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DFECB94">
      <w:pPr>
        <w:tabs>
          <w:tab w:val="left" w:pos="1710"/>
        </w:tabs>
        <w:rPr>
          <w:rFonts w:ascii="Arial" w:hAnsi="Arial" w:cs="Arial"/>
          <w:color w:val="auto"/>
          <w:highlight w:val="none"/>
        </w:rPr>
      </w:pPr>
      <w:bookmarkStart w:id="0" w:name="_Toc217446030"/>
      <w:bookmarkStart w:id="1" w:name="_Toc183682338"/>
      <w:r>
        <w:rPr>
          <w:rFonts w:ascii="Arial" w:hAnsi="Arial" w:cs="Arial"/>
          <w:color w:val="auto"/>
          <w:highlight w:val="none"/>
        </w:rPr>
        <w:drawing>
          <wp:anchor distT="0" distB="0" distL="114300" distR="114300" simplePos="0" relativeHeight="251660288" behindDoc="0" locked="0" layoutInCell="1" allowOverlap="1">
            <wp:simplePos x="0" y="0"/>
            <wp:positionH relativeFrom="column">
              <wp:posOffset>533400</wp:posOffset>
            </wp:positionH>
            <wp:positionV relativeFrom="paragraph">
              <wp:posOffset>-179705</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20"/>
                    <a:stretch>
                      <a:fillRect/>
                    </a:stretch>
                  </pic:blipFill>
                  <pic:spPr>
                    <a:xfrm>
                      <a:off x="0" y="0"/>
                      <a:ext cx="4654550" cy="584200"/>
                    </a:xfrm>
                    <a:prstGeom prst="rect">
                      <a:avLst/>
                    </a:prstGeom>
                  </pic:spPr>
                </pic:pic>
              </a:graphicData>
            </a:graphic>
          </wp:anchor>
        </w:drawing>
      </w:r>
      <w:r>
        <w:rPr>
          <w:rFonts w:ascii="Arial" w:hAnsi="Arial" w:cs="Arial"/>
          <w:color w:val="auto"/>
          <w:highlight w:val="none"/>
        </w:rPr>
        <w:drawing>
          <wp:anchor distT="0" distB="0" distL="114300" distR="114300" simplePos="0" relativeHeight="251659264" behindDoc="1" locked="0" layoutInCell="1" allowOverlap="1">
            <wp:simplePos x="0" y="0"/>
            <wp:positionH relativeFrom="column">
              <wp:posOffset>-933450</wp:posOffset>
            </wp:positionH>
            <wp:positionV relativeFrom="paragraph">
              <wp:posOffset>-915035</wp:posOffset>
            </wp:positionV>
            <wp:extent cx="7752715" cy="10779760"/>
            <wp:effectExtent l="0" t="0" r="635" b="254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21"/>
                    <a:stretch>
                      <a:fillRect/>
                    </a:stretch>
                  </pic:blipFill>
                  <pic:spPr>
                    <a:xfrm>
                      <a:off x="0" y="0"/>
                      <a:ext cx="7752987" cy="10779760"/>
                    </a:xfrm>
                    <a:prstGeom prst="rect">
                      <a:avLst/>
                    </a:prstGeom>
                  </pic:spPr>
                </pic:pic>
              </a:graphicData>
            </a:graphic>
          </wp:anchor>
        </w:drawing>
      </w:r>
    </w:p>
    <w:p w14:paraId="13703C1F">
      <w:pPr>
        <w:tabs>
          <w:tab w:val="left" w:pos="1710"/>
        </w:tabs>
        <w:rPr>
          <w:rFonts w:ascii="Arial" w:hAnsi="Arial" w:cs="Arial"/>
          <w:color w:val="auto"/>
          <w:highlight w:val="none"/>
        </w:rPr>
      </w:pPr>
    </w:p>
    <w:p w14:paraId="4CB27F97">
      <w:pPr>
        <w:tabs>
          <w:tab w:val="left" w:pos="1710"/>
        </w:tabs>
        <w:rPr>
          <w:rFonts w:ascii="Arial" w:hAnsi="Arial" w:cs="Arial"/>
          <w:color w:val="auto"/>
          <w:highlight w:val="none"/>
        </w:rPr>
      </w:pP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433"/>
      </w:tblGrid>
      <w:tr w14:paraId="7175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197" w:type="dxa"/>
            <w:gridSpan w:val="2"/>
            <w:tcBorders>
              <w:top w:val="nil"/>
              <w:left w:val="nil"/>
              <w:right w:val="nil"/>
            </w:tcBorders>
          </w:tcPr>
          <w:p w14:paraId="72BE025F">
            <w:pPr>
              <w:snapToGrid w:val="0"/>
              <w:spacing w:line="240" w:lineRule="atLeast"/>
              <w:jc w:val="center"/>
              <w:rPr>
                <w:rFonts w:ascii="Arial" w:hAnsi="Arial" w:cs="Arial"/>
                <w:b/>
                <w:color w:val="auto"/>
                <w:sz w:val="60"/>
                <w:szCs w:val="60"/>
                <w:highlight w:val="none"/>
              </w:rPr>
            </w:pPr>
            <w:r>
              <w:rPr>
                <w:rFonts w:ascii="Arial" w:hAnsi="Arial" w:cs="Arial"/>
                <w:b/>
                <w:color w:val="auto"/>
                <w:sz w:val="60"/>
                <w:szCs w:val="60"/>
                <w:highlight w:val="none"/>
              </w:rPr>
              <w:t>招标文件</w:t>
            </w:r>
          </w:p>
        </w:tc>
      </w:tr>
      <w:tr w14:paraId="7B10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76B19B86">
            <w:pPr>
              <w:rPr>
                <w:rFonts w:ascii="Arial" w:hAnsi="Arial" w:cs="Arial"/>
                <w:b/>
                <w:color w:val="auto"/>
                <w:sz w:val="32"/>
                <w:szCs w:val="32"/>
                <w:highlight w:val="none"/>
              </w:rPr>
            </w:pPr>
            <w:r>
              <w:rPr>
                <w:rFonts w:ascii="Arial" w:hAnsi="Arial" w:cs="Arial"/>
                <w:b/>
                <w:color w:val="auto"/>
                <w:sz w:val="32"/>
                <w:szCs w:val="32"/>
                <w:highlight w:val="none"/>
              </w:rPr>
              <w:t>项目名称：</w:t>
            </w:r>
          </w:p>
        </w:tc>
        <w:tc>
          <w:tcPr>
            <w:tcW w:w="5433" w:type="dxa"/>
            <w:vAlign w:val="center"/>
          </w:tcPr>
          <w:p w14:paraId="675591C8">
            <w:pPr>
              <w:rPr>
                <w:rFonts w:hint="eastAsia" w:ascii="Arial" w:hAnsi="Arial" w:eastAsia="宋体" w:cs="Arial"/>
                <w:b/>
                <w:color w:val="auto"/>
                <w:sz w:val="32"/>
                <w:szCs w:val="32"/>
                <w:highlight w:val="none"/>
                <w:lang w:eastAsia="zh-CN"/>
              </w:rPr>
            </w:pPr>
            <w:r>
              <w:rPr>
                <w:rFonts w:hint="eastAsia" w:ascii="Arial" w:hAnsi="Arial" w:cs="Arial"/>
                <w:b/>
                <w:color w:val="auto"/>
                <w:sz w:val="32"/>
                <w:szCs w:val="32"/>
                <w:highlight w:val="none"/>
                <w:lang w:eastAsia="zh-CN"/>
              </w:rPr>
              <w:t>医疗废物收集、转运、处置服务项目</w:t>
            </w:r>
          </w:p>
        </w:tc>
      </w:tr>
      <w:tr w14:paraId="50E4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3E2D7C7A">
            <w:pPr>
              <w:rPr>
                <w:rFonts w:ascii="Arial" w:hAnsi="Arial" w:cs="Arial"/>
                <w:b/>
                <w:color w:val="auto"/>
                <w:sz w:val="32"/>
                <w:szCs w:val="32"/>
                <w:highlight w:val="none"/>
              </w:rPr>
            </w:pPr>
            <w:r>
              <w:rPr>
                <w:rFonts w:ascii="Arial" w:hAnsi="Arial" w:cs="Arial"/>
                <w:b/>
                <w:color w:val="auto"/>
                <w:sz w:val="32"/>
                <w:szCs w:val="32"/>
                <w:highlight w:val="none"/>
              </w:rPr>
              <w:t>项目编号：</w:t>
            </w:r>
          </w:p>
        </w:tc>
        <w:tc>
          <w:tcPr>
            <w:tcW w:w="5433" w:type="dxa"/>
            <w:vAlign w:val="center"/>
          </w:tcPr>
          <w:p w14:paraId="16E92F14">
            <w:pPr>
              <w:rPr>
                <w:rFonts w:hint="eastAsia" w:ascii="Arial" w:hAnsi="Arial" w:eastAsia="宋体" w:cs="Arial"/>
                <w:b/>
                <w:color w:val="auto"/>
                <w:sz w:val="32"/>
                <w:szCs w:val="32"/>
                <w:highlight w:val="none"/>
                <w:lang w:eastAsia="zh-CN"/>
              </w:rPr>
            </w:pPr>
            <w:r>
              <w:rPr>
                <w:rFonts w:hint="eastAsia" w:ascii="Arial" w:hAnsi="Arial" w:cs="Arial"/>
                <w:b/>
                <w:color w:val="auto"/>
                <w:sz w:val="32"/>
                <w:szCs w:val="32"/>
                <w:highlight w:val="none"/>
                <w:lang w:eastAsia="zh-CN"/>
              </w:rPr>
              <w:t>GXZC2026-G3-002613-JDZB</w:t>
            </w:r>
          </w:p>
        </w:tc>
      </w:tr>
      <w:tr w14:paraId="6A99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53F4FCDF">
            <w:pPr>
              <w:rPr>
                <w:rFonts w:ascii="Arial" w:hAnsi="Arial" w:cs="Arial"/>
                <w:b/>
                <w:color w:val="auto"/>
                <w:sz w:val="32"/>
                <w:szCs w:val="32"/>
                <w:highlight w:val="none"/>
              </w:rPr>
            </w:pPr>
            <w:r>
              <w:rPr>
                <w:rFonts w:ascii="Arial" w:hAnsi="Arial" w:cs="Arial"/>
                <w:b/>
                <w:color w:val="auto"/>
                <w:sz w:val="32"/>
                <w:szCs w:val="32"/>
                <w:highlight w:val="none"/>
              </w:rPr>
              <w:t>联系电话：</w:t>
            </w:r>
          </w:p>
        </w:tc>
        <w:tc>
          <w:tcPr>
            <w:tcW w:w="5433" w:type="dxa"/>
            <w:vAlign w:val="center"/>
          </w:tcPr>
          <w:p w14:paraId="5D5B09E3">
            <w:pPr>
              <w:rPr>
                <w:rFonts w:ascii="Arial" w:hAnsi="Arial" w:cs="Arial"/>
                <w:b/>
                <w:color w:val="auto"/>
                <w:sz w:val="32"/>
                <w:szCs w:val="32"/>
                <w:highlight w:val="none"/>
              </w:rPr>
            </w:pPr>
            <w:r>
              <w:rPr>
                <w:rFonts w:ascii="Arial" w:hAnsi="Arial" w:cs="Arial"/>
                <w:b/>
                <w:color w:val="auto"/>
                <w:sz w:val="32"/>
                <w:szCs w:val="32"/>
                <w:highlight w:val="none"/>
              </w:rPr>
              <w:t>0773-3696789转2</w:t>
            </w:r>
          </w:p>
        </w:tc>
      </w:tr>
    </w:tbl>
    <w:p w14:paraId="37AE9580">
      <w:pPr>
        <w:tabs>
          <w:tab w:val="left" w:pos="1710"/>
        </w:tabs>
        <w:rPr>
          <w:rFonts w:ascii="Arial" w:hAnsi="Arial" w:cs="Arial"/>
          <w:color w:val="auto"/>
          <w:highlight w:val="none"/>
        </w:rPr>
      </w:pPr>
    </w:p>
    <w:p w14:paraId="6F69A06F">
      <w:pPr>
        <w:rPr>
          <w:rFonts w:ascii="Arial" w:hAnsi="Arial" w:cs="Arial"/>
          <w:color w:val="auto"/>
          <w:highlight w:val="none"/>
        </w:rPr>
      </w:pPr>
    </w:p>
    <w:p w14:paraId="0D2C0063">
      <w:pPr>
        <w:rPr>
          <w:rFonts w:ascii="Arial" w:hAnsi="Arial" w:cs="Arial"/>
          <w:color w:val="auto"/>
          <w:highlight w:val="none"/>
        </w:rPr>
      </w:pPr>
    </w:p>
    <w:p w14:paraId="677A8D22">
      <w:pPr>
        <w:rPr>
          <w:rFonts w:ascii="Arial" w:hAnsi="Arial" w:cs="Arial"/>
          <w:color w:val="auto"/>
          <w:highlight w:val="none"/>
        </w:rPr>
      </w:pPr>
    </w:p>
    <w:p w14:paraId="261309A8">
      <w:pPr>
        <w:rPr>
          <w:rFonts w:ascii="Arial" w:hAnsi="Arial" w:cs="Arial"/>
          <w:color w:val="auto"/>
          <w:highlight w:val="none"/>
        </w:rPr>
      </w:pPr>
    </w:p>
    <w:p w14:paraId="43B2E3CA">
      <w:pPr>
        <w:rPr>
          <w:rFonts w:ascii="Arial" w:hAnsi="Arial" w:cs="Arial"/>
          <w:color w:val="auto"/>
          <w:highlight w:val="none"/>
        </w:rPr>
      </w:pPr>
    </w:p>
    <w:p w14:paraId="27A67702">
      <w:pPr>
        <w:rPr>
          <w:rFonts w:ascii="Arial" w:hAnsi="Arial" w:cs="Arial"/>
          <w:color w:val="auto"/>
          <w:highlight w:val="none"/>
        </w:rPr>
      </w:pPr>
    </w:p>
    <w:p w14:paraId="4C46769D">
      <w:pPr>
        <w:rPr>
          <w:rFonts w:ascii="Arial" w:hAnsi="Arial" w:cs="Arial"/>
          <w:color w:val="auto"/>
          <w:highlight w:val="none"/>
        </w:rPr>
      </w:pPr>
    </w:p>
    <w:p w14:paraId="2C6226A3">
      <w:pPr>
        <w:rPr>
          <w:rFonts w:ascii="Arial" w:hAnsi="Arial" w:cs="Arial"/>
          <w:color w:val="auto"/>
          <w:highlight w:val="none"/>
        </w:rPr>
      </w:pPr>
    </w:p>
    <w:p w14:paraId="1F03B3A4">
      <w:pPr>
        <w:rPr>
          <w:rFonts w:ascii="Arial" w:hAnsi="Arial" w:cs="Arial"/>
          <w:color w:val="auto"/>
          <w:highlight w:val="none"/>
        </w:rPr>
      </w:pPr>
    </w:p>
    <w:p w14:paraId="0AD34ABD">
      <w:pPr>
        <w:rPr>
          <w:rFonts w:ascii="Arial" w:hAnsi="Arial" w:cs="Arial"/>
          <w:color w:val="auto"/>
          <w:highlight w:val="none"/>
        </w:rPr>
      </w:pPr>
    </w:p>
    <w:p w14:paraId="7CF7E413">
      <w:pPr>
        <w:rPr>
          <w:rFonts w:ascii="Arial" w:hAnsi="Arial" w:cs="Arial"/>
          <w:color w:val="auto"/>
          <w:highlight w:val="none"/>
        </w:rPr>
      </w:pPr>
    </w:p>
    <w:p w14:paraId="756468B8">
      <w:pPr>
        <w:rPr>
          <w:rFonts w:ascii="Arial" w:hAnsi="Arial" w:cs="Arial"/>
          <w:color w:val="auto"/>
          <w:highlight w:val="none"/>
        </w:rPr>
      </w:pPr>
    </w:p>
    <w:p w14:paraId="71D1A2E6">
      <w:pPr>
        <w:rPr>
          <w:rFonts w:ascii="Arial" w:hAnsi="Arial" w:cs="Arial"/>
          <w:color w:val="auto"/>
          <w:highlight w:val="none"/>
        </w:rPr>
      </w:pPr>
    </w:p>
    <w:p w14:paraId="77A8BCEF">
      <w:pPr>
        <w:rPr>
          <w:rFonts w:ascii="Arial" w:hAnsi="Arial" w:cs="Arial"/>
          <w:color w:val="auto"/>
          <w:highlight w:val="none"/>
        </w:rPr>
      </w:pPr>
    </w:p>
    <w:tbl>
      <w:tblPr>
        <w:tblStyle w:val="52"/>
        <w:tblW w:w="0" w:type="auto"/>
        <w:jc w:val="center"/>
        <w:tblLayout w:type="fixed"/>
        <w:tblCellMar>
          <w:top w:w="0" w:type="dxa"/>
          <w:left w:w="108" w:type="dxa"/>
          <w:bottom w:w="0" w:type="dxa"/>
          <w:right w:w="108" w:type="dxa"/>
        </w:tblCellMar>
      </w:tblPr>
      <w:tblGrid>
        <w:gridCol w:w="2707"/>
        <w:gridCol w:w="6"/>
        <w:gridCol w:w="5571"/>
      </w:tblGrid>
      <w:tr w14:paraId="7A4F307F">
        <w:tblPrEx>
          <w:tblCellMar>
            <w:top w:w="0" w:type="dxa"/>
            <w:left w:w="108" w:type="dxa"/>
            <w:bottom w:w="0" w:type="dxa"/>
            <w:right w:w="108" w:type="dxa"/>
          </w:tblCellMar>
        </w:tblPrEx>
        <w:trPr>
          <w:trHeight w:val="703" w:hRule="atLeast"/>
          <w:jc w:val="center"/>
        </w:trPr>
        <w:tc>
          <w:tcPr>
            <w:tcW w:w="2707" w:type="dxa"/>
            <w:vAlign w:val="center"/>
          </w:tcPr>
          <w:p w14:paraId="2B59DAAE">
            <w:pPr>
              <w:autoSpaceDE w:val="0"/>
              <w:autoSpaceDN w:val="0"/>
              <w:adjustRightInd w:val="0"/>
              <w:jc w:val="right"/>
              <w:rPr>
                <w:rFonts w:ascii="Arial" w:hAnsi="Arial" w:cs="Arial"/>
                <w:b/>
                <w:color w:val="auto"/>
                <w:sz w:val="32"/>
                <w:szCs w:val="32"/>
                <w:highlight w:val="none"/>
              </w:rPr>
            </w:pPr>
            <w:r>
              <w:rPr>
                <w:rFonts w:ascii="Arial" w:hAnsi="Arial" w:cs="Arial"/>
                <w:b/>
                <w:color w:val="auto"/>
                <w:sz w:val="32"/>
                <w:szCs w:val="32"/>
                <w:highlight w:val="none"/>
              </w:rPr>
              <w:t>采购人：</w:t>
            </w:r>
          </w:p>
        </w:tc>
        <w:tc>
          <w:tcPr>
            <w:tcW w:w="5577" w:type="dxa"/>
            <w:gridSpan w:val="2"/>
            <w:vAlign w:val="center"/>
          </w:tcPr>
          <w:p w14:paraId="5177CDC9">
            <w:pPr>
              <w:autoSpaceDE w:val="0"/>
              <w:autoSpaceDN w:val="0"/>
              <w:adjustRightInd w:val="0"/>
              <w:jc w:val="left"/>
              <w:rPr>
                <w:rFonts w:hint="eastAsia" w:ascii="Arial" w:hAnsi="Arial" w:eastAsia="宋体" w:cs="Arial"/>
                <w:b/>
                <w:color w:val="auto"/>
                <w:sz w:val="32"/>
                <w:szCs w:val="32"/>
                <w:highlight w:val="none"/>
                <w:lang w:eastAsia="zh-CN"/>
              </w:rPr>
            </w:pPr>
            <w:r>
              <w:rPr>
                <w:rFonts w:hint="eastAsia" w:ascii="Arial" w:hAnsi="Arial" w:cs="Arial"/>
                <w:b/>
                <w:color w:val="auto"/>
                <w:sz w:val="32"/>
                <w:szCs w:val="32"/>
                <w:highlight w:val="none"/>
                <w:lang w:eastAsia="zh-CN"/>
              </w:rPr>
              <w:t>桂林医科大学第二附属医院</w:t>
            </w:r>
          </w:p>
        </w:tc>
      </w:tr>
      <w:tr w14:paraId="016CF890">
        <w:tblPrEx>
          <w:tblCellMar>
            <w:top w:w="0" w:type="dxa"/>
            <w:left w:w="108" w:type="dxa"/>
            <w:bottom w:w="0" w:type="dxa"/>
            <w:right w:w="108" w:type="dxa"/>
          </w:tblCellMar>
        </w:tblPrEx>
        <w:trPr>
          <w:trHeight w:val="703" w:hRule="atLeast"/>
          <w:jc w:val="center"/>
        </w:trPr>
        <w:tc>
          <w:tcPr>
            <w:tcW w:w="2713" w:type="dxa"/>
            <w:gridSpan w:val="2"/>
          </w:tcPr>
          <w:p w14:paraId="7EAD924B">
            <w:pPr>
              <w:autoSpaceDE w:val="0"/>
              <w:autoSpaceDN w:val="0"/>
              <w:adjustRightInd w:val="0"/>
              <w:jc w:val="right"/>
              <w:rPr>
                <w:rFonts w:ascii="Arial" w:hAnsi="Arial" w:cs="Arial"/>
                <w:b/>
                <w:color w:val="auto"/>
                <w:sz w:val="32"/>
                <w:szCs w:val="32"/>
                <w:highlight w:val="none"/>
              </w:rPr>
            </w:pPr>
            <w:r>
              <w:rPr>
                <w:rFonts w:ascii="Arial" w:hAnsi="Arial" w:cs="Arial"/>
                <w:b/>
                <w:color w:val="auto"/>
                <w:sz w:val="32"/>
                <w:szCs w:val="32"/>
                <w:highlight w:val="none"/>
              </w:rPr>
              <w:t>采购代理机构：</w:t>
            </w:r>
          </w:p>
        </w:tc>
        <w:tc>
          <w:tcPr>
            <w:tcW w:w="5571" w:type="dxa"/>
          </w:tcPr>
          <w:p w14:paraId="4CD66D63">
            <w:pPr>
              <w:autoSpaceDE w:val="0"/>
              <w:autoSpaceDN w:val="0"/>
              <w:adjustRightInd w:val="0"/>
              <w:rPr>
                <w:rFonts w:ascii="Arial" w:hAnsi="Arial" w:cs="Arial"/>
                <w:b/>
                <w:color w:val="auto"/>
                <w:sz w:val="32"/>
                <w:szCs w:val="32"/>
                <w:highlight w:val="none"/>
                <w:u w:val="single"/>
              </w:rPr>
            </w:pPr>
            <w:r>
              <w:rPr>
                <w:rFonts w:ascii="Arial" w:hAnsi="Arial" w:cs="Arial"/>
                <w:b/>
                <w:color w:val="auto"/>
                <w:sz w:val="32"/>
                <w:szCs w:val="32"/>
                <w:highlight w:val="none"/>
              </w:rPr>
              <w:t>广西机电设备招标有限公司</w:t>
            </w:r>
          </w:p>
        </w:tc>
      </w:tr>
    </w:tbl>
    <w:p w14:paraId="660EE137">
      <w:pPr>
        <w:rPr>
          <w:rFonts w:ascii="Arial" w:hAnsi="Arial" w:cs="Arial"/>
          <w:color w:val="auto"/>
          <w:highlight w:val="none"/>
        </w:rPr>
      </w:pPr>
    </w:p>
    <w:p w14:paraId="3FB2D150">
      <w:pPr>
        <w:ind w:firstLine="321" w:firstLineChars="100"/>
        <w:jc w:val="center"/>
        <w:rPr>
          <w:rFonts w:ascii="Arial" w:hAnsi="Arial" w:cs="Arial"/>
          <w:b/>
          <w:color w:val="auto"/>
          <w:sz w:val="32"/>
          <w:szCs w:val="32"/>
          <w:highlight w:val="none"/>
        </w:rPr>
        <w:sectPr>
          <w:footerReference r:id="rId4" w:type="first"/>
          <w:footerReference r:id="rId3" w:type="even"/>
          <w:type w:val="nextColumn"/>
          <w:pgSz w:w="11906" w:h="16838"/>
          <w:pgMar w:top="1418" w:right="1418" w:bottom="1246" w:left="1418" w:header="851" w:footer="992" w:gutter="0"/>
          <w:pgNumType w:start="0"/>
          <w:cols w:space="720" w:num="1"/>
          <w:titlePg/>
          <w:docGrid w:linePitch="312" w:charSpace="0"/>
        </w:sectPr>
      </w:pPr>
      <w:bookmarkStart w:id="2" w:name="_Toc32587"/>
      <w:r>
        <w:rPr>
          <w:rFonts w:ascii="Arial" w:hAnsi="Arial" w:cs="Arial"/>
          <w:b/>
          <w:color w:val="auto"/>
          <w:sz w:val="32"/>
          <w:szCs w:val="32"/>
          <w:highlight w:val="none"/>
        </w:rPr>
        <w:t>2026年</w:t>
      </w:r>
      <w:r>
        <w:rPr>
          <w:rFonts w:hint="eastAsia" w:ascii="Arial" w:hAnsi="Arial" w:cs="Arial"/>
          <w:b/>
          <w:color w:val="auto"/>
          <w:sz w:val="32"/>
          <w:szCs w:val="32"/>
          <w:highlight w:val="none"/>
          <w:lang w:val="en-US" w:eastAsia="zh-CN"/>
        </w:rPr>
        <w:t>8</w:t>
      </w:r>
      <w:r>
        <w:rPr>
          <w:rFonts w:ascii="Arial" w:hAnsi="Arial" w:cs="Arial"/>
          <w:b/>
          <w:color w:val="auto"/>
          <w:sz w:val="32"/>
          <w:szCs w:val="32"/>
          <w:highlight w:val="none"/>
        </w:rPr>
        <w:t>月</w:t>
      </w:r>
    </w:p>
    <w:p w14:paraId="15AB3DE8">
      <w:pPr>
        <w:snapToGrid w:val="0"/>
        <w:spacing w:before="120" w:after="120" w:line="320" w:lineRule="exact"/>
        <w:jc w:val="center"/>
        <w:outlineLvl w:val="0"/>
        <w:rPr>
          <w:rFonts w:ascii="Arial" w:hAnsi="Arial" w:cs="Arial"/>
          <w:color w:val="auto"/>
          <w:sz w:val="32"/>
          <w:szCs w:val="32"/>
          <w:highlight w:val="none"/>
        </w:rPr>
      </w:pPr>
      <w:bookmarkStart w:id="3" w:name="_Toc4055"/>
      <w:bookmarkStart w:id="4" w:name="_Toc211266062"/>
      <w:bookmarkStart w:id="5" w:name="_Toc213321341"/>
      <w:bookmarkStart w:id="6" w:name="_Toc211263323"/>
      <w:r>
        <w:rPr>
          <w:rFonts w:ascii="Arial" w:hAnsi="Arial" w:cs="Arial"/>
          <w:color w:val="auto"/>
          <w:sz w:val="32"/>
          <w:szCs w:val="32"/>
          <w:highlight w:val="none"/>
        </w:rPr>
        <w:t>目录</w:t>
      </w:r>
      <w:bookmarkEnd w:id="2"/>
      <w:bookmarkEnd w:id="3"/>
      <w:bookmarkEnd w:id="4"/>
      <w:bookmarkEnd w:id="5"/>
      <w:bookmarkEnd w:id="6"/>
    </w:p>
    <w:p w14:paraId="35AA3798">
      <w:pPr>
        <w:pStyle w:val="34"/>
        <w:tabs>
          <w:tab w:val="right" w:leader="dot" w:pos="9070"/>
          <w:tab w:val="clear" w:pos="8398"/>
        </w:tabs>
        <w:ind w:firstLine="241"/>
        <w:rPr>
          <w:rFonts w:hint="eastAsia"/>
          <w:color w:val="auto"/>
          <w:highlight w:val="none"/>
        </w:rPr>
      </w:pPr>
      <w:r>
        <w:rPr>
          <w:rFonts w:ascii="Arial" w:hAnsi="Arial" w:cs="Arial"/>
          <w:color w:val="auto"/>
          <w:highlight w:val="none"/>
        </w:rPr>
        <w:fldChar w:fldCharType="begin"/>
      </w:r>
      <w:r>
        <w:rPr>
          <w:rFonts w:ascii="Arial" w:hAnsi="Arial" w:cs="Arial"/>
          <w:color w:val="auto"/>
          <w:highlight w:val="none"/>
        </w:rPr>
        <w:instrText xml:space="preserve"> TOC \o "1-1" \h \z \u </w:instrText>
      </w:r>
      <w:r>
        <w:rPr>
          <w:rFonts w:ascii="Arial" w:hAnsi="Arial" w:cs="Arial"/>
          <w:color w:val="auto"/>
          <w:highlight w:val="none"/>
        </w:rPr>
        <w:fldChar w:fldCharType="separate"/>
      </w:r>
    </w:p>
    <w:p w14:paraId="75DC8BD2">
      <w:pPr>
        <w:pStyle w:val="34"/>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"_Toc26401" </w:instrText>
      </w:r>
      <w:r>
        <w:rPr>
          <w:color w:val="auto"/>
          <w:highlight w:val="none"/>
        </w:rPr>
        <w:fldChar w:fldCharType="separate"/>
      </w:r>
      <w:r>
        <w:rPr>
          <w:rFonts w:ascii="Arial" w:hAnsi="Arial" w:cs="Arial"/>
          <w:color w:val="auto"/>
          <w:szCs w:val="32"/>
          <w:highlight w:val="none"/>
        </w:rPr>
        <w:t>第一章</w:t>
      </w:r>
      <w:r>
        <w:rPr>
          <w:rFonts w:hint="eastAsia" w:ascii="Arial" w:hAnsi="Arial" w:cs="Arial"/>
          <w:color w:val="auto"/>
          <w:szCs w:val="32"/>
          <w:highlight w:val="none"/>
        </w:rPr>
        <w:t xml:space="preserve"> </w:t>
      </w:r>
      <w:r>
        <w:rPr>
          <w:rFonts w:ascii="Arial" w:hAnsi="Arial" w:cs="Arial"/>
          <w:color w:val="auto"/>
          <w:szCs w:val="32"/>
          <w:highlight w:val="none"/>
        </w:rPr>
        <w:t>招标公告</w:t>
      </w:r>
      <w:r>
        <w:rPr>
          <w:color w:val="auto"/>
          <w:highlight w:val="none"/>
        </w:rPr>
        <w:tab/>
      </w:r>
      <w:r>
        <w:rPr>
          <w:color w:val="auto"/>
          <w:highlight w:val="none"/>
        </w:rPr>
        <w:fldChar w:fldCharType="begin"/>
      </w:r>
      <w:r>
        <w:rPr>
          <w:color w:val="auto"/>
          <w:highlight w:val="none"/>
        </w:rPr>
        <w:instrText xml:space="preserve"> PAGEREF _Toc26401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0D29CB70">
      <w:pPr>
        <w:pStyle w:val="34"/>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"_Toc29744" </w:instrText>
      </w:r>
      <w:r>
        <w:rPr>
          <w:color w:val="auto"/>
          <w:highlight w:val="none"/>
        </w:rPr>
        <w:fldChar w:fldCharType="separate"/>
      </w:r>
      <w:r>
        <w:rPr>
          <w:rFonts w:ascii="Arial" w:hAnsi="Arial" w:cs="Arial"/>
          <w:color w:val="auto"/>
          <w:szCs w:val="32"/>
          <w:highlight w:val="none"/>
        </w:rPr>
        <w:t>第二章</w:t>
      </w:r>
      <w:r>
        <w:rPr>
          <w:rFonts w:hint="eastAsia" w:ascii="Arial" w:hAnsi="Arial" w:cs="Arial"/>
          <w:color w:val="auto"/>
          <w:szCs w:val="32"/>
          <w:highlight w:val="none"/>
        </w:rPr>
        <w:t xml:space="preserve"> </w:t>
      </w:r>
      <w:r>
        <w:rPr>
          <w:rFonts w:ascii="Arial" w:hAnsi="Arial" w:cs="Arial"/>
          <w:color w:val="auto"/>
          <w:szCs w:val="32"/>
          <w:highlight w:val="none"/>
        </w:rPr>
        <w:t>采购需求</w:t>
      </w:r>
      <w:r>
        <w:rPr>
          <w:color w:val="auto"/>
          <w:highlight w:val="none"/>
        </w:rPr>
        <w:tab/>
      </w:r>
      <w:r>
        <w:rPr>
          <w:color w:val="auto"/>
          <w:highlight w:val="none"/>
        </w:rPr>
        <w:fldChar w:fldCharType="begin"/>
      </w:r>
      <w:r>
        <w:rPr>
          <w:color w:val="auto"/>
          <w:highlight w:val="none"/>
        </w:rPr>
        <w:instrText xml:space="preserve"> PAGEREF _Toc29744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7D74DB5B">
      <w:pPr>
        <w:pStyle w:val="34"/>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"_Toc17513" </w:instrText>
      </w:r>
      <w:r>
        <w:rPr>
          <w:color w:val="auto"/>
          <w:highlight w:val="none"/>
        </w:rPr>
        <w:fldChar w:fldCharType="separate"/>
      </w:r>
      <w:r>
        <w:rPr>
          <w:rFonts w:ascii="Arial" w:hAnsi="Arial" w:cs="Arial"/>
          <w:color w:val="auto"/>
          <w:szCs w:val="32"/>
          <w:highlight w:val="none"/>
        </w:rPr>
        <w:t>第三章</w:t>
      </w:r>
      <w:r>
        <w:rPr>
          <w:rFonts w:hint="eastAsia" w:ascii="Arial" w:hAnsi="Arial" w:cs="Arial"/>
          <w:color w:val="auto"/>
          <w:szCs w:val="32"/>
          <w:highlight w:val="none"/>
        </w:rPr>
        <w:t xml:space="preserve"> </w:t>
      </w:r>
      <w:r>
        <w:rPr>
          <w:rFonts w:ascii="Arial" w:hAnsi="Arial" w:cs="Arial"/>
          <w:color w:val="auto"/>
          <w:szCs w:val="32"/>
          <w:highlight w:val="none"/>
        </w:rPr>
        <w:t>投标人须知</w:t>
      </w:r>
      <w:r>
        <w:rPr>
          <w:color w:val="auto"/>
          <w:highlight w:val="none"/>
        </w:rPr>
        <w:tab/>
      </w:r>
      <w:r>
        <w:rPr>
          <w:color w:val="auto"/>
          <w:highlight w:val="none"/>
        </w:rPr>
        <w:fldChar w:fldCharType="begin"/>
      </w:r>
      <w:r>
        <w:rPr>
          <w:color w:val="auto"/>
          <w:highlight w:val="none"/>
        </w:rPr>
        <w:instrText xml:space="preserve"> PAGEREF _Toc17513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3C665E0C">
      <w:pPr>
        <w:pStyle w:val="34"/>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"_Toc7425" </w:instrText>
      </w:r>
      <w:r>
        <w:rPr>
          <w:color w:val="auto"/>
          <w:highlight w:val="none"/>
        </w:rPr>
        <w:fldChar w:fldCharType="separate"/>
      </w:r>
      <w:r>
        <w:rPr>
          <w:rFonts w:ascii="Arial" w:hAnsi="Arial" w:cs="Arial"/>
          <w:color w:val="auto"/>
          <w:szCs w:val="32"/>
          <w:highlight w:val="none"/>
        </w:rPr>
        <w:t>第四章</w:t>
      </w:r>
      <w:r>
        <w:rPr>
          <w:rFonts w:hint="eastAsia" w:ascii="Arial" w:hAnsi="Arial" w:cs="Arial"/>
          <w:color w:val="auto"/>
          <w:szCs w:val="32"/>
          <w:highlight w:val="none"/>
        </w:rPr>
        <w:t xml:space="preserve"> </w:t>
      </w:r>
      <w:r>
        <w:rPr>
          <w:rFonts w:ascii="Arial" w:hAnsi="Arial" w:cs="Arial"/>
          <w:color w:val="auto"/>
          <w:szCs w:val="32"/>
          <w:highlight w:val="none"/>
        </w:rPr>
        <w:t>评审方法及标准</w:t>
      </w:r>
      <w:r>
        <w:rPr>
          <w:color w:val="auto"/>
          <w:highlight w:val="none"/>
        </w:rPr>
        <w:tab/>
      </w:r>
      <w:r>
        <w:rPr>
          <w:color w:val="auto"/>
          <w:highlight w:val="none"/>
        </w:rPr>
        <w:fldChar w:fldCharType="begin"/>
      </w:r>
      <w:r>
        <w:rPr>
          <w:color w:val="auto"/>
          <w:highlight w:val="none"/>
        </w:rPr>
        <w:instrText xml:space="preserve"> PAGEREF _Toc7425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5767340E">
      <w:pPr>
        <w:pStyle w:val="34"/>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"_Toc26918" </w:instrText>
      </w:r>
      <w:r>
        <w:rPr>
          <w:color w:val="auto"/>
          <w:highlight w:val="none"/>
        </w:rPr>
        <w:fldChar w:fldCharType="separate"/>
      </w:r>
      <w:r>
        <w:rPr>
          <w:rFonts w:ascii="Arial" w:hAnsi="Arial" w:cs="Arial"/>
          <w:color w:val="auto"/>
          <w:szCs w:val="32"/>
          <w:highlight w:val="none"/>
        </w:rPr>
        <w:t>第五章</w:t>
      </w:r>
      <w:r>
        <w:rPr>
          <w:rFonts w:hint="eastAsia" w:ascii="Arial" w:hAnsi="Arial" w:cs="Arial"/>
          <w:color w:val="auto"/>
          <w:szCs w:val="32"/>
          <w:highlight w:val="none"/>
        </w:rPr>
        <w:t xml:space="preserve"> </w:t>
      </w:r>
      <w:r>
        <w:rPr>
          <w:rFonts w:ascii="Arial" w:hAnsi="Arial" w:cs="Arial"/>
          <w:color w:val="auto"/>
          <w:szCs w:val="32"/>
          <w:highlight w:val="none"/>
        </w:rPr>
        <w:t>合同主要条款格式</w:t>
      </w:r>
      <w:r>
        <w:rPr>
          <w:color w:val="auto"/>
          <w:highlight w:val="none"/>
        </w:rPr>
        <w:tab/>
      </w:r>
      <w:r>
        <w:rPr>
          <w:color w:val="auto"/>
          <w:highlight w:val="none"/>
        </w:rPr>
        <w:fldChar w:fldCharType="begin"/>
      </w:r>
      <w:r>
        <w:rPr>
          <w:color w:val="auto"/>
          <w:highlight w:val="none"/>
        </w:rPr>
        <w:instrText xml:space="preserve"> PAGEREF _Toc26918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2A2CC575">
      <w:pPr>
        <w:pStyle w:val="34"/>
        <w:tabs>
          <w:tab w:val="right" w:leader="dot" w:pos="9070"/>
          <w:tab w:val="clear" w:pos="8398"/>
        </w:tabs>
        <w:ind w:firstLine="241"/>
        <w:rPr>
          <w:rFonts w:hint="eastAsia"/>
          <w:color w:val="auto"/>
          <w:highlight w:val="none"/>
        </w:rPr>
      </w:pPr>
      <w:r>
        <w:rPr>
          <w:color w:val="auto"/>
          <w:highlight w:val="none"/>
        </w:rPr>
        <w:fldChar w:fldCharType="begin"/>
      </w:r>
      <w:r>
        <w:rPr>
          <w:color w:val="auto"/>
          <w:highlight w:val="none"/>
        </w:rPr>
        <w:instrText xml:space="preserve"> HYPERLINK \l "_Toc11741" </w:instrText>
      </w:r>
      <w:r>
        <w:rPr>
          <w:color w:val="auto"/>
          <w:highlight w:val="none"/>
        </w:rPr>
        <w:fldChar w:fldCharType="separate"/>
      </w:r>
      <w:r>
        <w:rPr>
          <w:rFonts w:ascii="Arial" w:hAnsi="Arial" w:cs="Arial"/>
          <w:color w:val="auto"/>
          <w:szCs w:val="32"/>
          <w:highlight w:val="none"/>
        </w:rPr>
        <w:t>第六章</w:t>
      </w:r>
      <w:r>
        <w:rPr>
          <w:rFonts w:hint="eastAsia" w:ascii="Arial" w:hAnsi="Arial" w:cs="Arial"/>
          <w:color w:val="auto"/>
          <w:szCs w:val="32"/>
          <w:highlight w:val="none"/>
        </w:rPr>
        <w:t xml:space="preserve"> </w:t>
      </w:r>
      <w:r>
        <w:rPr>
          <w:rFonts w:ascii="Arial" w:hAnsi="Arial" w:cs="Arial"/>
          <w:color w:val="auto"/>
          <w:szCs w:val="32"/>
          <w:highlight w:val="none"/>
        </w:rPr>
        <w:t>投标文件格式</w:t>
      </w:r>
      <w:r>
        <w:rPr>
          <w:color w:val="auto"/>
          <w:highlight w:val="none"/>
        </w:rPr>
        <w:tab/>
      </w:r>
      <w:r>
        <w:rPr>
          <w:color w:val="auto"/>
          <w:highlight w:val="none"/>
        </w:rPr>
        <w:fldChar w:fldCharType="begin"/>
      </w:r>
      <w:r>
        <w:rPr>
          <w:color w:val="auto"/>
          <w:highlight w:val="none"/>
        </w:rPr>
        <w:instrText xml:space="preserve"> PAGEREF _Toc11741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2AFAEFBA">
      <w:pPr>
        <w:pStyle w:val="21"/>
        <w:ind w:firstLine="1126"/>
        <w:rPr>
          <w:rFonts w:ascii="Arial" w:hAnsi="Arial" w:cs="Arial"/>
          <w:color w:val="auto"/>
          <w:sz w:val="28"/>
          <w:szCs w:val="28"/>
          <w:highlight w:val="none"/>
        </w:rPr>
      </w:pPr>
      <w:r>
        <w:rPr>
          <w:rFonts w:ascii="Arial" w:hAnsi="Arial" w:cs="Arial"/>
          <w:color w:val="auto"/>
          <w:szCs w:val="28"/>
          <w:highlight w:val="none"/>
        </w:rPr>
        <w:fldChar w:fldCharType="end"/>
      </w:r>
    </w:p>
    <w:p w14:paraId="123F0A22">
      <w:pPr>
        <w:spacing w:before="120" w:beforeLines="50" w:line="480" w:lineRule="exact"/>
        <w:rPr>
          <w:rFonts w:ascii="Arial" w:hAnsi="Arial" w:cs="Arial"/>
          <w:color w:val="auto"/>
          <w:sz w:val="28"/>
          <w:szCs w:val="28"/>
          <w:highlight w:val="none"/>
        </w:rPr>
      </w:pPr>
    </w:p>
    <w:p w14:paraId="006233F3">
      <w:pPr>
        <w:spacing w:before="120" w:beforeLines="50" w:line="480" w:lineRule="exact"/>
        <w:rPr>
          <w:rFonts w:ascii="Arial" w:hAnsi="Arial" w:cs="Arial"/>
          <w:color w:val="auto"/>
          <w:sz w:val="30"/>
          <w:highlight w:val="none"/>
        </w:rPr>
        <w:sectPr>
          <w:headerReference r:id="rId5" w:type="first"/>
          <w:pgSz w:w="11906" w:h="16838"/>
          <w:pgMar w:top="1418" w:right="1418" w:bottom="1246" w:left="1418" w:header="851" w:footer="992" w:gutter="0"/>
          <w:pgNumType w:start="0"/>
          <w:cols w:space="720" w:num="1"/>
          <w:titlePg/>
          <w:docGrid w:linePitch="312" w:charSpace="0"/>
        </w:sectPr>
      </w:pPr>
    </w:p>
    <w:p w14:paraId="6EC72CE1">
      <w:pPr>
        <w:snapToGrid w:val="0"/>
        <w:spacing w:before="120" w:after="120" w:line="320" w:lineRule="exact"/>
        <w:jc w:val="center"/>
        <w:outlineLvl w:val="0"/>
        <w:rPr>
          <w:rFonts w:ascii="Arial" w:hAnsi="Arial" w:cs="Arial"/>
          <w:color w:val="auto"/>
          <w:sz w:val="32"/>
          <w:szCs w:val="32"/>
          <w:highlight w:val="none"/>
        </w:rPr>
      </w:pPr>
      <w:bookmarkStart w:id="7" w:name="_Toc254970489"/>
      <w:bookmarkStart w:id="8" w:name="_Toc254970630"/>
      <w:bookmarkStart w:id="9" w:name="_Toc26401"/>
      <w:r>
        <w:rPr>
          <w:rFonts w:ascii="Arial" w:hAnsi="Arial" w:cs="Arial"/>
          <w:color w:val="auto"/>
          <w:sz w:val="32"/>
          <w:szCs w:val="32"/>
          <w:highlight w:val="none"/>
        </w:rPr>
        <w:t>第一章</w:t>
      </w:r>
      <w:bookmarkEnd w:id="7"/>
      <w:bookmarkEnd w:id="8"/>
      <w:r>
        <w:rPr>
          <w:rFonts w:ascii="Arial" w:hAnsi="Arial" w:cs="Arial"/>
          <w:color w:val="auto"/>
          <w:sz w:val="32"/>
          <w:szCs w:val="32"/>
          <w:highlight w:val="none"/>
        </w:rPr>
        <w:t>招标公告</w:t>
      </w:r>
      <w:bookmarkEnd w:id="9"/>
    </w:p>
    <w:p w14:paraId="0ECED241">
      <w:pPr>
        <w:spacing w:line="400" w:lineRule="exact"/>
        <w:jc w:val="center"/>
        <w:rPr>
          <w:rFonts w:ascii="Arial" w:hAnsi="Arial" w:cs="Arial"/>
          <w:b/>
          <w:color w:val="auto"/>
          <w:sz w:val="24"/>
          <w:highlight w:val="none"/>
        </w:rPr>
      </w:pPr>
      <w:r>
        <w:rPr>
          <w:rFonts w:ascii="Arial" w:hAnsi="Arial" w:cs="Arial"/>
          <w:color w:val="auto"/>
          <w:kern w:val="0"/>
          <w:sz w:val="24"/>
          <w:highlight w:val="none"/>
        </w:rPr>
        <w:t>广西机电设备招标有限公司关于</w:t>
      </w:r>
      <w:r>
        <w:rPr>
          <w:rFonts w:hint="eastAsia" w:ascii="Arial" w:hAnsi="Arial" w:cs="Arial"/>
          <w:color w:val="auto"/>
          <w:kern w:val="0"/>
          <w:sz w:val="24"/>
          <w:highlight w:val="none"/>
          <w:lang w:eastAsia="zh-CN"/>
        </w:rPr>
        <w:t>医疗废物收集、转运、处置服务项目</w:t>
      </w:r>
      <w:r>
        <w:rPr>
          <w:rFonts w:ascii="Arial" w:hAnsi="Arial" w:cs="Arial"/>
          <w:color w:val="auto"/>
          <w:sz w:val="24"/>
          <w:highlight w:val="none"/>
        </w:rPr>
        <w:t xml:space="preserve"> (</w:t>
      </w:r>
      <w:r>
        <w:rPr>
          <w:rFonts w:hint="eastAsia" w:ascii="Arial" w:hAnsi="Arial" w:cs="Arial"/>
          <w:color w:val="auto"/>
          <w:sz w:val="24"/>
          <w:highlight w:val="none"/>
          <w:lang w:eastAsia="zh-CN"/>
        </w:rPr>
        <w:t>GXZC2026-G3-002613-JDZB</w:t>
      </w:r>
      <w:r>
        <w:rPr>
          <w:rFonts w:ascii="Arial" w:hAnsi="Arial" w:cs="Arial"/>
          <w:color w:val="auto"/>
          <w:sz w:val="24"/>
          <w:highlight w:val="none"/>
        </w:rPr>
        <w:t>)</w:t>
      </w:r>
      <w:r>
        <w:rPr>
          <w:rFonts w:ascii="Arial" w:hAnsi="Arial" w:cs="Arial"/>
          <w:color w:val="auto"/>
          <w:kern w:val="0"/>
          <w:sz w:val="24"/>
          <w:highlight w:val="none"/>
        </w:rPr>
        <w:t>公开招标公告</w:t>
      </w:r>
    </w:p>
    <w:p w14:paraId="2DF7471B">
      <w:pPr>
        <w:ind w:firstLine="409" w:firstLineChars="195"/>
        <w:jc w:val="left"/>
        <w:rPr>
          <w:rFonts w:ascii="Arial" w:hAnsi="Arial" w:cs="Arial"/>
          <w:color w:val="auto"/>
          <w:kern w:val="0"/>
          <w:szCs w:val="21"/>
          <w:highlight w:val="none"/>
        </w:rPr>
      </w:pPr>
    </w:p>
    <w:p w14:paraId="2E18C08D">
      <w:pPr>
        <w:spacing w:line="312" w:lineRule="auto"/>
        <w:ind w:firstLine="420" w:firstLineChars="200"/>
        <w:jc w:val="left"/>
        <w:rPr>
          <w:rFonts w:ascii="Arial" w:hAnsi="Arial" w:cs="Arial"/>
          <w:b/>
          <w:bCs/>
          <w:color w:val="auto"/>
          <w:kern w:val="0"/>
          <w:sz w:val="22"/>
          <w:szCs w:val="22"/>
          <w:highlight w:val="none"/>
        </w:rPr>
      </w:pPr>
      <w:bookmarkStart w:id="10" w:name="_Hlk132795121"/>
      <w:bookmarkStart w:id="11" w:name="_Hlk132877709"/>
      <w:r>
        <w:rPr>
          <w:rFonts w:ascii="Arial" w:hAnsi="Arial" w:cs="Arial"/>
          <w:color w:val="auto"/>
          <w:szCs w:val="21"/>
          <w:highlight w:val="none"/>
        </w:rPr>
        <w:t>项目概况：</w:t>
      </w:r>
      <w:r>
        <w:rPr>
          <w:rFonts w:hint="eastAsia" w:ascii="Arial" w:hAnsi="Arial" w:cs="Arial"/>
          <w:color w:val="auto"/>
          <w:szCs w:val="21"/>
          <w:highlight w:val="none"/>
          <w:lang w:eastAsia="zh-CN"/>
        </w:rPr>
        <w:t>医疗废物收集、转运、处置服务项目</w:t>
      </w:r>
      <w:r>
        <w:rPr>
          <w:rFonts w:ascii="Arial" w:hAnsi="Arial" w:cs="Arial"/>
          <w:color w:val="auto"/>
          <w:szCs w:val="21"/>
          <w:highlight w:val="none"/>
        </w:rPr>
        <w:t>的潜在投标人应在广西政府采购云平台（https://www.gcy.zfcg.gxzf.gov.cn/）获取招标文件，并于2026年</w:t>
      </w:r>
      <w:r>
        <w:rPr>
          <w:rFonts w:hint="eastAsia" w:ascii="Arial" w:hAnsi="Arial" w:cs="Arial"/>
          <w:color w:val="auto"/>
          <w:szCs w:val="21"/>
          <w:highlight w:val="none"/>
          <w:lang w:val="en-US" w:eastAsia="zh-CN"/>
        </w:rPr>
        <w:t>9</w:t>
      </w:r>
      <w:r>
        <w:rPr>
          <w:rFonts w:ascii="Arial" w:hAnsi="Arial" w:cs="Arial"/>
          <w:color w:val="auto"/>
          <w:szCs w:val="21"/>
          <w:highlight w:val="none"/>
        </w:rPr>
        <w:t>月</w:t>
      </w:r>
      <w:r>
        <w:rPr>
          <w:rFonts w:hint="eastAsia" w:ascii="Arial" w:hAnsi="Arial" w:cs="Arial"/>
          <w:color w:val="auto"/>
          <w:szCs w:val="21"/>
          <w:highlight w:val="none"/>
          <w:lang w:val="en-US" w:eastAsia="zh-CN"/>
        </w:rPr>
        <w:t>7</w:t>
      </w:r>
      <w:r>
        <w:rPr>
          <w:rFonts w:ascii="Arial" w:hAnsi="Arial" w:cs="Arial"/>
          <w:color w:val="auto"/>
          <w:szCs w:val="21"/>
          <w:highlight w:val="none"/>
        </w:rPr>
        <w:t>日 09:30（北京时间）前递交投标文件。</w:t>
      </w:r>
      <w:bookmarkEnd w:id="10"/>
    </w:p>
    <w:bookmarkEnd w:id="11"/>
    <w:p w14:paraId="461E5A87">
      <w:pPr>
        <w:spacing w:line="312" w:lineRule="auto"/>
        <w:ind w:firstLine="442" w:firstLineChars="200"/>
        <w:jc w:val="left"/>
        <w:rPr>
          <w:rFonts w:ascii="Arial" w:hAnsi="Arial" w:cs="Arial"/>
          <w:b/>
          <w:bCs/>
          <w:color w:val="auto"/>
          <w:kern w:val="0"/>
          <w:sz w:val="22"/>
          <w:szCs w:val="22"/>
          <w:highlight w:val="none"/>
        </w:rPr>
      </w:pPr>
      <w:r>
        <w:rPr>
          <w:rFonts w:ascii="Arial" w:hAnsi="Arial" w:cs="Arial"/>
          <w:b/>
          <w:bCs/>
          <w:color w:val="auto"/>
          <w:kern w:val="0"/>
          <w:sz w:val="22"/>
          <w:szCs w:val="22"/>
          <w:highlight w:val="none"/>
        </w:rPr>
        <w:t>一、项目基本情况</w:t>
      </w:r>
    </w:p>
    <w:p w14:paraId="06ED5D15">
      <w:pPr>
        <w:spacing w:line="312" w:lineRule="auto"/>
        <w:ind w:firstLine="420" w:firstLineChars="200"/>
        <w:jc w:val="left"/>
        <w:rPr>
          <w:rFonts w:hint="eastAsia" w:ascii="Arial" w:hAnsi="Arial" w:eastAsia="宋体" w:cs="Arial"/>
          <w:color w:val="auto"/>
          <w:kern w:val="0"/>
          <w:szCs w:val="21"/>
          <w:highlight w:val="none"/>
          <w:lang w:eastAsia="zh-CN"/>
        </w:rPr>
      </w:pPr>
      <w:r>
        <w:rPr>
          <w:rFonts w:ascii="Arial" w:hAnsi="Arial" w:cs="Arial"/>
          <w:color w:val="auto"/>
          <w:kern w:val="0"/>
          <w:szCs w:val="21"/>
          <w:highlight w:val="none"/>
        </w:rPr>
        <w:t>项目编号：</w:t>
      </w:r>
      <w:r>
        <w:rPr>
          <w:rFonts w:hint="eastAsia" w:ascii="Arial" w:hAnsi="Arial" w:cs="Arial"/>
          <w:color w:val="auto"/>
          <w:kern w:val="0"/>
          <w:szCs w:val="21"/>
          <w:highlight w:val="none"/>
          <w:lang w:eastAsia="zh-CN"/>
        </w:rPr>
        <w:t>GXZC2026-G3-002613-JDZB</w:t>
      </w:r>
    </w:p>
    <w:p w14:paraId="2D4FDC94">
      <w:pPr>
        <w:spacing w:line="312" w:lineRule="auto"/>
        <w:ind w:firstLine="420" w:firstLineChars="200"/>
        <w:jc w:val="left"/>
        <w:rPr>
          <w:rFonts w:hint="eastAsia" w:ascii="Arial" w:hAnsi="Arial" w:eastAsia="宋体" w:cs="Arial"/>
          <w:color w:val="auto"/>
          <w:kern w:val="0"/>
          <w:szCs w:val="21"/>
          <w:highlight w:val="none"/>
          <w:lang w:eastAsia="zh-CN"/>
        </w:rPr>
      </w:pPr>
      <w:r>
        <w:rPr>
          <w:rFonts w:ascii="Arial" w:hAnsi="Arial" w:cs="Arial"/>
          <w:color w:val="auto"/>
          <w:kern w:val="0"/>
          <w:szCs w:val="21"/>
          <w:highlight w:val="none"/>
        </w:rPr>
        <w:t>项目名称：</w:t>
      </w:r>
      <w:r>
        <w:rPr>
          <w:rFonts w:hint="eastAsia" w:ascii="Arial" w:hAnsi="Arial" w:cs="Arial"/>
          <w:color w:val="auto"/>
          <w:kern w:val="0"/>
          <w:szCs w:val="21"/>
          <w:highlight w:val="none"/>
          <w:lang w:eastAsia="zh-CN"/>
        </w:rPr>
        <w:t>医疗废物收集、转运、处置服务项目</w:t>
      </w:r>
    </w:p>
    <w:p w14:paraId="5E1E2E4C">
      <w:pPr>
        <w:spacing w:line="312" w:lineRule="auto"/>
        <w:ind w:firstLine="420" w:firstLineChars="200"/>
        <w:jc w:val="left"/>
        <w:rPr>
          <w:rFonts w:ascii="Arial" w:hAnsi="Arial" w:cs="Arial"/>
          <w:color w:val="auto"/>
          <w:kern w:val="0"/>
          <w:szCs w:val="21"/>
          <w:highlight w:val="none"/>
        </w:rPr>
      </w:pPr>
      <w:bookmarkStart w:id="12" w:name="_Hlk132878038"/>
      <w:r>
        <w:rPr>
          <w:rFonts w:ascii="Arial" w:hAnsi="Arial" w:cs="Arial"/>
          <w:color w:val="auto"/>
          <w:kern w:val="0"/>
          <w:szCs w:val="21"/>
          <w:highlight w:val="none"/>
        </w:rPr>
        <w:t>预算总金额（元）：4200000</w:t>
      </w:r>
    </w:p>
    <w:bookmarkEnd w:id="12"/>
    <w:p w14:paraId="0A7C1F89">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采购需求：</w:t>
      </w:r>
    </w:p>
    <w:p w14:paraId="1BBABF51">
      <w:pPr>
        <w:spacing w:line="312" w:lineRule="auto"/>
        <w:ind w:firstLine="735" w:firstLineChars="350"/>
        <w:jc w:val="left"/>
        <w:rPr>
          <w:rFonts w:hint="eastAsia" w:ascii="Arial" w:hAnsi="Arial" w:eastAsia="宋体" w:cs="Arial"/>
          <w:color w:val="auto"/>
          <w:kern w:val="0"/>
          <w:szCs w:val="21"/>
          <w:highlight w:val="none"/>
          <w:lang w:eastAsia="zh-CN"/>
        </w:rPr>
      </w:pPr>
      <w:r>
        <w:rPr>
          <w:rFonts w:ascii="Arial" w:hAnsi="Arial" w:cs="Arial"/>
          <w:color w:val="auto"/>
          <w:kern w:val="0"/>
          <w:szCs w:val="21"/>
          <w:highlight w:val="none"/>
        </w:rPr>
        <w:t>标项名称：</w:t>
      </w:r>
      <w:r>
        <w:rPr>
          <w:rFonts w:hint="eastAsia" w:ascii="Arial" w:hAnsi="Arial" w:cs="Arial"/>
          <w:color w:val="auto"/>
          <w:kern w:val="0"/>
          <w:szCs w:val="21"/>
          <w:highlight w:val="none"/>
          <w:lang w:eastAsia="zh-CN"/>
        </w:rPr>
        <w:t>医疗废物收集、转运、处置服务项目</w:t>
      </w:r>
    </w:p>
    <w:p w14:paraId="2936073D">
      <w:pPr>
        <w:spacing w:line="312" w:lineRule="auto"/>
        <w:ind w:firstLine="735" w:firstLineChars="350"/>
        <w:jc w:val="left"/>
        <w:rPr>
          <w:rFonts w:hint="eastAsia" w:ascii="Arial" w:hAnsi="Arial" w:eastAsia="宋体" w:cs="Arial"/>
          <w:color w:val="auto"/>
          <w:kern w:val="0"/>
          <w:szCs w:val="21"/>
          <w:highlight w:val="none"/>
          <w:lang w:eastAsia="zh-CN"/>
        </w:rPr>
      </w:pPr>
      <w:r>
        <w:rPr>
          <w:rFonts w:ascii="Arial" w:hAnsi="Arial" w:cs="Arial"/>
          <w:color w:val="auto"/>
          <w:kern w:val="0"/>
          <w:szCs w:val="21"/>
          <w:highlight w:val="none"/>
        </w:rPr>
        <w:t>数量：</w:t>
      </w:r>
      <w:r>
        <w:rPr>
          <w:rFonts w:hint="eastAsia" w:ascii="Arial" w:hAnsi="Arial" w:cs="Arial"/>
          <w:color w:val="auto"/>
          <w:kern w:val="0"/>
          <w:szCs w:val="21"/>
          <w:highlight w:val="none"/>
          <w:lang w:val="en-US" w:eastAsia="zh-CN"/>
        </w:rPr>
        <w:t>3</w:t>
      </w:r>
    </w:p>
    <w:p w14:paraId="796AE46A">
      <w:pPr>
        <w:spacing w:line="312" w:lineRule="auto"/>
        <w:ind w:firstLine="735" w:firstLineChars="350"/>
        <w:jc w:val="left"/>
        <w:rPr>
          <w:rFonts w:ascii="Arial" w:hAnsi="Arial" w:cs="Arial"/>
          <w:color w:val="auto"/>
          <w:kern w:val="0"/>
          <w:szCs w:val="21"/>
          <w:highlight w:val="none"/>
        </w:rPr>
      </w:pPr>
      <w:r>
        <w:rPr>
          <w:rFonts w:ascii="Arial" w:hAnsi="Arial" w:cs="Arial"/>
          <w:color w:val="auto"/>
          <w:kern w:val="0"/>
          <w:szCs w:val="21"/>
          <w:highlight w:val="none"/>
        </w:rPr>
        <w:t>预算金额（元）：4200000</w:t>
      </w:r>
    </w:p>
    <w:p w14:paraId="1D1A03CB">
      <w:pPr>
        <w:spacing w:line="312" w:lineRule="auto"/>
        <w:ind w:firstLine="735" w:firstLineChars="350"/>
        <w:jc w:val="left"/>
        <w:rPr>
          <w:rFonts w:ascii="Arial" w:hAnsi="Arial" w:cs="Arial"/>
          <w:color w:val="auto"/>
          <w:kern w:val="0"/>
          <w:szCs w:val="21"/>
          <w:highlight w:val="none"/>
        </w:rPr>
      </w:pPr>
      <w:r>
        <w:rPr>
          <w:rFonts w:ascii="Arial" w:hAnsi="Arial" w:cs="Arial"/>
          <w:color w:val="auto"/>
          <w:kern w:val="0"/>
          <w:szCs w:val="21"/>
          <w:highlight w:val="none"/>
        </w:rPr>
        <w:t>简要规格描述或项目基本概况介绍、用途：</w:t>
      </w:r>
      <w:r>
        <w:rPr>
          <w:rFonts w:hint="eastAsia" w:ascii="Arial" w:hAnsi="Arial" w:cs="Arial"/>
          <w:color w:val="auto"/>
          <w:kern w:val="0"/>
          <w:szCs w:val="21"/>
          <w:highlight w:val="none"/>
        </w:rPr>
        <w:t>负责采购人院内医疗废弃物的收集、运送（含道路运输）、贮存、处置服务</w:t>
      </w:r>
      <w:r>
        <w:rPr>
          <w:rFonts w:hint="eastAsia" w:ascii="Arial" w:hAnsi="Arial" w:cs="Arial"/>
          <w:color w:val="auto"/>
          <w:kern w:val="0"/>
          <w:szCs w:val="21"/>
          <w:highlight w:val="none"/>
          <w:lang w:eastAsia="zh-CN"/>
        </w:rPr>
        <w:t>，</w:t>
      </w:r>
      <w:r>
        <w:rPr>
          <w:rFonts w:hint="eastAsia" w:ascii="Arial" w:hAnsi="Arial" w:cs="Arial"/>
          <w:color w:val="auto"/>
          <w:kern w:val="0"/>
          <w:szCs w:val="21"/>
          <w:highlight w:val="none"/>
        </w:rPr>
        <w:t>平均每日产生各类医疗垃圾约为1000公斤</w:t>
      </w:r>
      <w:r>
        <w:rPr>
          <w:rFonts w:ascii="Arial" w:hAnsi="Arial" w:cs="Arial"/>
          <w:color w:val="auto"/>
          <w:kern w:val="0"/>
          <w:szCs w:val="21"/>
          <w:highlight w:val="none"/>
        </w:rPr>
        <w:t>。</w:t>
      </w:r>
    </w:p>
    <w:p w14:paraId="6D874513">
      <w:pPr>
        <w:spacing w:line="312" w:lineRule="auto"/>
        <w:ind w:firstLine="735" w:firstLineChars="350"/>
        <w:jc w:val="left"/>
        <w:rPr>
          <w:rFonts w:ascii="Arial" w:hAnsi="Arial" w:cs="Arial"/>
          <w:color w:val="auto"/>
          <w:kern w:val="0"/>
          <w:szCs w:val="21"/>
          <w:highlight w:val="none"/>
        </w:rPr>
      </w:pPr>
      <w:r>
        <w:rPr>
          <w:rFonts w:ascii="Arial" w:hAnsi="Arial" w:cs="Arial"/>
          <w:color w:val="auto"/>
          <w:kern w:val="0"/>
          <w:szCs w:val="21"/>
          <w:highlight w:val="none"/>
        </w:rPr>
        <w:t>最高限价（如有）：</w:t>
      </w:r>
      <w:r>
        <w:rPr>
          <w:rFonts w:hint="eastAsia" w:ascii="Arial" w:hAnsi="Arial" w:cs="Arial"/>
          <w:color w:val="auto"/>
          <w:kern w:val="0"/>
          <w:szCs w:val="21"/>
          <w:highlight w:val="none"/>
        </w:rPr>
        <w:t>4191660</w:t>
      </w:r>
    </w:p>
    <w:p w14:paraId="551ADCAD">
      <w:pPr>
        <w:spacing w:line="312" w:lineRule="auto"/>
        <w:ind w:firstLine="735" w:firstLineChars="350"/>
        <w:jc w:val="left"/>
        <w:rPr>
          <w:rFonts w:ascii="Arial" w:hAnsi="Arial" w:cs="Arial"/>
          <w:color w:val="auto"/>
          <w:kern w:val="0"/>
          <w:szCs w:val="21"/>
          <w:highlight w:val="none"/>
        </w:rPr>
      </w:pPr>
      <w:r>
        <w:rPr>
          <w:rFonts w:ascii="Arial" w:hAnsi="Arial" w:cs="Arial"/>
          <w:color w:val="auto"/>
          <w:kern w:val="0"/>
          <w:szCs w:val="21"/>
          <w:highlight w:val="none"/>
        </w:rPr>
        <w:t>合同履约期限：</w:t>
      </w:r>
      <w:r>
        <w:rPr>
          <w:rFonts w:hint="eastAsia" w:ascii="Arial" w:hAnsi="Arial" w:cs="Arial"/>
          <w:color w:val="auto"/>
          <w:kern w:val="0"/>
          <w:szCs w:val="21"/>
          <w:highlight w:val="none"/>
          <w:lang w:eastAsia="zh-CN"/>
        </w:rPr>
        <w:t>自合同签订之日起三年</w:t>
      </w:r>
      <w:r>
        <w:rPr>
          <w:rFonts w:ascii="Arial" w:hAnsi="Arial" w:cs="Arial"/>
          <w:color w:val="auto"/>
          <w:kern w:val="0"/>
          <w:szCs w:val="21"/>
          <w:highlight w:val="none"/>
        </w:rPr>
        <w:t>。</w:t>
      </w:r>
    </w:p>
    <w:p w14:paraId="5DEB2250">
      <w:pPr>
        <w:spacing w:line="312" w:lineRule="auto"/>
        <w:ind w:firstLine="735" w:firstLineChars="350"/>
        <w:jc w:val="left"/>
        <w:rPr>
          <w:rFonts w:ascii="Arial" w:hAnsi="Arial" w:cs="Arial"/>
          <w:color w:val="auto"/>
          <w:kern w:val="0"/>
          <w:szCs w:val="21"/>
          <w:highlight w:val="none"/>
        </w:rPr>
      </w:pPr>
      <w:r>
        <w:rPr>
          <w:rFonts w:ascii="Arial" w:hAnsi="Arial" w:cs="Arial"/>
          <w:color w:val="auto"/>
          <w:kern w:val="0"/>
          <w:szCs w:val="21"/>
          <w:highlight w:val="none"/>
        </w:rPr>
        <w:t>本项目（</w:t>
      </w:r>
      <w:r>
        <w:rPr>
          <w:rFonts w:ascii="Arial" w:hAnsi="Arial" w:cs="Arial"/>
          <w:color w:val="auto"/>
          <w:szCs w:val="21"/>
          <w:highlight w:val="none"/>
        </w:rPr>
        <w:t>否</w:t>
      </w:r>
      <w:r>
        <w:rPr>
          <w:rFonts w:ascii="Arial" w:hAnsi="Arial" w:cs="Arial"/>
          <w:color w:val="auto"/>
          <w:kern w:val="0"/>
          <w:szCs w:val="21"/>
          <w:highlight w:val="none"/>
        </w:rPr>
        <w:t>）接受联合体投标。</w:t>
      </w:r>
    </w:p>
    <w:p w14:paraId="76388832">
      <w:pPr>
        <w:spacing w:line="312" w:lineRule="auto"/>
        <w:ind w:firstLine="735" w:firstLineChars="350"/>
        <w:jc w:val="left"/>
        <w:rPr>
          <w:rFonts w:ascii="Arial" w:hAnsi="Arial" w:cs="Arial"/>
          <w:color w:val="auto"/>
          <w:kern w:val="0"/>
          <w:szCs w:val="21"/>
          <w:highlight w:val="none"/>
        </w:rPr>
      </w:pPr>
      <w:r>
        <w:rPr>
          <w:rFonts w:ascii="Arial" w:hAnsi="Arial" w:cs="Arial"/>
          <w:color w:val="auto"/>
          <w:kern w:val="0"/>
          <w:szCs w:val="21"/>
          <w:highlight w:val="none"/>
        </w:rPr>
        <w:t>备注：</w:t>
      </w:r>
    </w:p>
    <w:p w14:paraId="0DBE4842">
      <w:pPr>
        <w:spacing w:line="312" w:lineRule="auto"/>
        <w:ind w:firstLine="735" w:firstLineChars="350"/>
        <w:jc w:val="left"/>
        <w:rPr>
          <w:rFonts w:ascii="Arial" w:hAnsi="Arial" w:cs="Arial"/>
          <w:color w:val="auto"/>
          <w:kern w:val="0"/>
          <w:szCs w:val="21"/>
          <w:highlight w:val="none"/>
        </w:rPr>
      </w:pPr>
    </w:p>
    <w:p w14:paraId="126704DB">
      <w:pPr>
        <w:spacing w:line="312" w:lineRule="auto"/>
        <w:ind w:firstLine="442" w:firstLineChars="200"/>
        <w:jc w:val="left"/>
        <w:rPr>
          <w:rFonts w:ascii="Arial" w:hAnsi="Arial" w:cs="Arial"/>
          <w:b/>
          <w:bCs/>
          <w:color w:val="auto"/>
          <w:kern w:val="0"/>
          <w:sz w:val="22"/>
          <w:szCs w:val="22"/>
          <w:highlight w:val="none"/>
        </w:rPr>
      </w:pPr>
      <w:r>
        <w:rPr>
          <w:rFonts w:ascii="Arial" w:hAnsi="Arial" w:cs="Arial"/>
          <w:b/>
          <w:bCs/>
          <w:color w:val="auto"/>
          <w:kern w:val="0"/>
          <w:sz w:val="22"/>
          <w:szCs w:val="22"/>
          <w:highlight w:val="none"/>
        </w:rPr>
        <w:t>二、申请人的资格要求</w:t>
      </w:r>
    </w:p>
    <w:p w14:paraId="3096A371">
      <w:pPr>
        <w:spacing w:line="312" w:lineRule="auto"/>
        <w:ind w:firstLine="420" w:firstLineChars="200"/>
        <w:jc w:val="left"/>
        <w:rPr>
          <w:rFonts w:ascii="Arial" w:hAnsi="Arial" w:cs="Arial"/>
          <w:color w:val="auto"/>
          <w:szCs w:val="21"/>
          <w:highlight w:val="none"/>
        </w:rPr>
      </w:pPr>
      <w:r>
        <w:rPr>
          <w:rFonts w:ascii="Arial" w:hAnsi="Arial" w:cs="Arial"/>
          <w:color w:val="auto"/>
          <w:kern w:val="0"/>
          <w:szCs w:val="21"/>
          <w:highlight w:val="none"/>
        </w:rPr>
        <w:t>1.满足《中华人民共和国政府采购法》第二十二条规定。</w:t>
      </w:r>
    </w:p>
    <w:p w14:paraId="1DBAE282">
      <w:pPr>
        <w:spacing w:line="312" w:lineRule="auto"/>
        <w:ind w:firstLine="420" w:firstLineChars="200"/>
        <w:jc w:val="left"/>
        <w:rPr>
          <w:rFonts w:ascii="Arial" w:hAnsi="Arial" w:cs="Arial"/>
          <w:color w:val="auto"/>
          <w:szCs w:val="21"/>
          <w:highlight w:val="none"/>
        </w:rPr>
      </w:pPr>
      <w:r>
        <w:rPr>
          <w:rFonts w:ascii="Arial" w:hAnsi="Arial" w:cs="Arial"/>
          <w:color w:val="auto"/>
          <w:szCs w:val="21"/>
          <w:highlight w:val="none"/>
        </w:rPr>
        <w:t>2.落实政府采购政策需满足的资格要求：</w:t>
      </w:r>
      <w:bookmarkStart w:id="13" w:name="_Hlk132880574"/>
      <w:bookmarkStart w:id="14" w:name="_Hlk132878088"/>
      <w:r>
        <w:rPr>
          <w:rStyle w:val="185"/>
          <w:rFonts w:hint="eastAsia" w:ascii="Arial" w:hAnsi="Arial" w:cs="Arial"/>
          <w:color w:val="auto"/>
          <w:highlight w:val="none"/>
        </w:rPr>
        <w:t>无</w:t>
      </w:r>
      <w:r>
        <w:rPr>
          <w:rFonts w:ascii="Arial" w:hAnsi="Arial" w:cs="Arial"/>
          <w:color w:val="auto"/>
          <w:kern w:val="0"/>
          <w:szCs w:val="21"/>
          <w:highlight w:val="none"/>
        </w:rPr>
        <w:t>。</w:t>
      </w:r>
    </w:p>
    <w:bookmarkEnd w:id="13"/>
    <w:bookmarkEnd w:id="14"/>
    <w:p w14:paraId="6CBD4BD9">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3.本项目的特定资格要求</w:t>
      </w:r>
    </w:p>
    <w:p w14:paraId="3564D55B">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（1）资质要求：</w:t>
      </w:r>
      <w:r>
        <w:rPr>
          <w:rFonts w:hint="eastAsia" w:ascii="Arial" w:hAnsi="Arial" w:cs="Arial"/>
          <w:color w:val="auto"/>
          <w:kern w:val="0"/>
          <w:szCs w:val="21"/>
          <w:highlight w:val="none"/>
          <w:lang w:eastAsia="zh-CN"/>
        </w:rPr>
        <w:t>供应商须具有由相关部门颁发的相应有效的《危险废物经营许可证》【核准经营危险废物类别包含HW01（医疗废物）】</w:t>
      </w:r>
      <w:r>
        <w:rPr>
          <w:rFonts w:ascii="Arial" w:hAnsi="Arial" w:cs="Arial"/>
          <w:color w:val="auto"/>
          <w:kern w:val="0"/>
          <w:szCs w:val="21"/>
          <w:highlight w:val="none"/>
        </w:rPr>
        <w:t>。</w:t>
      </w:r>
    </w:p>
    <w:p w14:paraId="005978CC">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（2）业绩要求：无。</w:t>
      </w:r>
    </w:p>
    <w:p w14:paraId="12CEC9A6">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3）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1165CA86">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（4）未被列入失信被执行人、重大税收违法失信主体、政府采购严重违法失信行为记录名单。</w:t>
      </w:r>
    </w:p>
    <w:p w14:paraId="52CC6775">
      <w:pPr>
        <w:spacing w:line="312" w:lineRule="auto"/>
        <w:ind w:firstLine="420" w:firstLineChars="200"/>
        <w:jc w:val="left"/>
        <w:rPr>
          <w:rFonts w:ascii="Arial" w:hAnsi="Arial" w:cs="Arial"/>
          <w:color w:val="auto"/>
          <w:kern w:val="0"/>
          <w:szCs w:val="21"/>
          <w:highlight w:val="none"/>
        </w:rPr>
      </w:pPr>
      <w:bookmarkStart w:id="15" w:name="_Hlk132878178"/>
      <w:r>
        <w:rPr>
          <w:rFonts w:ascii="Arial" w:hAnsi="Arial" w:cs="Arial"/>
          <w:color w:val="auto"/>
          <w:kern w:val="0"/>
          <w:szCs w:val="21"/>
          <w:highlight w:val="none"/>
        </w:rPr>
        <w:t>（5）本项目不允许分公司参与投标。</w:t>
      </w:r>
    </w:p>
    <w:p w14:paraId="6BACC55F">
      <w:pPr>
        <w:spacing w:line="312" w:lineRule="auto"/>
        <w:ind w:firstLine="420" w:firstLineChars="200"/>
        <w:jc w:val="left"/>
        <w:rPr>
          <w:rFonts w:ascii="Arial" w:hAnsi="Arial" w:cs="Arial"/>
          <w:color w:val="auto"/>
          <w:kern w:val="0"/>
          <w:szCs w:val="21"/>
          <w:highlight w:val="none"/>
        </w:rPr>
      </w:pPr>
      <w:r>
        <w:rPr>
          <w:rFonts w:ascii="Arial" w:hAnsi="Arial" w:cs="Arial"/>
          <w:color w:val="auto"/>
          <w:szCs w:val="21"/>
          <w:highlight w:val="none"/>
        </w:rPr>
        <w:t>（6）</w:t>
      </w:r>
      <w:r>
        <w:rPr>
          <w:rFonts w:ascii="Arial" w:hAnsi="Arial" w:cs="Arial"/>
          <w:color w:val="auto"/>
          <w:kern w:val="0"/>
          <w:szCs w:val="21"/>
          <w:highlight w:val="none"/>
        </w:rPr>
        <w:t>本项目允许分包</w:t>
      </w:r>
      <w:r>
        <w:rPr>
          <w:rFonts w:hint="eastAsia" w:ascii="Arial" w:hAnsi="Arial" w:cs="Arial"/>
          <w:color w:val="auto"/>
          <w:kern w:val="0"/>
          <w:szCs w:val="21"/>
          <w:highlight w:val="none"/>
          <w:lang w:eastAsia="zh-CN"/>
        </w:rPr>
        <w:t>，分包内容：项目实施时个别种类医疗废物需要分包时，须经采购人同意，且为非主体非关键性工作部分。分包主体要求：具备相应医疗危险废物经营许可证资格，且就分包内容不得再次分包。</w:t>
      </w:r>
    </w:p>
    <w:p w14:paraId="23B89CAB">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（7）</w:t>
      </w:r>
      <w:bookmarkEnd w:id="15"/>
      <w:r>
        <w:rPr>
          <w:rFonts w:ascii="Arial" w:hAnsi="Arial" w:cs="Arial"/>
          <w:color w:val="auto"/>
          <w:kern w:val="0"/>
          <w:szCs w:val="21"/>
          <w:highlight w:val="none"/>
        </w:rPr>
        <w:t>按照招标公告的规定获得招标文件。</w:t>
      </w:r>
    </w:p>
    <w:p w14:paraId="7C4F78F7">
      <w:pPr>
        <w:spacing w:line="312" w:lineRule="auto"/>
        <w:ind w:firstLine="442" w:firstLineChars="200"/>
        <w:jc w:val="left"/>
        <w:rPr>
          <w:rFonts w:ascii="Arial" w:hAnsi="Arial" w:cs="Arial"/>
          <w:b/>
          <w:bCs/>
          <w:color w:val="auto"/>
          <w:kern w:val="0"/>
          <w:sz w:val="22"/>
          <w:szCs w:val="22"/>
          <w:highlight w:val="none"/>
        </w:rPr>
      </w:pPr>
      <w:r>
        <w:rPr>
          <w:rFonts w:ascii="Arial" w:hAnsi="Arial" w:cs="Arial"/>
          <w:b/>
          <w:bCs/>
          <w:color w:val="auto"/>
          <w:kern w:val="0"/>
          <w:sz w:val="22"/>
          <w:szCs w:val="22"/>
          <w:highlight w:val="none"/>
        </w:rPr>
        <w:t>三、获取招标文件</w:t>
      </w:r>
    </w:p>
    <w:p w14:paraId="5BAC4EB1">
      <w:pPr>
        <w:spacing w:line="312" w:lineRule="auto"/>
        <w:ind w:firstLine="420" w:firstLineChars="200"/>
        <w:jc w:val="left"/>
        <w:rPr>
          <w:rFonts w:ascii="Arial" w:hAnsi="Arial" w:cs="Arial"/>
          <w:color w:val="auto"/>
          <w:highlight w:val="none"/>
        </w:rPr>
      </w:pPr>
      <w:r>
        <w:rPr>
          <w:rFonts w:ascii="Arial" w:hAnsi="Arial" w:cs="Arial"/>
          <w:color w:val="auto"/>
          <w:highlight w:val="none"/>
        </w:rPr>
        <w:t>时间：</w:t>
      </w:r>
      <w:r>
        <w:rPr>
          <w:rFonts w:ascii="Arial" w:hAnsi="Arial" w:cs="Arial"/>
          <w:color w:val="auto"/>
          <w:highlight w:val="none"/>
          <w:u w:val="single"/>
        </w:rPr>
        <w:t>2026年</w:t>
      </w:r>
      <w:r>
        <w:rPr>
          <w:rFonts w:hint="eastAsia" w:ascii="Arial" w:hAnsi="Arial" w:cs="Arial"/>
          <w:color w:val="auto"/>
          <w:highlight w:val="none"/>
          <w:u w:val="single"/>
          <w:lang w:val="en-US" w:eastAsia="zh-CN"/>
        </w:rPr>
        <w:t>8</w:t>
      </w:r>
      <w:r>
        <w:rPr>
          <w:rFonts w:ascii="Arial" w:hAnsi="Arial" w:cs="Arial"/>
          <w:color w:val="auto"/>
          <w:highlight w:val="none"/>
          <w:u w:val="single"/>
        </w:rPr>
        <w:t>月</w:t>
      </w:r>
      <w:r>
        <w:rPr>
          <w:rFonts w:hint="eastAsia" w:ascii="Arial" w:hAnsi="Arial" w:cs="Arial"/>
          <w:color w:val="auto"/>
          <w:highlight w:val="none"/>
          <w:u w:val="single"/>
          <w:lang w:val="en-US" w:eastAsia="zh-CN"/>
        </w:rPr>
        <w:t>17</w:t>
      </w:r>
      <w:r>
        <w:rPr>
          <w:rFonts w:ascii="Arial" w:hAnsi="Arial" w:cs="Arial"/>
          <w:color w:val="auto"/>
          <w:highlight w:val="none"/>
          <w:u w:val="single"/>
        </w:rPr>
        <w:t>日起至2026年</w:t>
      </w:r>
      <w:r>
        <w:rPr>
          <w:rFonts w:hint="eastAsia" w:ascii="Arial" w:hAnsi="Arial" w:cs="Arial"/>
          <w:color w:val="auto"/>
          <w:highlight w:val="none"/>
          <w:u w:val="single"/>
          <w:lang w:val="en-US" w:eastAsia="zh-CN"/>
        </w:rPr>
        <w:t>8</w:t>
      </w:r>
      <w:r>
        <w:rPr>
          <w:rFonts w:ascii="Arial" w:hAnsi="Arial" w:cs="Arial"/>
          <w:color w:val="auto"/>
          <w:highlight w:val="none"/>
          <w:u w:val="single"/>
        </w:rPr>
        <w:t>月</w:t>
      </w:r>
      <w:r>
        <w:rPr>
          <w:rFonts w:hint="eastAsia" w:ascii="Arial" w:hAnsi="Arial" w:cs="Arial"/>
          <w:color w:val="auto"/>
          <w:highlight w:val="none"/>
          <w:u w:val="single"/>
          <w:lang w:val="en-US" w:eastAsia="zh-CN"/>
        </w:rPr>
        <w:t>24</w:t>
      </w:r>
      <w:r>
        <w:rPr>
          <w:rFonts w:ascii="Arial" w:hAnsi="Arial" w:cs="Arial"/>
          <w:color w:val="auto"/>
          <w:highlight w:val="none"/>
          <w:u w:val="single"/>
        </w:rPr>
        <w:t>日</w:t>
      </w:r>
      <w:r>
        <w:rPr>
          <w:rFonts w:ascii="Arial" w:hAnsi="Arial" w:cs="Arial"/>
          <w:color w:val="auto"/>
          <w:highlight w:val="none"/>
        </w:rPr>
        <w:t>，每天上午</w:t>
      </w:r>
      <w:bookmarkStart w:id="16" w:name="_Hlk132878196"/>
      <w:r>
        <w:rPr>
          <w:rFonts w:ascii="Arial" w:hAnsi="Arial" w:cs="Arial"/>
          <w:color w:val="auto"/>
          <w:highlight w:val="none"/>
          <w:u w:val="single"/>
        </w:rPr>
        <w:t>00:00至11：59，下午12:00至</w:t>
      </w:r>
      <w:bookmarkEnd w:id="16"/>
      <w:r>
        <w:rPr>
          <w:rFonts w:ascii="Arial" w:hAnsi="Arial" w:cs="Arial"/>
          <w:color w:val="auto"/>
          <w:highlight w:val="none"/>
          <w:u w:val="single"/>
        </w:rPr>
        <w:t>23:59</w:t>
      </w:r>
      <w:r>
        <w:rPr>
          <w:rFonts w:ascii="Arial" w:hAnsi="Arial" w:cs="Arial"/>
          <w:color w:val="auto"/>
          <w:highlight w:val="none"/>
        </w:rPr>
        <w:t>（北京时间，法定节假日除外）。</w:t>
      </w:r>
    </w:p>
    <w:p w14:paraId="1A9CDAE5">
      <w:pPr>
        <w:spacing w:line="312" w:lineRule="auto"/>
        <w:ind w:firstLine="420" w:firstLineChars="200"/>
        <w:jc w:val="left"/>
        <w:rPr>
          <w:rFonts w:ascii="Arial" w:hAnsi="Arial" w:cs="Arial"/>
          <w:color w:val="auto"/>
          <w:szCs w:val="21"/>
          <w:highlight w:val="none"/>
        </w:rPr>
      </w:pPr>
      <w:r>
        <w:rPr>
          <w:rFonts w:ascii="Arial" w:hAnsi="Arial" w:cs="Arial"/>
          <w:color w:val="auto"/>
          <w:highlight w:val="none"/>
        </w:rPr>
        <w:t>地点（网址）：</w:t>
      </w:r>
      <w:bookmarkStart w:id="17" w:name="_Hlk132880625"/>
      <w:bookmarkStart w:id="18" w:name="_Hlk132878204"/>
      <w:r>
        <w:rPr>
          <w:rFonts w:ascii="Arial" w:hAnsi="Arial" w:cs="Arial"/>
          <w:color w:val="auto"/>
          <w:kern w:val="0"/>
          <w:szCs w:val="21"/>
          <w:highlight w:val="none"/>
        </w:rPr>
        <w:t>广西政府采购云平台</w:t>
      </w:r>
      <w:bookmarkEnd w:id="17"/>
      <w:bookmarkEnd w:id="18"/>
      <w:r>
        <w:rPr>
          <w:rFonts w:ascii="Arial" w:hAnsi="Arial" w:cs="Arial"/>
          <w:color w:val="auto"/>
          <w:szCs w:val="21"/>
          <w:highlight w:val="none"/>
        </w:rPr>
        <w:t>（</w:t>
      </w:r>
      <w:r>
        <w:rPr>
          <w:color w:val="auto"/>
          <w:highlight w:val="none"/>
        </w:rPr>
        <w:fldChar w:fldCharType="begin"/>
      </w:r>
      <w:r>
        <w:rPr>
          <w:color w:val="auto"/>
          <w:highlight w:val="none"/>
        </w:rPr>
        <w:instrText xml:space="preserve"> HYPERLINK "https://www.gcy.zfcg.gxzf.gov.cn/" </w:instrText>
      </w:r>
      <w:r>
        <w:rPr>
          <w:color w:val="auto"/>
          <w:highlight w:val="none"/>
        </w:rPr>
        <w:fldChar w:fldCharType="separate"/>
      </w:r>
      <w:r>
        <w:rPr>
          <w:rFonts w:ascii="Arial" w:hAnsi="Arial" w:cs="Arial"/>
          <w:color w:val="auto"/>
          <w:szCs w:val="21"/>
          <w:highlight w:val="none"/>
        </w:rPr>
        <w:t>https://www.gcy.zfcg.gxzf.gov.cn/</w:t>
      </w:r>
      <w:r>
        <w:rPr>
          <w:rFonts w:ascii="Arial" w:hAnsi="Arial" w:cs="Arial"/>
          <w:color w:val="auto"/>
          <w:szCs w:val="21"/>
          <w:highlight w:val="none"/>
        </w:rPr>
        <w:fldChar w:fldCharType="end"/>
      </w:r>
      <w:r>
        <w:rPr>
          <w:rFonts w:ascii="Arial" w:hAnsi="Arial" w:cs="Arial"/>
          <w:color w:val="auto"/>
          <w:szCs w:val="21"/>
          <w:highlight w:val="none"/>
        </w:rPr>
        <w:t>）</w:t>
      </w:r>
    </w:p>
    <w:p w14:paraId="1707E683">
      <w:pPr>
        <w:spacing w:line="312" w:lineRule="auto"/>
        <w:ind w:firstLine="420" w:firstLineChars="200"/>
        <w:jc w:val="left"/>
        <w:rPr>
          <w:rFonts w:ascii="Arial" w:hAnsi="Arial" w:cs="Arial"/>
          <w:color w:val="auto"/>
          <w:szCs w:val="21"/>
          <w:highlight w:val="none"/>
        </w:rPr>
      </w:pPr>
      <w:r>
        <w:rPr>
          <w:rFonts w:ascii="Arial" w:hAnsi="Arial" w:cs="Arial"/>
          <w:color w:val="auto"/>
          <w:szCs w:val="21"/>
          <w:highlight w:val="none"/>
        </w:rPr>
        <w:t>方式：</w:t>
      </w:r>
      <w:bookmarkStart w:id="19" w:name="_Hlk132878211"/>
      <w:bookmarkStart w:id="20" w:name="_Hlk132880632"/>
      <w:r>
        <w:rPr>
          <w:rFonts w:ascii="Arial" w:hAnsi="Arial" w:cs="Arial"/>
          <w:color w:val="auto"/>
          <w:szCs w:val="21"/>
          <w:highlight w:val="none"/>
        </w:rPr>
        <w:t>供应商登录广西政府采购云平台在线申请获取采购文件（进入“项目采购”应用，在获取采购文件菜单中选择项目，申请获取采购文件）</w:t>
      </w:r>
      <w:bookmarkEnd w:id="19"/>
    </w:p>
    <w:bookmarkEnd w:id="20"/>
    <w:p w14:paraId="49955C79">
      <w:pPr>
        <w:spacing w:line="312" w:lineRule="auto"/>
        <w:ind w:firstLine="420" w:firstLineChars="200"/>
        <w:jc w:val="left"/>
        <w:rPr>
          <w:rFonts w:ascii="Arial" w:hAnsi="Arial" w:cs="Arial"/>
          <w:color w:val="auto"/>
          <w:highlight w:val="none"/>
        </w:rPr>
      </w:pPr>
      <w:r>
        <w:rPr>
          <w:rFonts w:ascii="Arial" w:hAnsi="Arial" w:cs="Arial"/>
          <w:color w:val="auto"/>
          <w:highlight w:val="none"/>
        </w:rPr>
        <w:t>售价（元）：0</w:t>
      </w:r>
    </w:p>
    <w:p w14:paraId="1BB504A1">
      <w:pPr>
        <w:spacing w:line="312" w:lineRule="auto"/>
        <w:ind w:firstLine="442" w:firstLineChars="200"/>
        <w:jc w:val="left"/>
        <w:rPr>
          <w:rFonts w:ascii="Arial" w:hAnsi="Arial" w:cs="Arial"/>
          <w:b/>
          <w:bCs/>
          <w:color w:val="auto"/>
          <w:kern w:val="0"/>
          <w:sz w:val="22"/>
          <w:szCs w:val="22"/>
          <w:highlight w:val="none"/>
        </w:rPr>
      </w:pPr>
      <w:r>
        <w:rPr>
          <w:rFonts w:ascii="Arial" w:hAnsi="Arial" w:cs="Arial"/>
          <w:b/>
          <w:bCs/>
          <w:color w:val="auto"/>
          <w:kern w:val="0"/>
          <w:sz w:val="22"/>
          <w:szCs w:val="22"/>
          <w:highlight w:val="none"/>
        </w:rPr>
        <w:t>四、提交投标文件截止时间、开标时间和地点</w:t>
      </w:r>
    </w:p>
    <w:p w14:paraId="0FDDBAF6">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提交投标文件截止时间：</w:t>
      </w:r>
      <w:r>
        <w:rPr>
          <w:rFonts w:ascii="Arial" w:hAnsi="Arial" w:cs="Arial"/>
          <w:color w:val="auto"/>
          <w:kern w:val="0"/>
          <w:szCs w:val="21"/>
          <w:highlight w:val="none"/>
          <w:u w:val="single"/>
        </w:rPr>
        <w:t>2026年</w:t>
      </w:r>
      <w:r>
        <w:rPr>
          <w:rFonts w:hint="eastAsia" w:ascii="Arial" w:hAnsi="Arial" w:cs="Arial"/>
          <w:color w:val="auto"/>
          <w:kern w:val="0"/>
          <w:szCs w:val="21"/>
          <w:highlight w:val="none"/>
          <w:u w:val="single"/>
          <w:lang w:val="en-US" w:eastAsia="zh-CN"/>
        </w:rPr>
        <w:t>9</w:t>
      </w:r>
      <w:r>
        <w:rPr>
          <w:rFonts w:ascii="Arial" w:hAnsi="Arial" w:cs="Arial"/>
          <w:color w:val="auto"/>
          <w:kern w:val="0"/>
          <w:szCs w:val="21"/>
          <w:highlight w:val="none"/>
          <w:u w:val="single"/>
        </w:rPr>
        <w:t>月</w:t>
      </w:r>
      <w:r>
        <w:rPr>
          <w:rFonts w:hint="eastAsia" w:ascii="Arial" w:hAnsi="Arial" w:cs="Arial"/>
          <w:color w:val="auto"/>
          <w:kern w:val="0"/>
          <w:szCs w:val="21"/>
          <w:highlight w:val="none"/>
          <w:u w:val="single"/>
          <w:lang w:val="en-US" w:eastAsia="zh-CN"/>
        </w:rPr>
        <w:t>7</w:t>
      </w:r>
      <w:r>
        <w:rPr>
          <w:rFonts w:ascii="Arial" w:hAnsi="Arial" w:cs="Arial"/>
          <w:color w:val="auto"/>
          <w:kern w:val="0"/>
          <w:szCs w:val="21"/>
          <w:highlight w:val="none"/>
          <w:u w:val="single"/>
        </w:rPr>
        <w:t>日09:30</w:t>
      </w:r>
      <w:r>
        <w:rPr>
          <w:rFonts w:ascii="Arial" w:hAnsi="Arial" w:cs="Arial"/>
          <w:color w:val="auto"/>
          <w:kern w:val="0"/>
          <w:szCs w:val="21"/>
          <w:highlight w:val="none"/>
        </w:rPr>
        <w:t>（北京时间）</w:t>
      </w:r>
    </w:p>
    <w:p w14:paraId="11E5F888">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投标地点（网址）：</w:t>
      </w:r>
      <w:r>
        <w:rPr>
          <w:rFonts w:ascii="Arial" w:hAnsi="Arial" w:cs="Arial"/>
          <w:color w:val="auto"/>
          <w:szCs w:val="21"/>
          <w:highlight w:val="none"/>
        </w:rPr>
        <w:t>本项目为全流程电子化项目，没有现场递交投标文件及现场开标环节，通过广西政府采购云平台（https://www.gcy.zfcg.gxzf.gov.cn/）实行在线电子投标，供应商应先安装广西政府采购云平台新版客户端（请自行前往广西政府采购网-办事服务-下载专区进行下载），并按照本项目招标文件和广西政府采购云平台的要求使用CA认证编制、加密投标文件后在投标截止时间前上传至广西政府采购云平台，供应商在广西政府采购云平台提交电子版投标文件时，请填写参加远程开标活动经办人联系方式。</w:t>
      </w:r>
    </w:p>
    <w:p w14:paraId="067C30BF">
      <w:pPr>
        <w:spacing w:line="312" w:lineRule="auto"/>
        <w:ind w:firstLine="420" w:firstLineChars="200"/>
        <w:jc w:val="left"/>
        <w:rPr>
          <w:rFonts w:ascii="Arial" w:hAnsi="Arial" w:cs="Arial"/>
          <w:color w:val="auto"/>
          <w:kern w:val="0"/>
          <w:szCs w:val="21"/>
          <w:highlight w:val="none"/>
          <w:u w:val="single"/>
        </w:rPr>
      </w:pPr>
      <w:r>
        <w:rPr>
          <w:rFonts w:ascii="Arial" w:hAnsi="Arial" w:cs="Arial"/>
          <w:color w:val="auto"/>
          <w:kern w:val="0"/>
          <w:szCs w:val="21"/>
          <w:highlight w:val="none"/>
        </w:rPr>
        <w:t>开标时间：</w:t>
      </w:r>
      <w:r>
        <w:rPr>
          <w:rFonts w:ascii="Arial" w:hAnsi="Arial" w:cs="Arial"/>
          <w:color w:val="auto"/>
          <w:kern w:val="0"/>
          <w:szCs w:val="21"/>
          <w:highlight w:val="none"/>
          <w:u w:val="single"/>
        </w:rPr>
        <w:t>2026年</w:t>
      </w:r>
      <w:r>
        <w:rPr>
          <w:rFonts w:hint="eastAsia" w:ascii="Arial" w:hAnsi="Arial" w:cs="Arial"/>
          <w:color w:val="auto"/>
          <w:kern w:val="0"/>
          <w:szCs w:val="21"/>
          <w:highlight w:val="none"/>
          <w:u w:val="single"/>
          <w:lang w:val="en-US" w:eastAsia="zh-CN"/>
        </w:rPr>
        <w:t xml:space="preserve"> 9</w:t>
      </w:r>
      <w:r>
        <w:rPr>
          <w:rFonts w:ascii="Arial" w:hAnsi="Arial" w:cs="Arial"/>
          <w:color w:val="auto"/>
          <w:kern w:val="0"/>
          <w:szCs w:val="21"/>
          <w:highlight w:val="none"/>
          <w:u w:val="single"/>
        </w:rPr>
        <w:t>月</w:t>
      </w:r>
      <w:r>
        <w:rPr>
          <w:rFonts w:hint="eastAsia" w:ascii="Arial" w:hAnsi="Arial" w:cs="Arial"/>
          <w:color w:val="auto"/>
          <w:kern w:val="0"/>
          <w:szCs w:val="21"/>
          <w:highlight w:val="none"/>
          <w:u w:val="single"/>
          <w:lang w:val="en-US" w:eastAsia="zh-CN"/>
        </w:rPr>
        <w:t xml:space="preserve"> 7 </w:t>
      </w:r>
      <w:r>
        <w:rPr>
          <w:rFonts w:ascii="Arial" w:hAnsi="Arial" w:cs="Arial"/>
          <w:color w:val="auto"/>
          <w:kern w:val="0"/>
          <w:szCs w:val="21"/>
          <w:highlight w:val="none"/>
          <w:u w:val="single"/>
        </w:rPr>
        <w:t xml:space="preserve">日09:30   </w:t>
      </w:r>
    </w:p>
    <w:p w14:paraId="7051D71A">
      <w:pPr>
        <w:spacing w:line="312" w:lineRule="auto"/>
        <w:ind w:firstLine="420" w:firstLineChars="200"/>
        <w:jc w:val="left"/>
        <w:rPr>
          <w:rFonts w:ascii="Arial" w:hAnsi="Arial" w:cs="Arial"/>
          <w:color w:val="auto"/>
          <w:szCs w:val="21"/>
          <w:highlight w:val="none"/>
        </w:rPr>
      </w:pPr>
      <w:r>
        <w:rPr>
          <w:rFonts w:ascii="Arial" w:hAnsi="Arial" w:cs="Arial"/>
          <w:color w:val="auto"/>
          <w:kern w:val="0"/>
          <w:szCs w:val="21"/>
          <w:highlight w:val="none"/>
        </w:rPr>
        <w:t>开标地点：</w:t>
      </w:r>
      <w:bookmarkStart w:id="21" w:name="_Hlk88997106"/>
      <w:r>
        <w:rPr>
          <w:rFonts w:ascii="Arial" w:hAnsi="Arial" w:cs="Arial"/>
          <w:color w:val="auto"/>
          <w:szCs w:val="21"/>
          <w:highlight w:val="none"/>
        </w:rPr>
        <w:t>供应商登录广西政府采购云平台电子开标大厅开标。</w:t>
      </w:r>
      <w:bookmarkEnd w:id="21"/>
    </w:p>
    <w:p w14:paraId="5F6F444E">
      <w:pPr>
        <w:spacing w:line="312" w:lineRule="auto"/>
        <w:ind w:firstLine="442" w:firstLineChars="200"/>
        <w:jc w:val="left"/>
        <w:rPr>
          <w:rFonts w:ascii="Arial" w:hAnsi="Arial" w:cs="Arial"/>
          <w:b/>
          <w:bCs/>
          <w:color w:val="auto"/>
          <w:kern w:val="0"/>
          <w:sz w:val="22"/>
          <w:szCs w:val="22"/>
          <w:highlight w:val="none"/>
        </w:rPr>
      </w:pPr>
      <w:r>
        <w:rPr>
          <w:rFonts w:ascii="Arial" w:hAnsi="Arial" w:cs="Arial"/>
          <w:b/>
          <w:bCs/>
          <w:color w:val="auto"/>
          <w:kern w:val="0"/>
          <w:sz w:val="22"/>
          <w:szCs w:val="22"/>
          <w:highlight w:val="none"/>
        </w:rPr>
        <w:t>五、公告期限</w:t>
      </w:r>
    </w:p>
    <w:p w14:paraId="11101CEA">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自本公告发布之日起5个工作日。</w:t>
      </w:r>
    </w:p>
    <w:p w14:paraId="47B27D9F">
      <w:pPr>
        <w:spacing w:line="312" w:lineRule="auto"/>
        <w:ind w:firstLine="442" w:firstLineChars="200"/>
        <w:jc w:val="left"/>
        <w:rPr>
          <w:rFonts w:ascii="Arial" w:hAnsi="Arial" w:cs="Arial"/>
          <w:b/>
          <w:bCs/>
          <w:color w:val="auto"/>
          <w:kern w:val="0"/>
          <w:sz w:val="22"/>
          <w:szCs w:val="22"/>
          <w:highlight w:val="none"/>
        </w:rPr>
      </w:pPr>
      <w:r>
        <w:rPr>
          <w:rFonts w:ascii="Arial" w:hAnsi="Arial" w:cs="Arial"/>
          <w:b/>
          <w:bCs/>
          <w:color w:val="auto"/>
          <w:kern w:val="0"/>
          <w:sz w:val="22"/>
          <w:szCs w:val="22"/>
          <w:highlight w:val="none"/>
        </w:rPr>
        <w:t>六、其他补充事宜</w:t>
      </w:r>
    </w:p>
    <w:p w14:paraId="5EBEB06D">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1.公告发布媒体：广西壮族自治区政府采购网（https://zfcg.gxzf.gov.cn/）、中国政府采购网（https://www.ccgp.gov.cn/）</w:t>
      </w:r>
    </w:p>
    <w:p w14:paraId="23244925">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2.需落实的政府采购政策：本项目适用政府采购促进中小企业、监狱企业发展、促进残疾人就业、节能环保等有关政策，具体详见招标文件。</w:t>
      </w:r>
    </w:p>
    <w:p w14:paraId="4929B9F9">
      <w:pPr>
        <w:spacing w:line="312" w:lineRule="auto"/>
        <w:ind w:firstLine="420" w:firstLineChars="200"/>
        <w:jc w:val="left"/>
        <w:rPr>
          <w:rFonts w:ascii="Arial" w:hAnsi="Arial" w:cs="Arial"/>
          <w:color w:val="auto"/>
          <w:kern w:val="0"/>
          <w:szCs w:val="21"/>
          <w:highlight w:val="none"/>
        </w:rPr>
      </w:pPr>
      <w:r>
        <w:rPr>
          <w:rFonts w:ascii="Arial" w:hAnsi="Arial" w:cs="Arial"/>
          <w:color w:val="auto"/>
          <w:highlight w:val="none"/>
        </w:rPr>
        <w:t>3.本项目不采用远程异地评审</w:t>
      </w:r>
      <w:r>
        <w:rPr>
          <w:rFonts w:ascii="Arial" w:hAnsi="Arial" w:cs="Arial"/>
          <w:color w:val="auto"/>
          <w:kern w:val="0"/>
          <w:szCs w:val="21"/>
          <w:highlight w:val="none"/>
        </w:rPr>
        <w:t>。</w:t>
      </w:r>
    </w:p>
    <w:p w14:paraId="46E9B5FB">
      <w:pPr>
        <w:snapToGrid w:val="0"/>
        <w:spacing w:line="300" w:lineRule="auto"/>
        <w:ind w:firstLine="420" w:firstLineChars="200"/>
        <w:jc w:val="left"/>
        <w:rPr>
          <w:rFonts w:ascii="Arial" w:hAnsi="Arial" w:cs="Arial"/>
          <w:color w:val="auto"/>
          <w:szCs w:val="21"/>
          <w:highlight w:val="none"/>
        </w:rPr>
      </w:pPr>
      <w:bookmarkStart w:id="22" w:name="_Hlk88997182"/>
      <w:r>
        <w:rPr>
          <w:rFonts w:hint="eastAsia" w:ascii="Arial" w:hAnsi="Arial" w:cs="Arial"/>
          <w:color w:val="auto"/>
          <w:szCs w:val="21"/>
          <w:highlight w:val="none"/>
        </w:rPr>
        <w:t>4</w:t>
      </w:r>
      <w:r>
        <w:rPr>
          <w:rFonts w:ascii="Arial" w:hAnsi="Arial" w:cs="Arial"/>
          <w:color w:val="auto"/>
          <w:szCs w:val="21"/>
          <w:highlight w:val="none"/>
        </w:rPr>
        <w:t>.投标文件解密时间：截标时间后30分钟内（202</w:t>
      </w:r>
      <w:r>
        <w:rPr>
          <w:rFonts w:hint="eastAsia" w:ascii="Arial" w:hAnsi="Arial" w:cs="Arial"/>
          <w:color w:val="auto"/>
          <w:szCs w:val="21"/>
          <w:highlight w:val="none"/>
        </w:rPr>
        <w:t>6</w:t>
      </w:r>
      <w:r>
        <w:rPr>
          <w:rFonts w:ascii="Arial" w:hAnsi="Arial" w:cs="Arial"/>
          <w:color w:val="auto"/>
          <w:szCs w:val="21"/>
          <w:highlight w:val="none"/>
        </w:rPr>
        <w:t>年</w:t>
      </w:r>
      <w:r>
        <w:rPr>
          <w:rFonts w:hint="eastAsia" w:ascii="Arial" w:hAnsi="Arial" w:cs="Arial"/>
          <w:color w:val="auto"/>
          <w:szCs w:val="21"/>
          <w:highlight w:val="none"/>
          <w:lang w:val="en-US" w:eastAsia="zh-CN"/>
        </w:rPr>
        <w:t>9</w:t>
      </w:r>
      <w:r>
        <w:rPr>
          <w:rFonts w:ascii="Arial" w:hAnsi="Arial" w:cs="Arial"/>
          <w:color w:val="auto"/>
          <w:szCs w:val="21"/>
          <w:highlight w:val="none"/>
        </w:rPr>
        <w:t>月</w:t>
      </w:r>
      <w:r>
        <w:rPr>
          <w:rFonts w:hint="eastAsia" w:ascii="Arial" w:hAnsi="Arial" w:cs="Arial"/>
          <w:color w:val="auto"/>
          <w:szCs w:val="21"/>
          <w:highlight w:val="none"/>
          <w:lang w:val="en-US" w:eastAsia="zh-CN"/>
        </w:rPr>
        <w:t>7</w:t>
      </w:r>
      <w:r>
        <w:rPr>
          <w:rFonts w:ascii="Arial" w:hAnsi="Arial" w:cs="Arial"/>
          <w:color w:val="auto"/>
          <w:szCs w:val="21"/>
          <w:highlight w:val="none"/>
        </w:rPr>
        <w:t>日上午9时30分至10时00分）供应商可以登录广西政府采购云平台，用“项目采购-开标评标”功能进行解密投标文件。若供应商在规定时间内无法解密或解密失败，可以以电子备份投标文件作为依据【在接到无法解密或解密失败的通知后，供应商可根据自身实际情况按通知时要求的时间到桂林市公共资源交易中心现场提交或以电子邮件的形式（以通知时所告知的电子邮箱地址为准）提交电子备份投标文件】，若供应商在规定时间内无法解密或解密失败且未提供电子备份投标文件的（包含提供的电子备份文件无效或无法解密的情况），视为投标无效。</w:t>
      </w:r>
    </w:p>
    <w:bookmarkEnd w:id="22"/>
    <w:p w14:paraId="06BB0A6A">
      <w:pPr>
        <w:snapToGrid w:val="0"/>
        <w:spacing w:line="300" w:lineRule="auto"/>
        <w:ind w:firstLine="420" w:firstLineChars="200"/>
        <w:rPr>
          <w:rFonts w:ascii="Arial" w:hAnsi="Arial" w:cs="Arial"/>
          <w:color w:val="auto"/>
          <w:szCs w:val="21"/>
          <w:highlight w:val="none"/>
        </w:rPr>
      </w:pPr>
      <w:r>
        <w:rPr>
          <w:rFonts w:hint="eastAsia" w:ascii="Arial" w:hAnsi="Arial" w:cs="Arial"/>
          <w:color w:val="auto"/>
          <w:szCs w:val="21"/>
          <w:highlight w:val="none"/>
        </w:rPr>
        <w:t>5</w:t>
      </w:r>
      <w:r>
        <w:rPr>
          <w:rFonts w:ascii="Arial" w:hAnsi="Arial" w:cs="Arial"/>
          <w:color w:val="auto"/>
          <w:szCs w:val="21"/>
          <w:highlight w:val="none"/>
        </w:rPr>
        <w:t>.“广西政府采购云平台”平台电子投标相关事宜：</w:t>
      </w:r>
    </w:p>
    <w:p w14:paraId="4E69FE3D">
      <w:pPr>
        <w:snapToGrid w:val="0"/>
        <w:spacing w:line="300" w:lineRule="auto"/>
        <w:ind w:firstLine="420" w:firstLineChars="200"/>
        <w:rPr>
          <w:rFonts w:ascii="Arial" w:hAnsi="Arial" w:cs="Arial"/>
          <w:color w:val="auto"/>
          <w:szCs w:val="21"/>
          <w:highlight w:val="none"/>
        </w:rPr>
      </w:pPr>
      <w:r>
        <w:rPr>
          <w:rFonts w:ascii="Arial" w:hAnsi="Arial" w:cs="Arial"/>
          <w:color w:val="auto"/>
          <w:kern w:val="0"/>
          <w:szCs w:val="21"/>
          <w:highlight w:val="none"/>
        </w:rPr>
        <w:t>（1）</w:t>
      </w:r>
      <w:r>
        <w:rPr>
          <w:rFonts w:ascii="Arial" w:hAnsi="Arial" w:cs="Arial"/>
          <w:color w:val="auto"/>
          <w:szCs w:val="21"/>
          <w:highlight w:val="none"/>
        </w:rPr>
        <w:t>未进行网上注册并办理数字证书（CA认证）的供应商将无法参与本项目政府采购活动，潜在供应商应当在响应截止时间前，完成广西政府采购云平台上的CA数字证书办理及投标文件的提交。完成CA数字证书办理预计7日左右，建议各供应商抓紧时间办理。</w:t>
      </w:r>
    </w:p>
    <w:p w14:paraId="0688F26B">
      <w:pPr>
        <w:snapToGrid w:val="0"/>
        <w:spacing w:line="300" w:lineRule="auto"/>
        <w:ind w:firstLine="420" w:firstLineChars="200"/>
        <w:rPr>
          <w:rFonts w:ascii="Arial" w:hAnsi="Arial" w:cs="Arial"/>
          <w:color w:val="auto"/>
          <w:kern w:val="0"/>
          <w:szCs w:val="21"/>
          <w:highlight w:val="none"/>
        </w:rPr>
      </w:pPr>
      <w:r>
        <w:rPr>
          <w:rFonts w:ascii="Arial" w:hAnsi="Arial" w:cs="Arial"/>
          <w:color w:val="auto"/>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5EE83C73">
      <w:pPr>
        <w:snapToGrid w:val="0"/>
        <w:spacing w:line="300" w:lineRule="auto"/>
        <w:ind w:firstLine="420" w:firstLineChars="200"/>
        <w:rPr>
          <w:rFonts w:ascii="Arial" w:hAnsi="Arial" w:cs="Arial"/>
          <w:color w:val="auto"/>
          <w:kern w:val="0"/>
          <w:szCs w:val="21"/>
          <w:highlight w:val="none"/>
        </w:rPr>
      </w:pPr>
      <w:r>
        <w:rPr>
          <w:rFonts w:ascii="Arial" w:hAnsi="Arial" w:cs="Arial"/>
          <w:color w:val="auto"/>
          <w:kern w:val="0"/>
          <w:szCs w:val="21"/>
          <w:highlight w:val="none"/>
        </w:rPr>
        <w:t>（3）若对项目采购电子交易系统操作有疑问，可登录“广西政府采购云平台”平台（https://www.gcy.zfcg.gxzf.gov.cn/），点击右侧咨询小采获取采小蜜智能服务管家帮助或点击右侧帮助文档查看供应商指南或拨打广西政府采购云平台服务热线95763获取热线服务帮助。</w:t>
      </w:r>
    </w:p>
    <w:p w14:paraId="476F4AA1">
      <w:pPr>
        <w:snapToGrid w:val="0"/>
        <w:spacing w:line="300" w:lineRule="auto"/>
        <w:ind w:firstLine="420" w:firstLineChars="200"/>
        <w:rPr>
          <w:rFonts w:ascii="Arial" w:hAnsi="Arial" w:cs="Arial"/>
          <w:color w:val="auto"/>
          <w:kern w:val="0"/>
          <w:szCs w:val="21"/>
          <w:highlight w:val="none"/>
        </w:rPr>
      </w:pPr>
      <w:r>
        <w:rPr>
          <w:rFonts w:hint="eastAsia" w:ascii="Arial" w:hAnsi="Arial" w:cs="Arial"/>
          <w:color w:val="auto"/>
          <w:kern w:val="0"/>
          <w:szCs w:val="21"/>
          <w:highlight w:val="none"/>
        </w:rPr>
        <w:t xml:space="preserve">6.监督单位：广西壮族自治区财政厅政府采购监督管理处 ，电 话：0771-5331544  </w:t>
      </w:r>
    </w:p>
    <w:p w14:paraId="6CC223BB">
      <w:pPr>
        <w:spacing w:line="312" w:lineRule="auto"/>
        <w:ind w:firstLine="442" w:firstLineChars="200"/>
        <w:jc w:val="left"/>
        <w:rPr>
          <w:rFonts w:ascii="Arial" w:hAnsi="Arial" w:cs="Arial"/>
          <w:b/>
          <w:bCs/>
          <w:color w:val="auto"/>
          <w:kern w:val="0"/>
          <w:sz w:val="22"/>
          <w:szCs w:val="22"/>
          <w:highlight w:val="none"/>
        </w:rPr>
      </w:pPr>
      <w:r>
        <w:rPr>
          <w:rFonts w:ascii="Arial" w:hAnsi="Arial" w:cs="Arial"/>
          <w:b/>
          <w:bCs/>
          <w:color w:val="auto"/>
          <w:kern w:val="0"/>
          <w:sz w:val="22"/>
          <w:szCs w:val="22"/>
          <w:highlight w:val="none"/>
        </w:rPr>
        <w:t>七、对本次招标提出询问，请按以下方式联系</w:t>
      </w:r>
    </w:p>
    <w:p w14:paraId="30731C0F">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1.采购人信息</w:t>
      </w:r>
    </w:p>
    <w:p w14:paraId="20F6A24F">
      <w:pPr>
        <w:spacing w:line="312" w:lineRule="auto"/>
        <w:ind w:firstLine="420" w:firstLineChars="200"/>
        <w:jc w:val="left"/>
        <w:rPr>
          <w:rFonts w:hint="eastAsia" w:ascii="Arial" w:hAnsi="Arial" w:eastAsia="宋体" w:cs="Arial"/>
          <w:color w:val="auto"/>
          <w:kern w:val="0"/>
          <w:szCs w:val="21"/>
          <w:highlight w:val="none"/>
          <w:u w:val="single"/>
          <w:lang w:eastAsia="zh-CN"/>
        </w:rPr>
      </w:pPr>
      <w:bookmarkStart w:id="23" w:name="_Hlk19048373"/>
      <w:r>
        <w:rPr>
          <w:rFonts w:ascii="Arial" w:hAnsi="Arial" w:cs="Arial"/>
          <w:color w:val="auto"/>
          <w:kern w:val="0"/>
          <w:szCs w:val="21"/>
          <w:highlight w:val="none"/>
        </w:rPr>
        <w:t>名称：</w:t>
      </w:r>
      <w:r>
        <w:rPr>
          <w:rFonts w:hint="eastAsia" w:ascii="Arial" w:hAnsi="Arial" w:cs="Arial"/>
          <w:color w:val="auto"/>
          <w:kern w:val="0"/>
          <w:szCs w:val="21"/>
          <w:highlight w:val="none"/>
          <w:u w:val="single"/>
          <w:lang w:eastAsia="zh-CN"/>
        </w:rPr>
        <w:t>桂林医科大学第二附属医院</w:t>
      </w:r>
    </w:p>
    <w:p w14:paraId="5209A237">
      <w:pPr>
        <w:spacing w:line="312" w:lineRule="auto"/>
        <w:ind w:firstLine="420" w:firstLineChars="200"/>
        <w:jc w:val="left"/>
        <w:rPr>
          <w:rFonts w:hint="eastAsia" w:ascii="Arial" w:hAnsi="Arial" w:eastAsia="宋体" w:cs="Arial"/>
          <w:color w:val="auto"/>
          <w:kern w:val="0"/>
          <w:szCs w:val="21"/>
          <w:highlight w:val="none"/>
          <w:u w:val="single"/>
          <w:lang w:eastAsia="zh-CN"/>
        </w:rPr>
      </w:pPr>
      <w:r>
        <w:rPr>
          <w:rFonts w:ascii="Arial" w:hAnsi="Arial" w:cs="Arial"/>
          <w:color w:val="auto"/>
          <w:kern w:val="0"/>
          <w:szCs w:val="21"/>
          <w:highlight w:val="none"/>
        </w:rPr>
        <w:t>地址：</w:t>
      </w:r>
      <w:r>
        <w:rPr>
          <w:rFonts w:hint="eastAsia" w:ascii="Arial" w:hAnsi="Arial" w:cs="Arial"/>
          <w:color w:val="auto"/>
          <w:kern w:val="0"/>
          <w:szCs w:val="21"/>
          <w:highlight w:val="none"/>
          <w:u w:val="single"/>
          <w:lang w:eastAsia="zh-CN"/>
        </w:rPr>
        <w:t>广西桂林市临桂区人民路212号</w:t>
      </w:r>
    </w:p>
    <w:p w14:paraId="798D8753">
      <w:pPr>
        <w:spacing w:line="312" w:lineRule="auto"/>
        <w:ind w:firstLine="420" w:firstLineChars="200"/>
        <w:jc w:val="left"/>
        <w:rPr>
          <w:rFonts w:hint="eastAsia" w:ascii="Arial" w:hAnsi="Arial" w:eastAsia="宋体" w:cs="Arial"/>
          <w:color w:val="auto"/>
          <w:kern w:val="0"/>
          <w:szCs w:val="21"/>
          <w:highlight w:val="none"/>
          <w:u w:val="single"/>
          <w:lang w:eastAsia="zh-CN"/>
        </w:rPr>
      </w:pPr>
      <w:r>
        <w:rPr>
          <w:rFonts w:ascii="Arial" w:hAnsi="Arial" w:cs="Arial"/>
          <w:color w:val="auto"/>
          <w:kern w:val="0"/>
          <w:szCs w:val="21"/>
          <w:highlight w:val="none"/>
        </w:rPr>
        <w:t>项目联系人：</w:t>
      </w:r>
      <w:r>
        <w:rPr>
          <w:rFonts w:hint="eastAsia" w:ascii="Arial" w:hAnsi="Arial" w:cs="Arial"/>
          <w:color w:val="auto"/>
          <w:kern w:val="0"/>
          <w:szCs w:val="21"/>
          <w:highlight w:val="none"/>
          <w:u w:val="single"/>
          <w:lang w:eastAsia="zh-CN"/>
        </w:rPr>
        <w:t>曾老师</w:t>
      </w:r>
    </w:p>
    <w:p w14:paraId="6A2730B2">
      <w:pPr>
        <w:spacing w:line="312" w:lineRule="auto"/>
        <w:ind w:firstLine="420" w:firstLineChars="200"/>
        <w:jc w:val="left"/>
        <w:rPr>
          <w:rFonts w:hint="eastAsia" w:ascii="Arial" w:hAnsi="Arial" w:eastAsia="宋体" w:cs="Arial"/>
          <w:color w:val="auto"/>
          <w:kern w:val="0"/>
          <w:szCs w:val="21"/>
          <w:highlight w:val="none"/>
          <w:u w:val="single"/>
          <w:lang w:eastAsia="zh-CN"/>
        </w:rPr>
      </w:pPr>
      <w:r>
        <w:rPr>
          <w:rFonts w:ascii="Arial" w:hAnsi="Arial" w:cs="Arial"/>
          <w:color w:val="auto"/>
          <w:kern w:val="0"/>
          <w:szCs w:val="21"/>
          <w:highlight w:val="none"/>
        </w:rPr>
        <w:t>项目联系方式：</w:t>
      </w:r>
      <w:r>
        <w:rPr>
          <w:rFonts w:hint="eastAsia" w:ascii="Arial" w:hAnsi="Arial" w:cs="Arial"/>
          <w:color w:val="auto"/>
          <w:kern w:val="0"/>
          <w:szCs w:val="21"/>
          <w:highlight w:val="none"/>
          <w:u w:val="single"/>
          <w:lang w:eastAsia="zh-CN"/>
        </w:rPr>
        <w:t>0773-5590063</w:t>
      </w:r>
    </w:p>
    <w:p w14:paraId="1D5D38EB">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2.采购代理机构信息</w:t>
      </w:r>
    </w:p>
    <w:p w14:paraId="25F34614">
      <w:pPr>
        <w:spacing w:line="312" w:lineRule="auto"/>
        <w:ind w:firstLine="420" w:firstLineChars="200"/>
        <w:jc w:val="left"/>
        <w:rPr>
          <w:rFonts w:ascii="Arial" w:hAnsi="Arial" w:cs="Arial"/>
          <w:color w:val="auto"/>
          <w:kern w:val="0"/>
          <w:szCs w:val="21"/>
          <w:highlight w:val="none"/>
          <w:u w:val="single"/>
        </w:rPr>
      </w:pPr>
      <w:r>
        <w:rPr>
          <w:rFonts w:ascii="Arial" w:hAnsi="Arial" w:cs="Arial"/>
          <w:color w:val="auto"/>
          <w:kern w:val="0"/>
          <w:szCs w:val="21"/>
          <w:highlight w:val="none"/>
        </w:rPr>
        <w:t>名称：</w:t>
      </w:r>
      <w:r>
        <w:rPr>
          <w:rFonts w:ascii="Arial" w:hAnsi="Arial" w:cs="Arial"/>
          <w:color w:val="auto"/>
          <w:kern w:val="0"/>
          <w:szCs w:val="21"/>
          <w:highlight w:val="none"/>
          <w:u w:val="single"/>
        </w:rPr>
        <w:t>广西机电设备招标有限公司</w:t>
      </w:r>
    </w:p>
    <w:p w14:paraId="3E93D408">
      <w:pPr>
        <w:spacing w:line="312" w:lineRule="auto"/>
        <w:ind w:firstLine="420" w:firstLineChars="200"/>
        <w:jc w:val="left"/>
        <w:rPr>
          <w:rFonts w:ascii="Arial" w:hAnsi="Arial" w:cs="Arial"/>
          <w:color w:val="auto"/>
          <w:highlight w:val="none"/>
          <w:u w:val="single"/>
        </w:rPr>
      </w:pPr>
      <w:r>
        <w:rPr>
          <w:rFonts w:ascii="Arial" w:hAnsi="Arial" w:cs="Arial"/>
          <w:color w:val="auto"/>
          <w:kern w:val="0"/>
          <w:szCs w:val="21"/>
          <w:highlight w:val="none"/>
        </w:rPr>
        <w:t>地址：</w:t>
      </w:r>
      <w:r>
        <w:rPr>
          <w:rFonts w:ascii="Arial" w:hAnsi="Arial" w:cs="Arial"/>
          <w:color w:val="auto"/>
          <w:highlight w:val="none"/>
          <w:u w:val="single"/>
        </w:rPr>
        <w:t>桂林市骖鸾路31号湘商大厦6楼603（桂林分公司）</w:t>
      </w:r>
    </w:p>
    <w:bookmarkEnd w:id="23"/>
    <w:p w14:paraId="56BE8F81">
      <w:pPr>
        <w:spacing w:line="312" w:lineRule="auto"/>
        <w:ind w:firstLine="420" w:firstLineChars="200"/>
        <w:jc w:val="left"/>
        <w:rPr>
          <w:rFonts w:ascii="Arial" w:hAnsi="Arial" w:cs="Arial"/>
          <w:color w:val="auto"/>
          <w:kern w:val="0"/>
          <w:szCs w:val="21"/>
          <w:highlight w:val="none"/>
          <w:u w:val="single"/>
        </w:rPr>
      </w:pPr>
      <w:r>
        <w:rPr>
          <w:rFonts w:ascii="Arial" w:hAnsi="Arial" w:cs="Arial"/>
          <w:color w:val="auto"/>
          <w:kern w:val="0"/>
          <w:szCs w:val="21"/>
          <w:highlight w:val="none"/>
        </w:rPr>
        <w:t>项目联系人：</w:t>
      </w:r>
      <w:r>
        <w:rPr>
          <w:rFonts w:ascii="Arial" w:hAnsi="Arial" w:cs="Arial"/>
          <w:color w:val="auto"/>
          <w:kern w:val="0"/>
          <w:szCs w:val="21"/>
          <w:highlight w:val="none"/>
          <w:u w:val="single"/>
        </w:rPr>
        <w:t>曾昭卉、栗晓奇</w:t>
      </w:r>
    </w:p>
    <w:p w14:paraId="6F555A91">
      <w:pPr>
        <w:spacing w:line="312" w:lineRule="auto"/>
        <w:ind w:firstLine="420" w:firstLineChars="200"/>
        <w:jc w:val="left"/>
        <w:rPr>
          <w:rFonts w:ascii="Arial" w:hAnsi="Arial" w:cs="Arial"/>
          <w:color w:val="auto"/>
          <w:kern w:val="0"/>
          <w:szCs w:val="21"/>
          <w:highlight w:val="none"/>
          <w:u w:val="single"/>
        </w:rPr>
      </w:pPr>
      <w:r>
        <w:rPr>
          <w:rFonts w:ascii="Arial" w:hAnsi="Arial" w:cs="Arial"/>
          <w:color w:val="auto"/>
          <w:kern w:val="0"/>
          <w:szCs w:val="21"/>
          <w:highlight w:val="none"/>
        </w:rPr>
        <w:t>项目联系方式</w:t>
      </w:r>
      <w:r>
        <w:rPr>
          <w:rFonts w:ascii="Arial" w:hAnsi="Arial" w:cs="Arial"/>
          <w:color w:val="auto"/>
          <w:kern w:val="0"/>
          <w:szCs w:val="21"/>
          <w:highlight w:val="none"/>
          <w:u w:val="single"/>
        </w:rPr>
        <w:t>：0773-3696789转2</w:t>
      </w:r>
    </w:p>
    <w:p w14:paraId="1FB6D159">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3.监督管理机构</w:t>
      </w:r>
    </w:p>
    <w:p w14:paraId="57069B87">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广西壮族自治区财政厅政府采购监督管理处</w:t>
      </w:r>
    </w:p>
    <w:p w14:paraId="26EFEA25">
      <w:pPr>
        <w:spacing w:line="312" w:lineRule="auto"/>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电话： 0771-5331544</w:t>
      </w:r>
    </w:p>
    <w:p w14:paraId="60E733E1">
      <w:pPr>
        <w:spacing w:line="312" w:lineRule="auto"/>
        <w:ind w:firstLine="422" w:firstLineChars="200"/>
        <w:jc w:val="left"/>
        <w:rPr>
          <w:rFonts w:ascii="Arial" w:hAnsi="Arial" w:cs="Arial"/>
          <w:b/>
          <w:bCs/>
          <w:color w:val="auto"/>
          <w:kern w:val="0"/>
          <w:szCs w:val="21"/>
          <w:highlight w:val="none"/>
        </w:rPr>
      </w:pPr>
    </w:p>
    <w:p w14:paraId="1708184C">
      <w:pPr>
        <w:spacing w:line="312" w:lineRule="auto"/>
        <w:ind w:firstLine="422" w:firstLineChars="200"/>
        <w:jc w:val="left"/>
        <w:rPr>
          <w:rFonts w:ascii="Arial" w:hAnsi="Arial" w:cs="Arial"/>
          <w:b/>
          <w:bCs/>
          <w:color w:val="auto"/>
          <w:kern w:val="0"/>
          <w:szCs w:val="21"/>
          <w:highlight w:val="none"/>
        </w:rPr>
      </w:pPr>
    </w:p>
    <w:p w14:paraId="788B40B6">
      <w:pPr>
        <w:spacing w:line="312" w:lineRule="auto"/>
        <w:ind w:firstLine="420" w:firstLineChars="200"/>
        <w:jc w:val="right"/>
        <w:rPr>
          <w:rFonts w:ascii="Arial" w:hAnsi="Arial" w:cs="Arial"/>
          <w:color w:val="auto"/>
          <w:kern w:val="0"/>
          <w:szCs w:val="21"/>
          <w:highlight w:val="none"/>
        </w:rPr>
      </w:pPr>
      <w:r>
        <w:rPr>
          <w:rFonts w:ascii="Arial" w:hAnsi="Arial" w:cs="Arial"/>
          <w:color w:val="auto"/>
          <w:kern w:val="0"/>
          <w:szCs w:val="21"/>
          <w:highlight w:val="none"/>
        </w:rPr>
        <w:t>广西机电设备招标有限公司</w:t>
      </w:r>
    </w:p>
    <w:p w14:paraId="2BBF1C70">
      <w:pPr>
        <w:spacing w:line="312" w:lineRule="auto"/>
        <w:ind w:firstLine="420" w:firstLineChars="200"/>
        <w:jc w:val="right"/>
        <w:rPr>
          <w:rFonts w:ascii="Arial" w:hAnsi="Arial" w:cs="Arial"/>
          <w:color w:val="auto"/>
          <w:kern w:val="0"/>
          <w:szCs w:val="21"/>
          <w:highlight w:val="none"/>
        </w:rPr>
      </w:pPr>
      <w:r>
        <w:rPr>
          <w:rFonts w:ascii="Arial" w:hAnsi="Arial" w:cs="Arial"/>
          <w:color w:val="auto"/>
          <w:kern w:val="0"/>
          <w:szCs w:val="21"/>
          <w:highlight w:val="none"/>
        </w:rPr>
        <w:t>2026年</w:t>
      </w:r>
      <w:r>
        <w:rPr>
          <w:rFonts w:hint="eastAsia" w:ascii="Arial" w:hAnsi="Arial" w:cs="Arial"/>
          <w:color w:val="auto"/>
          <w:kern w:val="0"/>
          <w:szCs w:val="21"/>
          <w:highlight w:val="none"/>
          <w:lang w:val="en-US" w:eastAsia="zh-CN"/>
        </w:rPr>
        <w:t xml:space="preserve"> 8</w:t>
      </w:r>
      <w:r>
        <w:rPr>
          <w:rFonts w:ascii="Arial" w:hAnsi="Arial" w:cs="Arial"/>
          <w:color w:val="auto"/>
          <w:kern w:val="0"/>
          <w:szCs w:val="21"/>
          <w:highlight w:val="none"/>
        </w:rPr>
        <w:t>月</w:t>
      </w:r>
      <w:r>
        <w:rPr>
          <w:rFonts w:hint="eastAsia" w:ascii="Arial" w:hAnsi="Arial" w:cs="Arial"/>
          <w:color w:val="auto"/>
          <w:kern w:val="0"/>
          <w:szCs w:val="21"/>
          <w:highlight w:val="none"/>
          <w:lang w:val="en-US" w:eastAsia="zh-CN"/>
        </w:rPr>
        <w:t xml:space="preserve"> 17</w:t>
      </w:r>
      <w:r>
        <w:rPr>
          <w:rFonts w:ascii="Arial" w:hAnsi="Arial" w:cs="Arial"/>
          <w:color w:val="auto"/>
          <w:kern w:val="0"/>
          <w:szCs w:val="21"/>
          <w:highlight w:val="none"/>
        </w:rPr>
        <w:t>日</w:t>
      </w:r>
    </w:p>
    <w:p w14:paraId="3708A4EE">
      <w:pPr>
        <w:spacing w:line="312" w:lineRule="auto"/>
        <w:ind w:firstLine="420" w:firstLineChars="200"/>
        <w:jc w:val="left"/>
        <w:rPr>
          <w:rFonts w:ascii="Arial" w:hAnsi="Arial" w:cs="Arial"/>
          <w:color w:val="auto"/>
          <w:kern w:val="0"/>
          <w:szCs w:val="21"/>
          <w:highlight w:val="none"/>
        </w:rPr>
      </w:pPr>
    </w:p>
    <w:p w14:paraId="421C0CEA">
      <w:pPr>
        <w:snapToGrid w:val="0"/>
        <w:spacing w:before="120" w:after="120" w:line="320" w:lineRule="exact"/>
        <w:jc w:val="center"/>
        <w:outlineLvl w:val="0"/>
        <w:rPr>
          <w:rFonts w:ascii="Arial" w:hAnsi="Arial" w:cs="Arial"/>
          <w:color w:val="auto"/>
          <w:highlight w:val="none"/>
        </w:rPr>
        <w:sectPr>
          <w:headerReference r:id="rId7" w:type="first"/>
          <w:footerReference r:id="rId9" w:type="first"/>
          <w:headerReference r:id="rId6" w:type="default"/>
          <w:footerReference r:id="rId8" w:type="default"/>
          <w:pgSz w:w="11906" w:h="16838"/>
          <w:pgMar w:top="1135" w:right="1133" w:bottom="1246" w:left="1418" w:header="851" w:footer="903" w:gutter="0"/>
          <w:pgNumType w:start="1"/>
          <w:cols w:space="720" w:num="1"/>
          <w:docGrid w:linePitch="312" w:charSpace="0"/>
        </w:sectPr>
      </w:pPr>
    </w:p>
    <w:p w14:paraId="515BE1CA">
      <w:pPr>
        <w:snapToGrid w:val="0"/>
        <w:spacing w:before="120" w:after="120" w:line="320" w:lineRule="exact"/>
        <w:jc w:val="center"/>
        <w:outlineLvl w:val="0"/>
        <w:rPr>
          <w:rFonts w:ascii="Arial" w:hAnsi="Arial" w:cs="Arial"/>
          <w:color w:val="auto"/>
          <w:sz w:val="32"/>
          <w:szCs w:val="32"/>
          <w:highlight w:val="none"/>
        </w:rPr>
      </w:pPr>
      <w:bookmarkStart w:id="24" w:name="_Toc29744"/>
      <w:r>
        <w:rPr>
          <w:rFonts w:ascii="Arial" w:hAnsi="Arial" w:cs="Arial"/>
          <w:color w:val="auto"/>
          <w:sz w:val="32"/>
          <w:szCs w:val="32"/>
          <w:highlight w:val="none"/>
        </w:rPr>
        <w:t>第二章采购需求</w:t>
      </w:r>
      <w:bookmarkEnd w:id="24"/>
    </w:p>
    <w:p w14:paraId="5ED25CFA">
      <w:pPr>
        <w:spacing w:before="120"/>
        <w:rPr>
          <w:rFonts w:ascii="Arial" w:hAnsi="Arial" w:cs="Arial"/>
          <w:b/>
          <w:bCs/>
          <w:color w:val="auto"/>
          <w:sz w:val="28"/>
          <w:szCs w:val="28"/>
          <w:highlight w:val="none"/>
        </w:rPr>
      </w:pPr>
    </w:p>
    <w:p w14:paraId="39AD440C">
      <w:pPr>
        <w:spacing w:line="360" w:lineRule="auto"/>
        <w:rPr>
          <w:rFonts w:ascii="Arial" w:hAnsi="Arial" w:eastAsia="黑体" w:cs="Arial"/>
          <w:b/>
          <w:color w:val="auto"/>
          <w:kern w:val="0"/>
          <w:sz w:val="28"/>
          <w:szCs w:val="28"/>
          <w:highlight w:val="none"/>
        </w:rPr>
      </w:pPr>
      <w:r>
        <w:rPr>
          <w:rFonts w:ascii="Arial" w:hAnsi="Arial" w:eastAsia="黑体" w:cs="Arial"/>
          <w:b/>
          <w:color w:val="auto"/>
          <w:kern w:val="0"/>
          <w:sz w:val="28"/>
          <w:szCs w:val="28"/>
          <w:highlight w:val="none"/>
        </w:rPr>
        <w:t>一、总体要求</w:t>
      </w:r>
    </w:p>
    <w:p w14:paraId="4D422B8A">
      <w:pPr>
        <w:spacing w:line="360" w:lineRule="auto"/>
        <w:rPr>
          <w:rFonts w:ascii="Arial" w:hAnsi="Arial" w:cs="Arial"/>
          <w:color w:val="auto"/>
          <w:szCs w:val="21"/>
          <w:highlight w:val="none"/>
        </w:rPr>
      </w:pPr>
      <w:r>
        <w:rPr>
          <w:rFonts w:ascii="Arial" w:hAnsi="Arial" w:cs="Arial"/>
          <w:color w:val="auto"/>
          <w:szCs w:val="21"/>
          <w:highlight w:val="none"/>
        </w:rPr>
        <w:t>1.政府采购政策的应用</w:t>
      </w:r>
    </w:p>
    <w:p w14:paraId="2C7A1976">
      <w:pPr>
        <w:spacing w:line="360" w:lineRule="auto"/>
        <w:rPr>
          <w:rFonts w:ascii="Arial" w:hAnsi="Arial" w:cs="Arial"/>
          <w:color w:val="auto"/>
          <w:szCs w:val="21"/>
          <w:highlight w:val="none"/>
        </w:rPr>
      </w:pPr>
      <w:r>
        <w:rPr>
          <w:rFonts w:ascii="Arial" w:hAnsi="Arial" w:cs="Arial"/>
          <w:color w:val="auto"/>
          <w:szCs w:val="21"/>
          <w:highlight w:val="none"/>
        </w:rPr>
        <w:t>详见招标文件“评审方法及标准/政府采购政策应用说明”。</w:t>
      </w:r>
    </w:p>
    <w:p w14:paraId="441B3D61">
      <w:pPr>
        <w:spacing w:line="360" w:lineRule="auto"/>
        <w:rPr>
          <w:rFonts w:ascii="Arial" w:hAnsi="Arial" w:cs="Arial"/>
          <w:color w:val="auto"/>
          <w:szCs w:val="21"/>
          <w:highlight w:val="none"/>
        </w:rPr>
      </w:pPr>
      <w:r>
        <w:rPr>
          <w:rFonts w:ascii="Arial" w:hAnsi="Arial" w:cs="Arial"/>
          <w:color w:val="auto"/>
          <w:szCs w:val="21"/>
          <w:highlight w:val="none"/>
        </w:rPr>
        <w:t>2.采购需求要求未尽事宜由采购人与中标供应商在采购合同中约定。</w:t>
      </w:r>
    </w:p>
    <w:p w14:paraId="53138852">
      <w:pPr>
        <w:spacing w:line="360" w:lineRule="auto"/>
        <w:rPr>
          <w:rFonts w:ascii="Arial" w:hAnsi="Arial" w:cs="Arial"/>
          <w:b/>
          <w:bCs/>
          <w:color w:val="auto"/>
          <w:szCs w:val="21"/>
          <w:highlight w:val="none"/>
        </w:rPr>
      </w:pPr>
      <w:r>
        <w:rPr>
          <w:rFonts w:ascii="Arial" w:hAnsi="Arial" w:cs="Arial"/>
          <w:b/>
          <w:bCs/>
          <w:color w:val="auto"/>
          <w:szCs w:val="21"/>
          <w:highlight w:val="none"/>
        </w:rPr>
        <w:t>3.</w:t>
      </w:r>
      <w:r>
        <w:rPr>
          <w:rFonts w:ascii="Arial" w:hAnsi="Arial" w:cs="Arial"/>
          <w:b/>
          <w:bCs/>
          <w:color w:val="auto"/>
          <w:highlight w:val="none"/>
        </w:rPr>
        <w:t xml:space="preserve"> </w:t>
      </w:r>
      <w:r>
        <w:rPr>
          <w:rFonts w:ascii="Arial" w:hAnsi="Arial" w:cs="Arial"/>
          <w:b/>
          <w:bCs/>
          <w:color w:val="auto"/>
          <w:szCs w:val="21"/>
          <w:highlight w:val="none"/>
        </w:rPr>
        <w:t>本章“项目采购需求”中标注“★”的条款或要求系指实质性条款或实质性要求，必须满足，如存在负偏离（或未提供）将导致响应被否决</w:t>
      </w:r>
      <w:r>
        <w:rPr>
          <w:rFonts w:ascii="Arial" w:hAnsi="Arial" w:cs="Arial"/>
          <w:b/>
          <w:bCs/>
          <w:color w:val="auto"/>
          <w:highlight w:val="none"/>
        </w:rPr>
        <w:t>。</w:t>
      </w:r>
    </w:p>
    <w:p w14:paraId="5F6F0402">
      <w:pPr>
        <w:spacing w:line="360" w:lineRule="auto"/>
        <w:rPr>
          <w:rFonts w:ascii="Arial" w:hAnsi="Arial" w:cs="Arial"/>
          <w:color w:val="auto"/>
          <w:szCs w:val="21"/>
          <w:highlight w:val="none"/>
        </w:rPr>
      </w:pPr>
      <w:r>
        <w:rPr>
          <w:rFonts w:ascii="Arial" w:hAnsi="Arial" w:cs="Arial"/>
          <w:color w:val="auto"/>
          <w:szCs w:val="21"/>
          <w:highlight w:val="none"/>
        </w:rPr>
        <w:t>4、如投标人投标产品存在侵犯他人的知识产权或者专利成果行为的，应承担相应法律责任。</w:t>
      </w:r>
    </w:p>
    <w:p w14:paraId="786FBCE5">
      <w:pPr>
        <w:spacing w:line="360" w:lineRule="auto"/>
        <w:rPr>
          <w:rFonts w:ascii="Arial" w:hAnsi="Arial" w:cs="Arial"/>
          <w:color w:val="auto"/>
          <w:szCs w:val="21"/>
          <w:highlight w:val="none"/>
        </w:rPr>
      </w:pPr>
      <w:r>
        <w:rPr>
          <w:rFonts w:ascii="Arial" w:hAnsi="Arial" w:cs="Arial"/>
          <w:color w:val="auto"/>
          <w:szCs w:val="21"/>
          <w:highlight w:val="none"/>
        </w:rPr>
        <w:t>5、本项目采购需求表中要求提供的证明文件材料的，请在《</w:t>
      </w:r>
      <w:bookmarkStart w:id="25" w:name="_Hlk217657165"/>
      <w:r>
        <w:rPr>
          <w:rFonts w:ascii="Arial" w:hAnsi="Arial" w:cs="Arial"/>
          <w:color w:val="auto"/>
          <w:szCs w:val="21"/>
          <w:highlight w:val="none"/>
        </w:rPr>
        <w:t>技术要求偏离表</w:t>
      </w:r>
      <w:bookmarkEnd w:id="25"/>
      <w:r>
        <w:rPr>
          <w:rFonts w:ascii="Arial" w:hAnsi="Arial" w:cs="Arial"/>
          <w:color w:val="auto"/>
          <w:szCs w:val="21"/>
          <w:highlight w:val="none"/>
        </w:rPr>
        <w:t>》或《商务要求偏离表》中应答时，注明相关文件材料放置的页码。</w:t>
      </w:r>
    </w:p>
    <w:p w14:paraId="56A870C4">
      <w:pPr>
        <w:spacing w:line="360" w:lineRule="auto"/>
        <w:rPr>
          <w:rFonts w:ascii="Arial" w:hAnsi="Arial" w:eastAsia="黑体" w:cs="Arial"/>
          <w:b/>
          <w:color w:val="auto"/>
          <w:kern w:val="0"/>
          <w:sz w:val="28"/>
          <w:szCs w:val="28"/>
          <w:highlight w:val="none"/>
        </w:rPr>
      </w:pPr>
      <w:r>
        <w:rPr>
          <w:rFonts w:ascii="Arial" w:hAnsi="Arial" w:eastAsia="黑体" w:cs="Arial"/>
          <w:b/>
          <w:color w:val="auto"/>
          <w:kern w:val="0"/>
          <w:sz w:val="28"/>
          <w:szCs w:val="28"/>
          <w:highlight w:val="none"/>
        </w:rPr>
        <w:t>二、技术要求</w:t>
      </w:r>
    </w:p>
    <w:p w14:paraId="2B51C96C">
      <w:pPr>
        <w:spacing w:line="360" w:lineRule="auto"/>
        <w:rPr>
          <w:rFonts w:ascii="Arial" w:hAnsi="Arial" w:cs="Arial"/>
          <w:color w:val="auto"/>
          <w:szCs w:val="21"/>
          <w:highlight w:val="none"/>
        </w:rPr>
      </w:pPr>
      <w:r>
        <w:rPr>
          <w:rFonts w:ascii="Arial" w:hAnsi="Arial" w:cs="Arial"/>
          <w:color w:val="auto"/>
          <w:szCs w:val="21"/>
          <w:highlight w:val="none"/>
        </w:rPr>
        <w:t>1.需实现的功能、目标及应用场景</w:t>
      </w:r>
    </w:p>
    <w:p w14:paraId="042E1A90">
      <w:pPr>
        <w:spacing w:line="360" w:lineRule="auto"/>
        <w:rPr>
          <w:rFonts w:ascii="Arial" w:hAnsi="Arial" w:cs="Arial"/>
          <w:color w:val="auto"/>
          <w:szCs w:val="21"/>
          <w:highlight w:val="none"/>
        </w:rPr>
      </w:pPr>
      <w:r>
        <w:rPr>
          <w:rFonts w:ascii="Arial" w:hAnsi="Arial" w:cs="Arial"/>
          <w:color w:val="auto"/>
          <w:szCs w:val="21"/>
          <w:highlight w:val="none"/>
        </w:rPr>
        <w:t>满足招标文件要求，验收达到合格标准。</w:t>
      </w:r>
    </w:p>
    <w:p w14:paraId="541858C1">
      <w:pPr>
        <w:spacing w:line="360" w:lineRule="auto"/>
        <w:rPr>
          <w:rFonts w:ascii="Arial" w:hAnsi="Arial" w:cs="Arial"/>
          <w:color w:val="auto"/>
          <w:szCs w:val="21"/>
          <w:highlight w:val="none"/>
        </w:rPr>
      </w:pPr>
      <w:r>
        <w:rPr>
          <w:rFonts w:ascii="Arial" w:hAnsi="Arial" w:cs="Arial"/>
          <w:color w:val="auto"/>
          <w:szCs w:val="21"/>
          <w:highlight w:val="none"/>
        </w:rPr>
        <w:t>2.需执行的国家相关标准、行业标准、地方标准或者其他标准、规范</w:t>
      </w:r>
    </w:p>
    <w:p w14:paraId="73FF059E">
      <w:pPr>
        <w:spacing w:line="360" w:lineRule="auto"/>
        <w:rPr>
          <w:rFonts w:ascii="Arial" w:hAnsi="Arial" w:cs="Arial"/>
          <w:i/>
          <w:color w:val="auto"/>
          <w:szCs w:val="21"/>
          <w:highlight w:val="none"/>
          <w:u w:val="single"/>
        </w:rPr>
      </w:pPr>
      <w:r>
        <w:rPr>
          <w:rFonts w:ascii="Arial" w:hAnsi="Arial" w:cs="Arial"/>
          <w:color w:val="auto"/>
          <w:szCs w:val="21"/>
          <w:highlight w:val="none"/>
        </w:rPr>
        <w:t>本项目应执行的国家相关标准、行业标准、地方标准或者其他标准、规范为：</w:t>
      </w:r>
      <w:r>
        <w:rPr>
          <w:rFonts w:ascii="Arial" w:hAnsi="Arial" w:cs="Arial"/>
          <w:iCs/>
          <w:color w:val="auto"/>
          <w:szCs w:val="21"/>
          <w:highlight w:val="none"/>
          <w:u w:val="single"/>
        </w:rPr>
        <w:t>详见服务内容和标准。</w:t>
      </w:r>
    </w:p>
    <w:p w14:paraId="58F86DBF">
      <w:pPr>
        <w:spacing w:line="360" w:lineRule="auto"/>
        <w:rPr>
          <w:rFonts w:ascii="Arial" w:hAnsi="Arial" w:cs="Arial"/>
          <w:color w:val="auto"/>
          <w:szCs w:val="21"/>
          <w:highlight w:val="none"/>
        </w:rPr>
      </w:pPr>
      <w:r>
        <w:rPr>
          <w:rFonts w:ascii="Arial" w:hAnsi="Arial" w:cs="Arial"/>
          <w:color w:val="auto"/>
          <w:szCs w:val="21"/>
          <w:highlight w:val="none"/>
        </w:rPr>
        <w:t>3.标的所属行业：</w:t>
      </w:r>
      <w:r>
        <w:rPr>
          <w:rFonts w:ascii="Arial" w:hAnsi="Arial" w:cs="Arial"/>
          <w:color w:val="auto"/>
          <w:szCs w:val="21"/>
          <w:highlight w:val="none"/>
          <w:u w:val="single"/>
        </w:rPr>
        <w:t>其他未列明行业</w:t>
      </w:r>
    </w:p>
    <w:p w14:paraId="00DEB75B">
      <w:pPr>
        <w:spacing w:line="360" w:lineRule="auto"/>
        <w:rPr>
          <w:rFonts w:ascii="Arial" w:hAnsi="Arial" w:cs="Arial"/>
          <w:color w:val="auto"/>
          <w:szCs w:val="21"/>
          <w:highlight w:val="none"/>
        </w:rPr>
      </w:pPr>
      <w:r>
        <w:rPr>
          <w:rFonts w:ascii="Arial" w:hAnsi="Arial" w:cs="Arial"/>
          <w:color w:val="auto"/>
          <w:szCs w:val="21"/>
          <w:highlight w:val="none"/>
        </w:rPr>
        <w:t>4.核心产品：本项目为服务项目，不适用核心产品规定。</w:t>
      </w:r>
    </w:p>
    <w:p w14:paraId="59BD8DCC">
      <w:pPr>
        <w:spacing w:line="360" w:lineRule="auto"/>
        <w:rPr>
          <w:rFonts w:ascii="Arial" w:hAnsi="Arial" w:cs="Arial"/>
          <w:color w:val="auto"/>
          <w:szCs w:val="21"/>
          <w:highlight w:val="none"/>
        </w:rPr>
      </w:pPr>
      <w:r>
        <w:rPr>
          <w:rFonts w:ascii="Arial" w:hAnsi="Arial" w:cs="Arial"/>
          <w:color w:val="auto"/>
          <w:szCs w:val="21"/>
          <w:highlight w:val="none"/>
        </w:rPr>
        <w:t>5.服务内容和标准</w:t>
      </w:r>
      <w:bookmarkStart w:id="26" w:name="_Hlk132788047"/>
    </w:p>
    <w:tbl>
      <w:tblPr>
        <w:tblStyle w:val="52"/>
        <w:tblW w:w="512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90"/>
        <w:gridCol w:w="945"/>
        <w:gridCol w:w="741"/>
        <w:gridCol w:w="7525"/>
      </w:tblGrid>
      <w:tr w14:paraId="5B108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301" w:type="pct"/>
            <w:vAlign w:val="center"/>
          </w:tcPr>
          <w:p w14:paraId="47203E8B">
            <w:pPr>
              <w:tabs>
                <w:tab w:val="left" w:pos="180"/>
                <w:tab w:val="left" w:pos="1620"/>
              </w:tabs>
              <w:spacing w:line="360" w:lineRule="auto"/>
              <w:jc w:val="center"/>
              <w:rPr>
                <w:rFonts w:ascii="Arial" w:hAnsi="Arial" w:cs="Arial"/>
                <w:b/>
                <w:bCs/>
                <w:color w:val="auto"/>
                <w:szCs w:val="21"/>
                <w:highlight w:val="none"/>
              </w:rPr>
            </w:pPr>
            <w:r>
              <w:rPr>
                <w:rFonts w:ascii="Arial" w:hAnsi="Arial" w:cs="Arial"/>
                <w:b/>
                <w:bCs/>
                <w:color w:val="auto"/>
                <w:szCs w:val="21"/>
                <w:highlight w:val="none"/>
              </w:rPr>
              <w:t>序号</w:t>
            </w:r>
          </w:p>
        </w:tc>
        <w:tc>
          <w:tcPr>
            <w:tcW w:w="482" w:type="pct"/>
            <w:vAlign w:val="center"/>
          </w:tcPr>
          <w:p w14:paraId="522EA13B">
            <w:pPr>
              <w:tabs>
                <w:tab w:val="left" w:pos="180"/>
                <w:tab w:val="left" w:pos="1620"/>
              </w:tabs>
              <w:spacing w:line="360" w:lineRule="auto"/>
              <w:jc w:val="center"/>
              <w:rPr>
                <w:rFonts w:ascii="Arial" w:hAnsi="Arial" w:cs="Arial"/>
                <w:b/>
                <w:bCs/>
                <w:color w:val="auto"/>
                <w:szCs w:val="21"/>
                <w:highlight w:val="none"/>
              </w:rPr>
            </w:pPr>
            <w:r>
              <w:rPr>
                <w:rFonts w:ascii="Arial" w:hAnsi="Arial" w:cs="Arial"/>
                <w:b/>
                <w:bCs/>
                <w:color w:val="auto"/>
                <w:szCs w:val="21"/>
                <w:highlight w:val="none"/>
              </w:rPr>
              <w:t>服务内容</w:t>
            </w:r>
          </w:p>
        </w:tc>
        <w:tc>
          <w:tcPr>
            <w:tcW w:w="378" w:type="pct"/>
            <w:vAlign w:val="center"/>
          </w:tcPr>
          <w:p w14:paraId="14BB0A22">
            <w:pPr>
              <w:tabs>
                <w:tab w:val="left" w:pos="180"/>
                <w:tab w:val="left" w:pos="1620"/>
              </w:tabs>
              <w:spacing w:line="360" w:lineRule="auto"/>
              <w:jc w:val="center"/>
              <w:rPr>
                <w:rFonts w:ascii="Arial" w:hAnsi="Arial" w:cs="Arial"/>
                <w:b/>
                <w:bCs/>
                <w:color w:val="auto"/>
                <w:szCs w:val="21"/>
                <w:highlight w:val="none"/>
              </w:rPr>
            </w:pPr>
            <w:r>
              <w:rPr>
                <w:rFonts w:ascii="Arial" w:hAnsi="Arial" w:cs="Arial"/>
                <w:b/>
                <w:bCs/>
                <w:color w:val="auto"/>
                <w:szCs w:val="21"/>
                <w:highlight w:val="none"/>
              </w:rPr>
              <w:t>数量</w:t>
            </w:r>
          </w:p>
        </w:tc>
        <w:tc>
          <w:tcPr>
            <w:tcW w:w="3839" w:type="pct"/>
            <w:vAlign w:val="center"/>
          </w:tcPr>
          <w:p w14:paraId="7B25D871">
            <w:pPr>
              <w:tabs>
                <w:tab w:val="left" w:pos="180"/>
                <w:tab w:val="left" w:pos="1620"/>
              </w:tabs>
              <w:spacing w:line="360" w:lineRule="auto"/>
              <w:jc w:val="center"/>
              <w:rPr>
                <w:rFonts w:ascii="Arial" w:hAnsi="Arial" w:cs="Arial"/>
                <w:b/>
                <w:bCs/>
                <w:color w:val="auto"/>
                <w:szCs w:val="21"/>
                <w:highlight w:val="none"/>
              </w:rPr>
            </w:pPr>
            <w:r>
              <w:rPr>
                <w:rFonts w:ascii="Arial" w:hAnsi="Arial" w:cs="Arial"/>
                <w:b/>
                <w:color w:val="auto"/>
                <w:szCs w:val="21"/>
                <w:highlight w:val="none"/>
              </w:rPr>
              <w:t>项目要求及技术需求</w:t>
            </w:r>
          </w:p>
        </w:tc>
      </w:tr>
      <w:tr w14:paraId="42B75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14:paraId="7B8F9B04">
            <w:pPr>
              <w:tabs>
                <w:tab w:val="left" w:pos="180"/>
                <w:tab w:val="left" w:pos="1620"/>
              </w:tabs>
              <w:spacing w:line="360" w:lineRule="auto"/>
              <w:jc w:val="center"/>
              <w:rPr>
                <w:rFonts w:ascii="Arial" w:hAnsi="Arial" w:cs="Arial"/>
                <w:color w:val="auto"/>
                <w:szCs w:val="21"/>
                <w:highlight w:val="none"/>
              </w:rPr>
            </w:pPr>
            <w:r>
              <w:rPr>
                <w:rFonts w:ascii="Arial" w:hAnsi="Arial" w:cs="Arial"/>
                <w:color w:val="auto"/>
                <w:szCs w:val="21"/>
                <w:highlight w:val="none"/>
              </w:rPr>
              <w:t>1</w:t>
            </w:r>
          </w:p>
        </w:tc>
        <w:tc>
          <w:tcPr>
            <w:tcW w:w="482" w:type="pct"/>
            <w:vAlign w:val="center"/>
          </w:tcPr>
          <w:p w14:paraId="64B9512A">
            <w:pPr>
              <w:tabs>
                <w:tab w:val="left" w:pos="180"/>
                <w:tab w:val="left" w:pos="1620"/>
              </w:tabs>
              <w:spacing w:line="360" w:lineRule="auto"/>
              <w:rPr>
                <w:rFonts w:hint="eastAsia" w:ascii="Arial" w:hAnsi="Arial" w:eastAsia="宋体" w:cs="Arial"/>
                <w:color w:val="auto"/>
                <w:szCs w:val="21"/>
                <w:highlight w:val="none"/>
                <w:lang w:eastAsia="zh-CN"/>
              </w:rPr>
            </w:pPr>
            <w:r>
              <w:rPr>
                <w:rFonts w:hint="eastAsia" w:ascii="Arial" w:hAnsi="Arial" w:cs="Arial"/>
                <w:color w:val="auto"/>
                <w:szCs w:val="21"/>
                <w:highlight w:val="none"/>
                <w:lang w:eastAsia="zh-CN"/>
              </w:rPr>
              <w:t>医疗废物收集、转运、处置服务项目</w:t>
            </w:r>
          </w:p>
        </w:tc>
        <w:tc>
          <w:tcPr>
            <w:tcW w:w="378" w:type="pct"/>
            <w:vAlign w:val="center"/>
          </w:tcPr>
          <w:p w14:paraId="05342780">
            <w:pPr>
              <w:spacing w:line="360" w:lineRule="auto"/>
              <w:jc w:val="center"/>
              <w:rPr>
                <w:rFonts w:ascii="Arial" w:hAnsi="Arial" w:cs="Arial"/>
                <w:color w:val="auto"/>
                <w:szCs w:val="21"/>
                <w:highlight w:val="none"/>
              </w:rPr>
            </w:pPr>
            <w:r>
              <w:rPr>
                <w:rFonts w:ascii="Arial" w:hAnsi="Arial" w:cs="Arial"/>
                <w:color w:val="auto"/>
                <w:szCs w:val="21"/>
                <w:highlight w:val="none"/>
              </w:rPr>
              <w:t>1项</w:t>
            </w:r>
          </w:p>
        </w:tc>
        <w:tc>
          <w:tcPr>
            <w:tcW w:w="3839" w:type="pct"/>
            <w:vAlign w:val="center"/>
          </w:tcPr>
          <w:p w14:paraId="06E8AB99">
            <w:pPr>
              <w:spacing w:line="360" w:lineRule="auto"/>
              <w:rPr>
                <w:rFonts w:hint="default" w:ascii="Arial" w:hAnsi="Arial" w:eastAsia="宋体" w:cs="Arial"/>
                <w:color w:val="auto"/>
                <w:szCs w:val="21"/>
                <w:highlight w:val="none"/>
                <w:lang w:val="en-US" w:eastAsia="zh-CN"/>
              </w:rPr>
            </w:pPr>
            <w:r>
              <w:rPr>
                <w:rFonts w:ascii="Arial" w:hAnsi="Arial" w:cs="Arial"/>
                <w:b/>
                <w:bCs/>
                <w:color w:val="auto"/>
                <w:szCs w:val="21"/>
                <w:highlight w:val="none"/>
              </w:rPr>
              <w:t>★</w:t>
            </w:r>
            <w:r>
              <w:rPr>
                <w:rFonts w:hint="default" w:ascii="Arial" w:hAnsi="Arial" w:eastAsia="宋体" w:cs="Arial"/>
                <w:b/>
                <w:bCs/>
                <w:color w:val="auto"/>
                <w:szCs w:val="21"/>
                <w:highlight w:val="none"/>
                <w:lang w:val="en-US" w:eastAsia="zh-CN"/>
              </w:rPr>
              <w:t>1.负责采购人院内医疗废弃物的收集、运送（含道路运输）、贮存、处置服务，主要包括：</w:t>
            </w:r>
            <w:r>
              <w:rPr>
                <w:rFonts w:hint="eastAsia" w:ascii="Arial" w:hAnsi="Arial" w:cs="Arial"/>
                <w:b/>
                <w:bCs/>
                <w:color w:val="auto"/>
                <w:szCs w:val="21"/>
                <w:highlight w:val="none"/>
                <w:lang w:val="en-US" w:eastAsia="zh-CN"/>
              </w:rPr>
              <w:t>中标</w:t>
            </w:r>
            <w:r>
              <w:rPr>
                <w:rFonts w:hint="default" w:ascii="Arial" w:hAnsi="Arial" w:eastAsia="宋体" w:cs="Arial"/>
                <w:b/>
                <w:bCs/>
                <w:color w:val="auto"/>
                <w:szCs w:val="21"/>
                <w:highlight w:val="none"/>
                <w:lang w:val="en-US" w:eastAsia="zh-CN"/>
              </w:rPr>
              <w:t xml:space="preserve">供应商每24小时内安排转运车辆及相应服务人员到采购人单位进行医疗废弃物暂时贮存点收集、转运医疗废弃物服务，确保采购人医疗废弃物不堆积，按照国家规范将医疗废弃物转运到处置中心进行集中处理。 </w:t>
            </w:r>
            <w:r>
              <w:rPr>
                <w:rFonts w:hint="default" w:ascii="Arial" w:hAnsi="Arial" w:eastAsia="宋体" w:cs="Arial"/>
                <w:color w:val="auto"/>
                <w:szCs w:val="21"/>
                <w:highlight w:val="none"/>
                <w:lang w:val="en-US" w:eastAsia="zh-CN"/>
              </w:rPr>
              <w:t xml:space="preserve"> </w:t>
            </w:r>
          </w:p>
          <w:p w14:paraId="187E8925">
            <w:pPr>
              <w:spacing w:line="360" w:lineRule="auto"/>
              <w:rPr>
                <w:rFonts w:hint="default" w:ascii="Arial" w:hAnsi="Arial" w:eastAsia="宋体" w:cs="Arial"/>
                <w:color w:val="auto"/>
                <w:szCs w:val="21"/>
                <w:highlight w:val="none"/>
                <w:lang w:val="en-US" w:eastAsia="zh-CN"/>
              </w:rPr>
            </w:pPr>
            <w:r>
              <w:rPr>
                <w:rFonts w:hint="default" w:ascii="Arial" w:hAnsi="Arial" w:eastAsia="宋体" w:cs="Arial"/>
                <w:color w:val="auto"/>
                <w:szCs w:val="21"/>
                <w:highlight w:val="none"/>
                <w:lang w:val="en-US" w:eastAsia="zh-CN"/>
              </w:rPr>
              <w:t>2.如遇采购人有相关部门检查，供应商在接到电话通知后，必须在12小时内到达采购人指定地点，按要求收集、运输完成。紧急响应要求3小时内到达现场开展医疗废物转运工作。</w:t>
            </w:r>
          </w:p>
          <w:p w14:paraId="670FD89D">
            <w:pPr>
              <w:spacing w:line="360" w:lineRule="auto"/>
              <w:rPr>
                <w:rFonts w:hint="default" w:ascii="Arial" w:hAnsi="Arial" w:eastAsia="宋体" w:cs="Arial"/>
                <w:color w:val="auto"/>
                <w:szCs w:val="21"/>
                <w:highlight w:val="none"/>
                <w:lang w:val="en-US" w:eastAsia="zh-CN"/>
              </w:rPr>
            </w:pPr>
            <w:r>
              <w:rPr>
                <w:rFonts w:hint="default" w:ascii="Arial" w:hAnsi="Arial" w:eastAsia="宋体" w:cs="Arial"/>
                <w:color w:val="auto"/>
                <w:szCs w:val="21"/>
                <w:highlight w:val="none"/>
                <w:lang w:val="en-US" w:eastAsia="zh-CN"/>
              </w:rPr>
              <w:t>3.</w:t>
            </w:r>
            <w:r>
              <w:rPr>
                <w:rFonts w:hint="eastAsia" w:ascii="Arial" w:hAnsi="Arial" w:cs="Arial"/>
                <w:color w:val="auto"/>
                <w:szCs w:val="21"/>
                <w:highlight w:val="none"/>
                <w:lang w:val="en-US" w:eastAsia="zh-CN"/>
              </w:rPr>
              <w:t>中标</w:t>
            </w:r>
            <w:r>
              <w:rPr>
                <w:rFonts w:hint="default" w:ascii="Arial" w:hAnsi="Arial" w:eastAsia="宋体" w:cs="Arial"/>
                <w:color w:val="auto"/>
                <w:szCs w:val="21"/>
                <w:highlight w:val="none"/>
                <w:lang w:val="en-US" w:eastAsia="zh-CN"/>
              </w:rPr>
              <w:t>供应商每次收集、运输前，必须按照医院要求提供相应配套服务的医疗废物周转桶（医疗废物周转桶的费用包含在报价中，采购人不再另行支付），桶盖为平面，非凸面，稳定可放置2层，</w:t>
            </w:r>
            <w:r>
              <w:rPr>
                <w:rFonts w:hint="eastAsia" w:ascii="Arial" w:hAnsi="Arial" w:cs="Arial"/>
                <w:color w:val="auto"/>
                <w:szCs w:val="21"/>
                <w:highlight w:val="none"/>
                <w:lang w:val="en-US" w:eastAsia="zh-CN"/>
              </w:rPr>
              <w:t>中标</w:t>
            </w:r>
            <w:r>
              <w:rPr>
                <w:rFonts w:hint="default" w:ascii="Arial" w:hAnsi="Arial" w:eastAsia="宋体" w:cs="Arial"/>
                <w:color w:val="auto"/>
                <w:szCs w:val="21"/>
                <w:highlight w:val="none"/>
                <w:lang w:val="en-US" w:eastAsia="zh-CN"/>
              </w:rPr>
              <w:t>供应商收集运输医疗废物后，必须将医疗废物转运桶经过严格清洗消毒符合要求后送还采购人使用，并保证每日充足、完好的转运桶提供。服务期内，转运桶在运输过程中出现损坏，由</w:t>
            </w:r>
            <w:r>
              <w:rPr>
                <w:rFonts w:hint="eastAsia" w:ascii="Arial" w:hAnsi="Arial" w:cs="Arial"/>
                <w:color w:val="auto"/>
                <w:szCs w:val="21"/>
                <w:highlight w:val="none"/>
                <w:lang w:val="en-US" w:eastAsia="zh-CN"/>
              </w:rPr>
              <w:t>中标</w:t>
            </w:r>
            <w:r>
              <w:rPr>
                <w:rFonts w:hint="default" w:ascii="Arial" w:hAnsi="Arial" w:eastAsia="宋体" w:cs="Arial"/>
                <w:color w:val="auto"/>
                <w:szCs w:val="21"/>
                <w:highlight w:val="none"/>
                <w:lang w:val="en-US" w:eastAsia="zh-CN"/>
              </w:rPr>
              <w:t>供应商负责补充。</w:t>
            </w:r>
          </w:p>
          <w:p w14:paraId="70C98DA4">
            <w:pPr>
              <w:spacing w:line="360" w:lineRule="auto"/>
              <w:rPr>
                <w:rFonts w:hint="default" w:ascii="Arial" w:hAnsi="Arial" w:eastAsia="宋体" w:cs="Arial"/>
                <w:color w:val="auto"/>
                <w:szCs w:val="21"/>
                <w:highlight w:val="none"/>
                <w:lang w:val="en-US" w:eastAsia="zh-CN"/>
              </w:rPr>
            </w:pPr>
            <w:r>
              <w:rPr>
                <w:rFonts w:hint="default" w:ascii="Arial" w:hAnsi="Arial" w:eastAsia="宋体" w:cs="Arial"/>
                <w:color w:val="auto"/>
                <w:szCs w:val="21"/>
                <w:highlight w:val="none"/>
                <w:lang w:val="en-US" w:eastAsia="zh-CN"/>
              </w:rPr>
              <w:t>4.严格按照国家、自治区、市相关法律法规以及《医疗废物处置条例》、《医疗废物集中处置技术规范》的规定，向采购人提供规范、合法，及时、安全、环保的收运和处置服务。</w:t>
            </w:r>
          </w:p>
          <w:p w14:paraId="4E1A8F30">
            <w:pPr>
              <w:spacing w:line="360" w:lineRule="auto"/>
              <w:rPr>
                <w:rFonts w:hint="default" w:ascii="Arial" w:hAnsi="Arial" w:eastAsia="宋体" w:cs="Arial"/>
                <w:color w:val="auto"/>
                <w:szCs w:val="21"/>
                <w:highlight w:val="none"/>
                <w:lang w:val="en-US" w:eastAsia="zh-CN"/>
              </w:rPr>
            </w:pPr>
            <w:r>
              <w:rPr>
                <w:rFonts w:hint="default" w:ascii="Arial" w:hAnsi="Arial" w:eastAsia="宋体" w:cs="Arial"/>
                <w:color w:val="auto"/>
                <w:szCs w:val="21"/>
                <w:highlight w:val="none"/>
                <w:lang w:val="en-US" w:eastAsia="zh-CN"/>
              </w:rPr>
              <w:t>5.</w:t>
            </w:r>
            <w:r>
              <w:rPr>
                <w:rFonts w:hint="eastAsia" w:ascii="Arial" w:hAnsi="Arial" w:cs="Arial"/>
                <w:color w:val="auto"/>
                <w:szCs w:val="21"/>
                <w:highlight w:val="none"/>
                <w:lang w:val="en-US" w:eastAsia="zh-CN"/>
              </w:rPr>
              <w:t>中标</w:t>
            </w:r>
            <w:r>
              <w:rPr>
                <w:rFonts w:hint="default" w:ascii="Arial" w:hAnsi="Arial" w:eastAsia="宋体" w:cs="Arial"/>
                <w:color w:val="auto"/>
                <w:szCs w:val="21"/>
                <w:highlight w:val="none"/>
                <w:lang w:val="en-US" w:eastAsia="zh-CN"/>
              </w:rPr>
              <w:t>供应商的人员及车辆在医院作业时需遵守医院各项规章制度。</w:t>
            </w:r>
            <w:r>
              <w:rPr>
                <w:rFonts w:hint="eastAsia" w:ascii="Arial" w:hAnsi="Arial" w:cs="Arial"/>
                <w:color w:val="auto"/>
                <w:szCs w:val="21"/>
                <w:highlight w:val="none"/>
                <w:lang w:val="en-US" w:eastAsia="zh-CN"/>
              </w:rPr>
              <w:t>中标</w:t>
            </w:r>
            <w:r>
              <w:rPr>
                <w:rFonts w:hint="default" w:ascii="Arial" w:hAnsi="Arial" w:eastAsia="宋体" w:cs="Arial"/>
                <w:color w:val="auto"/>
                <w:szCs w:val="21"/>
                <w:highlight w:val="none"/>
                <w:lang w:val="en-US" w:eastAsia="zh-CN"/>
              </w:rPr>
              <w:t>供应商提供收运人员上岗人员名单、体检报告及必要的预防接种证明给采购人，经采购人确认后方可上岗工作。</w:t>
            </w:r>
          </w:p>
          <w:p w14:paraId="2AB90017">
            <w:pPr>
              <w:spacing w:line="360" w:lineRule="auto"/>
              <w:rPr>
                <w:rFonts w:hint="default" w:ascii="Arial" w:hAnsi="Arial" w:eastAsia="宋体" w:cs="Arial"/>
                <w:color w:val="auto"/>
                <w:szCs w:val="21"/>
                <w:highlight w:val="none"/>
                <w:lang w:val="en-US" w:eastAsia="zh-CN"/>
              </w:rPr>
            </w:pPr>
            <w:r>
              <w:rPr>
                <w:rFonts w:hint="default" w:ascii="Arial" w:hAnsi="Arial" w:eastAsia="宋体" w:cs="Arial"/>
                <w:color w:val="auto"/>
                <w:szCs w:val="21"/>
                <w:highlight w:val="none"/>
                <w:lang w:val="en-US" w:eastAsia="zh-CN"/>
              </w:rPr>
              <w:t>6.工作人员需经能力确认并持证上岗，按要求穿戴工作服及个人防护用品，做好自我防护。使用专用的防流失、扩散、泄露的运输车辆，按指定路线到转运处置范围医疗点的医疗废物暂存处收运医疗废物，与采购人工作人员进行交接登记并填写《医疗废物运送登记卡》、《危险废物转移联单》（医疗废物专用）等所有相关单据或表格并规范存档。</w:t>
            </w:r>
          </w:p>
          <w:p w14:paraId="5449E54A">
            <w:pPr>
              <w:spacing w:line="360" w:lineRule="auto"/>
              <w:rPr>
                <w:rFonts w:hint="default" w:ascii="Arial" w:hAnsi="Arial" w:eastAsia="宋体" w:cs="Arial"/>
                <w:color w:val="auto"/>
                <w:szCs w:val="21"/>
                <w:highlight w:val="none"/>
                <w:lang w:val="en-US" w:eastAsia="zh-CN"/>
              </w:rPr>
            </w:pPr>
            <w:r>
              <w:rPr>
                <w:rFonts w:hint="default" w:ascii="Arial" w:hAnsi="Arial" w:eastAsia="宋体" w:cs="Arial"/>
                <w:color w:val="auto"/>
                <w:szCs w:val="21"/>
                <w:highlight w:val="none"/>
                <w:lang w:val="en-US" w:eastAsia="zh-CN"/>
              </w:rPr>
              <w:t>7.按照《医疗废物管理条例》规定及时转运所产生的医疗废物，滞留时间不能超过24小时，必须每天1</w:t>
            </w:r>
            <w:r>
              <w:rPr>
                <w:rFonts w:hint="eastAsia" w:ascii="Arial" w:hAnsi="Arial" w:cs="Arial"/>
                <w:color w:val="auto"/>
                <w:szCs w:val="21"/>
                <w:highlight w:val="none"/>
                <w:lang w:val="en-US" w:eastAsia="zh-CN"/>
              </w:rPr>
              <w:t>7</w:t>
            </w:r>
            <w:r>
              <w:rPr>
                <w:rFonts w:hint="default" w:ascii="Arial" w:hAnsi="Arial" w:eastAsia="宋体" w:cs="Arial"/>
                <w:color w:val="auto"/>
                <w:szCs w:val="21"/>
                <w:highlight w:val="none"/>
                <w:lang w:val="en-US" w:eastAsia="zh-CN"/>
              </w:rPr>
              <w:t>:00前安排转运车辆及人员到采购人暂时贮存点收集、转运医疗废物（如时间有变动，</w:t>
            </w:r>
            <w:r>
              <w:rPr>
                <w:rFonts w:hint="eastAsia" w:ascii="Arial" w:hAnsi="Arial" w:cs="Arial"/>
                <w:color w:val="auto"/>
                <w:szCs w:val="21"/>
                <w:highlight w:val="none"/>
                <w:lang w:val="en-US" w:eastAsia="zh-CN"/>
              </w:rPr>
              <w:t>中标</w:t>
            </w:r>
            <w:r>
              <w:rPr>
                <w:rFonts w:hint="default" w:ascii="Arial" w:hAnsi="Arial" w:eastAsia="宋体" w:cs="Arial"/>
                <w:color w:val="auto"/>
                <w:szCs w:val="21"/>
                <w:highlight w:val="none"/>
                <w:lang w:val="en-US" w:eastAsia="zh-CN"/>
              </w:rPr>
              <w:t>供应商应满足采购人的需求），确保采购人医疗废物不堆积。如超过24小时，按采购合同约定扣除违约金，并由</w:t>
            </w:r>
            <w:r>
              <w:rPr>
                <w:rFonts w:hint="eastAsia" w:ascii="Arial" w:hAnsi="Arial" w:cs="Arial"/>
                <w:color w:val="auto"/>
                <w:szCs w:val="21"/>
                <w:highlight w:val="none"/>
                <w:lang w:val="en-US" w:eastAsia="zh-CN"/>
              </w:rPr>
              <w:t>中标</w:t>
            </w:r>
            <w:r>
              <w:rPr>
                <w:rFonts w:hint="default" w:ascii="Arial" w:hAnsi="Arial" w:eastAsia="宋体" w:cs="Arial"/>
                <w:color w:val="auto"/>
                <w:szCs w:val="21"/>
                <w:highlight w:val="none"/>
                <w:lang w:val="en-US" w:eastAsia="zh-CN"/>
              </w:rPr>
              <w:t>供应商承担相应责任。</w:t>
            </w:r>
          </w:p>
          <w:p w14:paraId="7B2CE5CE">
            <w:pPr>
              <w:spacing w:line="360" w:lineRule="auto"/>
              <w:rPr>
                <w:rFonts w:hint="default" w:ascii="Arial" w:hAnsi="Arial" w:eastAsia="宋体" w:cs="Arial"/>
                <w:color w:val="auto"/>
                <w:szCs w:val="21"/>
                <w:highlight w:val="none"/>
                <w:lang w:val="en-US" w:eastAsia="zh-CN"/>
              </w:rPr>
            </w:pPr>
            <w:r>
              <w:rPr>
                <w:rFonts w:hint="default" w:ascii="Arial" w:hAnsi="Arial" w:eastAsia="宋体" w:cs="Arial"/>
                <w:color w:val="auto"/>
                <w:szCs w:val="21"/>
                <w:highlight w:val="none"/>
                <w:lang w:val="en-US" w:eastAsia="zh-CN"/>
              </w:rPr>
              <w:t>8.如因特殊情况不能按约定时间收运，应及时通知采购人相关人员并重新预约收运时间，但此类特殊情况本合同期内不得应少于3次，如本合同期内超过3次者，</w:t>
            </w:r>
            <w:r>
              <w:rPr>
                <w:rFonts w:hint="eastAsia" w:ascii="Arial" w:hAnsi="Arial" w:cs="Arial"/>
                <w:color w:val="auto"/>
                <w:szCs w:val="21"/>
                <w:highlight w:val="none"/>
                <w:lang w:val="en-US" w:eastAsia="zh-CN"/>
              </w:rPr>
              <w:t>采购人</w:t>
            </w:r>
            <w:r>
              <w:rPr>
                <w:rFonts w:hint="default" w:ascii="Arial" w:hAnsi="Arial" w:eastAsia="宋体" w:cs="Arial"/>
                <w:color w:val="auto"/>
                <w:szCs w:val="21"/>
                <w:highlight w:val="none"/>
                <w:lang w:val="en-US" w:eastAsia="zh-CN"/>
              </w:rPr>
              <w:t>有权直接按上月处置费的百分之一按日扣除违约金。</w:t>
            </w:r>
          </w:p>
          <w:p w14:paraId="47BF5072">
            <w:pPr>
              <w:spacing w:line="360" w:lineRule="auto"/>
              <w:rPr>
                <w:rFonts w:hint="default" w:ascii="Arial" w:hAnsi="Arial" w:eastAsia="宋体" w:cs="Arial"/>
                <w:color w:val="auto"/>
                <w:szCs w:val="21"/>
                <w:highlight w:val="none"/>
                <w:lang w:val="en-US" w:eastAsia="zh-CN"/>
              </w:rPr>
            </w:pPr>
            <w:r>
              <w:rPr>
                <w:rFonts w:hint="default" w:ascii="Arial" w:hAnsi="Arial" w:eastAsia="宋体" w:cs="Arial"/>
                <w:color w:val="auto"/>
                <w:szCs w:val="21"/>
                <w:highlight w:val="none"/>
                <w:lang w:val="en-US" w:eastAsia="zh-CN"/>
              </w:rPr>
              <w:t>9.</w:t>
            </w:r>
            <w:r>
              <w:rPr>
                <w:rFonts w:hint="eastAsia" w:ascii="Arial" w:hAnsi="Arial" w:cs="Arial"/>
                <w:color w:val="auto"/>
                <w:szCs w:val="21"/>
                <w:highlight w:val="none"/>
                <w:lang w:val="en-US" w:eastAsia="zh-CN"/>
              </w:rPr>
              <w:t>中标</w:t>
            </w:r>
            <w:r>
              <w:rPr>
                <w:rFonts w:hint="default" w:ascii="Arial" w:hAnsi="Arial" w:eastAsia="宋体" w:cs="Arial"/>
                <w:color w:val="auto"/>
                <w:szCs w:val="21"/>
                <w:highlight w:val="none"/>
                <w:lang w:val="en-US" w:eastAsia="zh-CN"/>
              </w:rPr>
              <w:t>供应商在收集、运输、处置医疗废物过程中造成的不良后果、环境污染、事故等，由</w:t>
            </w:r>
            <w:r>
              <w:rPr>
                <w:rFonts w:hint="eastAsia" w:ascii="Arial" w:hAnsi="Arial" w:cs="Arial"/>
                <w:color w:val="auto"/>
                <w:szCs w:val="21"/>
                <w:highlight w:val="none"/>
                <w:lang w:val="en-US" w:eastAsia="zh-CN"/>
              </w:rPr>
              <w:t>中标</w:t>
            </w:r>
            <w:r>
              <w:rPr>
                <w:rFonts w:hint="default" w:ascii="Arial" w:hAnsi="Arial" w:eastAsia="宋体" w:cs="Arial"/>
                <w:color w:val="auto"/>
                <w:szCs w:val="21"/>
                <w:highlight w:val="none"/>
                <w:lang w:val="en-US" w:eastAsia="zh-CN"/>
              </w:rPr>
              <w:t>供应商负全部责任。</w:t>
            </w:r>
          </w:p>
          <w:p w14:paraId="4F5537D0">
            <w:pPr>
              <w:spacing w:line="360" w:lineRule="auto"/>
              <w:rPr>
                <w:rFonts w:hint="default" w:ascii="Arial" w:hAnsi="Arial" w:eastAsia="宋体" w:cs="Arial"/>
                <w:color w:val="auto"/>
                <w:szCs w:val="21"/>
                <w:highlight w:val="none"/>
                <w:lang w:val="en-US" w:eastAsia="zh-CN"/>
              </w:rPr>
            </w:pPr>
            <w:r>
              <w:rPr>
                <w:rFonts w:hint="default" w:ascii="Arial" w:hAnsi="Arial" w:eastAsia="宋体" w:cs="Arial"/>
                <w:color w:val="auto"/>
                <w:szCs w:val="21"/>
                <w:highlight w:val="none"/>
                <w:lang w:val="en-US" w:eastAsia="zh-CN"/>
              </w:rPr>
              <w:t>10.应急服务响应时间：采购人遇到紧急情况，供应商提供应急服务。</w:t>
            </w:r>
          </w:p>
          <w:p w14:paraId="5597E389">
            <w:pPr>
              <w:spacing w:line="360" w:lineRule="auto"/>
              <w:rPr>
                <w:rFonts w:hint="default" w:ascii="Arial" w:hAnsi="Arial" w:eastAsia="宋体" w:cs="Arial"/>
                <w:color w:val="auto"/>
                <w:szCs w:val="21"/>
                <w:highlight w:val="none"/>
                <w:lang w:val="en-US" w:eastAsia="zh-CN"/>
              </w:rPr>
            </w:pPr>
            <w:r>
              <w:rPr>
                <w:rFonts w:hint="default" w:ascii="Arial" w:hAnsi="Arial" w:eastAsia="宋体" w:cs="Arial"/>
                <w:color w:val="auto"/>
                <w:szCs w:val="21"/>
                <w:highlight w:val="none"/>
                <w:lang w:val="en-US" w:eastAsia="zh-CN"/>
              </w:rPr>
              <w:t>11.采购合同中</w:t>
            </w:r>
            <w:r>
              <w:rPr>
                <w:rFonts w:hint="eastAsia" w:ascii="Arial" w:hAnsi="Arial" w:cs="Arial"/>
                <w:color w:val="auto"/>
                <w:szCs w:val="21"/>
                <w:highlight w:val="none"/>
                <w:lang w:val="en-US" w:eastAsia="zh-CN"/>
              </w:rPr>
              <w:t>中标</w:t>
            </w:r>
            <w:r>
              <w:rPr>
                <w:rFonts w:hint="default" w:ascii="Arial" w:hAnsi="Arial" w:eastAsia="宋体" w:cs="Arial"/>
                <w:color w:val="auto"/>
                <w:szCs w:val="21"/>
                <w:highlight w:val="none"/>
                <w:lang w:val="en-US" w:eastAsia="zh-CN"/>
              </w:rPr>
              <w:t>供应商应当负责的其他工作或承担的义务中标</w:t>
            </w:r>
            <w:r>
              <w:rPr>
                <w:rFonts w:hint="eastAsia" w:ascii="Arial" w:hAnsi="Arial" w:cs="Arial"/>
                <w:color w:val="auto"/>
                <w:szCs w:val="21"/>
                <w:highlight w:val="none"/>
                <w:lang w:val="en-US" w:eastAsia="zh-CN"/>
              </w:rPr>
              <w:t>供应商</w:t>
            </w:r>
            <w:r>
              <w:rPr>
                <w:rFonts w:hint="default" w:ascii="Arial" w:hAnsi="Arial" w:eastAsia="宋体" w:cs="Arial"/>
                <w:color w:val="auto"/>
                <w:szCs w:val="21"/>
                <w:highlight w:val="none"/>
                <w:lang w:val="en-US" w:eastAsia="zh-CN"/>
              </w:rPr>
              <w:t>需提供能满足医院暂存数量的240升医疗废物周转桶。</w:t>
            </w:r>
          </w:p>
          <w:p w14:paraId="3E13E955">
            <w:pPr>
              <w:spacing w:line="360" w:lineRule="auto"/>
              <w:rPr>
                <w:rFonts w:hint="default" w:ascii="Arial" w:hAnsi="Arial" w:eastAsia="宋体" w:cs="Arial"/>
                <w:color w:val="auto"/>
                <w:szCs w:val="21"/>
                <w:highlight w:val="none"/>
                <w:lang w:val="en-US" w:eastAsia="zh-CN"/>
              </w:rPr>
            </w:pPr>
            <w:r>
              <w:rPr>
                <w:rFonts w:hint="eastAsia" w:ascii="Arial" w:hAnsi="Arial" w:cs="Arial"/>
                <w:color w:val="auto"/>
                <w:szCs w:val="21"/>
                <w:highlight w:val="none"/>
                <w:lang w:val="en-US" w:eastAsia="zh-CN"/>
              </w:rPr>
              <w:t>12.</w:t>
            </w:r>
            <w:r>
              <w:rPr>
                <w:rFonts w:hint="default" w:ascii="Arial" w:hAnsi="Arial" w:eastAsia="宋体" w:cs="Arial"/>
                <w:color w:val="auto"/>
                <w:szCs w:val="21"/>
                <w:highlight w:val="none"/>
                <w:lang w:val="en-US" w:eastAsia="zh-CN"/>
              </w:rPr>
              <w:t>近五年内没有发生安全生产事故的企业</w:t>
            </w:r>
            <w:r>
              <w:rPr>
                <w:rFonts w:hint="eastAsia" w:ascii="Arial" w:hAnsi="Arial" w:cs="Arial"/>
                <w:b/>
                <w:bCs/>
                <w:color w:val="auto"/>
                <w:szCs w:val="21"/>
                <w:highlight w:val="none"/>
                <w:lang w:val="en-US" w:eastAsia="zh-CN"/>
              </w:rPr>
              <w:t>（</w:t>
            </w:r>
            <w:r>
              <w:rPr>
                <w:rFonts w:hint="eastAsia"/>
                <w:b/>
                <w:bCs/>
                <w:highlight w:val="none"/>
                <w:lang w:val="en-US" w:eastAsia="zh-CN"/>
              </w:rPr>
              <w:t>提供承诺函，格式自拟</w:t>
            </w:r>
            <w:r>
              <w:rPr>
                <w:rFonts w:hint="eastAsia" w:ascii="Arial" w:hAnsi="Arial" w:cs="Arial"/>
                <w:b/>
                <w:bCs/>
                <w:color w:val="auto"/>
                <w:szCs w:val="21"/>
                <w:highlight w:val="none"/>
                <w:lang w:val="en-US" w:eastAsia="zh-CN"/>
              </w:rPr>
              <w:t>）</w:t>
            </w:r>
            <w:r>
              <w:rPr>
                <w:rFonts w:hint="default" w:ascii="Arial" w:hAnsi="Arial" w:eastAsia="宋体" w:cs="Arial"/>
                <w:color w:val="auto"/>
                <w:szCs w:val="21"/>
                <w:highlight w:val="none"/>
                <w:lang w:val="en-US" w:eastAsia="zh-CN"/>
              </w:rPr>
              <w:t>。</w:t>
            </w:r>
          </w:p>
        </w:tc>
      </w:tr>
    </w:tbl>
    <w:p w14:paraId="7C6E2BC6">
      <w:pPr>
        <w:spacing w:line="360" w:lineRule="auto"/>
        <w:rPr>
          <w:rFonts w:ascii="Arial" w:hAnsi="Arial" w:eastAsia="黑体" w:cs="Arial"/>
          <w:b/>
          <w:color w:val="auto"/>
          <w:kern w:val="0"/>
          <w:sz w:val="28"/>
          <w:szCs w:val="28"/>
          <w:highlight w:val="none"/>
        </w:rPr>
      </w:pPr>
      <w:r>
        <w:rPr>
          <w:rFonts w:ascii="Arial" w:hAnsi="Arial" w:eastAsia="黑体" w:cs="Arial"/>
          <w:b/>
          <w:color w:val="auto"/>
          <w:kern w:val="0"/>
          <w:sz w:val="28"/>
          <w:szCs w:val="28"/>
          <w:highlight w:val="none"/>
        </w:rPr>
        <w:t>三、商务要求</w:t>
      </w:r>
    </w:p>
    <w:tbl>
      <w:tblPr>
        <w:tblStyle w:val="52"/>
        <w:tblW w:w="512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76"/>
        <w:gridCol w:w="7525"/>
      </w:tblGrid>
      <w:tr w14:paraId="6BE71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276" w:type="dxa"/>
            <w:vAlign w:val="center"/>
          </w:tcPr>
          <w:p w14:paraId="62BB7618">
            <w:pPr>
              <w:pStyle w:val="165"/>
              <w:ind w:firstLine="0" w:firstLineChars="0"/>
              <w:jc w:val="center"/>
              <w:rPr>
                <w:rFonts w:ascii="Arial" w:hAnsi="Arial" w:cs="Arial"/>
                <w:color w:val="auto"/>
                <w:szCs w:val="21"/>
                <w:highlight w:val="none"/>
              </w:rPr>
            </w:pPr>
            <w:r>
              <w:rPr>
                <w:rFonts w:ascii="Arial" w:hAnsi="Arial" w:cs="Arial"/>
                <w:b/>
                <w:color w:val="auto"/>
                <w:szCs w:val="21"/>
                <w:highlight w:val="none"/>
              </w:rPr>
              <w:t>服务时间及地点</w:t>
            </w:r>
          </w:p>
        </w:tc>
        <w:tc>
          <w:tcPr>
            <w:tcW w:w="7525" w:type="dxa"/>
            <w:vAlign w:val="center"/>
          </w:tcPr>
          <w:p w14:paraId="1AE7DBD0">
            <w:pPr>
              <w:pStyle w:val="187"/>
              <w:spacing w:line="400" w:lineRule="exact"/>
              <w:rPr>
                <w:rFonts w:ascii="Arial" w:hAnsi="Arial" w:cs="Arial"/>
                <w:color w:val="auto"/>
                <w:szCs w:val="21"/>
                <w:highlight w:val="none"/>
              </w:rPr>
            </w:pPr>
            <w:r>
              <w:rPr>
                <w:rFonts w:ascii="Arial" w:hAnsi="Arial" w:cs="Arial"/>
                <w:color w:val="auto"/>
                <w:szCs w:val="21"/>
                <w:highlight w:val="none"/>
              </w:rPr>
              <w:t>1、合同履行期限：</w:t>
            </w:r>
            <w:r>
              <w:rPr>
                <w:rFonts w:hint="eastAsia" w:ascii="Arial" w:hAnsi="Arial" w:cs="Arial"/>
                <w:color w:val="auto"/>
                <w:szCs w:val="21"/>
                <w:highlight w:val="none"/>
                <w:lang w:eastAsia="zh-CN"/>
              </w:rPr>
              <w:t>自合同签订之日起三年</w:t>
            </w:r>
            <w:r>
              <w:rPr>
                <w:rFonts w:ascii="Arial" w:hAnsi="Arial" w:cs="Arial"/>
                <w:color w:val="auto"/>
                <w:szCs w:val="21"/>
                <w:highlight w:val="none"/>
              </w:rPr>
              <w:t>。</w:t>
            </w:r>
          </w:p>
          <w:p w14:paraId="1C52932D">
            <w:pPr>
              <w:pStyle w:val="187"/>
              <w:spacing w:line="400" w:lineRule="exact"/>
              <w:rPr>
                <w:rFonts w:ascii="Arial" w:hAnsi="Arial" w:cs="Arial"/>
                <w:color w:val="auto"/>
                <w:szCs w:val="21"/>
                <w:highlight w:val="none"/>
              </w:rPr>
            </w:pPr>
            <w:r>
              <w:rPr>
                <w:rFonts w:ascii="Arial" w:hAnsi="Arial" w:cs="Arial"/>
                <w:color w:val="auto"/>
                <w:szCs w:val="21"/>
                <w:highlight w:val="none"/>
              </w:rPr>
              <w:t>2、服务地点：</w:t>
            </w:r>
            <w:r>
              <w:rPr>
                <w:rFonts w:hint="eastAsia" w:ascii="Arial" w:hAnsi="Arial" w:cs="Arial"/>
                <w:color w:val="auto"/>
                <w:szCs w:val="21"/>
                <w:highlight w:val="none"/>
                <w:lang w:eastAsia="zh-CN"/>
              </w:rPr>
              <w:t>桂林医科大学第二附属医院</w:t>
            </w:r>
          </w:p>
        </w:tc>
      </w:tr>
      <w:tr w14:paraId="38520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276" w:type="dxa"/>
            <w:vAlign w:val="center"/>
          </w:tcPr>
          <w:p w14:paraId="7BBA47B5">
            <w:pPr>
              <w:adjustRightInd w:val="0"/>
              <w:spacing w:line="440" w:lineRule="exact"/>
              <w:jc w:val="center"/>
              <w:rPr>
                <w:rFonts w:ascii="Arial" w:hAnsi="Arial" w:cs="Arial"/>
                <w:color w:val="auto"/>
                <w:szCs w:val="21"/>
                <w:highlight w:val="none"/>
              </w:rPr>
            </w:pPr>
            <w:r>
              <w:rPr>
                <w:rFonts w:ascii="Arial" w:hAnsi="Arial" w:cs="Arial"/>
                <w:b/>
                <w:color w:val="auto"/>
                <w:szCs w:val="21"/>
                <w:highlight w:val="none"/>
              </w:rPr>
              <w:t>投标报价</w:t>
            </w:r>
          </w:p>
        </w:tc>
        <w:tc>
          <w:tcPr>
            <w:tcW w:w="7525" w:type="dxa"/>
            <w:vAlign w:val="center"/>
          </w:tcPr>
          <w:p w14:paraId="010EABA5">
            <w:pPr>
              <w:pStyle w:val="20"/>
              <w:spacing w:line="400" w:lineRule="exact"/>
              <w:rPr>
                <w:rFonts w:ascii="Arial" w:hAnsi="Arial" w:cs="Arial"/>
                <w:bCs/>
                <w:color w:val="auto"/>
                <w:sz w:val="21"/>
                <w:szCs w:val="21"/>
                <w:highlight w:val="none"/>
              </w:rPr>
            </w:pPr>
            <w:r>
              <w:rPr>
                <w:rFonts w:ascii="Arial" w:hAnsi="Arial" w:cs="Arial"/>
                <w:bCs/>
                <w:color w:val="auto"/>
                <w:sz w:val="21"/>
                <w:szCs w:val="21"/>
                <w:highlight w:val="none"/>
              </w:rPr>
              <w:t>1、最高限价：</w:t>
            </w:r>
            <w:r>
              <w:rPr>
                <w:rFonts w:hint="eastAsia" w:ascii="Arial" w:hAnsi="Arial" w:cs="Arial"/>
                <w:bCs/>
                <w:color w:val="auto"/>
                <w:sz w:val="21"/>
                <w:szCs w:val="21"/>
                <w:highlight w:val="none"/>
                <w:lang w:eastAsia="zh-CN"/>
              </w:rPr>
              <w:t>肆佰壹拾玖万壹仟陆佰陆拾元整（4191660.00）</w:t>
            </w:r>
            <w:r>
              <w:rPr>
                <w:rFonts w:ascii="Arial" w:hAnsi="Arial" w:cs="Arial"/>
                <w:bCs/>
                <w:color w:val="auto"/>
                <w:sz w:val="21"/>
                <w:szCs w:val="21"/>
                <w:highlight w:val="none"/>
              </w:rPr>
              <w:t>。</w:t>
            </w:r>
            <w:r>
              <w:rPr>
                <w:rFonts w:ascii="Arial" w:hAnsi="Arial" w:cs="Arial"/>
                <w:b/>
                <w:color w:val="auto"/>
                <w:kern w:val="0"/>
                <w:sz w:val="21"/>
                <w:szCs w:val="21"/>
                <w:highlight w:val="none"/>
              </w:rPr>
              <w:t>投标报价超出最高限价金额的，投标</w:t>
            </w:r>
            <w:r>
              <w:rPr>
                <w:rFonts w:ascii="Arial" w:hAnsi="Arial" w:cs="Arial"/>
                <w:b/>
                <w:color w:val="auto"/>
                <w:sz w:val="21"/>
                <w:szCs w:val="21"/>
                <w:highlight w:val="none"/>
              </w:rPr>
              <w:t>文件作无效处理。</w:t>
            </w:r>
          </w:p>
          <w:p w14:paraId="2F177356">
            <w:pPr>
              <w:spacing w:line="400" w:lineRule="exact"/>
              <w:rPr>
                <w:rFonts w:ascii="Arial" w:hAnsi="Arial" w:cs="Arial"/>
                <w:color w:val="auto"/>
                <w:szCs w:val="21"/>
                <w:highlight w:val="none"/>
              </w:rPr>
            </w:pPr>
            <w:r>
              <w:rPr>
                <w:rFonts w:ascii="Arial" w:hAnsi="Arial" w:cs="Arial"/>
                <w:bCs/>
                <w:color w:val="auto"/>
                <w:highlight w:val="none"/>
              </w:rPr>
              <w:t>2、</w:t>
            </w:r>
            <w:r>
              <w:rPr>
                <w:rFonts w:hint="eastAsia" w:ascii="Arial" w:hAnsi="Arial" w:cs="Arial"/>
                <w:bCs/>
                <w:color w:val="auto"/>
                <w:highlight w:val="none"/>
                <w:lang w:val="en-US" w:eastAsia="zh-CN"/>
              </w:rPr>
              <w:t>本项目采用总价包干方式，</w:t>
            </w:r>
            <w:r>
              <w:rPr>
                <w:rFonts w:ascii="Arial" w:hAnsi="Arial" w:cs="Arial"/>
                <w:bCs/>
                <w:color w:val="auto"/>
                <w:highlight w:val="none"/>
              </w:rPr>
              <w:t>投标报价应包括本次采购范围内的全部服务价款，包括但不限于供应商服务费、应支付给派驻服务团队人员的工资、法定节日加班费、奖金、带薪休假、法定保险及各项有关福利待遇和管理费用、服务保障过程所需物料费用、工装费用、利润以及应缴纳的所有税费等一切税金和费用，即所有成本费用的总和。采购人不再支付中标价以外的其他费用。供应商应在报价中综合考虑。</w:t>
            </w:r>
          </w:p>
        </w:tc>
      </w:tr>
      <w:tr w14:paraId="444D9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276" w:type="dxa"/>
            <w:vAlign w:val="center"/>
          </w:tcPr>
          <w:p w14:paraId="44C41503">
            <w:pPr>
              <w:adjustRightInd w:val="0"/>
              <w:spacing w:line="440" w:lineRule="exact"/>
              <w:jc w:val="center"/>
              <w:rPr>
                <w:rFonts w:ascii="Arial" w:hAnsi="Arial" w:cs="Arial"/>
                <w:color w:val="auto"/>
                <w:szCs w:val="21"/>
                <w:highlight w:val="none"/>
              </w:rPr>
            </w:pPr>
            <w:r>
              <w:rPr>
                <w:rFonts w:ascii="Arial" w:hAnsi="Arial" w:cs="Arial"/>
                <w:b/>
                <w:color w:val="auto"/>
                <w:kern w:val="0"/>
                <w:szCs w:val="21"/>
                <w:highlight w:val="none"/>
              </w:rPr>
              <w:t>结算及付款方式</w:t>
            </w:r>
          </w:p>
        </w:tc>
        <w:tc>
          <w:tcPr>
            <w:tcW w:w="7525" w:type="dxa"/>
            <w:vAlign w:val="center"/>
          </w:tcPr>
          <w:p w14:paraId="5762924E">
            <w:pPr>
              <w:spacing w:line="400" w:lineRule="exact"/>
              <w:rPr>
                <w:rFonts w:ascii="Arial" w:hAnsi="Arial" w:cs="Arial"/>
                <w:color w:val="auto"/>
                <w:highlight w:val="none"/>
              </w:rPr>
            </w:pPr>
            <w:r>
              <w:rPr>
                <w:rFonts w:ascii="Arial" w:hAnsi="Arial" w:cs="Arial"/>
                <w:color w:val="auto"/>
                <w:highlight w:val="none"/>
              </w:rPr>
              <w:t>1.</w:t>
            </w:r>
            <w:r>
              <w:rPr>
                <w:rFonts w:hint="eastAsia" w:ascii="Arial" w:hAnsi="Arial" w:cs="Arial"/>
                <w:color w:val="auto"/>
                <w:highlight w:val="none"/>
                <w:lang w:val="en-US" w:eastAsia="zh-CN"/>
              </w:rPr>
              <w:t>每月</w:t>
            </w:r>
            <w:r>
              <w:rPr>
                <w:rFonts w:ascii="Arial" w:hAnsi="Arial" w:cs="Arial"/>
                <w:color w:val="auto"/>
                <w:highlight w:val="none"/>
              </w:rPr>
              <w:t>医疗废物处置服务费结算价</w:t>
            </w:r>
            <w:r>
              <w:rPr>
                <w:rFonts w:hint="eastAsia" w:ascii="Arial" w:hAnsi="Arial" w:cs="Arial"/>
                <w:color w:val="auto"/>
                <w:highlight w:val="none"/>
                <w:lang w:val="en-US" w:eastAsia="zh-CN"/>
              </w:rPr>
              <w:t>=每年中标金额/12个月</w:t>
            </w:r>
            <w:r>
              <w:rPr>
                <w:rFonts w:ascii="Arial" w:hAnsi="Arial" w:cs="Arial"/>
                <w:color w:val="auto"/>
                <w:highlight w:val="none"/>
              </w:rPr>
              <w:t>；每月结算一次。</w:t>
            </w:r>
          </w:p>
          <w:p w14:paraId="1766097E">
            <w:pPr>
              <w:spacing w:line="400" w:lineRule="exact"/>
              <w:rPr>
                <w:rFonts w:ascii="Arial" w:hAnsi="Arial" w:cs="Arial"/>
                <w:color w:val="auto"/>
                <w:highlight w:val="none"/>
              </w:rPr>
            </w:pPr>
            <w:r>
              <w:rPr>
                <w:rFonts w:ascii="Arial" w:hAnsi="Arial" w:cs="Arial"/>
                <w:color w:val="auto"/>
                <w:highlight w:val="none"/>
              </w:rPr>
              <w:t>2.医疗废物处置服务费结算总价不超出本项目的最高限价：人民币</w:t>
            </w:r>
            <w:r>
              <w:rPr>
                <w:rFonts w:hint="eastAsia" w:ascii="Arial" w:hAnsi="Arial" w:cs="Arial"/>
                <w:color w:val="auto"/>
                <w:highlight w:val="none"/>
                <w:lang w:eastAsia="zh-CN"/>
              </w:rPr>
              <w:t>肆佰壹拾玖万壹仟陆佰陆拾元整（4191660.00）</w:t>
            </w:r>
            <w:r>
              <w:rPr>
                <w:rFonts w:ascii="Arial" w:hAnsi="Arial" w:cs="Arial"/>
                <w:color w:val="auto"/>
                <w:highlight w:val="none"/>
              </w:rPr>
              <w:t>，服务期限为</w:t>
            </w:r>
            <w:r>
              <w:rPr>
                <w:rFonts w:hint="eastAsia" w:ascii="Arial" w:hAnsi="Arial" w:cs="Arial"/>
                <w:color w:val="auto"/>
                <w:highlight w:val="none"/>
                <w:lang w:val="en-US" w:eastAsia="zh-CN"/>
              </w:rPr>
              <w:t>三年</w:t>
            </w:r>
            <w:r>
              <w:rPr>
                <w:rFonts w:ascii="Arial" w:hAnsi="Arial" w:cs="Arial"/>
                <w:color w:val="auto"/>
                <w:highlight w:val="none"/>
              </w:rPr>
              <w:t>。</w:t>
            </w:r>
          </w:p>
          <w:p w14:paraId="567D89E9">
            <w:pPr>
              <w:spacing w:line="400" w:lineRule="exact"/>
              <w:rPr>
                <w:rFonts w:ascii="Arial" w:hAnsi="Arial" w:cs="Arial"/>
                <w:color w:val="auto"/>
                <w:szCs w:val="21"/>
                <w:highlight w:val="none"/>
              </w:rPr>
            </w:pPr>
            <w:r>
              <w:rPr>
                <w:rFonts w:ascii="Arial" w:hAnsi="Arial" w:cs="Arial"/>
                <w:color w:val="auto"/>
                <w:highlight w:val="none"/>
              </w:rPr>
              <w:t>3.每月服务结束后，双方核对服务费用无误后，中标供应商提供服务费发票给采购人。采购人</w:t>
            </w:r>
            <w:r>
              <w:rPr>
                <w:rFonts w:hint="eastAsia" w:ascii="Arial" w:hAnsi="Arial" w:cs="Arial"/>
                <w:color w:val="auto"/>
                <w:highlight w:val="none"/>
                <w:lang w:val="en-US" w:eastAsia="zh-CN"/>
              </w:rPr>
              <w:t>30</w:t>
            </w:r>
            <w:r>
              <w:rPr>
                <w:rFonts w:ascii="Arial" w:hAnsi="Arial" w:cs="Arial"/>
                <w:color w:val="auto"/>
                <w:highlight w:val="none"/>
              </w:rPr>
              <w:t>天内以转账方式将上月的服务费转至中标供应商指定账户</w:t>
            </w:r>
            <w:r>
              <w:rPr>
                <w:rFonts w:hint="eastAsia" w:ascii="Arial" w:hAnsi="Arial" w:cs="Arial"/>
                <w:color w:val="auto"/>
                <w:highlight w:val="none"/>
              </w:rPr>
              <w:t>。</w:t>
            </w:r>
          </w:p>
        </w:tc>
      </w:tr>
      <w:tr w14:paraId="377A3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276" w:type="dxa"/>
            <w:vAlign w:val="center"/>
          </w:tcPr>
          <w:p w14:paraId="3F1B68BA">
            <w:pPr>
              <w:pStyle w:val="20"/>
              <w:spacing w:line="400" w:lineRule="exact"/>
              <w:ind w:firstLine="422"/>
              <w:jc w:val="center"/>
              <w:rPr>
                <w:rFonts w:ascii="Arial" w:hAnsi="Arial" w:cs="Arial"/>
                <w:color w:val="auto"/>
                <w:szCs w:val="21"/>
                <w:highlight w:val="none"/>
              </w:rPr>
            </w:pPr>
            <w:r>
              <w:rPr>
                <w:rFonts w:ascii="Arial" w:hAnsi="Arial" w:cs="Arial"/>
                <w:b/>
                <w:color w:val="auto"/>
                <w:sz w:val="21"/>
                <w:szCs w:val="21"/>
                <w:highlight w:val="none"/>
              </w:rPr>
              <w:t>其他要求</w:t>
            </w:r>
          </w:p>
        </w:tc>
        <w:tc>
          <w:tcPr>
            <w:tcW w:w="7525" w:type="dxa"/>
            <w:vAlign w:val="center"/>
          </w:tcPr>
          <w:p w14:paraId="28A1F1BA">
            <w:pPr>
              <w:spacing w:line="400" w:lineRule="exact"/>
              <w:rPr>
                <w:rFonts w:ascii="Arial" w:hAnsi="Arial" w:cs="Arial"/>
                <w:color w:val="auto"/>
                <w:highlight w:val="none"/>
              </w:rPr>
            </w:pPr>
            <w:r>
              <w:rPr>
                <w:rFonts w:ascii="Arial" w:hAnsi="Arial" w:cs="Arial"/>
                <w:color w:val="auto"/>
                <w:highlight w:val="none"/>
              </w:rPr>
              <w:t>1、供应商在投标活动中提供任何虚假材料，以及响应服务所涉及内容不如实说明，其响应文件按无效处理，并报监管部门查处；</w:t>
            </w:r>
          </w:p>
          <w:p w14:paraId="67AC6AE5">
            <w:pPr>
              <w:spacing w:line="400" w:lineRule="exact"/>
              <w:rPr>
                <w:rFonts w:ascii="Arial" w:hAnsi="Arial" w:cs="Arial"/>
                <w:color w:val="auto"/>
                <w:szCs w:val="21"/>
                <w:highlight w:val="none"/>
              </w:rPr>
            </w:pPr>
            <w:r>
              <w:rPr>
                <w:rFonts w:ascii="Arial" w:hAnsi="Arial" w:cs="Arial"/>
                <w:color w:val="auto"/>
                <w:highlight w:val="none"/>
              </w:rPr>
              <w:t>2、中标后，若中标供应商所提供的服务不按招标文件要求履约的，将按照相关法律法规等有关规定严肃处理。</w:t>
            </w:r>
          </w:p>
        </w:tc>
      </w:tr>
      <w:tr w14:paraId="20A62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276" w:type="dxa"/>
            <w:vAlign w:val="center"/>
          </w:tcPr>
          <w:p w14:paraId="12088EBF">
            <w:pPr>
              <w:adjustRightInd w:val="0"/>
              <w:spacing w:line="440" w:lineRule="exact"/>
              <w:jc w:val="center"/>
              <w:rPr>
                <w:rFonts w:ascii="Arial" w:hAnsi="Arial" w:cs="Arial"/>
                <w:color w:val="auto"/>
                <w:szCs w:val="21"/>
                <w:highlight w:val="none"/>
              </w:rPr>
            </w:pPr>
            <w:r>
              <w:rPr>
                <w:rFonts w:ascii="Arial" w:hAnsi="Arial" w:cs="Arial"/>
                <w:b/>
                <w:color w:val="auto"/>
                <w:kern w:val="0"/>
                <w:szCs w:val="21"/>
                <w:highlight w:val="none"/>
              </w:rPr>
              <w:t>注意事项</w:t>
            </w:r>
          </w:p>
        </w:tc>
        <w:tc>
          <w:tcPr>
            <w:tcW w:w="7525" w:type="dxa"/>
            <w:vAlign w:val="center"/>
          </w:tcPr>
          <w:p w14:paraId="4CC25E23">
            <w:pPr>
              <w:adjustRightInd w:val="0"/>
              <w:spacing w:line="400" w:lineRule="exact"/>
              <w:rPr>
                <w:rFonts w:ascii="Arial" w:hAnsi="Arial" w:cs="Arial"/>
                <w:color w:val="auto"/>
                <w:szCs w:val="21"/>
                <w:highlight w:val="none"/>
              </w:rPr>
            </w:pPr>
            <w:r>
              <w:rPr>
                <w:rFonts w:ascii="Arial" w:hAnsi="Arial" w:cs="Arial"/>
                <w:color w:val="auto"/>
                <w:szCs w:val="21"/>
                <w:highlight w:val="none"/>
              </w:rPr>
              <w:t>1、其他未尽事宜由采购人和中标供应商在采购合同中详细约定。</w:t>
            </w:r>
          </w:p>
          <w:p w14:paraId="777550C8">
            <w:pPr>
              <w:spacing w:line="400" w:lineRule="exact"/>
              <w:rPr>
                <w:rFonts w:ascii="Arial" w:hAnsi="Arial" w:cs="Arial"/>
                <w:color w:val="auto"/>
                <w:szCs w:val="21"/>
                <w:highlight w:val="none"/>
              </w:rPr>
            </w:pPr>
            <w:r>
              <w:rPr>
                <w:rFonts w:ascii="Arial" w:hAnsi="Arial" w:cs="Arial"/>
                <w:color w:val="auto"/>
                <w:szCs w:val="21"/>
                <w:highlight w:val="none"/>
              </w:rPr>
              <w:t>2、</w:t>
            </w:r>
            <w:r>
              <w:rPr>
                <w:rFonts w:ascii="Arial" w:hAnsi="Arial" w:cs="Arial"/>
                <w:color w:val="auto"/>
                <w:kern w:val="0"/>
                <w:szCs w:val="21"/>
                <w:highlight w:val="none"/>
              </w:rPr>
              <w:t>特别说明：项目采购需求中未尽事宜或内容与相关现行规范、标准有矛盾的均以相关现行规范、标准为准。</w:t>
            </w:r>
          </w:p>
        </w:tc>
      </w:tr>
    </w:tbl>
    <w:p w14:paraId="62348E31">
      <w:pPr>
        <w:spacing w:line="360" w:lineRule="auto"/>
        <w:rPr>
          <w:rFonts w:ascii="Arial" w:hAnsi="Arial" w:cs="Arial"/>
          <w:color w:val="auto"/>
          <w:szCs w:val="21"/>
          <w:highlight w:val="none"/>
        </w:rPr>
      </w:pPr>
    </w:p>
    <w:p w14:paraId="5B01F594">
      <w:pPr>
        <w:spacing w:line="360" w:lineRule="auto"/>
        <w:rPr>
          <w:rFonts w:ascii="Arial" w:hAnsi="Arial" w:cs="Arial"/>
          <w:color w:val="auto"/>
          <w:szCs w:val="21"/>
          <w:highlight w:val="none"/>
        </w:rPr>
      </w:pPr>
    </w:p>
    <w:bookmarkEnd w:id="26"/>
    <w:p w14:paraId="416EE90D">
      <w:pPr>
        <w:spacing w:line="360" w:lineRule="auto"/>
        <w:rPr>
          <w:rFonts w:ascii="Arial" w:hAnsi="Arial" w:eastAsia="黑体" w:cs="Arial"/>
          <w:b/>
          <w:color w:val="auto"/>
          <w:kern w:val="0"/>
          <w:sz w:val="28"/>
          <w:szCs w:val="28"/>
          <w:highlight w:val="none"/>
        </w:rPr>
        <w:sectPr>
          <w:headerReference r:id="rId11" w:type="first"/>
          <w:headerReference r:id="rId10" w:type="default"/>
          <w:pgSz w:w="11906" w:h="16838"/>
          <w:pgMar w:top="1418" w:right="1133" w:bottom="1246" w:left="1418" w:header="851" w:footer="992" w:gutter="0"/>
          <w:cols w:space="720" w:num="1"/>
          <w:titlePg/>
          <w:docGrid w:linePitch="312" w:charSpace="0"/>
        </w:sectPr>
      </w:pPr>
    </w:p>
    <w:p w14:paraId="6ABD4328">
      <w:pPr>
        <w:spacing w:line="528" w:lineRule="exact"/>
        <w:ind w:firstLine="280" w:firstLineChars="100"/>
        <w:rPr>
          <w:rFonts w:ascii="Arial" w:hAnsi="Arial" w:cs="Arial"/>
          <w:color w:val="auto"/>
          <w:sz w:val="28"/>
          <w:szCs w:val="28"/>
          <w:highlight w:val="none"/>
        </w:rPr>
      </w:pPr>
      <w:bookmarkStart w:id="27" w:name="_Hlk132878602"/>
      <w:r>
        <w:rPr>
          <w:rFonts w:ascii="Arial" w:hAnsi="Arial" w:cs="Arial"/>
          <w:color w:val="auto"/>
          <w:sz w:val="28"/>
          <w:szCs w:val="28"/>
          <w:highlight w:val="none"/>
        </w:rPr>
        <w:t>附件：</w:t>
      </w:r>
    </w:p>
    <w:p w14:paraId="23650967">
      <w:pPr>
        <w:spacing w:line="528" w:lineRule="exact"/>
        <w:ind w:firstLine="280" w:firstLineChars="100"/>
        <w:jc w:val="center"/>
        <w:rPr>
          <w:rFonts w:ascii="Arial" w:hAnsi="Arial" w:cs="Arial"/>
          <w:color w:val="auto"/>
          <w:sz w:val="28"/>
          <w:szCs w:val="28"/>
          <w:highlight w:val="none"/>
        </w:rPr>
      </w:pPr>
      <w:r>
        <w:rPr>
          <w:rFonts w:ascii="Arial" w:hAnsi="Arial" w:cs="Arial"/>
          <w:color w:val="auto"/>
          <w:sz w:val="28"/>
          <w:szCs w:val="28"/>
          <w:highlight w:val="none"/>
        </w:rPr>
        <w:t>中小微企业划型标准</w:t>
      </w:r>
    </w:p>
    <w:tbl>
      <w:tblPr>
        <w:tblStyle w:val="52"/>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661D6ADA">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vAlign w:val="center"/>
          </w:tcPr>
          <w:p w14:paraId="652FE1EB">
            <w:pPr>
              <w:widowControl/>
              <w:jc w:val="left"/>
              <w:rPr>
                <w:rFonts w:ascii="Arial" w:hAnsi="Arial" w:cs="Arial"/>
                <w:color w:val="auto"/>
                <w:szCs w:val="21"/>
                <w:highlight w:val="none"/>
              </w:rPr>
            </w:pPr>
            <w:r>
              <w:rPr>
                <w:rFonts w:ascii="Arial" w:hAnsi="Arial" w:cs="Arial"/>
                <w:color w:val="auto"/>
                <w:szCs w:val="21"/>
                <w:highlight w:val="none"/>
              </w:rPr>
              <w:t>行业名称</w:t>
            </w:r>
          </w:p>
        </w:tc>
        <w:tc>
          <w:tcPr>
            <w:tcW w:w="1701" w:type="dxa"/>
            <w:tcBorders>
              <w:top w:val="single" w:color="auto" w:sz="4" w:space="0"/>
              <w:left w:val="nil"/>
              <w:bottom w:val="single" w:color="auto" w:sz="4" w:space="0"/>
              <w:right w:val="single" w:color="auto" w:sz="4" w:space="0"/>
            </w:tcBorders>
            <w:vAlign w:val="center"/>
          </w:tcPr>
          <w:p w14:paraId="4B5EE3F9">
            <w:pPr>
              <w:widowControl/>
              <w:jc w:val="left"/>
              <w:rPr>
                <w:rFonts w:ascii="Arial" w:hAnsi="Arial" w:cs="Arial"/>
                <w:color w:val="auto"/>
                <w:szCs w:val="21"/>
                <w:highlight w:val="none"/>
              </w:rPr>
            </w:pPr>
            <w:r>
              <w:rPr>
                <w:rFonts w:ascii="Arial" w:hAnsi="Arial" w:cs="Arial"/>
                <w:color w:val="auto"/>
                <w:szCs w:val="21"/>
                <w:highlight w:val="none"/>
              </w:rPr>
              <w:t>指标名称</w:t>
            </w:r>
          </w:p>
        </w:tc>
        <w:tc>
          <w:tcPr>
            <w:tcW w:w="1134" w:type="dxa"/>
            <w:tcBorders>
              <w:top w:val="single" w:color="auto" w:sz="4" w:space="0"/>
              <w:left w:val="nil"/>
              <w:bottom w:val="single" w:color="auto" w:sz="4" w:space="0"/>
              <w:right w:val="single" w:color="auto" w:sz="4" w:space="0"/>
            </w:tcBorders>
            <w:vAlign w:val="center"/>
          </w:tcPr>
          <w:p w14:paraId="13C74D72">
            <w:pPr>
              <w:widowControl/>
              <w:jc w:val="left"/>
              <w:rPr>
                <w:rFonts w:ascii="Arial" w:hAnsi="Arial" w:cs="Arial"/>
                <w:color w:val="auto"/>
                <w:szCs w:val="21"/>
                <w:highlight w:val="none"/>
              </w:rPr>
            </w:pPr>
            <w:r>
              <w:rPr>
                <w:rFonts w:ascii="Arial" w:hAnsi="Arial" w:cs="Arial"/>
                <w:color w:val="auto"/>
                <w:szCs w:val="21"/>
                <w:highlight w:val="none"/>
              </w:rPr>
              <w:t>计量单位</w:t>
            </w:r>
          </w:p>
        </w:tc>
        <w:tc>
          <w:tcPr>
            <w:tcW w:w="1846" w:type="dxa"/>
            <w:tcBorders>
              <w:top w:val="single" w:color="auto" w:sz="4" w:space="0"/>
              <w:left w:val="nil"/>
              <w:bottom w:val="single" w:color="auto" w:sz="4" w:space="0"/>
              <w:right w:val="single" w:color="auto" w:sz="4" w:space="0"/>
            </w:tcBorders>
            <w:vAlign w:val="center"/>
          </w:tcPr>
          <w:p w14:paraId="7565FBC2">
            <w:pPr>
              <w:widowControl/>
              <w:jc w:val="left"/>
              <w:rPr>
                <w:rFonts w:ascii="Arial" w:hAnsi="Arial" w:cs="Arial"/>
                <w:color w:val="auto"/>
                <w:szCs w:val="21"/>
                <w:highlight w:val="none"/>
              </w:rPr>
            </w:pPr>
            <w:r>
              <w:rPr>
                <w:rFonts w:ascii="Arial" w:hAnsi="Arial" w:cs="Arial"/>
                <w:color w:val="auto"/>
                <w:szCs w:val="21"/>
                <w:highlight w:val="none"/>
              </w:rPr>
              <w:t>中型</w:t>
            </w:r>
          </w:p>
        </w:tc>
        <w:tc>
          <w:tcPr>
            <w:tcW w:w="1570" w:type="dxa"/>
            <w:tcBorders>
              <w:top w:val="single" w:color="auto" w:sz="4" w:space="0"/>
              <w:left w:val="nil"/>
              <w:bottom w:val="single" w:color="auto" w:sz="4" w:space="0"/>
              <w:right w:val="single" w:color="auto" w:sz="4" w:space="0"/>
            </w:tcBorders>
            <w:vAlign w:val="center"/>
          </w:tcPr>
          <w:p w14:paraId="7339E8EC">
            <w:pPr>
              <w:widowControl/>
              <w:jc w:val="left"/>
              <w:rPr>
                <w:rFonts w:ascii="Arial" w:hAnsi="Arial" w:cs="Arial"/>
                <w:color w:val="auto"/>
                <w:szCs w:val="21"/>
                <w:highlight w:val="none"/>
              </w:rPr>
            </w:pPr>
            <w:r>
              <w:rPr>
                <w:rFonts w:ascii="Arial" w:hAnsi="Arial" w:cs="Arial"/>
                <w:color w:val="auto"/>
                <w:szCs w:val="21"/>
                <w:highlight w:val="none"/>
              </w:rPr>
              <w:t>小型</w:t>
            </w:r>
          </w:p>
        </w:tc>
        <w:tc>
          <w:tcPr>
            <w:tcW w:w="1009" w:type="dxa"/>
            <w:tcBorders>
              <w:top w:val="single" w:color="auto" w:sz="4" w:space="0"/>
              <w:left w:val="nil"/>
              <w:bottom w:val="single" w:color="auto" w:sz="4" w:space="0"/>
              <w:right w:val="single" w:color="auto" w:sz="4" w:space="0"/>
            </w:tcBorders>
            <w:vAlign w:val="center"/>
          </w:tcPr>
          <w:p w14:paraId="2E8F2F37">
            <w:pPr>
              <w:widowControl/>
              <w:jc w:val="left"/>
              <w:rPr>
                <w:rFonts w:ascii="Arial" w:hAnsi="Arial" w:cs="Arial"/>
                <w:color w:val="auto"/>
                <w:szCs w:val="21"/>
                <w:highlight w:val="none"/>
              </w:rPr>
            </w:pPr>
            <w:r>
              <w:rPr>
                <w:rFonts w:ascii="Arial" w:hAnsi="Arial" w:cs="Arial"/>
                <w:color w:val="auto"/>
                <w:szCs w:val="21"/>
                <w:highlight w:val="none"/>
              </w:rPr>
              <w:t>微型</w:t>
            </w:r>
          </w:p>
        </w:tc>
      </w:tr>
      <w:tr w14:paraId="5C20B033">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0ECC0E7D">
            <w:pPr>
              <w:widowControl/>
              <w:jc w:val="center"/>
              <w:rPr>
                <w:rFonts w:ascii="Arial" w:hAnsi="Arial" w:cs="Arial"/>
                <w:color w:val="auto"/>
                <w:szCs w:val="21"/>
                <w:highlight w:val="none"/>
              </w:rPr>
            </w:pPr>
            <w:r>
              <w:rPr>
                <w:rFonts w:ascii="Arial" w:hAnsi="Arial" w:cs="Arial"/>
                <w:color w:val="auto"/>
                <w:szCs w:val="21"/>
                <w:highlight w:val="none"/>
              </w:rPr>
              <w:t>农、林、牧、渔</w:t>
            </w:r>
          </w:p>
        </w:tc>
        <w:tc>
          <w:tcPr>
            <w:tcW w:w="1701" w:type="dxa"/>
            <w:tcBorders>
              <w:top w:val="nil"/>
              <w:left w:val="nil"/>
              <w:bottom w:val="single" w:color="auto" w:sz="4" w:space="0"/>
              <w:right w:val="single" w:color="auto" w:sz="4" w:space="0"/>
            </w:tcBorders>
            <w:vAlign w:val="center"/>
          </w:tcPr>
          <w:p w14:paraId="33606E81">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3B1A067A">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1C9223B6">
            <w:pPr>
              <w:widowControl/>
              <w:jc w:val="left"/>
              <w:rPr>
                <w:rFonts w:ascii="Arial" w:hAnsi="Arial" w:cs="Arial"/>
                <w:color w:val="auto"/>
                <w:szCs w:val="21"/>
                <w:highlight w:val="none"/>
              </w:rPr>
            </w:pPr>
            <w:r>
              <w:rPr>
                <w:rFonts w:ascii="Arial" w:hAnsi="Arial" w:cs="Arial"/>
                <w:color w:val="auto"/>
                <w:szCs w:val="21"/>
                <w:highlight w:val="none"/>
              </w:rPr>
              <w:t>500≤Y＜20000</w:t>
            </w:r>
          </w:p>
        </w:tc>
        <w:tc>
          <w:tcPr>
            <w:tcW w:w="1570" w:type="dxa"/>
            <w:tcBorders>
              <w:top w:val="nil"/>
              <w:left w:val="nil"/>
              <w:bottom w:val="single" w:color="auto" w:sz="4" w:space="0"/>
              <w:right w:val="single" w:color="auto" w:sz="4" w:space="0"/>
            </w:tcBorders>
            <w:vAlign w:val="center"/>
          </w:tcPr>
          <w:p w14:paraId="1C6E17A0">
            <w:pPr>
              <w:widowControl/>
              <w:jc w:val="left"/>
              <w:rPr>
                <w:rFonts w:ascii="Arial" w:hAnsi="Arial" w:cs="Arial"/>
                <w:color w:val="auto"/>
                <w:szCs w:val="21"/>
                <w:highlight w:val="none"/>
              </w:rPr>
            </w:pPr>
            <w:r>
              <w:rPr>
                <w:rFonts w:ascii="Arial" w:hAnsi="Arial" w:cs="Arial"/>
                <w:color w:val="auto"/>
                <w:szCs w:val="21"/>
                <w:highlight w:val="none"/>
              </w:rPr>
              <w:t>50≤Y＜500</w:t>
            </w:r>
          </w:p>
        </w:tc>
        <w:tc>
          <w:tcPr>
            <w:tcW w:w="1009" w:type="dxa"/>
            <w:tcBorders>
              <w:top w:val="nil"/>
              <w:left w:val="nil"/>
              <w:bottom w:val="single" w:color="auto" w:sz="4" w:space="0"/>
              <w:right w:val="single" w:color="auto" w:sz="4" w:space="0"/>
            </w:tcBorders>
            <w:vAlign w:val="center"/>
          </w:tcPr>
          <w:p w14:paraId="049463CB">
            <w:pPr>
              <w:widowControl/>
              <w:jc w:val="left"/>
              <w:rPr>
                <w:rFonts w:ascii="Arial" w:hAnsi="Arial" w:cs="Arial"/>
                <w:color w:val="auto"/>
                <w:szCs w:val="21"/>
                <w:highlight w:val="none"/>
              </w:rPr>
            </w:pPr>
            <w:r>
              <w:rPr>
                <w:rFonts w:ascii="Arial" w:hAnsi="Arial" w:cs="Arial"/>
                <w:color w:val="auto"/>
                <w:szCs w:val="21"/>
                <w:highlight w:val="none"/>
              </w:rPr>
              <w:t>Y＜50</w:t>
            </w:r>
          </w:p>
        </w:tc>
      </w:tr>
      <w:tr w14:paraId="18F3BAC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87BE9F5">
            <w:pPr>
              <w:widowControl/>
              <w:jc w:val="center"/>
              <w:rPr>
                <w:rFonts w:ascii="Arial" w:hAnsi="Arial" w:cs="Arial"/>
                <w:color w:val="auto"/>
                <w:szCs w:val="21"/>
                <w:highlight w:val="none"/>
              </w:rPr>
            </w:pPr>
            <w:r>
              <w:rPr>
                <w:rFonts w:ascii="Arial" w:hAnsi="Arial" w:cs="Arial"/>
                <w:color w:val="auto"/>
                <w:szCs w:val="21"/>
                <w:highlight w:val="none"/>
              </w:rPr>
              <w:t>工业</w:t>
            </w:r>
          </w:p>
        </w:tc>
        <w:tc>
          <w:tcPr>
            <w:tcW w:w="1701" w:type="dxa"/>
            <w:tcBorders>
              <w:top w:val="nil"/>
              <w:left w:val="nil"/>
              <w:bottom w:val="single" w:color="auto" w:sz="4" w:space="0"/>
              <w:right w:val="single" w:color="auto" w:sz="4" w:space="0"/>
            </w:tcBorders>
            <w:vAlign w:val="center"/>
          </w:tcPr>
          <w:p w14:paraId="13398A14">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58E0C469">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4F6EBE6F">
            <w:pPr>
              <w:widowControl/>
              <w:jc w:val="left"/>
              <w:rPr>
                <w:rFonts w:ascii="Arial" w:hAnsi="Arial" w:cs="Arial"/>
                <w:color w:val="auto"/>
                <w:szCs w:val="21"/>
                <w:highlight w:val="none"/>
              </w:rPr>
            </w:pPr>
            <w:r>
              <w:rPr>
                <w:rFonts w:ascii="Arial" w:hAnsi="Arial" w:cs="Arial"/>
                <w:color w:val="auto"/>
                <w:szCs w:val="21"/>
                <w:highlight w:val="none"/>
              </w:rPr>
              <w:t>300≤X＜1000</w:t>
            </w:r>
          </w:p>
        </w:tc>
        <w:tc>
          <w:tcPr>
            <w:tcW w:w="1570" w:type="dxa"/>
            <w:tcBorders>
              <w:top w:val="nil"/>
              <w:left w:val="nil"/>
              <w:bottom w:val="single" w:color="auto" w:sz="4" w:space="0"/>
              <w:right w:val="single" w:color="auto" w:sz="4" w:space="0"/>
            </w:tcBorders>
            <w:vAlign w:val="center"/>
          </w:tcPr>
          <w:p w14:paraId="6AABB277">
            <w:pPr>
              <w:widowControl/>
              <w:jc w:val="left"/>
              <w:rPr>
                <w:rFonts w:ascii="Arial" w:hAnsi="Arial" w:cs="Arial"/>
                <w:color w:val="auto"/>
                <w:szCs w:val="21"/>
                <w:highlight w:val="none"/>
              </w:rPr>
            </w:pPr>
            <w:r>
              <w:rPr>
                <w:rFonts w:ascii="Arial" w:hAnsi="Arial" w:cs="Arial"/>
                <w:color w:val="auto"/>
                <w:szCs w:val="21"/>
                <w:highlight w:val="none"/>
              </w:rPr>
              <w:t>20≤X＜300</w:t>
            </w:r>
          </w:p>
        </w:tc>
        <w:tc>
          <w:tcPr>
            <w:tcW w:w="1009" w:type="dxa"/>
            <w:tcBorders>
              <w:top w:val="nil"/>
              <w:left w:val="nil"/>
              <w:bottom w:val="single" w:color="auto" w:sz="4" w:space="0"/>
              <w:right w:val="single" w:color="auto" w:sz="4" w:space="0"/>
            </w:tcBorders>
            <w:vAlign w:val="center"/>
          </w:tcPr>
          <w:p w14:paraId="5E03547B">
            <w:pPr>
              <w:widowControl/>
              <w:jc w:val="left"/>
              <w:rPr>
                <w:rFonts w:ascii="Arial" w:hAnsi="Arial" w:cs="Arial"/>
                <w:color w:val="auto"/>
                <w:szCs w:val="21"/>
                <w:highlight w:val="none"/>
              </w:rPr>
            </w:pPr>
            <w:r>
              <w:rPr>
                <w:rFonts w:ascii="Arial" w:hAnsi="Arial" w:cs="Arial"/>
                <w:color w:val="auto"/>
                <w:szCs w:val="21"/>
                <w:highlight w:val="none"/>
              </w:rPr>
              <w:t>X＜20</w:t>
            </w:r>
          </w:p>
        </w:tc>
      </w:tr>
      <w:tr w14:paraId="2DE49FB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0E5264A9">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01D94D66">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036B81A5">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7A459609">
            <w:pPr>
              <w:widowControl/>
              <w:jc w:val="left"/>
              <w:rPr>
                <w:rFonts w:ascii="Arial" w:hAnsi="Arial" w:cs="Arial"/>
                <w:color w:val="auto"/>
                <w:szCs w:val="21"/>
                <w:highlight w:val="none"/>
              </w:rPr>
            </w:pPr>
            <w:r>
              <w:rPr>
                <w:rFonts w:ascii="Arial" w:hAnsi="Arial" w:cs="Arial"/>
                <w:color w:val="auto"/>
                <w:szCs w:val="21"/>
                <w:highlight w:val="none"/>
              </w:rPr>
              <w:t>2000≤Y＜40000</w:t>
            </w:r>
          </w:p>
        </w:tc>
        <w:tc>
          <w:tcPr>
            <w:tcW w:w="1570" w:type="dxa"/>
            <w:tcBorders>
              <w:top w:val="nil"/>
              <w:left w:val="nil"/>
              <w:bottom w:val="single" w:color="auto" w:sz="4" w:space="0"/>
              <w:right w:val="single" w:color="auto" w:sz="4" w:space="0"/>
            </w:tcBorders>
            <w:vAlign w:val="center"/>
          </w:tcPr>
          <w:p w14:paraId="0A433512">
            <w:pPr>
              <w:widowControl/>
              <w:jc w:val="left"/>
              <w:rPr>
                <w:rFonts w:ascii="Arial" w:hAnsi="Arial" w:cs="Arial"/>
                <w:color w:val="auto"/>
                <w:szCs w:val="21"/>
                <w:highlight w:val="none"/>
              </w:rPr>
            </w:pPr>
            <w:r>
              <w:rPr>
                <w:rFonts w:ascii="Arial" w:hAnsi="Arial" w:cs="Arial"/>
                <w:color w:val="auto"/>
                <w:szCs w:val="21"/>
                <w:highlight w:val="none"/>
              </w:rPr>
              <w:t>300≤Y＜2000</w:t>
            </w:r>
          </w:p>
        </w:tc>
        <w:tc>
          <w:tcPr>
            <w:tcW w:w="1009" w:type="dxa"/>
            <w:tcBorders>
              <w:top w:val="nil"/>
              <w:left w:val="nil"/>
              <w:bottom w:val="single" w:color="auto" w:sz="4" w:space="0"/>
              <w:right w:val="single" w:color="auto" w:sz="4" w:space="0"/>
            </w:tcBorders>
            <w:vAlign w:val="center"/>
          </w:tcPr>
          <w:p w14:paraId="4AF82470">
            <w:pPr>
              <w:widowControl/>
              <w:jc w:val="left"/>
              <w:rPr>
                <w:rFonts w:ascii="Arial" w:hAnsi="Arial" w:cs="Arial"/>
                <w:color w:val="auto"/>
                <w:szCs w:val="21"/>
                <w:highlight w:val="none"/>
              </w:rPr>
            </w:pPr>
            <w:r>
              <w:rPr>
                <w:rFonts w:ascii="Arial" w:hAnsi="Arial" w:cs="Arial"/>
                <w:color w:val="auto"/>
                <w:szCs w:val="21"/>
                <w:highlight w:val="none"/>
              </w:rPr>
              <w:t>Y＜300</w:t>
            </w:r>
          </w:p>
        </w:tc>
      </w:tr>
      <w:tr w14:paraId="059D39B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77AE540">
            <w:pPr>
              <w:widowControl/>
              <w:jc w:val="center"/>
              <w:rPr>
                <w:rFonts w:ascii="Arial" w:hAnsi="Arial" w:cs="Arial"/>
                <w:color w:val="auto"/>
                <w:szCs w:val="21"/>
                <w:highlight w:val="none"/>
              </w:rPr>
            </w:pPr>
            <w:r>
              <w:rPr>
                <w:rFonts w:ascii="Arial" w:hAnsi="Arial" w:cs="Arial"/>
                <w:color w:val="auto"/>
                <w:szCs w:val="21"/>
                <w:highlight w:val="none"/>
              </w:rPr>
              <w:t>建筑业</w:t>
            </w:r>
          </w:p>
        </w:tc>
        <w:tc>
          <w:tcPr>
            <w:tcW w:w="1701" w:type="dxa"/>
            <w:tcBorders>
              <w:top w:val="nil"/>
              <w:left w:val="nil"/>
              <w:bottom w:val="single" w:color="auto" w:sz="4" w:space="0"/>
              <w:right w:val="single" w:color="auto" w:sz="4" w:space="0"/>
            </w:tcBorders>
            <w:vAlign w:val="center"/>
          </w:tcPr>
          <w:p w14:paraId="5874A71F">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502DCD2E">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27F24508">
            <w:pPr>
              <w:widowControl/>
              <w:jc w:val="left"/>
              <w:rPr>
                <w:rFonts w:ascii="Arial" w:hAnsi="Arial" w:cs="Arial"/>
                <w:color w:val="auto"/>
                <w:szCs w:val="21"/>
                <w:highlight w:val="none"/>
              </w:rPr>
            </w:pPr>
            <w:r>
              <w:rPr>
                <w:rFonts w:ascii="Arial" w:hAnsi="Arial" w:cs="Arial"/>
                <w:color w:val="auto"/>
                <w:szCs w:val="21"/>
                <w:highlight w:val="none"/>
              </w:rPr>
              <w:t>6000≤Y＜80000</w:t>
            </w:r>
          </w:p>
        </w:tc>
        <w:tc>
          <w:tcPr>
            <w:tcW w:w="1570" w:type="dxa"/>
            <w:tcBorders>
              <w:top w:val="nil"/>
              <w:left w:val="nil"/>
              <w:bottom w:val="single" w:color="auto" w:sz="4" w:space="0"/>
              <w:right w:val="single" w:color="auto" w:sz="4" w:space="0"/>
            </w:tcBorders>
            <w:vAlign w:val="center"/>
          </w:tcPr>
          <w:p w14:paraId="10DF570C">
            <w:pPr>
              <w:widowControl/>
              <w:jc w:val="left"/>
              <w:rPr>
                <w:rFonts w:ascii="Arial" w:hAnsi="Arial" w:cs="Arial"/>
                <w:color w:val="auto"/>
                <w:szCs w:val="21"/>
                <w:highlight w:val="none"/>
              </w:rPr>
            </w:pPr>
            <w:r>
              <w:rPr>
                <w:rFonts w:ascii="Arial" w:hAnsi="Arial" w:cs="Arial"/>
                <w:color w:val="auto"/>
                <w:szCs w:val="21"/>
                <w:highlight w:val="none"/>
              </w:rPr>
              <w:t>300≤Y＜6000</w:t>
            </w:r>
          </w:p>
        </w:tc>
        <w:tc>
          <w:tcPr>
            <w:tcW w:w="1009" w:type="dxa"/>
            <w:tcBorders>
              <w:top w:val="nil"/>
              <w:left w:val="nil"/>
              <w:bottom w:val="single" w:color="auto" w:sz="4" w:space="0"/>
              <w:right w:val="single" w:color="auto" w:sz="4" w:space="0"/>
            </w:tcBorders>
            <w:vAlign w:val="center"/>
          </w:tcPr>
          <w:p w14:paraId="20C24C2E">
            <w:pPr>
              <w:widowControl/>
              <w:jc w:val="left"/>
              <w:rPr>
                <w:rFonts w:ascii="Arial" w:hAnsi="Arial" w:cs="Arial"/>
                <w:color w:val="auto"/>
                <w:szCs w:val="21"/>
                <w:highlight w:val="none"/>
              </w:rPr>
            </w:pPr>
            <w:r>
              <w:rPr>
                <w:rFonts w:ascii="Arial" w:hAnsi="Arial" w:cs="Arial"/>
                <w:color w:val="auto"/>
                <w:szCs w:val="21"/>
                <w:highlight w:val="none"/>
              </w:rPr>
              <w:t>Y＜300</w:t>
            </w:r>
          </w:p>
        </w:tc>
      </w:tr>
      <w:tr w14:paraId="1DD3702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65F5EB9D">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5B2749F5">
            <w:pPr>
              <w:widowControl/>
              <w:jc w:val="left"/>
              <w:rPr>
                <w:rFonts w:ascii="Arial" w:hAnsi="Arial" w:cs="Arial"/>
                <w:color w:val="auto"/>
                <w:szCs w:val="21"/>
                <w:highlight w:val="none"/>
              </w:rPr>
            </w:pPr>
            <w:r>
              <w:rPr>
                <w:rFonts w:ascii="Arial" w:hAnsi="Arial" w:cs="Arial"/>
                <w:color w:val="auto"/>
                <w:szCs w:val="21"/>
                <w:highlight w:val="none"/>
              </w:rPr>
              <w:t>资产总额（Z）</w:t>
            </w:r>
          </w:p>
        </w:tc>
        <w:tc>
          <w:tcPr>
            <w:tcW w:w="1134" w:type="dxa"/>
            <w:tcBorders>
              <w:top w:val="nil"/>
              <w:left w:val="nil"/>
              <w:bottom w:val="single" w:color="auto" w:sz="4" w:space="0"/>
              <w:right w:val="single" w:color="auto" w:sz="4" w:space="0"/>
            </w:tcBorders>
            <w:vAlign w:val="center"/>
          </w:tcPr>
          <w:p w14:paraId="2F4B291D">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178021AE">
            <w:pPr>
              <w:widowControl/>
              <w:jc w:val="left"/>
              <w:rPr>
                <w:rFonts w:ascii="Arial" w:hAnsi="Arial" w:cs="Arial"/>
                <w:color w:val="auto"/>
                <w:szCs w:val="21"/>
                <w:highlight w:val="none"/>
              </w:rPr>
            </w:pPr>
            <w:r>
              <w:rPr>
                <w:rFonts w:ascii="Arial" w:hAnsi="Arial" w:cs="Arial"/>
                <w:color w:val="auto"/>
                <w:szCs w:val="21"/>
                <w:highlight w:val="none"/>
              </w:rPr>
              <w:t>5000≤Z＜80000</w:t>
            </w:r>
          </w:p>
        </w:tc>
        <w:tc>
          <w:tcPr>
            <w:tcW w:w="1570" w:type="dxa"/>
            <w:tcBorders>
              <w:top w:val="nil"/>
              <w:left w:val="nil"/>
              <w:bottom w:val="single" w:color="auto" w:sz="4" w:space="0"/>
              <w:right w:val="single" w:color="auto" w:sz="4" w:space="0"/>
            </w:tcBorders>
            <w:vAlign w:val="center"/>
          </w:tcPr>
          <w:p w14:paraId="6E7A1C5D">
            <w:pPr>
              <w:widowControl/>
              <w:jc w:val="left"/>
              <w:rPr>
                <w:rFonts w:ascii="Arial" w:hAnsi="Arial" w:cs="Arial"/>
                <w:color w:val="auto"/>
                <w:szCs w:val="21"/>
                <w:highlight w:val="none"/>
              </w:rPr>
            </w:pPr>
            <w:r>
              <w:rPr>
                <w:rFonts w:ascii="Arial" w:hAnsi="Arial" w:cs="Arial"/>
                <w:color w:val="auto"/>
                <w:szCs w:val="21"/>
                <w:highlight w:val="none"/>
              </w:rPr>
              <w:t>300≤Z＜5000</w:t>
            </w:r>
          </w:p>
        </w:tc>
        <w:tc>
          <w:tcPr>
            <w:tcW w:w="1009" w:type="dxa"/>
            <w:tcBorders>
              <w:top w:val="nil"/>
              <w:left w:val="nil"/>
              <w:bottom w:val="single" w:color="auto" w:sz="4" w:space="0"/>
              <w:right w:val="single" w:color="auto" w:sz="4" w:space="0"/>
            </w:tcBorders>
            <w:vAlign w:val="center"/>
          </w:tcPr>
          <w:p w14:paraId="0F2FC8B7">
            <w:pPr>
              <w:widowControl/>
              <w:jc w:val="left"/>
              <w:rPr>
                <w:rFonts w:ascii="Arial" w:hAnsi="Arial" w:cs="Arial"/>
                <w:color w:val="auto"/>
                <w:szCs w:val="21"/>
                <w:highlight w:val="none"/>
              </w:rPr>
            </w:pPr>
            <w:r>
              <w:rPr>
                <w:rFonts w:ascii="Arial" w:hAnsi="Arial" w:cs="Arial"/>
                <w:color w:val="auto"/>
                <w:szCs w:val="21"/>
                <w:highlight w:val="none"/>
              </w:rPr>
              <w:t>Z＜300</w:t>
            </w:r>
          </w:p>
        </w:tc>
      </w:tr>
      <w:tr w14:paraId="6102FC3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2D48AFF2">
            <w:pPr>
              <w:widowControl/>
              <w:ind w:firstLine="315" w:firstLineChars="150"/>
              <w:rPr>
                <w:rFonts w:ascii="Arial" w:hAnsi="Arial" w:cs="Arial"/>
                <w:color w:val="auto"/>
                <w:szCs w:val="21"/>
                <w:highlight w:val="none"/>
              </w:rPr>
            </w:pPr>
            <w:r>
              <w:rPr>
                <w:rFonts w:ascii="Arial" w:hAnsi="Arial" w:cs="Arial"/>
                <w:color w:val="auto"/>
                <w:szCs w:val="21"/>
                <w:highlight w:val="none"/>
              </w:rPr>
              <w:t>批发业</w:t>
            </w:r>
          </w:p>
        </w:tc>
        <w:tc>
          <w:tcPr>
            <w:tcW w:w="1701" w:type="dxa"/>
            <w:tcBorders>
              <w:top w:val="nil"/>
              <w:left w:val="nil"/>
              <w:bottom w:val="single" w:color="auto" w:sz="4" w:space="0"/>
              <w:right w:val="single" w:color="auto" w:sz="4" w:space="0"/>
            </w:tcBorders>
            <w:vAlign w:val="center"/>
          </w:tcPr>
          <w:p w14:paraId="005B73B7">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3E9021FB">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69F377AD">
            <w:pPr>
              <w:widowControl/>
              <w:jc w:val="left"/>
              <w:rPr>
                <w:rFonts w:ascii="Arial" w:hAnsi="Arial" w:cs="Arial"/>
                <w:color w:val="auto"/>
                <w:szCs w:val="21"/>
                <w:highlight w:val="none"/>
              </w:rPr>
            </w:pPr>
            <w:r>
              <w:rPr>
                <w:rFonts w:ascii="Arial" w:hAnsi="Arial" w:cs="Arial"/>
                <w:color w:val="auto"/>
                <w:szCs w:val="21"/>
                <w:highlight w:val="none"/>
              </w:rPr>
              <w:t>20≤X＜200</w:t>
            </w:r>
          </w:p>
        </w:tc>
        <w:tc>
          <w:tcPr>
            <w:tcW w:w="1570" w:type="dxa"/>
            <w:tcBorders>
              <w:top w:val="nil"/>
              <w:left w:val="nil"/>
              <w:bottom w:val="single" w:color="auto" w:sz="4" w:space="0"/>
              <w:right w:val="single" w:color="auto" w:sz="4" w:space="0"/>
            </w:tcBorders>
            <w:vAlign w:val="center"/>
          </w:tcPr>
          <w:p w14:paraId="37A64924">
            <w:pPr>
              <w:widowControl/>
              <w:jc w:val="left"/>
              <w:rPr>
                <w:rFonts w:ascii="Arial" w:hAnsi="Arial" w:cs="Arial"/>
                <w:color w:val="auto"/>
                <w:szCs w:val="21"/>
                <w:highlight w:val="none"/>
              </w:rPr>
            </w:pPr>
            <w:r>
              <w:rPr>
                <w:rFonts w:ascii="Arial" w:hAnsi="Arial" w:cs="Arial"/>
                <w:color w:val="auto"/>
                <w:szCs w:val="21"/>
                <w:highlight w:val="none"/>
              </w:rPr>
              <w:t>5≤X＜20</w:t>
            </w:r>
          </w:p>
        </w:tc>
        <w:tc>
          <w:tcPr>
            <w:tcW w:w="1009" w:type="dxa"/>
            <w:tcBorders>
              <w:top w:val="nil"/>
              <w:left w:val="nil"/>
              <w:bottom w:val="single" w:color="auto" w:sz="4" w:space="0"/>
              <w:right w:val="single" w:color="auto" w:sz="4" w:space="0"/>
            </w:tcBorders>
            <w:vAlign w:val="center"/>
          </w:tcPr>
          <w:p w14:paraId="6C6A83D8">
            <w:pPr>
              <w:widowControl/>
              <w:jc w:val="left"/>
              <w:rPr>
                <w:rFonts w:ascii="Arial" w:hAnsi="Arial" w:cs="Arial"/>
                <w:color w:val="auto"/>
                <w:szCs w:val="21"/>
                <w:highlight w:val="none"/>
              </w:rPr>
            </w:pPr>
            <w:r>
              <w:rPr>
                <w:rFonts w:ascii="Arial" w:hAnsi="Arial" w:cs="Arial"/>
                <w:color w:val="auto"/>
                <w:szCs w:val="21"/>
                <w:highlight w:val="none"/>
              </w:rPr>
              <w:t>X＜5</w:t>
            </w:r>
          </w:p>
        </w:tc>
      </w:tr>
      <w:tr w14:paraId="73608AD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224BE5B0">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4A93CAD7">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7227CE1C">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18D41D18">
            <w:pPr>
              <w:widowControl/>
              <w:jc w:val="left"/>
              <w:rPr>
                <w:rFonts w:ascii="Arial" w:hAnsi="Arial" w:cs="Arial"/>
                <w:color w:val="auto"/>
                <w:szCs w:val="21"/>
                <w:highlight w:val="none"/>
              </w:rPr>
            </w:pPr>
            <w:r>
              <w:rPr>
                <w:rFonts w:ascii="Arial" w:hAnsi="Arial" w:cs="Arial"/>
                <w:color w:val="auto"/>
                <w:szCs w:val="21"/>
                <w:highlight w:val="none"/>
              </w:rPr>
              <w:t>5000≤Y＜40000</w:t>
            </w:r>
          </w:p>
        </w:tc>
        <w:tc>
          <w:tcPr>
            <w:tcW w:w="1570" w:type="dxa"/>
            <w:tcBorders>
              <w:top w:val="nil"/>
              <w:left w:val="nil"/>
              <w:bottom w:val="single" w:color="auto" w:sz="4" w:space="0"/>
              <w:right w:val="single" w:color="auto" w:sz="4" w:space="0"/>
            </w:tcBorders>
            <w:vAlign w:val="center"/>
          </w:tcPr>
          <w:p w14:paraId="025F1354">
            <w:pPr>
              <w:widowControl/>
              <w:jc w:val="left"/>
              <w:rPr>
                <w:rFonts w:ascii="Arial" w:hAnsi="Arial" w:cs="Arial"/>
                <w:color w:val="auto"/>
                <w:szCs w:val="21"/>
                <w:highlight w:val="none"/>
              </w:rPr>
            </w:pPr>
            <w:r>
              <w:rPr>
                <w:rFonts w:ascii="Arial" w:hAnsi="Arial" w:cs="Arial"/>
                <w:color w:val="auto"/>
                <w:szCs w:val="21"/>
                <w:highlight w:val="none"/>
              </w:rPr>
              <w:t>1000≤Y＜5000</w:t>
            </w:r>
          </w:p>
        </w:tc>
        <w:tc>
          <w:tcPr>
            <w:tcW w:w="1009" w:type="dxa"/>
            <w:tcBorders>
              <w:top w:val="nil"/>
              <w:left w:val="nil"/>
              <w:bottom w:val="single" w:color="auto" w:sz="4" w:space="0"/>
              <w:right w:val="single" w:color="auto" w:sz="4" w:space="0"/>
            </w:tcBorders>
            <w:vAlign w:val="center"/>
          </w:tcPr>
          <w:p w14:paraId="2006F905">
            <w:pPr>
              <w:widowControl/>
              <w:jc w:val="left"/>
              <w:rPr>
                <w:rFonts w:ascii="Arial" w:hAnsi="Arial" w:cs="Arial"/>
                <w:color w:val="auto"/>
                <w:szCs w:val="21"/>
                <w:highlight w:val="none"/>
              </w:rPr>
            </w:pPr>
            <w:r>
              <w:rPr>
                <w:rFonts w:ascii="Arial" w:hAnsi="Arial" w:cs="Arial"/>
                <w:color w:val="auto"/>
                <w:szCs w:val="21"/>
                <w:highlight w:val="none"/>
              </w:rPr>
              <w:t>Y＜1000</w:t>
            </w:r>
          </w:p>
        </w:tc>
      </w:tr>
      <w:tr w14:paraId="517F366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625F079E">
            <w:pPr>
              <w:widowControl/>
              <w:jc w:val="center"/>
              <w:rPr>
                <w:rFonts w:ascii="Arial" w:hAnsi="Arial" w:cs="Arial"/>
                <w:color w:val="auto"/>
                <w:szCs w:val="21"/>
                <w:highlight w:val="none"/>
              </w:rPr>
            </w:pPr>
            <w:r>
              <w:rPr>
                <w:rFonts w:ascii="Arial" w:hAnsi="Arial" w:cs="Arial"/>
                <w:color w:val="auto"/>
                <w:szCs w:val="21"/>
                <w:highlight w:val="none"/>
              </w:rPr>
              <w:t>零售业</w:t>
            </w:r>
          </w:p>
        </w:tc>
        <w:tc>
          <w:tcPr>
            <w:tcW w:w="1701" w:type="dxa"/>
            <w:tcBorders>
              <w:top w:val="nil"/>
              <w:left w:val="nil"/>
              <w:bottom w:val="single" w:color="auto" w:sz="4" w:space="0"/>
              <w:right w:val="single" w:color="auto" w:sz="4" w:space="0"/>
            </w:tcBorders>
            <w:vAlign w:val="center"/>
          </w:tcPr>
          <w:p w14:paraId="64C74F0F">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65FD1AEC">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533C70C0">
            <w:pPr>
              <w:widowControl/>
              <w:jc w:val="left"/>
              <w:rPr>
                <w:rFonts w:ascii="Arial" w:hAnsi="Arial" w:cs="Arial"/>
                <w:color w:val="auto"/>
                <w:szCs w:val="21"/>
                <w:highlight w:val="none"/>
              </w:rPr>
            </w:pPr>
            <w:r>
              <w:rPr>
                <w:rFonts w:ascii="Arial" w:hAnsi="Arial" w:cs="Arial"/>
                <w:color w:val="auto"/>
                <w:szCs w:val="21"/>
                <w:highlight w:val="none"/>
              </w:rPr>
              <w:t>50≤X＜300</w:t>
            </w:r>
          </w:p>
        </w:tc>
        <w:tc>
          <w:tcPr>
            <w:tcW w:w="1570" w:type="dxa"/>
            <w:tcBorders>
              <w:top w:val="nil"/>
              <w:left w:val="nil"/>
              <w:bottom w:val="single" w:color="auto" w:sz="4" w:space="0"/>
              <w:right w:val="single" w:color="auto" w:sz="4" w:space="0"/>
            </w:tcBorders>
            <w:vAlign w:val="center"/>
          </w:tcPr>
          <w:p w14:paraId="57886A2F">
            <w:pPr>
              <w:widowControl/>
              <w:jc w:val="left"/>
              <w:rPr>
                <w:rFonts w:ascii="Arial" w:hAnsi="Arial" w:cs="Arial"/>
                <w:color w:val="auto"/>
                <w:szCs w:val="21"/>
                <w:highlight w:val="none"/>
              </w:rPr>
            </w:pPr>
            <w:r>
              <w:rPr>
                <w:rFonts w:ascii="Arial" w:hAnsi="Arial" w:cs="Arial"/>
                <w:color w:val="auto"/>
                <w:szCs w:val="21"/>
                <w:highlight w:val="none"/>
              </w:rPr>
              <w:t>10≤X＜50</w:t>
            </w:r>
          </w:p>
        </w:tc>
        <w:tc>
          <w:tcPr>
            <w:tcW w:w="1009" w:type="dxa"/>
            <w:tcBorders>
              <w:top w:val="nil"/>
              <w:left w:val="nil"/>
              <w:bottom w:val="single" w:color="auto" w:sz="4" w:space="0"/>
              <w:right w:val="single" w:color="auto" w:sz="4" w:space="0"/>
            </w:tcBorders>
            <w:vAlign w:val="center"/>
          </w:tcPr>
          <w:p w14:paraId="6CE5D35B">
            <w:pPr>
              <w:widowControl/>
              <w:jc w:val="left"/>
              <w:rPr>
                <w:rFonts w:ascii="Arial" w:hAnsi="Arial" w:cs="Arial"/>
                <w:color w:val="auto"/>
                <w:szCs w:val="21"/>
                <w:highlight w:val="none"/>
              </w:rPr>
            </w:pPr>
            <w:r>
              <w:rPr>
                <w:rFonts w:ascii="Arial" w:hAnsi="Arial" w:cs="Arial"/>
                <w:color w:val="auto"/>
                <w:szCs w:val="21"/>
                <w:highlight w:val="none"/>
              </w:rPr>
              <w:t>X＜10</w:t>
            </w:r>
          </w:p>
        </w:tc>
      </w:tr>
      <w:tr w14:paraId="32D9AEB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618D3BB5">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0BF759F8">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3492048D">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72310450">
            <w:pPr>
              <w:widowControl/>
              <w:jc w:val="left"/>
              <w:rPr>
                <w:rFonts w:ascii="Arial" w:hAnsi="Arial" w:cs="Arial"/>
                <w:color w:val="auto"/>
                <w:szCs w:val="21"/>
                <w:highlight w:val="none"/>
              </w:rPr>
            </w:pPr>
            <w:r>
              <w:rPr>
                <w:rFonts w:ascii="Arial" w:hAnsi="Arial" w:cs="Arial"/>
                <w:color w:val="auto"/>
                <w:szCs w:val="21"/>
                <w:highlight w:val="none"/>
              </w:rPr>
              <w:t>500≤Y＜20000</w:t>
            </w:r>
          </w:p>
        </w:tc>
        <w:tc>
          <w:tcPr>
            <w:tcW w:w="1570" w:type="dxa"/>
            <w:tcBorders>
              <w:top w:val="nil"/>
              <w:left w:val="nil"/>
              <w:bottom w:val="single" w:color="auto" w:sz="4" w:space="0"/>
              <w:right w:val="single" w:color="auto" w:sz="4" w:space="0"/>
            </w:tcBorders>
            <w:vAlign w:val="center"/>
          </w:tcPr>
          <w:p w14:paraId="6EA9F620">
            <w:pPr>
              <w:widowControl/>
              <w:jc w:val="left"/>
              <w:rPr>
                <w:rFonts w:ascii="Arial" w:hAnsi="Arial" w:cs="Arial"/>
                <w:color w:val="auto"/>
                <w:szCs w:val="21"/>
                <w:highlight w:val="none"/>
              </w:rPr>
            </w:pPr>
            <w:r>
              <w:rPr>
                <w:rFonts w:ascii="Arial" w:hAnsi="Arial" w:cs="Arial"/>
                <w:color w:val="auto"/>
                <w:szCs w:val="21"/>
                <w:highlight w:val="none"/>
              </w:rPr>
              <w:t>100≤Y＜500</w:t>
            </w:r>
          </w:p>
        </w:tc>
        <w:tc>
          <w:tcPr>
            <w:tcW w:w="1009" w:type="dxa"/>
            <w:tcBorders>
              <w:top w:val="nil"/>
              <w:left w:val="nil"/>
              <w:bottom w:val="single" w:color="auto" w:sz="4" w:space="0"/>
              <w:right w:val="single" w:color="auto" w:sz="4" w:space="0"/>
            </w:tcBorders>
            <w:vAlign w:val="center"/>
          </w:tcPr>
          <w:p w14:paraId="356DE73A">
            <w:pPr>
              <w:widowControl/>
              <w:jc w:val="left"/>
              <w:rPr>
                <w:rFonts w:ascii="Arial" w:hAnsi="Arial" w:cs="Arial"/>
                <w:color w:val="auto"/>
                <w:szCs w:val="21"/>
                <w:highlight w:val="none"/>
              </w:rPr>
            </w:pPr>
            <w:r>
              <w:rPr>
                <w:rFonts w:ascii="Arial" w:hAnsi="Arial" w:cs="Arial"/>
                <w:color w:val="auto"/>
                <w:szCs w:val="21"/>
                <w:highlight w:val="none"/>
              </w:rPr>
              <w:t>Y＜100</w:t>
            </w:r>
          </w:p>
        </w:tc>
      </w:tr>
      <w:tr w14:paraId="220EDB6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3FA9154D">
            <w:pPr>
              <w:widowControl/>
              <w:jc w:val="center"/>
              <w:rPr>
                <w:rFonts w:ascii="Arial" w:hAnsi="Arial" w:cs="Arial"/>
                <w:color w:val="auto"/>
                <w:szCs w:val="21"/>
                <w:highlight w:val="none"/>
              </w:rPr>
            </w:pPr>
            <w:r>
              <w:rPr>
                <w:rFonts w:ascii="Arial" w:hAnsi="Arial" w:cs="Arial"/>
                <w:color w:val="auto"/>
                <w:szCs w:val="21"/>
                <w:highlight w:val="none"/>
              </w:rPr>
              <w:t>交通运输业</w:t>
            </w:r>
          </w:p>
        </w:tc>
        <w:tc>
          <w:tcPr>
            <w:tcW w:w="1701" w:type="dxa"/>
            <w:tcBorders>
              <w:top w:val="nil"/>
              <w:left w:val="nil"/>
              <w:bottom w:val="single" w:color="auto" w:sz="4" w:space="0"/>
              <w:right w:val="single" w:color="auto" w:sz="4" w:space="0"/>
            </w:tcBorders>
            <w:vAlign w:val="center"/>
          </w:tcPr>
          <w:p w14:paraId="242449F3">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1DF65FC0">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684F7EB2">
            <w:pPr>
              <w:widowControl/>
              <w:jc w:val="left"/>
              <w:rPr>
                <w:rFonts w:ascii="Arial" w:hAnsi="Arial" w:cs="Arial"/>
                <w:color w:val="auto"/>
                <w:szCs w:val="21"/>
                <w:highlight w:val="none"/>
              </w:rPr>
            </w:pPr>
            <w:r>
              <w:rPr>
                <w:rFonts w:ascii="Arial" w:hAnsi="Arial" w:cs="Arial"/>
                <w:color w:val="auto"/>
                <w:szCs w:val="21"/>
                <w:highlight w:val="none"/>
              </w:rPr>
              <w:t>300≤X＜1000</w:t>
            </w:r>
          </w:p>
        </w:tc>
        <w:tc>
          <w:tcPr>
            <w:tcW w:w="1570" w:type="dxa"/>
            <w:tcBorders>
              <w:top w:val="nil"/>
              <w:left w:val="nil"/>
              <w:bottom w:val="single" w:color="auto" w:sz="4" w:space="0"/>
              <w:right w:val="single" w:color="auto" w:sz="4" w:space="0"/>
            </w:tcBorders>
            <w:vAlign w:val="center"/>
          </w:tcPr>
          <w:p w14:paraId="0916F1E3">
            <w:pPr>
              <w:widowControl/>
              <w:jc w:val="left"/>
              <w:rPr>
                <w:rFonts w:ascii="Arial" w:hAnsi="Arial" w:cs="Arial"/>
                <w:color w:val="auto"/>
                <w:szCs w:val="21"/>
                <w:highlight w:val="none"/>
              </w:rPr>
            </w:pPr>
            <w:r>
              <w:rPr>
                <w:rFonts w:ascii="Arial" w:hAnsi="Arial" w:cs="Arial"/>
                <w:color w:val="auto"/>
                <w:szCs w:val="21"/>
                <w:highlight w:val="none"/>
              </w:rPr>
              <w:t>20≤X＜300</w:t>
            </w:r>
          </w:p>
        </w:tc>
        <w:tc>
          <w:tcPr>
            <w:tcW w:w="1009" w:type="dxa"/>
            <w:tcBorders>
              <w:top w:val="nil"/>
              <w:left w:val="nil"/>
              <w:bottom w:val="single" w:color="auto" w:sz="4" w:space="0"/>
              <w:right w:val="single" w:color="auto" w:sz="4" w:space="0"/>
            </w:tcBorders>
            <w:vAlign w:val="center"/>
          </w:tcPr>
          <w:p w14:paraId="4A6F45A1">
            <w:pPr>
              <w:widowControl/>
              <w:jc w:val="left"/>
              <w:rPr>
                <w:rFonts w:ascii="Arial" w:hAnsi="Arial" w:cs="Arial"/>
                <w:color w:val="auto"/>
                <w:szCs w:val="21"/>
                <w:highlight w:val="none"/>
              </w:rPr>
            </w:pPr>
            <w:r>
              <w:rPr>
                <w:rFonts w:ascii="Arial" w:hAnsi="Arial" w:cs="Arial"/>
                <w:color w:val="auto"/>
                <w:szCs w:val="21"/>
                <w:highlight w:val="none"/>
              </w:rPr>
              <w:t>X＜20</w:t>
            </w:r>
          </w:p>
        </w:tc>
      </w:tr>
      <w:tr w14:paraId="4CFD68E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996E3B2">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03DA2EE8">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69D260A9">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2AAAA30C">
            <w:pPr>
              <w:widowControl/>
              <w:jc w:val="left"/>
              <w:rPr>
                <w:rFonts w:ascii="Arial" w:hAnsi="Arial" w:cs="Arial"/>
                <w:color w:val="auto"/>
                <w:szCs w:val="21"/>
                <w:highlight w:val="none"/>
              </w:rPr>
            </w:pPr>
            <w:r>
              <w:rPr>
                <w:rFonts w:ascii="Arial" w:hAnsi="Arial" w:cs="Arial"/>
                <w:color w:val="auto"/>
                <w:szCs w:val="21"/>
                <w:highlight w:val="none"/>
              </w:rPr>
              <w:t>3000≤Y＜30000</w:t>
            </w:r>
          </w:p>
        </w:tc>
        <w:tc>
          <w:tcPr>
            <w:tcW w:w="1570" w:type="dxa"/>
            <w:tcBorders>
              <w:top w:val="nil"/>
              <w:left w:val="nil"/>
              <w:bottom w:val="single" w:color="auto" w:sz="4" w:space="0"/>
              <w:right w:val="single" w:color="auto" w:sz="4" w:space="0"/>
            </w:tcBorders>
            <w:vAlign w:val="center"/>
          </w:tcPr>
          <w:p w14:paraId="327327E5">
            <w:pPr>
              <w:widowControl/>
              <w:jc w:val="left"/>
              <w:rPr>
                <w:rFonts w:ascii="Arial" w:hAnsi="Arial" w:cs="Arial"/>
                <w:color w:val="auto"/>
                <w:szCs w:val="21"/>
                <w:highlight w:val="none"/>
              </w:rPr>
            </w:pPr>
            <w:r>
              <w:rPr>
                <w:rFonts w:ascii="Arial" w:hAnsi="Arial" w:cs="Arial"/>
                <w:color w:val="auto"/>
                <w:szCs w:val="21"/>
                <w:highlight w:val="none"/>
              </w:rPr>
              <w:t>200≤Y＜3000</w:t>
            </w:r>
          </w:p>
        </w:tc>
        <w:tc>
          <w:tcPr>
            <w:tcW w:w="1009" w:type="dxa"/>
            <w:tcBorders>
              <w:top w:val="nil"/>
              <w:left w:val="nil"/>
              <w:bottom w:val="single" w:color="auto" w:sz="4" w:space="0"/>
              <w:right w:val="single" w:color="auto" w:sz="4" w:space="0"/>
            </w:tcBorders>
            <w:vAlign w:val="center"/>
          </w:tcPr>
          <w:p w14:paraId="3AA064CD">
            <w:pPr>
              <w:widowControl/>
              <w:jc w:val="left"/>
              <w:rPr>
                <w:rFonts w:ascii="Arial" w:hAnsi="Arial" w:cs="Arial"/>
                <w:color w:val="auto"/>
                <w:szCs w:val="21"/>
                <w:highlight w:val="none"/>
              </w:rPr>
            </w:pPr>
            <w:r>
              <w:rPr>
                <w:rFonts w:ascii="Arial" w:hAnsi="Arial" w:cs="Arial"/>
                <w:color w:val="auto"/>
                <w:szCs w:val="21"/>
                <w:highlight w:val="none"/>
              </w:rPr>
              <w:t>Y＜200</w:t>
            </w:r>
          </w:p>
        </w:tc>
      </w:tr>
      <w:tr w14:paraId="757036C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1A6E4F1">
            <w:pPr>
              <w:widowControl/>
              <w:jc w:val="center"/>
              <w:rPr>
                <w:rFonts w:ascii="Arial" w:hAnsi="Arial" w:cs="Arial"/>
                <w:color w:val="auto"/>
                <w:szCs w:val="21"/>
                <w:highlight w:val="none"/>
              </w:rPr>
            </w:pPr>
            <w:r>
              <w:rPr>
                <w:rFonts w:ascii="Arial" w:hAnsi="Arial" w:cs="Arial"/>
                <w:color w:val="auto"/>
                <w:szCs w:val="21"/>
                <w:highlight w:val="none"/>
              </w:rPr>
              <w:t>仓储业</w:t>
            </w:r>
          </w:p>
        </w:tc>
        <w:tc>
          <w:tcPr>
            <w:tcW w:w="1701" w:type="dxa"/>
            <w:tcBorders>
              <w:top w:val="nil"/>
              <w:left w:val="nil"/>
              <w:bottom w:val="single" w:color="auto" w:sz="4" w:space="0"/>
              <w:right w:val="single" w:color="auto" w:sz="4" w:space="0"/>
            </w:tcBorders>
            <w:vAlign w:val="center"/>
          </w:tcPr>
          <w:p w14:paraId="3E495205">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4E0FA5B7">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7D925DBC">
            <w:pPr>
              <w:widowControl/>
              <w:jc w:val="left"/>
              <w:rPr>
                <w:rFonts w:ascii="Arial" w:hAnsi="Arial" w:cs="Arial"/>
                <w:color w:val="auto"/>
                <w:szCs w:val="21"/>
                <w:highlight w:val="none"/>
              </w:rPr>
            </w:pPr>
            <w:r>
              <w:rPr>
                <w:rFonts w:ascii="Arial" w:hAnsi="Arial" w:cs="Arial"/>
                <w:color w:val="auto"/>
                <w:szCs w:val="21"/>
                <w:highlight w:val="none"/>
              </w:rPr>
              <w:t>100≤X＜200</w:t>
            </w:r>
          </w:p>
        </w:tc>
        <w:tc>
          <w:tcPr>
            <w:tcW w:w="1570" w:type="dxa"/>
            <w:tcBorders>
              <w:top w:val="nil"/>
              <w:left w:val="nil"/>
              <w:bottom w:val="single" w:color="auto" w:sz="4" w:space="0"/>
              <w:right w:val="single" w:color="auto" w:sz="4" w:space="0"/>
            </w:tcBorders>
            <w:vAlign w:val="center"/>
          </w:tcPr>
          <w:p w14:paraId="5B0CC2F8">
            <w:pPr>
              <w:widowControl/>
              <w:jc w:val="left"/>
              <w:rPr>
                <w:rFonts w:ascii="Arial" w:hAnsi="Arial" w:cs="Arial"/>
                <w:color w:val="auto"/>
                <w:szCs w:val="21"/>
                <w:highlight w:val="none"/>
              </w:rPr>
            </w:pPr>
            <w:r>
              <w:rPr>
                <w:rFonts w:ascii="Arial" w:hAnsi="Arial" w:cs="Arial"/>
                <w:color w:val="auto"/>
                <w:szCs w:val="21"/>
                <w:highlight w:val="none"/>
              </w:rPr>
              <w:t>20≤X＜100</w:t>
            </w:r>
          </w:p>
        </w:tc>
        <w:tc>
          <w:tcPr>
            <w:tcW w:w="1009" w:type="dxa"/>
            <w:tcBorders>
              <w:top w:val="nil"/>
              <w:left w:val="nil"/>
              <w:bottom w:val="single" w:color="auto" w:sz="4" w:space="0"/>
              <w:right w:val="single" w:color="auto" w:sz="4" w:space="0"/>
            </w:tcBorders>
            <w:vAlign w:val="center"/>
          </w:tcPr>
          <w:p w14:paraId="718274DA">
            <w:pPr>
              <w:widowControl/>
              <w:jc w:val="left"/>
              <w:rPr>
                <w:rFonts w:ascii="Arial" w:hAnsi="Arial" w:cs="Arial"/>
                <w:color w:val="auto"/>
                <w:szCs w:val="21"/>
                <w:highlight w:val="none"/>
              </w:rPr>
            </w:pPr>
            <w:r>
              <w:rPr>
                <w:rFonts w:ascii="Arial" w:hAnsi="Arial" w:cs="Arial"/>
                <w:color w:val="auto"/>
                <w:szCs w:val="21"/>
                <w:highlight w:val="none"/>
              </w:rPr>
              <w:t>X＜20</w:t>
            </w:r>
          </w:p>
        </w:tc>
      </w:tr>
      <w:tr w14:paraId="78DDE4D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40EB842">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03E319D4">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2D67A805">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2A677220">
            <w:pPr>
              <w:widowControl/>
              <w:jc w:val="left"/>
              <w:rPr>
                <w:rFonts w:ascii="Arial" w:hAnsi="Arial" w:cs="Arial"/>
                <w:color w:val="auto"/>
                <w:szCs w:val="21"/>
                <w:highlight w:val="none"/>
              </w:rPr>
            </w:pPr>
            <w:r>
              <w:rPr>
                <w:rFonts w:ascii="Arial" w:hAnsi="Arial" w:cs="Arial"/>
                <w:color w:val="auto"/>
                <w:szCs w:val="21"/>
                <w:highlight w:val="none"/>
              </w:rPr>
              <w:t>1000≤Y＜30000</w:t>
            </w:r>
          </w:p>
        </w:tc>
        <w:tc>
          <w:tcPr>
            <w:tcW w:w="1570" w:type="dxa"/>
            <w:tcBorders>
              <w:top w:val="nil"/>
              <w:left w:val="nil"/>
              <w:bottom w:val="single" w:color="auto" w:sz="4" w:space="0"/>
              <w:right w:val="single" w:color="auto" w:sz="4" w:space="0"/>
            </w:tcBorders>
            <w:vAlign w:val="center"/>
          </w:tcPr>
          <w:p w14:paraId="5677FC4D">
            <w:pPr>
              <w:widowControl/>
              <w:jc w:val="left"/>
              <w:rPr>
                <w:rFonts w:ascii="Arial" w:hAnsi="Arial" w:cs="Arial"/>
                <w:color w:val="auto"/>
                <w:szCs w:val="21"/>
                <w:highlight w:val="none"/>
              </w:rPr>
            </w:pPr>
            <w:r>
              <w:rPr>
                <w:rFonts w:ascii="Arial" w:hAnsi="Arial" w:cs="Arial"/>
                <w:color w:val="auto"/>
                <w:szCs w:val="21"/>
                <w:highlight w:val="none"/>
              </w:rPr>
              <w:t>100≤Y＜1000</w:t>
            </w:r>
          </w:p>
        </w:tc>
        <w:tc>
          <w:tcPr>
            <w:tcW w:w="1009" w:type="dxa"/>
            <w:tcBorders>
              <w:top w:val="nil"/>
              <w:left w:val="nil"/>
              <w:bottom w:val="single" w:color="auto" w:sz="4" w:space="0"/>
              <w:right w:val="single" w:color="auto" w:sz="4" w:space="0"/>
            </w:tcBorders>
            <w:vAlign w:val="center"/>
          </w:tcPr>
          <w:p w14:paraId="403AE88A">
            <w:pPr>
              <w:widowControl/>
              <w:jc w:val="left"/>
              <w:rPr>
                <w:rFonts w:ascii="Arial" w:hAnsi="Arial" w:cs="Arial"/>
                <w:color w:val="auto"/>
                <w:szCs w:val="21"/>
                <w:highlight w:val="none"/>
              </w:rPr>
            </w:pPr>
            <w:r>
              <w:rPr>
                <w:rFonts w:ascii="Arial" w:hAnsi="Arial" w:cs="Arial"/>
                <w:color w:val="auto"/>
                <w:szCs w:val="21"/>
                <w:highlight w:val="none"/>
              </w:rPr>
              <w:t>Y＜100</w:t>
            </w:r>
          </w:p>
        </w:tc>
      </w:tr>
      <w:tr w14:paraId="639DF60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BC836C0">
            <w:pPr>
              <w:widowControl/>
              <w:jc w:val="center"/>
              <w:rPr>
                <w:rFonts w:ascii="Arial" w:hAnsi="Arial" w:cs="Arial"/>
                <w:color w:val="auto"/>
                <w:szCs w:val="21"/>
                <w:highlight w:val="none"/>
              </w:rPr>
            </w:pPr>
            <w:r>
              <w:rPr>
                <w:rFonts w:ascii="Arial" w:hAnsi="Arial" w:cs="Arial"/>
                <w:color w:val="auto"/>
                <w:szCs w:val="21"/>
                <w:highlight w:val="none"/>
              </w:rPr>
              <w:t>邮政业</w:t>
            </w:r>
          </w:p>
        </w:tc>
        <w:tc>
          <w:tcPr>
            <w:tcW w:w="1701" w:type="dxa"/>
            <w:tcBorders>
              <w:top w:val="nil"/>
              <w:left w:val="nil"/>
              <w:bottom w:val="single" w:color="auto" w:sz="4" w:space="0"/>
              <w:right w:val="single" w:color="auto" w:sz="4" w:space="0"/>
            </w:tcBorders>
            <w:vAlign w:val="center"/>
          </w:tcPr>
          <w:p w14:paraId="03B219B8">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5E41137C">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697262C8">
            <w:pPr>
              <w:widowControl/>
              <w:jc w:val="left"/>
              <w:rPr>
                <w:rFonts w:ascii="Arial" w:hAnsi="Arial" w:cs="Arial"/>
                <w:color w:val="auto"/>
                <w:szCs w:val="21"/>
                <w:highlight w:val="none"/>
              </w:rPr>
            </w:pPr>
            <w:r>
              <w:rPr>
                <w:rFonts w:ascii="Arial" w:hAnsi="Arial" w:cs="Arial"/>
                <w:color w:val="auto"/>
                <w:szCs w:val="21"/>
                <w:highlight w:val="none"/>
              </w:rPr>
              <w:t>300≤X＜1000</w:t>
            </w:r>
          </w:p>
        </w:tc>
        <w:tc>
          <w:tcPr>
            <w:tcW w:w="1570" w:type="dxa"/>
            <w:tcBorders>
              <w:top w:val="nil"/>
              <w:left w:val="nil"/>
              <w:bottom w:val="single" w:color="auto" w:sz="4" w:space="0"/>
              <w:right w:val="single" w:color="auto" w:sz="4" w:space="0"/>
            </w:tcBorders>
            <w:vAlign w:val="center"/>
          </w:tcPr>
          <w:p w14:paraId="1134ECF6">
            <w:pPr>
              <w:widowControl/>
              <w:jc w:val="left"/>
              <w:rPr>
                <w:rFonts w:ascii="Arial" w:hAnsi="Arial" w:cs="Arial"/>
                <w:color w:val="auto"/>
                <w:szCs w:val="21"/>
                <w:highlight w:val="none"/>
              </w:rPr>
            </w:pPr>
            <w:r>
              <w:rPr>
                <w:rFonts w:ascii="Arial" w:hAnsi="Arial" w:cs="Arial"/>
                <w:color w:val="auto"/>
                <w:szCs w:val="21"/>
                <w:highlight w:val="none"/>
              </w:rPr>
              <w:t>20≤X＜300</w:t>
            </w:r>
          </w:p>
        </w:tc>
        <w:tc>
          <w:tcPr>
            <w:tcW w:w="1009" w:type="dxa"/>
            <w:tcBorders>
              <w:top w:val="nil"/>
              <w:left w:val="nil"/>
              <w:bottom w:val="single" w:color="auto" w:sz="4" w:space="0"/>
              <w:right w:val="single" w:color="auto" w:sz="4" w:space="0"/>
            </w:tcBorders>
            <w:vAlign w:val="center"/>
          </w:tcPr>
          <w:p w14:paraId="7FFC340B">
            <w:pPr>
              <w:widowControl/>
              <w:jc w:val="left"/>
              <w:rPr>
                <w:rFonts w:ascii="Arial" w:hAnsi="Arial" w:cs="Arial"/>
                <w:color w:val="auto"/>
                <w:szCs w:val="21"/>
                <w:highlight w:val="none"/>
              </w:rPr>
            </w:pPr>
            <w:r>
              <w:rPr>
                <w:rFonts w:ascii="Arial" w:hAnsi="Arial" w:cs="Arial"/>
                <w:color w:val="auto"/>
                <w:szCs w:val="21"/>
                <w:highlight w:val="none"/>
              </w:rPr>
              <w:t>X＜20</w:t>
            </w:r>
          </w:p>
        </w:tc>
      </w:tr>
      <w:tr w14:paraId="53C0CD1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01D0B4CB">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24E11F8F">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4B80C316">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3AAF183B">
            <w:pPr>
              <w:widowControl/>
              <w:jc w:val="left"/>
              <w:rPr>
                <w:rFonts w:ascii="Arial" w:hAnsi="Arial" w:cs="Arial"/>
                <w:color w:val="auto"/>
                <w:szCs w:val="21"/>
                <w:highlight w:val="none"/>
              </w:rPr>
            </w:pPr>
            <w:r>
              <w:rPr>
                <w:rFonts w:ascii="Arial" w:hAnsi="Arial" w:cs="Arial"/>
                <w:color w:val="auto"/>
                <w:szCs w:val="21"/>
                <w:highlight w:val="none"/>
              </w:rPr>
              <w:t>2000≤Y＜30000</w:t>
            </w:r>
          </w:p>
        </w:tc>
        <w:tc>
          <w:tcPr>
            <w:tcW w:w="1570" w:type="dxa"/>
            <w:tcBorders>
              <w:top w:val="nil"/>
              <w:left w:val="nil"/>
              <w:bottom w:val="single" w:color="auto" w:sz="4" w:space="0"/>
              <w:right w:val="single" w:color="auto" w:sz="4" w:space="0"/>
            </w:tcBorders>
            <w:vAlign w:val="center"/>
          </w:tcPr>
          <w:p w14:paraId="3A6BC424">
            <w:pPr>
              <w:widowControl/>
              <w:jc w:val="left"/>
              <w:rPr>
                <w:rFonts w:ascii="Arial" w:hAnsi="Arial" w:cs="Arial"/>
                <w:color w:val="auto"/>
                <w:szCs w:val="21"/>
                <w:highlight w:val="none"/>
              </w:rPr>
            </w:pPr>
            <w:r>
              <w:rPr>
                <w:rFonts w:ascii="Arial" w:hAnsi="Arial" w:cs="Arial"/>
                <w:color w:val="auto"/>
                <w:szCs w:val="21"/>
                <w:highlight w:val="none"/>
              </w:rPr>
              <w:t>100≤Y＜2000</w:t>
            </w:r>
          </w:p>
        </w:tc>
        <w:tc>
          <w:tcPr>
            <w:tcW w:w="1009" w:type="dxa"/>
            <w:tcBorders>
              <w:top w:val="nil"/>
              <w:left w:val="nil"/>
              <w:bottom w:val="single" w:color="auto" w:sz="4" w:space="0"/>
              <w:right w:val="single" w:color="auto" w:sz="4" w:space="0"/>
            </w:tcBorders>
            <w:vAlign w:val="center"/>
          </w:tcPr>
          <w:p w14:paraId="4C8AFDFD">
            <w:pPr>
              <w:widowControl/>
              <w:jc w:val="left"/>
              <w:rPr>
                <w:rFonts w:ascii="Arial" w:hAnsi="Arial" w:cs="Arial"/>
                <w:color w:val="auto"/>
                <w:szCs w:val="21"/>
                <w:highlight w:val="none"/>
              </w:rPr>
            </w:pPr>
            <w:r>
              <w:rPr>
                <w:rFonts w:ascii="Arial" w:hAnsi="Arial" w:cs="Arial"/>
                <w:color w:val="auto"/>
                <w:szCs w:val="21"/>
                <w:highlight w:val="none"/>
              </w:rPr>
              <w:t>Y＜100</w:t>
            </w:r>
          </w:p>
        </w:tc>
      </w:tr>
      <w:tr w14:paraId="26C15C5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310B3048">
            <w:pPr>
              <w:widowControl/>
              <w:jc w:val="center"/>
              <w:rPr>
                <w:rFonts w:ascii="Arial" w:hAnsi="Arial" w:cs="Arial"/>
                <w:color w:val="auto"/>
                <w:szCs w:val="21"/>
                <w:highlight w:val="none"/>
              </w:rPr>
            </w:pPr>
            <w:r>
              <w:rPr>
                <w:rFonts w:ascii="Arial" w:hAnsi="Arial" w:cs="Arial"/>
                <w:color w:val="auto"/>
                <w:szCs w:val="21"/>
                <w:highlight w:val="none"/>
              </w:rPr>
              <w:t>住宿业</w:t>
            </w:r>
          </w:p>
        </w:tc>
        <w:tc>
          <w:tcPr>
            <w:tcW w:w="1701" w:type="dxa"/>
            <w:tcBorders>
              <w:top w:val="nil"/>
              <w:left w:val="nil"/>
              <w:bottom w:val="single" w:color="auto" w:sz="4" w:space="0"/>
              <w:right w:val="single" w:color="auto" w:sz="4" w:space="0"/>
            </w:tcBorders>
            <w:vAlign w:val="center"/>
          </w:tcPr>
          <w:p w14:paraId="0134F43A">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10EBCA9F">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5D143354">
            <w:pPr>
              <w:widowControl/>
              <w:jc w:val="left"/>
              <w:rPr>
                <w:rFonts w:ascii="Arial" w:hAnsi="Arial" w:cs="Arial"/>
                <w:color w:val="auto"/>
                <w:szCs w:val="21"/>
                <w:highlight w:val="none"/>
              </w:rPr>
            </w:pPr>
            <w:r>
              <w:rPr>
                <w:rFonts w:ascii="Arial" w:hAnsi="Arial" w:cs="Arial"/>
                <w:color w:val="auto"/>
                <w:szCs w:val="21"/>
                <w:highlight w:val="none"/>
              </w:rPr>
              <w:t>100≤X＜300</w:t>
            </w:r>
          </w:p>
        </w:tc>
        <w:tc>
          <w:tcPr>
            <w:tcW w:w="1570" w:type="dxa"/>
            <w:tcBorders>
              <w:top w:val="nil"/>
              <w:left w:val="nil"/>
              <w:bottom w:val="single" w:color="auto" w:sz="4" w:space="0"/>
              <w:right w:val="single" w:color="auto" w:sz="4" w:space="0"/>
            </w:tcBorders>
            <w:vAlign w:val="center"/>
          </w:tcPr>
          <w:p w14:paraId="5167A7CD">
            <w:pPr>
              <w:widowControl/>
              <w:jc w:val="left"/>
              <w:rPr>
                <w:rFonts w:ascii="Arial" w:hAnsi="Arial" w:cs="Arial"/>
                <w:color w:val="auto"/>
                <w:szCs w:val="21"/>
                <w:highlight w:val="none"/>
              </w:rPr>
            </w:pPr>
            <w:r>
              <w:rPr>
                <w:rFonts w:ascii="Arial" w:hAnsi="Arial" w:cs="Arial"/>
                <w:color w:val="auto"/>
                <w:szCs w:val="21"/>
                <w:highlight w:val="none"/>
              </w:rPr>
              <w:t>10≤X＜100</w:t>
            </w:r>
          </w:p>
        </w:tc>
        <w:tc>
          <w:tcPr>
            <w:tcW w:w="1009" w:type="dxa"/>
            <w:tcBorders>
              <w:top w:val="nil"/>
              <w:left w:val="nil"/>
              <w:bottom w:val="single" w:color="auto" w:sz="4" w:space="0"/>
              <w:right w:val="single" w:color="auto" w:sz="4" w:space="0"/>
            </w:tcBorders>
            <w:vAlign w:val="center"/>
          </w:tcPr>
          <w:p w14:paraId="4831086D">
            <w:pPr>
              <w:widowControl/>
              <w:jc w:val="left"/>
              <w:rPr>
                <w:rFonts w:ascii="Arial" w:hAnsi="Arial" w:cs="Arial"/>
                <w:color w:val="auto"/>
                <w:szCs w:val="21"/>
                <w:highlight w:val="none"/>
              </w:rPr>
            </w:pPr>
            <w:r>
              <w:rPr>
                <w:rFonts w:ascii="Arial" w:hAnsi="Arial" w:cs="Arial"/>
                <w:color w:val="auto"/>
                <w:szCs w:val="21"/>
                <w:highlight w:val="none"/>
              </w:rPr>
              <w:t>X＜10</w:t>
            </w:r>
          </w:p>
        </w:tc>
      </w:tr>
      <w:tr w14:paraId="029BD28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2D185B0">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027985B4">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26567728">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2B77B739">
            <w:pPr>
              <w:widowControl/>
              <w:jc w:val="left"/>
              <w:rPr>
                <w:rFonts w:ascii="Arial" w:hAnsi="Arial" w:cs="Arial"/>
                <w:color w:val="auto"/>
                <w:szCs w:val="21"/>
                <w:highlight w:val="none"/>
              </w:rPr>
            </w:pPr>
            <w:r>
              <w:rPr>
                <w:rFonts w:ascii="Arial" w:hAnsi="Arial" w:cs="Arial"/>
                <w:color w:val="auto"/>
                <w:szCs w:val="21"/>
                <w:highlight w:val="none"/>
              </w:rPr>
              <w:t>2000≤Y＜10000</w:t>
            </w:r>
          </w:p>
        </w:tc>
        <w:tc>
          <w:tcPr>
            <w:tcW w:w="1570" w:type="dxa"/>
            <w:tcBorders>
              <w:top w:val="nil"/>
              <w:left w:val="nil"/>
              <w:bottom w:val="single" w:color="auto" w:sz="4" w:space="0"/>
              <w:right w:val="single" w:color="auto" w:sz="4" w:space="0"/>
            </w:tcBorders>
            <w:vAlign w:val="center"/>
          </w:tcPr>
          <w:p w14:paraId="0A4F189E">
            <w:pPr>
              <w:widowControl/>
              <w:jc w:val="left"/>
              <w:rPr>
                <w:rFonts w:ascii="Arial" w:hAnsi="Arial" w:cs="Arial"/>
                <w:color w:val="auto"/>
                <w:szCs w:val="21"/>
                <w:highlight w:val="none"/>
              </w:rPr>
            </w:pPr>
            <w:r>
              <w:rPr>
                <w:rFonts w:ascii="Arial" w:hAnsi="Arial" w:cs="Arial"/>
                <w:color w:val="auto"/>
                <w:szCs w:val="21"/>
                <w:highlight w:val="none"/>
              </w:rPr>
              <w:t>100≤Y＜2000</w:t>
            </w:r>
          </w:p>
        </w:tc>
        <w:tc>
          <w:tcPr>
            <w:tcW w:w="1009" w:type="dxa"/>
            <w:tcBorders>
              <w:top w:val="nil"/>
              <w:left w:val="nil"/>
              <w:bottom w:val="single" w:color="auto" w:sz="4" w:space="0"/>
              <w:right w:val="single" w:color="auto" w:sz="4" w:space="0"/>
            </w:tcBorders>
            <w:vAlign w:val="center"/>
          </w:tcPr>
          <w:p w14:paraId="03D900F0">
            <w:pPr>
              <w:widowControl/>
              <w:jc w:val="left"/>
              <w:rPr>
                <w:rFonts w:ascii="Arial" w:hAnsi="Arial" w:cs="Arial"/>
                <w:color w:val="auto"/>
                <w:szCs w:val="21"/>
                <w:highlight w:val="none"/>
              </w:rPr>
            </w:pPr>
            <w:r>
              <w:rPr>
                <w:rFonts w:ascii="Arial" w:hAnsi="Arial" w:cs="Arial"/>
                <w:color w:val="auto"/>
                <w:szCs w:val="21"/>
                <w:highlight w:val="none"/>
              </w:rPr>
              <w:t>Y＜100</w:t>
            </w:r>
          </w:p>
        </w:tc>
      </w:tr>
      <w:tr w14:paraId="666CBDB0">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AEB8543">
            <w:pPr>
              <w:widowControl/>
              <w:jc w:val="center"/>
              <w:rPr>
                <w:rFonts w:ascii="Arial" w:hAnsi="Arial" w:cs="Arial"/>
                <w:color w:val="auto"/>
                <w:szCs w:val="21"/>
                <w:highlight w:val="none"/>
              </w:rPr>
            </w:pPr>
            <w:r>
              <w:rPr>
                <w:rFonts w:ascii="Arial" w:hAnsi="Arial" w:cs="Arial"/>
                <w:color w:val="auto"/>
                <w:szCs w:val="21"/>
                <w:highlight w:val="none"/>
              </w:rPr>
              <w:t>餐饮业</w:t>
            </w:r>
          </w:p>
        </w:tc>
        <w:tc>
          <w:tcPr>
            <w:tcW w:w="1701" w:type="dxa"/>
            <w:tcBorders>
              <w:top w:val="nil"/>
              <w:left w:val="nil"/>
              <w:bottom w:val="single" w:color="auto" w:sz="4" w:space="0"/>
              <w:right w:val="single" w:color="auto" w:sz="4" w:space="0"/>
            </w:tcBorders>
            <w:vAlign w:val="center"/>
          </w:tcPr>
          <w:p w14:paraId="37645B5A">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0B6B212B">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752E13EB">
            <w:pPr>
              <w:widowControl/>
              <w:jc w:val="left"/>
              <w:rPr>
                <w:rFonts w:ascii="Arial" w:hAnsi="Arial" w:cs="Arial"/>
                <w:color w:val="auto"/>
                <w:szCs w:val="21"/>
                <w:highlight w:val="none"/>
              </w:rPr>
            </w:pPr>
            <w:r>
              <w:rPr>
                <w:rFonts w:ascii="Arial" w:hAnsi="Arial" w:cs="Arial"/>
                <w:color w:val="auto"/>
                <w:szCs w:val="21"/>
                <w:highlight w:val="none"/>
              </w:rPr>
              <w:t>100≤X＜300</w:t>
            </w:r>
          </w:p>
        </w:tc>
        <w:tc>
          <w:tcPr>
            <w:tcW w:w="1570" w:type="dxa"/>
            <w:tcBorders>
              <w:top w:val="nil"/>
              <w:left w:val="nil"/>
              <w:bottom w:val="single" w:color="auto" w:sz="4" w:space="0"/>
              <w:right w:val="single" w:color="auto" w:sz="4" w:space="0"/>
            </w:tcBorders>
            <w:vAlign w:val="center"/>
          </w:tcPr>
          <w:p w14:paraId="424C9687">
            <w:pPr>
              <w:widowControl/>
              <w:jc w:val="left"/>
              <w:rPr>
                <w:rFonts w:ascii="Arial" w:hAnsi="Arial" w:cs="Arial"/>
                <w:color w:val="auto"/>
                <w:szCs w:val="21"/>
                <w:highlight w:val="none"/>
              </w:rPr>
            </w:pPr>
            <w:r>
              <w:rPr>
                <w:rFonts w:ascii="Arial" w:hAnsi="Arial" w:cs="Arial"/>
                <w:color w:val="auto"/>
                <w:szCs w:val="21"/>
                <w:highlight w:val="none"/>
              </w:rPr>
              <w:t>10≤X＜100</w:t>
            </w:r>
          </w:p>
        </w:tc>
        <w:tc>
          <w:tcPr>
            <w:tcW w:w="1009" w:type="dxa"/>
            <w:tcBorders>
              <w:top w:val="nil"/>
              <w:left w:val="nil"/>
              <w:bottom w:val="single" w:color="auto" w:sz="4" w:space="0"/>
              <w:right w:val="single" w:color="auto" w:sz="4" w:space="0"/>
            </w:tcBorders>
            <w:vAlign w:val="center"/>
          </w:tcPr>
          <w:p w14:paraId="2DC02841">
            <w:pPr>
              <w:widowControl/>
              <w:jc w:val="left"/>
              <w:rPr>
                <w:rFonts w:ascii="Arial" w:hAnsi="Arial" w:cs="Arial"/>
                <w:color w:val="auto"/>
                <w:szCs w:val="21"/>
                <w:highlight w:val="none"/>
              </w:rPr>
            </w:pPr>
            <w:r>
              <w:rPr>
                <w:rFonts w:ascii="Arial" w:hAnsi="Arial" w:cs="Arial"/>
                <w:color w:val="auto"/>
                <w:szCs w:val="21"/>
                <w:highlight w:val="none"/>
              </w:rPr>
              <w:t>X＜10</w:t>
            </w:r>
          </w:p>
        </w:tc>
      </w:tr>
      <w:tr w14:paraId="38D6773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2CCA79AA">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7EEAF7EC">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48ADE263">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7AF7B6B6">
            <w:pPr>
              <w:widowControl/>
              <w:jc w:val="left"/>
              <w:rPr>
                <w:rFonts w:ascii="Arial" w:hAnsi="Arial" w:cs="Arial"/>
                <w:color w:val="auto"/>
                <w:szCs w:val="21"/>
                <w:highlight w:val="none"/>
              </w:rPr>
            </w:pPr>
            <w:r>
              <w:rPr>
                <w:rFonts w:ascii="Arial" w:hAnsi="Arial" w:cs="Arial"/>
                <w:color w:val="auto"/>
                <w:szCs w:val="21"/>
                <w:highlight w:val="none"/>
              </w:rPr>
              <w:t>2000≤Y＜10000</w:t>
            </w:r>
          </w:p>
        </w:tc>
        <w:tc>
          <w:tcPr>
            <w:tcW w:w="1570" w:type="dxa"/>
            <w:tcBorders>
              <w:top w:val="nil"/>
              <w:left w:val="nil"/>
              <w:bottom w:val="single" w:color="auto" w:sz="4" w:space="0"/>
              <w:right w:val="single" w:color="auto" w:sz="4" w:space="0"/>
            </w:tcBorders>
            <w:vAlign w:val="center"/>
          </w:tcPr>
          <w:p w14:paraId="1846B185">
            <w:pPr>
              <w:widowControl/>
              <w:jc w:val="left"/>
              <w:rPr>
                <w:rFonts w:ascii="Arial" w:hAnsi="Arial" w:cs="Arial"/>
                <w:color w:val="auto"/>
                <w:szCs w:val="21"/>
                <w:highlight w:val="none"/>
              </w:rPr>
            </w:pPr>
            <w:r>
              <w:rPr>
                <w:rFonts w:ascii="Arial" w:hAnsi="Arial" w:cs="Arial"/>
                <w:color w:val="auto"/>
                <w:szCs w:val="21"/>
                <w:highlight w:val="none"/>
              </w:rPr>
              <w:t>100≤Y＜2000</w:t>
            </w:r>
          </w:p>
        </w:tc>
        <w:tc>
          <w:tcPr>
            <w:tcW w:w="1009" w:type="dxa"/>
            <w:tcBorders>
              <w:top w:val="nil"/>
              <w:left w:val="nil"/>
              <w:bottom w:val="single" w:color="auto" w:sz="4" w:space="0"/>
              <w:right w:val="single" w:color="auto" w:sz="4" w:space="0"/>
            </w:tcBorders>
            <w:vAlign w:val="center"/>
          </w:tcPr>
          <w:p w14:paraId="0EF6D6AE">
            <w:pPr>
              <w:widowControl/>
              <w:jc w:val="left"/>
              <w:rPr>
                <w:rFonts w:ascii="Arial" w:hAnsi="Arial" w:cs="Arial"/>
                <w:color w:val="auto"/>
                <w:szCs w:val="21"/>
                <w:highlight w:val="none"/>
              </w:rPr>
            </w:pPr>
            <w:r>
              <w:rPr>
                <w:rFonts w:ascii="Arial" w:hAnsi="Arial" w:cs="Arial"/>
                <w:color w:val="auto"/>
                <w:szCs w:val="21"/>
                <w:highlight w:val="none"/>
              </w:rPr>
              <w:t>Y＜100</w:t>
            </w:r>
          </w:p>
        </w:tc>
      </w:tr>
      <w:tr w14:paraId="34FCED2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55F175D1">
            <w:pPr>
              <w:widowControl/>
              <w:jc w:val="center"/>
              <w:rPr>
                <w:rFonts w:ascii="Arial" w:hAnsi="Arial" w:cs="Arial"/>
                <w:color w:val="auto"/>
                <w:szCs w:val="21"/>
                <w:highlight w:val="none"/>
              </w:rPr>
            </w:pPr>
            <w:r>
              <w:rPr>
                <w:rFonts w:ascii="Arial" w:hAnsi="Arial" w:cs="Arial"/>
                <w:color w:val="auto"/>
                <w:szCs w:val="21"/>
                <w:highlight w:val="none"/>
              </w:rPr>
              <w:t>信息传输业</w:t>
            </w:r>
          </w:p>
        </w:tc>
        <w:tc>
          <w:tcPr>
            <w:tcW w:w="1701" w:type="dxa"/>
            <w:tcBorders>
              <w:top w:val="nil"/>
              <w:left w:val="nil"/>
              <w:bottom w:val="single" w:color="auto" w:sz="4" w:space="0"/>
              <w:right w:val="single" w:color="auto" w:sz="4" w:space="0"/>
            </w:tcBorders>
            <w:vAlign w:val="center"/>
          </w:tcPr>
          <w:p w14:paraId="30A1D876">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3AA073D4">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655691C9">
            <w:pPr>
              <w:widowControl/>
              <w:jc w:val="left"/>
              <w:rPr>
                <w:rFonts w:ascii="Arial" w:hAnsi="Arial" w:cs="Arial"/>
                <w:color w:val="auto"/>
                <w:szCs w:val="21"/>
                <w:highlight w:val="none"/>
              </w:rPr>
            </w:pPr>
            <w:r>
              <w:rPr>
                <w:rFonts w:ascii="Arial" w:hAnsi="Arial" w:cs="Arial"/>
                <w:color w:val="auto"/>
                <w:szCs w:val="21"/>
                <w:highlight w:val="none"/>
              </w:rPr>
              <w:t>100≤X＜2000</w:t>
            </w:r>
          </w:p>
        </w:tc>
        <w:tc>
          <w:tcPr>
            <w:tcW w:w="1570" w:type="dxa"/>
            <w:tcBorders>
              <w:top w:val="nil"/>
              <w:left w:val="nil"/>
              <w:bottom w:val="single" w:color="auto" w:sz="4" w:space="0"/>
              <w:right w:val="single" w:color="auto" w:sz="4" w:space="0"/>
            </w:tcBorders>
            <w:vAlign w:val="center"/>
          </w:tcPr>
          <w:p w14:paraId="32DA82EE">
            <w:pPr>
              <w:widowControl/>
              <w:jc w:val="left"/>
              <w:rPr>
                <w:rFonts w:ascii="Arial" w:hAnsi="Arial" w:cs="Arial"/>
                <w:color w:val="auto"/>
                <w:szCs w:val="21"/>
                <w:highlight w:val="none"/>
              </w:rPr>
            </w:pPr>
            <w:r>
              <w:rPr>
                <w:rFonts w:ascii="Arial" w:hAnsi="Arial" w:cs="Arial"/>
                <w:color w:val="auto"/>
                <w:szCs w:val="21"/>
                <w:highlight w:val="none"/>
              </w:rPr>
              <w:t>10≤X＜100</w:t>
            </w:r>
          </w:p>
        </w:tc>
        <w:tc>
          <w:tcPr>
            <w:tcW w:w="1009" w:type="dxa"/>
            <w:tcBorders>
              <w:top w:val="nil"/>
              <w:left w:val="nil"/>
              <w:bottom w:val="single" w:color="auto" w:sz="4" w:space="0"/>
              <w:right w:val="single" w:color="auto" w:sz="4" w:space="0"/>
            </w:tcBorders>
            <w:vAlign w:val="center"/>
          </w:tcPr>
          <w:p w14:paraId="6A66ECF7">
            <w:pPr>
              <w:widowControl/>
              <w:jc w:val="left"/>
              <w:rPr>
                <w:rFonts w:ascii="Arial" w:hAnsi="Arial" w:cs="Arial"/>
                <w:color w:val="auto"/>
                <w:szCs w:val="21"/>
                <w:highlight w:val="none"/>
              </w:rPr>
            </w:pPr>
            <w:r>
              <w:rPr>
                <w:rFonts w:ascii="Arial" w:hAnsi="Arial" w:cs="Arial"/>
                <w:color w:val="auto"/>
                <w:szCs w:val="21"/>
                <w:highlight w:val="none"/>
              </w:rPr>
              <w:t>X＜10</w:t>
            </w:r>
          </w:p>
        </w:tc>
      </w:tr>
      <w:tr w14:paraId="6385528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1DC568EB">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0CE93739">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24BEC821">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0A515799">
            <w:pPr>
              <w:widowControl/>
              <w:jc w:val="left"/>
              <w:rPr>
                <w:rFonts w:ascii="Arial" w:hAnsi="Arial" w:cs="Arial"/>
                <w:color w:val="auto"/>
                <w:szCs w:val="21"/>
                <w:highlight w:val="none"/>
              </w:rPr>
            </w:pPr>
            <w:r>
              <w:rPr>
                <w:rFonts w:ascii="Arial" w:hAnsi="Arial" w:cs="Arial"/>
                <w:color w:val="auto"/>
                <w:szCs w:val="21"/>
                <w:highlight w:val="none"/>
              </w:rPr>
              <w:t>1000≤Y＜100000</w:t>
            </w:r>
          </w:p>
        </w:tc>
        <w:tc>
          <w:tcPr>
            <w:tcW w:w="1570" w:type="dxa"/>
            <w:tcBorders>
              <w:top w:val="nil"/>
              <w:left w:val="nil"/>
              <w:bottom w:val="single" w:color="auto" w:sz="4" w:space="0"/>
              <w:right w:val="single" w:color="auto" w:sz="4" w:space="0"/>
            </w:tcBorders>
            <w:vAlign w:val="center"/>
          </w:tcPr>
          <w:p w14:paraId="42993A97">
            <w:pPr>
              <w:widowControl/>
              <w:jc w:val="left"/>
              <w:rPr>
                <w:rFonts w:ascii="Arial" w:hAnsi="Arial" w:cs="Arial"/>
                <w:color w:val="auto"/>
                <w:szCs w:val="21"/>
                <w:highlight w:val="none"/>
              </w:rPr>
            </w:pPr>
            <w:r>
              <w:rPr>
                <w:rFonts w:ascii="Arial" w:hAnsi="Arial" w:cs="Arial"/>
                <w:color w:val="auto"/>
                <w:szCs w:val="21"/>
                <w:highlight w:val="none"/>
              </w:rPr>
              <w:t>100≤Y＜1000</w:t>
            </w:r>
          </w:p>
        </w:tc>
        <w:tc>
          <w:tcPr>
            <w:tcW w:w="1009" w:type="dxa"/>
            <w:tcBorders>
              <w:top w:val="nil"/>
              <w:left w:val="nil"/>
              <w:bottom w:val="single" w:color="auto" w:sz="4" w:space="0"/>
              <w:right w:val="single" w:color="auto" w:sz="4" w:space="0"/>
            </w:tcBorders>
            <w:vAlign w:val="center"/>
          </w:tcPr>
          <w:p w14:paraId="7F66C788">
            <w:pPr>
              <w:widowControl/>
              <w:jc w:val="left"/>
              <w:rPr>
                <w:rFonts w:ascii="Arial" w:hAnsi="Arial" w:cs="Arial"/>
                <w:color w:val="auto"/>
                <w:szCs w:val="21"/>
                <w:highlight w:val="none"/>
              </w:rPr>
            </w:pPr>
            <w:r>
              <w:rPr>
                <w:rFonts w:ascii="Arial" w:hAnsi="Arial" w:cs="Arial"/>
                <w:color w:val="auto"/>
                <w:szCs w:val="21"/>
                <w:highlight w:val="none"/>
              </w:rPr>
              <w:t>Y＜100</w:t>
            </w:r>
          </w:p>
        </w:tc>
      </w:tr>
      <w:tr w14:paraId="6597D5C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9C0EF41">
            <w:pPr>
              <w:widowControl/>
              <w:jc w:val="center"/>
              <w:rPr>
                <w:rFonts w:ascii="Arial" w:hAnsi="Arial" w:cs="Arial"/>
                <w:color w:val="auto"/>
                <w:szCs w:val="21"/>
                <w:highlight w:val="none"/>
              </w:rPr>
            </w:pPr>
            <w:r>
              <w:rPr>
                <w:rFonts w:ascii="Arial" w:hAnsi="Arial" w:cs="Arial"/>
                <w:color w:val="auto"/>
                <w:szCs w:val="21"/>
                <w:highlight w:val="none"/>
              </w:rPr>
              <w:t>软件和信息技术服务业</w:t>
            </w:r>
          </w:p>
        </w:tc>
        <w:tc>
          <w:tcPr>
            <w:tcW w:w="1701" w:type="dxa"/>
            <w:tcBorders>
              <w:top w:val="nil"/>
              <w:left w:val="nil"/>
              <w:bottom w:val="single" w:color="auto" w:sz="4" w:space="0"/>
              <w:right w:val="single" w:color="auto" w:sz="4" w:space="0"/>
            </w:tcBorders>
            <w:vAlign w:val="center"/>
          </w:tcPr>
          <w:p w14:paraId="13EBAC43">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276E69B8">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63073995">
            <w:pPr>
              <w:widowControl/>
              <w:jc w:val="left"/>
              <w:rPr>
                <w:rFonts w:ascii="Arial" w:hAnsi="Arial" w:cs="Arial"/>
                <w:color w:val="auto"/>
                <w:szCs w:val="21"/>
                <w:highlight w:val="none"/>
              </w:rPr>
            </w:pPr>
            <w:r>
              <w:rPr>
                <w:rFonts w:ascii="Arial" w:hAnsi="Arial" w:cs="Arial"/>
                <w:color w:val="auto"/>
                <w:szCs w:val="21"/>
                <w:highlight w:val="none"/>
              </w:rPr>
              <w:t>100≤X＜300</w:t>
            </w:r>
          </w:p>
        </w:tc>
        <w:tc>
          <w:tcPr>
            <w:tcW w:w="1570" w:type="dxa"/>
            <w:tcBorders>
              <w:top w:val="nil"/>
              <w:left w:val="nil"/>
              <w:bottom w:val="single" w:color="auto" w:sz="4" w:space="0"/>
              <w:right w:val="single" w:color="auto" w:sz="4" w:space="0"/>
            </w:tcBorders>
            <w:vAlign w:val="center"/>
          </w:tcPr>
          <w:p w14:paraId="335E3208">
            <w:pPr>
              <w:widowControl/>
              <w:jc w:val="left"/>
              <w:rPr>
                <w:rFonts w:ascii="Arial" w:hAnsi="Arial" w:cs="Arial"/>
                <w:color w:val="auto"/>
                <w:szCs w:val="21"/>
                <w:highlight w:val="none"/>
              </w:rPr>
            </w:pPr>
            <w:r>
              <w:rPr>
                <w:rFonts w:ascii="Arial" w:hAnsi="Arial" w:cs="Arial"/>
                <w:color w:val="auto"/>
                <w:szCs w:val="21"/>
                <w:highlight w:val="none"/>
              </w:rPr>
              <w:t>10≤X＜100</w:t>
            </w:r>
          </w:p>
        </w:tc>
        <w:tc>
          <w:tcPr>
            <w:tcW w:w="1009" w:type="dxa"/>
            <w:tcBorders>
              <w:top w:val="nil"/>
              <w:left w:val="nil"/>
              <w:bottom w:val="single" w:color="auto" w:sz="4" w:space="0"/>
              <w:right w:val="single" w:color="auto" w:sz="4" w:space="0"/>
            </w:tcBorders>
            <w:vAlign w:val="center"/>
          </w:tcPr>
          <w:p w14:paraId="7BC0840D">
            <w:pPr>
              <w:widowControl/>
              <w:jc w:val="left"/>
              <w:rPr>
                <w:rFonts w:ascii="Arial" w:hAnsi="Arial" w:cs="Arial"/>
                <w:color w:val="auto"/>
                <w:szCs w:val="21"/>
                <w:highlight w:val="none"/>
              </w:rPr>
            </w:pPr>
            <w:r>
              <w:rPr>
                <w:rFonts w:ascii="Arial" w:hAnsi="Arial" w:cs="Arial"/>
                <w:color w:val="auto"/>
                <w:szCs w:val="21"/>
                <w:highlight w:val="none"/>
              </w:rPr>
              <w:t>X＜10</w:t>
            </w:r>
          </w:p>
        </w:tc>
      </w:tr>
      <w:tr w14:paraId="261C0B8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4C9D02F">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19A51C6A">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39FA60F7">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3658F285">
            <w:pPr>
              <w:widowControl/>
              <w:jc w:val="left"/>
              <w:rPr>
                <w:rFonts w:ascii="Arial" w:hAnsi="Arial" w:cs="Arial"/>
                <w:color w:val="auto"/>
                <w:szCs w:val="21"/>
                <w:highlight w:val="none"/>
              </w:rPr>
            </w:pPr>
            <w:r>
              <w:rPr>
                <w:rFonts w:ascii="Arial" w:hAnsi="Arial" w:cs="Arial"/>
                <w:color w:val="auto"/>
                <w:szCs w:val="21"/>
                <w:highlight w:val="none"/>
              </w:rPr>
              <w:t>1000≤Y＜10000</w:t>
            </w:r>
          </w:p>
        </w:tc>
        <w:tc>
          <w:tcPr>
            <w:tcW w:w="1570" w:type="dxa"/>
            <w:tcBorders>
              <w:top w:val="nil"/>
              <w:left w:val="nil"/>
              <w:bottom w:val="single" w:color="auto" w:sz="4" w:space="0"/>
              <w:right w:val="single" w:color="auto" w:sz="4" w:space="0"/>
            </w:tcBorders>
            <w:vAlign w:val="center"/>
          </w:tcPr>
          <w:p w14:paraId="671F787F">
            <w:pPr>
              <w:widowControl/>
              <w:jc w:val="left"/>
              <w:rPr>
                <w:rFonts w:ascii="Arial" w:hAnsi="Arial" w:cs="Arial"/>
                <w:color w:val="auto"/>
                <w:szCs w:val="21"/>
                <w:highlight w:val="none"/>
              </w:rPr>
            </w:pPr>
            <w:r>
              <w:rPr>
                <w:rFonts w:ascii="Arial" w:hAnsi="Arial" w:cs="Arial"/>
                <w:color w:val="auto"/>
                <w:szCs w:val="21"/>
                <w:highlight w:val="none"/>
              </w:rPr>
              <w:t>50≤Y＜1000</w:t>
            </w:r>
          </w:p>
        </w:tc>
        <w:tc>
          <w:tcPr>
            <w:tcW w:w="1009" w:type="dxa"/>
            <w:tcBorders>
              <w:top w:val="nil"/>
              <w:left w:val="nil"/>
              <w:bottom w:val="single" w:color="auto" w:sz="4" w:space="0"/>
              <w:right w:val="single" w:color="auto" w:sz="4" w:space="0"/>
            </w:tcBorders>
            <w:vAlign w:val="center"/>
          </w:tcPr>
          <w:p w14:paraId="7C2818FF">
            <w:pPr>
              <w:widowControl/>
              <w:jc w:val="left"/>
              <w:rPr>
                <w:rFonts w:ascii="Arial" w:hAnsi="Arial" w:cs="Arial"/>
                <w:color w:val="auto"/>
                <w:szCs w:val="21"/>
                <w:highlight w:val="none"/>
              </w:rPr>
            </w:pPr>
            <w:r>
              <w:rPr>
                <w:rFonts w:ascii="Arial" w:hAnsi="Arial" w:cs="Arial"/>
                <w:color w:val="auto"/>
                <w:szCs w:val="21"/>
                <w:highlight w:val="none"/>
              </w:rPr>
              <w:t>Y＜50</w:t>
            </w:r>
          </w:p>
        </w:tc>
      </w:tr>
      <w:tr w14:paraId="66FD1E9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CA14E95">
            <w:pPr>
              <w:widowControl/>
              <w:jc w:val="center"/>
              <w:rPr>
                <w:rFonts w:ascii="Arial" w:hAnsi="Arial" w:cs="Arial"/>
                <w:color w:val="auto"/>
                <w:szCs w:val="21"/>
                <w:highlight w:val="none"/>
              </w:rPr>
            </w:pPr>
            <w:r>
              <w:rPr>
                <w:rFonts w:ascii="Arial" w:hAnsi="Arial" w:cs="Arial"/>
                <w:color w:val="auto"/>
                <w:szCs w:val="21"/>
                <w:highlight w:val="none"/>
              </w:rPr>
              <w:t>房地产开发经营</w:t>
            </w:r>
          </w:p>
        </w:tc>
        <w:tc>
          <w:tcPr>
            <w:tcW w:w="1701" w:type="dxa"/>
            <w:tcBorders>
              <w:top w:val="nil"/>
              <w:left w:val="nil"/>
              <w:bottom w:val="single" w:color="auto" w:sz="4" w:space="0"/>
              <w:right w:val="single" w:color="auto" w:sz="4" w:space="0"/>
            </w:tcBorders>
            <w:vAlign w:val="center"/>
          </w:tcPr>
          <w:p w14:paraId="167E04F0">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47E42DD5">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7902BB0A">
            <w:pPr>
              <w:widowControl/>
              <w:jc w:val="left"/>
              <w:rPr>
                <w:rFonts w:ascii="Arial" w:hAnsi="Arial" w:cs="Arial"/>
                <w:color w:val="auto"/>
                <w:szCs w:val="21"/>
                <w:highlight w:val="none"/>
              </w:rPr>
            </w:pPr>
            <w:r>
              <w:rPr>
                <w:rFonts w:ascii="Arial" w:hAnsi="Arial" w:cs="Arial"/>
                <w:color w:val="auto"/>
                <w:szCs w:val="21"/>
                <w:highlight w:val="none"/>
              </w:rPr>
              <w:t>1000≤Y＜200000</w:t>
            </w:r>
          </w:p>
        </w:tc>
        <w:tc>
          <w:tcPr>
            <w:tcW w:w="1570" w:type="dxa"/>
            <w:tcBorders>
              <w:top w:val="nil"/>
              <w:left w:val="nil"/>
              <w:bottom w:val="single" w:color="auto" w:sz="4" w:space="0"/>
              <w:right w:val="single" w:color="auto" w:sz="4" w:space="0"/>
            </w:tcBorders>
            <w:vAlign w:val="center"/>
          </w:tcPr>
          <w:p w14:paraId="2442611F">
            <w:pPr>
              <w:widowControl/>
              <w:jc w:val="left"/>
              <w:rPr>
                <w:rFonts w:ascii="Arial" w:hAnsi="Arial" w:cs="Arial"/>
                <w:color w:val="auto"/>
                <w:szCs w:val="21"/>
                <w:highlight w:val="none"/>
              </w:rPr>
            </w:pPr>
            <w:r>
              <w:rPr>
                <w:rFonts w:ascii="Arial" w:hAnsi="Arial" w:cs="Arial"/>
                <w:color w:val="auto"/>
                <w:szCs w:val="21"/>
                <w:highlight w:val="none"/>
              </w:rPr>
              <w:t>100≤X＜1000</w:t>
            </w:r>
          </w:p>
        </w:tc>
        <w:tc>
          <w:tcPr>
            <w:tcW w:w="1009" w:type="dxa"/>
            <w:tcBorders>
              <w:top w:val="nil"/>
              <w:left w:val="nil"/>
              <w:bottom w:val="single" w:color="auto" w:sz="4" w:space="0"/>
              <w:right w:val="single" w:color="auto" w:sz="4" w:space="0"/>
            </w:tcBorders>
            <w:vAlign w:val="center"/>
          </w:tcPr>
          <w:p w14:paraId="08D2D1A1">
            <w:pPr>
              <w:widowControl/>
              <w:jc w:val="left"/>
              <w:rPr>
                <w:rFonts w:ascii="Arial" w:hAnsi="Arial" w:cs="Arial"/>
                <w:color w:val="auto"/>
                <w:szCs w:val="21"/>
                <w:highlight w:val="none"/>
              </w:rPr>
            </w:pPr>
            <w:r>
              <w:rPr>
                <w:rFonts w:ascii="Arial" w:hAnsi="Arial" w:cs="Arial"/>
                <w:color w:val="auto"/>
                <w:szCs w:val="21"/>
                <w:highlight w:val="none"/>
              </w:rPr>
              <w:t>X＜100</w:t>
            </w:r>
          </w:p>
        </w:tc>
      </w:tr>
      <w:tr w14:paraId="37B9E2E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58F656AD">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0BB2BAAF">
            <w:pPr>
              <w:widowControl/>
              <w:jc w:val="left"/>
              <w:rPr>
                <w:rFonts w:ascii="Arial" w:hAnsi="Arial" w:cs="Arial"/>
                <w:color w:val="auto"/>
                <w:szCs w:val="21"/>
                <w:highlight w:val="none"/>
              </w:rPr>
            </w:pPr>
            <w:r>
              <w:rPr>
                <w:rFonts w:ascii="Arial" w:hAnsi="Arial" w:cs="Arial"/>
                <w:color w:val="auto"/>
                <w:szCs w:val="21"/>
                <w:highlight w:val="none"/>
              </w:rPr>
              <w:t>资产总额（Z）</w:t>
            </w:r>
          </w:p>
        </w:tc>
        <w:tc>
          <w:tcPr>
            <w:tcW w:w="1134" w:type="dxa"/>
            <w:tcBorders>
              <w:top w:val="nil"/>
              <w:left w:val="nil"/>
              <w:bottom w:val="single" w:color="auto" w:sz="4" w:space="0"/>
              <w:right w:val="single" w:color="auto" w:sz="4" w:space="0"/>
            </w:tcBorders>
            <w:vAlign w:val="center"/>
          </w:tcPr>
          <w:p w14:paraId="682C6DF1">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2AE6DE33">
            <w:pPr>
              <w:widowControl/>
              <w:jc w:val="left"/>
              <w:rPr>
                <w:rFonts w:ascii="Arial" w:hAnsi="Arial" w:cs="Arial"/>
                <w:color w:val="auto"/>
                <w:szCs w:val="21"/>
                <w:highlight w:val="none"/>
              </w:rPr>
            </w:pPr>
            <w:r>
              <w:rPr>
                <w:rFonts w:ascii="Arial" w:hAnsi="Arial" w:cs="Arial"/>
                <w:color w:val="auto"/>
                <w:szCs w:val="21"/>
                <w:highlight w:val="none"/>
              </w:rPr>
              <w:t>5000≤Z＜10000</w:t>
            </w:r>
          </w:p>
        </w:tc>
        <w:tc>
          <w:tcPr>
            <w:tcW w:w="1570" w:type="dxa"/>
            <w:tcBorders>
              <w:top w:val="nil"/>
              <w:left w:val="nil"/>
              <w:bottom w:val="single" w:color="auto" w:sz="4" w:space="0"/>
              <w:right w:val="single" w:color="auto" w:sz="4" w:space="0"/>
            </w:tcBorders>
            <w:vAlign w:val="center"/>
          </w:tcPr>
          <w:p w14:paraId="4FA955C5">
            <w:pPr>
              <w:widowControl/>
              <w:jc w:val="left"/>
              <w:rPr>
                <w:rFonts w:ascii="Arial" w:hAnsi="Arial" w:cs="Arial"/>
                <w:color w:val="auto"/>
                <w:szCs w:val="21"/>
                <w:highlight w:val="none"/>
              </w:rPr>
            </w:pPr>
            <w:r>
              <w:rPr>
                <w:rFonts w:ascii="Arial" w:hAnsi="Arial" w:cs="Arial"/>
                <w:color w:val="auto"/>
                <w:szCs w:val="21"/>
                <w:highlight w:val="none"/>
              </w:rPr>
              <w:t>2000≤Y＜5000</w:t>
            </w:r>
          </w:p>
        </w:tc>
        <w:tc>
          <w:tcPr>
            <w:tcW w:w="1009" w:type="dxa"/>
            <w:tcBorders>
              <w:top w:val="nil"/>
              <w:left w:val="nil"/>
              <w:bottom w:val="single" w:color="auto" w:sz="4" w:space="0"/>
              <w:right w:val="single" w:color="auto" w:sz="4" w:space="0"/>
            </w:tcBorders>
            <w:vAlign w:val="center"/>
          </w:tcPr>
          <w:p w14:paraId="7E0650E0">
            <w:pPr>
              <w:widowControl/>
              <w:jc w:val="left"/>
              <w:rPr>
                <w:rFonts w:ascii="Arial" w:hAnsi="Arial" w:cs="Arial"/>
                <w:color w:val="auto"/>
                <w:szCs w:val="21"/>
                <w:highlight w:val="none"/>
              </w:rPr>
            </w:pPr>
            <w:r>
              <w:rPr>
                <w:rFonts w:ascii="Arial" w:hAnsi="Arial" w:cs="Arial"/>
                <w:color w:val="auto"/>
                <w:szCs w:val="21"/>
                <w:highlight w:val="none"/>
              </w:rPr>
              <w:t>Y＜2000</w:t>
            </w:r>
          </w:p>
        </w:tc>
      </w:tr>
      <w:tr w14:paraId="1A094F4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56D31213">
            <w:pPr>
              <w:widowControl/>
              <w:jc w:val="center"/>
              <w:rPr>
                <w:rFonts w:ascii="Arial" w:hAnsi="Arial" w:cs="Arial"/>
                <w:color w:val="auto"/>
                <w:szCs w:val="21"/>
                <w:highlight w:val="none"/>
              </w:rPr>
            </w:pPr>
            <w:r>
              <w:rPr>
                <w:rFonts w:ascii="Arial" w:hAnsi="Arial" w:cs="Arial"/>
                <w:color w:val="auto"/>
                <w:szCs w:val="21"/>
                <w:highlight w:val="none"/>
              </w:rPr>
              <w:t>物业管理</w:t>
            </w:r>
          </w:p>
        </w:tc>
        <w:tc>
          <w:tcPr>
            <w:tcW w:w="1701" w:type="dxa"/>
            <w:tcBorders>
              <w:top w:val="nil"/>
              <w:left w:val="nil"/>
              <w:bottom w:val="single" w:color="auto" w:sz="4" w:space="0"/>
              <w:right w:val="single" w:color="auto" w:sz="4" w:space="0"/>
            </w:tcBorders>
            <w:vAlign w:val="center"/>
          </w:tcPr>
          <w:p w14:paraId="4F152A82">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29558C52">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64577D72">
            <w:pPr>
              <w:widowControl/>
              <w:jc w:val="left"/>
              <w:rPr>
                <w:rFonts w:ascii="Arial" w:hAnsi="Arial" w:cs="Arial"/>
                <w:color w:val="auto"/>
                <w:szCs w:val="21"/>
                <w:highlight w:val="none"/>
              </w:rPr>
            </w:pPr>
            <w:r>
              <w:rPr>
                <w:rFonts w:ascii="Arial" w:hAnsi="Arial" w:cs="Arial"/>
                <w:color w:val="auto"/>
                <w:szCs w:val="21"/>
                <w:highlight w:val="none"/>
              </w:rPr>
              <w:t>300≤X＜1000</w:t>
            </w:r>
          </w:p>
        </w:tc>
        <w:tc>
          <w:tcPr>
            <w:tcW w:w="1570" w:type="dxa"/>
            <w:tcBorders>
              <w:top w:val="nil"/>
              <w:left w:val="nil"/>
              <w:bottom w:val="single" w:color="auto" w:sz="4" w:space="0"/>
              <w:right w:val="single" w:color="auto" w:sz="4" w:space="0"/>
            </w:tcBorders>
            <w:vAlign w:val="center"/>
          </w:tcPr>
          <w:p w14:paraId="5C24ED21">
            <w:pPr>
              <w:widowControl/>
              <w:jc w:val="left"/>
              <w:rPr>
                <w:rFonts w:ascii="Arial" w:hAnsi="Arial" w:cs="Arial"/>
                <w:color w:val="auto"/>
                <w:szCs w:val="21"/>
                <w:highlight w:val="none"/>
              </w:rPr>
            </w:pPr>
            <w:r>
              <w:rPr>
                <w:rFonts w:ascii="Arial" w:hAnsi="Arial" w:cs="Arial"/>
                <w:color w:val="auto"/>
                <w:szCs w:val="21"/>
                <w:highlight w:val="none"/>
              </w:rPr>
              <w:t>100≤X＜300</w:t>
            </w:r>
          </w:p>
        </w:tc>
        <w:tc>
          <w:tcPr>
            <w:tcW w:w="1009" w:type="dxa"/>
            <w:tcBorders>
              <w:top w:val="nil"/>
              <w:left w:val="nil"/>
              <w:bottom w:val="single" w:color="auto" w:sz="4" w:space="0"/>
              <w:right w:val="single" w:color="auto" w:sz="4" w:space="0"/>
            </w:tcBorders>
            <w:vAlign w:val="center"/>
          </w:tcPr>
          <w:p w14:paraId="03E2C250">
            <w:pPr>
              <w:widowControl/>
              <w:jc w:val="left"/>
              <w:rPr>
                <w:rFonts w:ascii="Arial" w:hAnsi="Arial" w:cs="Arial"/>
                <w:color w:val="auto"/>
                <w:szCs w:val="21"/>
                <w:highlight w:val="none"/>
              </w:rPr>
            </w:pPr>
            <w:r>
              <w:rPr>
                <w:rFonts w:ascii="Arial" w:hAnsi="Arial" w:cs="Arial"/>
                <w:color w:val="auto"/>
                <w:szCs w:val="21"/>
                <w:highlight w:val="none"/>
              </w:rPr>
              <w:t>X＜100</w:t>
            </w:r>
          </w:p>
        </w:tc>
      </w:tr>
      <w:tr w14:paraId="5024338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2BA77DB">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61D43AD3">
            <w:pPr>
              <w:widowControl/>
              <w:jc w:val="left"/>
              <w:rPr>
                <w:rFonts w:ascii="Arial" w:hAnsi="Arial" w:cs="Arial"/>
                <w:color w:val="auto"/>
                <w:szCs w:val="21"/>
                <w:highlight w:val="none"/>
              </w:rPr>
            </w:pPr>
            <w:r>
              <w:rPr>
                <w:rFonts w:ascii="Arial" w:hAnsi="Arial" w:cs="Arial"/>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7F4CDFA4">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7DF92CF9">
            <w:pPr>
              <w:widowControl/>
              <w:jc w:val="left"/>
              <w:rPr>
                <w:rFonts w:ascii="Arial" w:hAnsi="Arial" w:cs="Arial"/>
                <w:color w:val="auto"/>
                <w:szCs w:val="21"/>
                <w:highlight w:val="none"/>
              </w:rPr>
            </w:pPr>
            <w:r>
              <w:rPr>
                <w:rFonts w:ascii="Arial" w:hAnsi="Arial" w:cs="Arial"/>
                <w:color w:val="auto"/>
                <w:szCs w:val="21"/>
                <w:highlight w:val="none"/>
              </w:rPr>
              <w:t>1000≤Y＜5000</w:t>
            </w:r>
          </w:p>
        </w:tc>
        <w:tc>
          <w:tcPr>
            <w:tcW w:w="1570" w:type="dxa"/>
            <w:tcBorders>
              <w:top w:val="nil"/>
              <w:left w:val="nil"/>
              <w:bottom w:val="single" w:color="auto" w:sz="4" w:space="0"/>
              <w:right w:val="single" w:color="auto" w:sz="4" w:space="0"/>
            </w:tcBorders>
            <w:vAlign w:val="center"/>
          </w:tcPr>
          <w:p w14:paraId="36DD8BA8">
            <w:pPr>
              <w:widowControl/>
              <w:jc w:val="left"/>
              <w:rPr>
                <w:rFonts w:ascii="Arial" w:hAnsi="Arial" w:cs="Arial"/>
                <w:color w:val="auto"/>
                <w:szCs w:val="21"/>
                <w:highlight w:val="none"/>
              </w:rPr>
            </w:pPr>
            <w:r>
              <w:rPr>
                <w:rFonts w:ascii="Arial" w:hAnsi="Arial" w:cs="Arial"/>
                <w:color w:val="auto"/>
                <w:szCs w:val="21"/>
                <w:highlight w:val="none"/>
              </w:rPr>
              <w:t>500≤Y＜1000</w:t>
            </w:r>
          </w:p>
        </w:tc>
        <w:tc>
          <w:tcPr>
            <w:tcW w:w="1009" w:type="dxa"/>
            <w:tcBorders>
              <w:top w:val="nil"/>
              <w:left w:val="nil"/>
              <w:bottom w:val="single" w:color="auto" w:sz="4" w:space="0"/>
              <w:right w:val="single" w:color="auto" w:sz="4" w:space="0"/>
            </w:tcBorders>
            <w:vAlign w:val="center"/>
          </w:tcPr>
          <w:p w14:paraId="4A937793">
            <w:pPr>
              <w:widowControl/>
              <w:jc w:val="left"/>
              <w:rPr>
                <w:rFonts w:ascii="Arial" w:hAnsi="Arial" w:cs="Arial"/>
                <w:color w:val="auto"/>
                <w:szCs w:val="21"/>
                <w:highlight w:val="none"/>
              </w:rPr>
            </w:pPr>
            <w:r>
              <w:rPr>
                <w:rFonts w:ascii="Arial" w:hAnsi="Arial" w:cs="Arial"/>
                <w:color w:val="auto"/>
                <w:szCs w:val="21"/>
                <w:highlight w:val="none"/>
              </w:rPr>
              <w:t>Y＜500</w:t>
            </w:r>
          </w:p>
        </w:tc>
      </w:tr>
      <w:tr w14:paraId="00A687D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5CDE3CAA">
            <w:pPr>
              <w:widowControl/>
              <w:jc w:val="center"/>
              <w:rPr>
                <w:rFonts w:ascii="Arial" w:hAnsi="Arial" w:cs="Arial"/>
                <w:color w:val="auto"/>
                <w:szCs w:val="21"/>
                <w:highlight w:val="none"/>
              </w:rPr>
            </w:pPr>
            <w:r>
              <w:rPr>
                <w:rFonts w:ascii="Arial" w:hAnsi="Arial" w:cs="Arial"/>
                <w:color w:val="auto"/>
                <w:szCs w:val="21"/>
                <w:highlight w:val="none"/>
              </w:rPr>
              <w:t>租赁和商务服务业</w:t>
            </w:r>
          </w:p>
        </w:tc>
        <w:tc>
          <w:tcPr>
            <w:tcW w:w="1701" w:type="dxa"/>
            <w:tcBorders>
              <w:top w:val="nil"/>
              <w:left w:val="nil"/>
              <w:bottom w:val="single" w:color="auto" w:sz="4" w:space="0"/>
              <w:right w:val="single" w:color="auto" w:sz="4" w:space="0"/>
            </w:tcBorders>
            <w:vAlign w:val="center"/>
          </w:tcPr>
          <w:p w14:paraId="2E768E4F">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461CE798">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3EBFEBDD">
            <w:pPr>
              <w:widowControl/>
              <w:jc w:val="left"/>
              <w:rPr>
                <w:rFonts w:ascii="Arial" w:hAnsi="Arial" w:cs="Arial"/>
                <w:color w:val="auto"/>
                <w:szCs w:val="21"/>
                <w:highlight w:val="none"/>
              </w:rPr>
            </w:pPr>
            <w:r>
              <w:rPr>
                <w:rFonts w:ascii="Arial" w:hAnsi="Arial" w:cs="Arial"/>
                <w:color w:val="auto"/>
                <w:szCs w:val="21"/>
                <w:highlight w:val="none"/>
              </w:rPr>
              <w:t>100≤X＜300</w:t>
            </w:r>
          </w:p>
        </w:tc>
        <w:tc>
          <w:tcPr>
            <w:tcW w:w="1570" w:type="dxa"/>
            <w:tcBorders>
              <w:top w:val="nil"/>
              <w:left w:val="nil"/>
              <w:bottom w:val="single" w:color="auto" w:sz="4" w:space="0"/>
              <w:right w:val="single" w:color="auto" w:sz="4" w:space="0"/>
            </w:tcBorders>
            <w:vAlign w:val="center"/>
          </w:tcPr>
          <w:p w14:paraId="51D1704F">
            <w:pPr>
              <w:widowControl/>
              <w:jc w:val="left"/>
              <w:rPr>
                <w:rFonts w:ascii="Arial" w:hAnsi="Arial" w:cs="Arial"/>
                <w:color w:val="auto"/>
                <w:szCs w:val="21"/>
                <w:highlight w:val="none"/>
              </w:rPr>
            </w:pPr>
            <w:r>
              <w:rPr>
                <w:rFonts w:ascii="Arial" w:hAnsi="Arial" w:cs="Arial"/>
                <w:color w:val="auto"/>
                <w:szCs w:val="21"/>
                <w:highlight w:val="none"/>
              </w:rPr>
              <w:t>10≤X＜100</w:t>
            </w:r>
          </w:p>
        </w:tc>
        <w:tc>
          <w:tcPr>
            <w:tcW w:w="1009" w:type="dxa"/>
            <w:tcBorders>
              <w:top w:val="nil"/>
              <w:left w:val="nil"/>
              <w:bottom w:val="single" w:color="auto" w:sz="4" w:space="0"/>
              <w:right w:val="single" w:color="auto" w:sz="4" w:space="0"/>
            </w:tcBorders>
            <w:vAlign w:val="center"/>
          </w:tcPr>
          <w:p w14:paraId="079EA8C8">
            <w:pPr>
              <w:widowControl/>
              <w:jc w:val="left"/>
              <w:rPr>
                <w:rFonts w:ascii="Arial" w:hAnsi="Arial" w:cs="Arial"/>
                <w:color w:val="auto"/>
                <w:szCs w:val="21"/>
                <w:highlight w:val="none"/>
              </w:rPr>
            </w:pPr>
            <w:r>
              <w:rPr>
                <w:rFonts w:ascii="Arial" w:hAnsi="Arial" w:cs="Arial"/>
                <w:color w:val="auto"/>
                <w:szCs w:val="21"/>
                <w:highlight w:val="none"/>
              </w:rPr>
              <w:t>X＜10</w:t>
            </w:r>
          </w:p>
        </w:tc>
      </w:tr>
      <w:tr w14:paraId="5227FEA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5CDD9B92">
            <w:pPr>
              <w:widowControl/>
              <w:jc w:val="left"/>
              <w:rPr>
                <w:rFonts w:ascii="Arial" w:hAnsi="Arial" w:cs="Arial"/>
                <w:color w:val="auto"/>
                <w:szCs w:val="21"/>
                <w:highlight w:val="none"/>
              </w:rPr>
            </w:pPr>
          </w:p>
        </w:tc>
        <w:tc>
          <w:tcPr>
            <w:tcW w:w="1701" w:type="dxa"/>
            <w:tcBorders>
              <w:top w:val="nil"/>
              <w:left w:val="nil"/>
              <w:bottom w:val="single" w:color="auto" w:sz="4" w:space="0"/>
              <w:right w:val="single" w:color="auto" w:sz="4" w:space="0"/>
            </w:tcBorders>
            <w:vAlign w:val="center"/>
          </w:tcPr>
          <w:p w14:paraId="5A2B7ADC">
            <w:pPr>
              <w:widowControl/>
              <w:jc w:val="left"/>
              <w:rPr>
                <w:rFonts w:ascii="Arial" w:hAnsi="Arial" w:cs="Arial"/>
                <w:color w:val="auto"/>
                <w:szCs w:val="21"/>
                <w:highlight w:val="none"/>
              </w:rPr>
            </w:pPr>
            <w:r>
              <w:rPr>
                <w:rFonts w:ascii="Arial" w:hAnsi="Arial" w:cs="Arial"/>
                <w:color w:val="auto"/>
                <w:szCs w:val="21"/>
                <w:highlight w:val="none"/>
              </w:rPr>
              <w:t>资产总额（Z）</w:t>
            </w:r>
          </w:p>
        </w:tc>
        <w:tc>
          <w:tcPr>
            <w:tcW w:w="1134" w:type="dxa"/>
            <w:tcBorders>
              <w:top w:val="nil"/>
              <w:left w:val="nil"/>
              <w:bottom w:val="single" w:color="auto" w:sz="4" w:space="0"/>
              <w:right w:val="single" w:color="auto" w:sz="4" w:space="0"/>
            </w:tcBorders>
            <w:vAlign w:val="center"/>
          </w:tcPr>
          <w:p w14:paraId="59BBF026">
            <w:pPr>
              <w:widowControl/>
              <w:jc w:val="left"/>
              <w:rPr>
                <w:rFonts w:ascii="Arial" w:hAnsi="Arial" w:cs="Arial"/>
                <w:color w:val="auto"/>
                <w:szCs w:val="21"/>
                <w:highlight w:val="none"/>
              </w:rPr>
            </w:pPr>
            <w:r>
              <w:rPr>
                <w:rFonts w:ascii="Arial" w:hAnsi="Arial" w:cs="Arial"/>
                <w:color w:val="auto"/>
                <w:szCs w:val="21"/>
                <w:highlight w:val="none"/>
              </w:rPr>
              <w:t>万元</w:t>
            </w:r>
          </w:p>
        </w:tc>
        <w:tc>
          <w:tcPr>
            <w:tcW w:w="1846" w:type="dxa"/>
            <w:tcBorders>
              <w:top w:val="nil"/>
              <w:left w:val="nil"/>
              <w:bottom w:val="single" w:color="auto" w:sz="4" w:space="0"/>
              <w:right w:val="single" w:color="auto" w:sz="4" w:space="0"/>
            </w:tcBorders>
            <w:vAlign w:val="center"/>
          </w:tcPr>
          <w:p w14:paraId="6D7E2B31">
            <w:pPr>
              <w:widowControl/>
              <w:jc w:val="left"/>
              <w:rPr>
                <w:rFonts w:ascii="Arial" w:hAnsi="Arial" w:cs="Arial"/>
                <w:color w:val="auto"/>
                <w:szCs w:val="21"/>
                <w:highlight w:val="none"/>
              </w:rPr>
            </w:pPr>
            <w:r>
              <w:rPr>
                <w:rFonts w:ascii="Arial" w:hAnsi="Arial" w:cs="Arial"/>
                <w:color w:val="auto"/>
                <w:szCs w:val="21"/>
                <w:highlight w:val="none"/>
              </w:rPr>
              <w:t>8000≤Z＜120000</w:t>
            </w:r>
          </w:p>
        </w:tc>
        <w:tc>
          <w:tcPr>
            <w:tcW w:w="1570" w:type="dxa"/>
            <w:tcBorders>
              <w:top w:val="nil"/>
              <w:left w:val="nil"/>
              <w:bottom w:val="single" w:color="auto" w:sz="4" w:space="0"/>
              <w:right w:val="single" w:color="auto" w:sz="4" w:space="0"/>
            </w:tcBorders>
            <w:vAlign w:val="center"/>
          </w:tcPr>
          <w:p w14:paraId="5384C34F">
            <w:pPr>
              <w:widowControl/>
              <w:jc w:val="left"/>
              <w:rPr>
                <w:rFonts w:ascii="Arial" w:hAnsi="Arial" w:cs="Arial"/>
                <w:color w:val="auto"/>
                <w:szCs w:val="21"/>
                <w:highlight w:val="none"/>
              </w:rPr>
            </w:pPr>
            <w:r>
              <w:rPr>
                <w:rFonts w:ascii="Arial" w:hAnsi="Arial" w:cs="Arial"/>
                <w:color w:val="auto"/>
                <w:szCs w:val="21"/>
                <w:highlight w:val="none"/>
              </w:rPr>
              <w:t>100≤Z＜8000</w:t>
            </w:r>
          </w:p>
        </w:tc>
        <w:tc>
          <w:tcPr>
            <w:tcW w:w="1009" w:type="dxa"/>
            <w:tcBorders>
              <w:top w:val="nil"/>
              <w:left w:val="nil"/>
              <w:bottom w:val="single" w:color="auto" w:sz="4" w:space="0"/>
              <w:right w:val="single" w:color="auto" w:sz="4" w:space="0"/>
            </w:tcBorders>
            <w:vAlign w:val="center"/>
          </w:tcPr>
          <w:p w14:paraId="487C0B34">
            <w:pPr>
              <w:widowControl/>
              <w:jc w:val="left"/>
              <w:rPr>
                <w:rFonts w:ascii="Arial" w:hAnsi="Arial" w:cs="Arial"/>
                <w:color w:val="auto"/>
                <w:szCs w:val="21"/>
                <w:highlight w:val="none"/>
              </w:rPr>
            </w:pPr>
            <w:r>
              <w:rPr>
                <w:rFonts w:ascii="Arial" w:hAnsi="Arial" w:cs="Arial"/>
                <w:color w:val="auto"/>
                <w:szCs w:val="21"/>
                <w:highlight w:val="none"/>
              </w:rPr>
              <w:t>Y＜100</w:t>
            </w:r>
          </w:p>
        </w:tc>
      </w:tr>
      <w:tr w14:paraId="33A893E4">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13B29B60">
            <w:pPr>
              <w:widowControl/>
              <w:jc w:val="center"/>
              <w:rPr>
                <w:rFonts w:ascii="Arial" w:hAnsi="Arial" w:cs="Arial"/>
                <w:color w:val="auto"/>
                <w:szCs w:val="21"/>
                <w:highlight w:val="none"/>
              </w:rPr>
            </w:pPr>
            <w:r>
              <w:rPr>
                <w:rFonts w:ascii="Arial" w:hAnsi="Arial" w:cs="Arial"/>
                <w:color w:val="auto"/>
                <w:szCs w:val="21"/>
                <w:highlight w:val="none"/>
              </w:rPr>
              <w:t>其他未列明行业</w:t>
            </w:r>
          </w:p>
        </w:tc>
        <w:tc>
          <w:tcPr>
            <w:tcW w:w="1701" w:type="dxa"/>
            <w:tcBorders>
              <w:top w:val="nil"/>
              <w:left w:val="nil"/>
              <w:bottom w:val="single" w:color="auto" w:sz="4" w:space="0"/>
              <w:right w:val="single" w:color="auto" w:sz="4" w:space="0"/>
            </w:tcBorders>
            <w:vAlign w:val="center"/>
          </w:tcPr>
          <w:p w14:paraId="228AA7D5">
            <w:pPr>
              <w:widowControl/>
              <w:jc w:val="left"/>
              <w:rPr>
                <w:rFonts w:ascii="Arial" w:hAnsi="Arial" w:cs="Arial"/>
                <w:color w:val="auto"/>
                <w:szCs w:val="21"/>
                <w:highlight w:val="none"/>
              </w:rPr>
            </w:pPr>
            <w:r>
              <w:rPr>
                <w:rFonts w:ascii="Arial" w:hAnsi="Arial" w:cs="Arial"/>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7B4B9D61">
            <w:pPr>
              <w:widowControl/>
              <w:jc w:val="left"/>
              <w:rPr>
                <w:rFonts w:ascii="Arial" w:hAnsi="Arial" w:cs="Arial"/>
                <w:color w:val="auto"/>
                <w:szCs w:val="21"/>
                <w:highlight w:val="none"/>
              </w:rPr>
            </w:pPr>
            <w:r>
              <w:rPr>
                <w:rFonts w:ascii="Arial" w:hAnsi="Arial" w:cs="Arial"/>
                <w:color w:val="auto"/>
                <w:szCs w:val="21"/>
                <w:highlight w:val="none"/>
              </w:rPr>
              <w:t>人</w:t>
            </w:r>
          </w:p>
        </w:tc>
        <w:tc>
          <w:tcPr>
            <w:tcW w:w="1846" w:type="dxa"/>
            <w:tcBorders>
              <w:top w:val="nil"/>
              <w:left w:val="nil"/>
              <w:bottom w:val="single" w:color="auto" w:sz="4" w:space="0"/>
              <w:right w:val="single" w:color="auto" w:sz="4" w:space="0"/>
            </w:tcBorders>
            <w:vAlign w:val="center"/>
          </w:tcPr>
          <w:p w14:paraId="54B1FE3B">
            <w:pPr>
              <w:widowControl/>
              <w:jc w:val="left"/>
              <w:rPr>
                <w:rFonts w:ascii="Arial" w:hAnsi="Arial" w:cs="Arial"/>
                <w:color w:val="auto"/>
                <w:szCs w:val="21"/>
                <w:highlight w:val="none"/>
              </w:rPr>
            </w:pPr>
            <w:r>
              <w:rPr>
                <w:rFonts w:ascii="Arial" w:hAnsi="Arial" w:cs="Arial"/>
                <w:color w:val="auto"/>
                <w:szCs w:val="21"/>
                <w:highlight w:val="none"/>
              </w:rPr>
              <w:t>100≤X＜300</w:t>
            </w:r>
          </w:p>
        </w:tc>
        <w:tc>
          <w:tcPr>
            <w:tcW w:w="1570" w:type="dxa"/>
            <w:tcBorders>
              <w:top w:val="nil"/>
              <w:left w:val="nil"/>
              <w:bottom w:val="single" w:color="auto" w:sz="4" w:space="0"/>
              <w:right w:val="single" w:color="auto" w:sz="4" w:space="0"/>
            </w:tcBorders>
            <w:vAlign w:val="center"/>
          </w:tcPr>
          <w:p w14:paraId="5565CA4A">
            <w:pPr>
              <w:widowControl/>
              <w:jc w:val="left"/>
              <w:rPr>
                <w:rFonts w:ascii="Arial" w:hAnsi="Arial" w:cs="Arial"/>
                <w:color w:val="auto"/>
                <w:szCs w:val="21"/>
                <w:highlight w:val="none"/>
              </w:rPr>
            </w:pPr>
            <w:r>
              <w:rPr>
                <w:rFonts w:ascii="Arial" w:hAnsi="Arial" w:cs="Arial"/>
                <w:color w:val="auto"/>
                <w:szCs w:val="21"/>
                <w:highlight w:val="none"/>
              </w:rPr>
              <w:t>10≤X＜100</w:t>
            </w:r>
          </w:p>
        </w:tc>
        <w:tc>
          <w:tcPr>
            <w:tcW w:w="1009" w:type="dxa"/>
            <w:tcBorders>
              <w:top w:val="nil"/>
              <w:left w:val="nil"/>
              <w:bottom w:val="single" w:color="auto" w:sz="4" w:space="0"/>
              <w:right w:val="single" w:color="auto" w:sz="4" w:space="0"/>
            </w:tcBorders>
            <w:vAlign w:val="center"/>
          </w:tcPr>
          <w:p w14:paraId="0D0D64B2">
            <w:pPr>
              <w:widowControl/>
              <w:jc w:val="left"/>
              <w:rPr>
                <w:rFonts w:ascii="Arial" w:hAnsi="Arial" w:cs="Arial"/>
                <w:color w:val="auto"/>
                <w:szCs w:val="21"/>
                <w:highlight w:val="none"/>
              </w:rPr>
            </w:pPr>
            <w:r>
              <w:rPr>
                <w:rFonts w:ascii="Arial" w:hAnsi="Arial" w:cs="Arial"/>
                <w:color w:val="auto"/>
                <w:szCs w:val="21"/>
                <w:highlight w:val="none"/>
              </w:rPr>
              <w:t>X＜10</w:t>
            </w:r>
          </w:p>
        </w:tc>
      </w:tr>
    </w:tbl>
    <w:p w14:paraId="6866FEFC">
      <w:pPr>
        <w:spacing w:line="360" w:lineRule="auto"/>
        <w:ind w:firstLine="525" w:firstLineChars="250"/>
        <w:rPr>
          <w:rFonts w:ascii="Arial" w:hAnsi="Arial" w:cs="Arial"/>
          <w:color w:val="auto"/>
          <w:szCs w:val="21"/>
          <w:highlight w:val="none"/>
        </w:rPr>
        <w:sectPr>
          <w:pgSz w:w="11906" w:h="16838"/>
          <w:pgMar w:top="993" w:right="1133" w:bottom="1246" w:left="1418" w:header="851" w:footer="992" w:gutter="0"/>
          <w:cols w:space="720" w:num="1"/>
          <w:titlePg/>
          <w:docGrid w:linePitch="312" w:charSpace="0"/>
        </w:sectPr>
      </w:pPr>
      <w:r>
        <w:rPr>
          <w:rFonts w:ascii="Arial" w:hAnsi="Arial" w:cs="Arial"/>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bookmarkEnd w:id="27"/>
    </w:p>
    <w:p w14:paraId="2281BB1A">
      <w:pPr>
        <w:spacing w:line="360" w:lineRule="auto"/>
        <w:rPr>
          <w:rFonts w:ascii="Arial" w:hAnsi="Arial" w:cs="Arial"/>
          <w:color w:val="auto"/>
          <w:szCs w:val="21"/>
          <w:highlight w:val="none"/>
        </w:rPr>
      </w:pPr>
      <w:bookmarkStart w:id="28" w:name="_Hlk132878609"/>
    </w:p>
    <w:bookmarkEnd w:id="28"/>
    <w:p w14:paraId="02DA930E">
      <w:pPr>
        <w:spacing w:line="360" w:lineRule="auto"/>
        <w:ind w:firstLine="3520" w:firstLineChars="1100"/>
        <w:outlineLvl w:val="0"/>
        <w:rPr>
          <w:rFonts w:ascii="Arial" w:hAnsi="Arial" w:cs="Arial"/>
          <w:color w:val="auto"/>
          <w:sz w:val="32"/>
          <w:szCs w:val="32"/>
          <w:highlight w:val="none"/>
        </w:rPr>
      </w:pPr>
      <w:bookmarkStart w:id="29" w:name="_Toc17513"/>
      <w:r>
        <w:rPr>
          <w:rFonts w:ascii="Arial" w:hAnsi="Arial" w:cs="Arial"/>
          <w:color w:val="auto"/>
          <w:sz w:val="32"/>
          <w:szCs w:val="32"/>
          <w:highlight w:val="none"/>
        </w:rPr>
        <w:t>第三章</w:t>
      </w:r>
      <w:bookmarkStart w:id="30" w:name="_Toc254970526"/>
      <w:bookmarkStart w:id="31" w:name="_Toc254970667"/>
      <w:r>
        <w:rPr>
          <w:rFonts w:ascii="Arial" w:hAnsi="Arial" w:cs="Arial"/>
          <w:color w:val="auto"/>
          <w:sz w:val="32"/>
          <w:szCs w:val="32"/>
          <w:highlight w:val="none"/>
        </w:rPr>
        <w:t>投标人须知</w:t>
      </w:r>
      <w:bookmarkEnd w:id="29"/>
    </w:p>
    <w:p w14:paraId="76832A16">
      <w:pPr>
        <w:pStyle w:val="3"/>
        <w:spacing w:before="40" w:after="40"/>
        <w:jc w:val="center"/>
        <w:rPr>
          <w:rFonts w:eastAsia="宋体" w:cs="Arial"/>
          <w:color w:val="auto"/>
          <w:sz w:val="24"/>
          <w:szCs w:val="24"/>
          <w:highlight w:val="none"/>
        </w:rPr>
      </w:pPr>
      <w:bookmarkStart w:id="32" w:name="_投标人须知前附表"/>
      <w:bookmarkEnd w:id="32"/>
      <w:bookmarkStart w:id="33" w:name="_Hlk89163557"/>
      <w:r>
        <w:rPr>
          <w:rFonts w:eastAsia="宋体" w:cs="Arial"/>
          <w:color w:val="auto"/>
          <w:sz w:val="24"/>
          <w:szCs w:val="24"/>
          <w:highlight w:val="none"/>
        </w:rPr>
        <w:t>投标人须知前附表</w:t>
      </w:r>
      <w:bookmarkEnd w:id="30"/>
      <w:bookmarkEnd w:id="31"/>
    </w:p>
    <w:bookmarkEnd w:id="33"/>
    <w:tbl>
      <w:tblPr>
        <w:tblStyle w:val="52"/>
        <w:tblW w:w="92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1248"/>
        <w:gridCol w:w="7229"/>
      </w:tblGrid>
      <w:tr w14:paraId="07703D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737" w:type="dxa"/>
            <w:tcBorders>
              <w:top w:val="single" w:color="auto" w:sz="4" w:space="0"/>
              <w:left w:val="single" w:color="auto" w:sz="4" w:space="0"/>
              <w:bottom w:val="single" w:color="auto" w:sz="4" w:space="0"/>
              <w:right w:val="single" w:color="auto" w:sz="4" w:space="0"/>
            </w:tcBorders>
            <w:vAlign w:val="center"/>
          </w:tcPr>
          <w:p w14:paraId="3884970E">
            <w:pPr>
              <w:jc w:val="center"/>
              <w:rPr>
                <w:rFonts w:ascii="Arial" w:hAnsi="Arial" w:cs="Arial"/>
                <w:b/>
                <w:color w:val="auto"/>
                <w:szCs w:val="21"/>
                <w:highlight w:val="none"/>
              </w:rPr>
            </w:pPr>
            <w:r>
              <w:rPr>
                <w:rFonts w:ascii="Arial" w:hAnsi="Arial" w:cs="Arial"/>
                <w:b/>
                <w:color w:val="auto"/>
                <w:szCs w:val="21"/>
                <w:highlight w:val="none"/>
              </w:rPr>
              <w:t>条款号</w:t>
            </w:r>
          </w:p>
        </w:tc>
        <w:tc>
          <w:tcPr>
            <w:tcW w:w="1248" w:type="dxa"/>
            <w:tcBorders>
              <w:top w:val="single" w:color="auto" w:sz="4" w:space="0"/>
              <w:left w:val="single" w:color="auto" w:sz="4" w:space="0"/>
              <w:bottom w:val="single" w:color="auto" w:sz="4" w:space="0"/>
              <w:right w:val="single" w:color="auto" w:sz="4" w:space="0"/>
            </w:tcBorders>
            <w:vAlign w:val="center"/>
          </w:tcPr>
          <w:p w14:paraId="6BB24F9F">
            <w:pPr>
              <w:jc w:val="center"/>
              <w:rPr>
                <w:rFonts w:ascii="Arial" w:hAnsi="Arial" w:cs="Arial"/>
                <w:b/>
                <w:color w:val="auto"/>
                <w:szCs w:val="21"/>
                <w:highlight w:val="none"/>
              </w:rPr>
            </w:pPr>
            <w:r>
              <w:rPr>
                <w:rFonts w:ascii="Arial" w:hAnsi="Arial" w:cs="Arial"/>
                <w:b/>
                <w:color w:val="auto"/>
                <w:szCs w:val="21"/>
                <w:highlight w:val="none"/>
              </w:rPr>
              <w:t>要点</w:t>
            </w:r>
          </w:p>
        </w:tc>
        <w:tc>
          <w:tcPr>
            <w:tcW w:w="7229" w:type="dxa"/>
            <w:tcBorders>
              <w:top w:val="single" w:color="auto" w:sz="4" w:space="0"/>
              <w:left w:val="single" w:color="auto" w:sz="4" w:space="0"/>
              <w:bottom w:val="single" w:color="auto" w:sz="4" w:space="0"/>
              <w:right w:val="single" w:color="auto" w:sz="4" w:space="0"/>
            </w:tcBorders>
            <w:vAlign w:val="center"/>
          </w:tcPr>
          <w:p w14:paraId="5E1B6553">
            <w:pPr>
              <w:jc w:val="center"/>
              <w:rPr>
                <w:rFonts w:ascii="Arial" w:hAnsi="Arial" w:cs="Arial"/>
                <w:b/>
                <w:color w:val="auto"/>
                <w:szCs w:val="21"/>
                <w:highlight w:val="none"/>
              </w:rPr>
            </w:pPr>
            <w:r>
              <w:rPr>
                <w:rFonts w:ascii="Arial" w:hAnsi="Arial" w:cs="Arial"/>
                <w:b/>
                <w:color w:val="auto"/>
                <w:szCs w:val="21"/>
                <w:highlight w:val="none"/>
              </w:rPr>
              <w:t>内容、要求</w:t>
            </w:r>
          </w:p>
        </w:tc>
      </w:tr>
      <w:tr w14:paraId="20FA48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37" w:type="dxa"/>
            <w:tcBorders>
              <w:top w:val="single" w:color="auto" w:sz="4" w:space="0"/>
              <w:left w:val="single" w:color="auto" w:sz="4" w:space="0"/>
              <w:bottom w:val="single" w:color="auto" w:sz="4" w:space="0"/>
              <w:right w:val="single" w:color="auto" w:sz="4" w:space="0"/>
            </w:tcBorders>
            <w:vAlign w:val="center"/>
          </w:tcPr>
          <w:p w14:paraId="57B6B252">
            <w:pPr>
              <w:spacing w:line="300" w:lineRule="exact"/>
              <w:jc w:val="center"/>
              <w:rPr>
                <w:rFonts w:ascii="Arial" w:hAnsi="Arial" w:cs="Arial"/>
                <w:b/>
                <w:color w:val="auto"/>
                <w:szCs w:val="21"/>
                <w:highlight w:val="none"/>
              </w:rPr>
            </w:pPr>
            <w:r>
              <w:rPr>
                <w:rFonts w:ascii="Arial" w:hAnsi="Arial" w:cs="Arial"/>
                <w:b/>
                <w:color w:val="auto"/>
                <w:szCs w:val="21"/>
                <w:highlight w:val="none"/>
              </w:rPr>
              <w:t>1.3.1</w:t>
            </w:r>
          </w:p>
        </w:tc>
        <w:tc>
          <w:tcPr>
            <w:tcW w:w="1248" w:type="dxa"/>
            <w:tcBorders>
              <w:top w:val="single" w:color="auto" w:sz="4" w:space="0"/>
              <w:left w:val="single" w:color="auto" w:sz="4" w:space="0"/>
              <w:bottom w:val="single" w:color="auto" w:sz="4" w:space="0"/>
              <w:right w:val="single" w:color="auto" w:sz="4" w:space="0"/>
            </w:tcBorders>
            <w:vAlign w:val="center"/>
          </w:tcPr>
          <w:p w14:paraId="3F611E53">
            <w:pPr>
              <w:spacing w:line="300" w:lineRule="exact"/>
              <w:jc w:val="center"/>
              <w:rPr>
                <w:rFonts w:ascii="Arial" w:hAnsi="Arial" w:cs="Arial"/>
                <w:color w:val="auto"/>
                <w:szCs w:val="21"/>
                <w:highlight w:val="none"/>
              </w:rPr>
            </w:pPr>
            <w:r>
              <w:rPr>
                <w:rFonts w:ascii="Arial" w:hAnsi="Arial" w:cs="Arial"/>
                <w:color w:val="auto"/>
                <w:szCs w:val="21"/>
                <w:highlight w:val="none"/>
              </w:rPr>
              <w:t>项目基本信息</w:t>
            </w:r>
          </w:p>
        </w:tc>
        <w:tc>
          <w:tcPr>
            <w:tcW w:w="7229" w:type="dxa"/>
            <w:tcBorders>
              <w:top w:val="single" w:color="auto" w:sz="4" w:space="0"/>
              <w:left w:val="single" w:color="auto" w:sz="4" w:space="0"/>
              <w:bottom w:val="single" w:color="auto" w:sz="4" w:space="0"/>
              <w:right w:val="single" w:color="auto" w:sz="4" w:space="0"/>
            </w:tcBorders>
            <w:vAlign w:val="center"/>
          </w:tcPr>
          <w:p w14:paraId="09447176">
            <w:pPr>
              <w:spacing w:line="300" w:lineRule="exact"/>
              <w:jc w:val="left"/>
              <w:rPr>
                <w:rFonts w:hint="eastAsia" w:ascii="Arial" w:hAnsi="Arial" w:eastAsia="宋体" w:cs="Arial"/>
                <w:color w:val="auto"/>
                <w:szCs w:val="21"/>
                <w:highlight w:val="none"/>
                <w:lang w:eastAsia="zh-CN"/>
              </w:rPr>
            </w:pPr>
            <w:r>
              <w:rPr>
                <w:rFonts w:ascii="Arial" w:hAnsi="Arial" w:cs="Arial"/>
                <w:color w:val="auto"/>
                <w:szCs w:val="21"/>
                <w:highlight w:val="none"/>
              </w:rPr>
              <w:t>项目名称：</w:t>
            </w:r>
            <w:r>
              <w:rPr>
                <w:rFonts w:hint="eastAsia" w:ascii="Arial" w:hAnsi="Arial" w:cs="Arial"/>
                <w:color w:val="auto"/>
                <w:szCs w:val="21"/>
                <w:highlight w:val="none"/>
                <w:lang w:eastAsia="zh-CN"/>
              </w:rPr>
              <w:t>医疗废物收集、转运、处置服务项目</w:t>
            </w:r>
          </w:p>
          <w:p w14:paraId="4B204617">
            <w:pPr>
              <w:spacing w:line="300" w:lineRule="exact"/>
              <w:jc w:val="left"/>
              <w:rPr>
                <w:rFonts w:hint="eastAsia" w:ascii="Arial" w:hAnsi="Arial" w:eastAsia="宋体" w:cs="Arial"/>
                <w:color w:val="auto"/>
                <w:szCs w:val="21"/>
                <w:highlight w:val="none"/>
                <w:lang w:eastAsia="zh-CN"/>
              </w:rPr>
            </w:pPr>
            <w:r>
              <w:rPr>
                <w:rFonts w:ascii="Arial" w:hAnsi="Arial" w:cs="Arial"/>
                <w:color w:val="auto"/>
                <w:szCs w:val="21"/>
                <w:highlight w:val="none"/>
              </w:rPr>
              <w:t>项目编号：</w:t>
            </w:r>
            <w:r>
              <w:rPr>
                <w:rFonts w:hint="eastAsia" w:ascii="Arial" w:hAnsi="Arial" w:cs="Arial"/>
                <w:color w:val="auto"/>
                <w:szCs w:val="21"/>
                <w:highlight w:val="none"/>
                <w:lang w:eastAsia="zh-CN"/>
              </w:rPr>
              <w:t>GXZC2026-G3-002613-JDZB</w:t>
            </w:r>
          </w:p>
          <w:p w14:paraId="4BBA4B71">
            <w:pPr>
              <w:spacing w:line="300" w:lineRule="exact"/>
              <w:jc w:val="left"/>
              <w:rPr>
                <w:rFonts w:ascii="Arial" w:hAnsi="Arial" w:cs="Arial"/>
                <w:color w:val="auto"/>
                <w:szCs w:val="21"/>
                <w:highlight w:val="none"/>
              </w:rPr>
            </w:pPr>
            <w:r>
              <w:rPr>
                <w:rFonts w:ascii="Arial" w:hAnsi="Arial" w:cs="Arial"/>
                <w:color w:val="auto"/>
                <w:szCs w:val="21"/>
                <w:highlight w:val="none"/>
              </w:rPr>
              <w:t xml:space="preserve">采购计划号： </w:t>
            </w:r>
            <w:r>
              <w:rPr>
                <w:rFonts w:hint="eastAsia" w:ascii="Arial" w:hAnsi="Arial" w:cs="Arial"/>
                <w:color w:val="auto"/>
                <w:szCs w:val="21"/>
                <w:highlight w:val="none"/>
              </w:rPr>
              <w:t>广西政采[2026]10631号</w:t>
            </w:r>
          </w:p>
        </w:tc>
      </w:tr>
      <w:tr w14:paraId="3E9A0B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37" w:type="dxa"/>
            <w:tcBorders>
              <w:top w:val="single" w:color="auto" w:sz="4" w:space="0"/>
              <w:left w:val="single" w:color="auto" w:sz="4" w:space="0"/>
              <w:bottom w:val="single" w:color="auto" w:sz="4" w:space="0"/>
              <w:right w:val="single" w:color="auto" w:sz="4" w:space="0"/>
            </w:tcBorders>
            <w:vAlign w:val="center"/>
          </w:tcPr>
          <w:p w14:paraId="5C57E0C7">
            <w:pPr>
              <w:spacing w:line="300" w:lineRule="exact"/>
              <w:jc w:val="center"/>
              <w:rPr>
                <w:rFonts w:ascii="Arial" w:hAnsi="Arial" w:cs="Arial"/>
                <w:b/>
                <w:color w:val="auto"/>
                <w:szCs w:val="21"/>
                <w:highlight w:val="none"/>
              </w:rPr>
            </w:pPr>
            <w:r>
              <w:rPr>
                <w:rFonts w:ascii="Arial" w:hAnsi="Arial" w:cs="Arial"/>
                <w:b/>
                <w:color w:val="auto"/>
                <w:szCs w:val="21"/>
                <w:highlight w:val="none"/>
              </w:rPr>
              <w:t>1.3.2</w:t>
            </w:r>
          </w:p>
        </w:tc>
        <w:tc>
          <w:tcPr>
            <w:tcW w:w="1248" w:type="dxa"/>
            <w:tcBorders>
              <w:top w:val="single" w:color="auto" w:sz="4" w:space="0"/>
              <w:left w:val="single" w:color="auto" w:sz="4" w:space="0"/>
              <w:bottom w:val="single" w:color="auto" w:sz="4" w:space="0"/>
              <w:right w:val="single" w:color="auto" w:sz="4" w:space="0"/>
            </w:tcBorders>
            <w:vAlign w:val="center"/>
          </w:tcPr>
          <w:p w14:paraId="650B1FDD">
            <w:pPr>
              <w:spacing w:line="300" w:lineRule="exact"/>
              <w:jc w:val="center"/>
              <w:rPr>
                <w:rFonts w:ascii="Arial" w:hAnsi="Arial" w:cs="Arial"/>
                <w:color w:val="auto"/>
                <w:szCs w:val="21"/>
                <w:highlight w:val="none"/>
                <w:lang w:val="zh-CN"/>
              </w:rPr>
            </w:pPr>
            <w:r>
              <w:rPr>
                <w:rFonts w:ascii="Arial" w:hAnsi="Arial" w:cs="Arial"/>
                <w:color w:val="auto"/>
                <w:szCs w:val="21"/>
                <w:highlight w:val="none"/>
                <w:lang w:val="zh-CN"/>
              </w:rPr>
              <w:t>采购方式</w:t>
            </w:r>
          </w:p>
        </w:tc>
        <w:tc>
          <w:tcPr>
            <w:tcW w:w="7229" w:type="dxa"/>
            <w:tcBorders>
              <w:top w:val="single" w:color="auto" w:sz="4" w:space="0"/>
              <w:left w:val="single" w:color="auto" w:sz="4" w:space="0"/>
              <w:bottom w:val="single" w:color="auto" w:sz="4" w:space="0"/>
              <w:right w:val="single" w:color="auto" w:sz="4" w:space="0"/>
            </w:tcBorders>
            <w:vAlign w:val="center"/>
          </w:tcPr>
          <w:p w14:paraId="1DC13B5D">
            <w:pPr>
              <w:spacing w:line="300" w:lineRule="exact"/>
              <w:jc w:val="left"/>
              <w:rPr>
                <w:rFonts w:ascii="Arial" w:hAnsi="Arial" w:cs="Arial"/>
                <w:color w:val="auto"/>
                <w:szCs w:val="21"/>
                <w:highlight w:val="none"/>
              </w:rPr>
            </w:pPr>
            <w:r>
              <w:rPr>
                <w:rFonts w:ascii="Arial" w:hAnsi="Arial" w:cs="Arial"/>
                <w:color w:val="auto"/>
                <w:szCs w:val="21"/>
                <w:highlight w:val="none"/>
              </w:rPr>
              <w:t>公开招标。</w:t>
            </w:r>
          </w:p>
        </w:tc>
      </w:tr>
      <w:tr w14:paraId="45634C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37" w:type="dxa"/>
            <w:tcBorders>
              <w:top w:val="single" w:color="auto" w:sz="4" w:space="0"/>
              <w:left w:val="single" w:color="auto" w:sz="4" w:space="0"/>
              <w:bottom w:val="single" w:color="auto" w:sz="4" w:space="0"/>
              <w:right w:val="single" w:color="auto" w:sz="4" w:space="0"/>
            </w:tcBorders>
            <w:vAlign w:val="center"/>
          </w:tcPr>
          <w:p w14:paraId="03C221A4">
            <w:pPr>
              <w:spacing w:line="300" w:lineRule="exact"/>
              <w:jc w:val="center"/>
              <w:rPr>
                <w:rFonts w:ascii="Arial" w:hAnsi="Arial" w:cs="Arial"/>
                <w:b/>
                <w:color w:val="auto"/>
                <w:szCs w:val="21"/>
                <w:highlight w:val="none"/>
              </w:rPr>
            </w:pPr>
            <w:r>
              <w:rPr>
                <w:rFonts w:ascii="Arial" w:hAnsi="Arial" w:cs="Arial"/>
                <w:b/>
                <w:color w:val="auto"/>
                <w:szCs w:val="21"/>
                <w:highlight w:val="none"/>
              </w:rPr>
              <w:t>1.4</w:t>
            </w:r>
          </w:p>
        </w:tc>
        <w:tc>
          <w:tcPr>
            <w:tcW w:w="1248" w:type="dxa"/>
            <w:tcBorders>
              <w:top w:val="single" w:color="auto" w:sz="4" w:space="0"/>
              <w:left w:val="single" w:color="auto" w:sz="4" w:space="0"/>
              <w:bottom w:val="single" w:color="auto" w:sz="4" w:space="0"/>
              <w:right w:val="single" w:color="auto" w:sz="4" w:space="0"/>
            </w:tcBorders>
            <w:vAlign w:val="center"/>
          </w:tcPr>
          <w:p w14:paraId="1419BF16">
            <w:pPr>
              <w:spacing w:line="300" w:lineRule="exact"/>
              <w:jc w:val="center"/>
              <w:rPr>
                <w:rFonts w:ascii="Arial" w:hAnsi="Arial" w:cs="Arial"/>
                <w:color w:val="auto"/>
                <w:szCs w:val="21"/>
                <w:highlight w:val="none"/>
                <w:lang w:val="zh-CN"/>
              </w:rPr>
            </w:pPr>
            <w:r>
              <w:rPr>
                <w:rFonts w:ascii="Arial" w:hAnsi="Arial" w:cs="Arial"/>
                <w:color w:val="auto"/>
                <w:szCs w:val="21"/>
                <w:highlight w:val="none"/>
                <w:lang w:val="zh-CN"/>
              </w:rPr>
              <w:t>促进中小企业发展措施</w:t>
            </w:r>
          </w:p>
        </w:tc>
        <w:tc>
          <w:tcPr>
            <w:tcW w:w="7229" w:type="dxa"/>
            <w:tcBorders>
              <w:top w:val="single" w:color="auto" w:sz="4" w:space="0"/>
              <w:left w:val="single" w:color="auto" w:sz="4" w:space="0"/>
              <w:bottom w:val="single" w:color="auto" w:sz="4" w:space="0"/>
              <w:right w:val="single" w:color="auto" w:sz="4" w:space="0"/>
            </w:tcBorders>
            <w:vAlign w:val="center"/>
          </w:tcPr>
          <w:p w14:paraId="1986A702">
            <w:pPr>
              <w:spacing w:line="300" w:lineRule="exact"/>
              <w:jc w:val="left"/>
              <w:rPr>
                <w:rFonts w:ascii="Arial" w:hAnsi="Arial" w:cs="Arial"/>
                <w:b/>
                <w:bCs/>
                <w:color w:val="auto"/>
                <w:szCs w:val="21"/>
                <w:highlight w:val="none"/>
              </w:rPr>
            </w:pPr>
            <w:r>
              <w:rPr>
                <w:rFonts w:ascii="Arial" w:hAnsi="Arial" w:cs="Arial"/>
                <w:b/>
                <w:bCs/>
                <w:color w:val="auto"/>
                <w:szCs w:val="21"/>
                <w:highlight w:val="none"/>
              </w:rPr>
              <w:t>本项</w:t>
            </w:r>
            <w:r>
              <w:rPr>
                <w:rFonts w:hint="eastAsia" w:ascii="Arial" w:hAnsi="Arial" w:cs="Arial"/>
                <w:b/>
                <w:bCs/>
                <w:color w:val="auto"/>
                <w:szCs w:val="21"/>
                <w:highlight w:val="none"/>
              </w:rPr>
              <w:t>目非</w:t>
            </w:r>
            <w:r>
              <w:rPr>
                <w:rFonts w:ascii="Arial" w:hAnsi="Arial" w:cs="Arial"/>
                <w:b/>
                <w:bCs/>
                <w:color w:val="auto"/>
                <w:szCs w:val="21"/>
                <w:highlight w:val="none"/>
              </w:rPr>
              <w:t>专门面向中小微企业采购。</w:t>
            </w:r>
          </w:p>
        </w:tc>
      </w:tr>
      <w:tr w14:paraId="188462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16541449">
            <w:pPr>
              <w:spacing w:line="300" w:lineRule="exact"/>
              <w:jc w:val="center"/>
              <w:rPr>
                <w:rFonts w:ascii="Arial" w:hAnsi="Arial" w:cs="Arial"/>
                <w:b/>
                <w:color w:val="auto"/>
                <w:szCs w:val="21"/>
                <w:highlight w:val="none"/>
              </w:rPr>
            </w:pPr>
            <w:r>
              <w:rPr>
                <w:rFonts w:ascii="Arial" w:hAnsi="Arial" w:cs="Arial"/>
                <w:b/>
                <w:color w:val="auto"/>
                <w:szCs w:val="21"/>
                <w:highlight w:val="none"/>
              </w:rPr>
              <w:t>1.5.1</w:t>
            </w:r>
          </w:p>
        </w:tc>
        <w:tc>
          <w:tcPr>
            <w:tcW w:w="1248" w:type="dxa"/>
            <w:tcBorders>
              <w:top w:val="single" w:color="auto" w:sz="4" w:space="0"/>
              <w:left w:val="single" w:color="auto" w:sz="4" w:space="0"/>
              <w:bottom w:val="single" w:color="auto" w:sz="4" w:space="0"/>
              <w:right w:val="single" w:color="auto" w:sz="4" w:space="0"/>
            </w:tcBorders>
            <w:vAlign w:val="center"/>
          </w:tcPr>
          <w:p w14:paraId="44A65F4B">
            <w:pPr>
              <w:spacing w:line="300" w:lineRule="exact"/>
              <w:jc w:val="center"/>
              <w:rPr>
                <w:rFonts w:ascii="Arial" w:hAnsi="Arial" w:cs="Arial"/>
                <w:color w:val="auto"/>
                <w:szCs w:val="21"/>
                <w:highlight w:val="none"/>
              </w:rPr>
            </w:pPr>
            <w:r>
              <w:rPr>
                <w:rFonts w:ascii="Arial" w:hAnsi="Arial" w:cs="Arial"/>
                <w:color w:val="auto"/>
                <w:szCs w:val="21"/>
                <w:highlight w:val="none"/>
              </w:rPr>
              <w:t>投标人</w:t>
            </w:r>
            <w:r>
              <w:rPr>
                <w:rFonts w:ascii="Arial" w:hAnsi="Arial" w:cs="Arial"/>
                <w:color w:val="auto"/>
                <w:szCs w:val="21"/>
                <w:highlight w:val="none"/>
                <w:lang w:val="zh-CN"/>
              </w:rPr>
              <w:t>资格条件</w:t>
            </w:r>
          </w:p>
        </w:tc>
        <w:tc>
          <w:tcPr>
            <w:tcW w:w="7229" w:type="dxa"/>
            <w:tcBorders>
              <w:top w:val="single" w:color="auto" w:sz="4" w:space="0"/>
              <w:left w:val="single" w:color="auto" w:sz="4" w:space="0"/>
              <w:bottom w:val="single" w:color="auto" w:sz="4" w:space="0"/>
              <w:right w:val="single" w:color="auto" w:sz="4" w:space="0"/>
            </w:tcBorders>
            <w:vAlign w:val="center"/>
          </w:tcPr>
          <w:p w14:paraId="664A9A28">
            <w:pPr>
              <w:spacing w:line="300" w:lineRule="exact"/>
              <w:jc w:val="left"/>
              <w:rPr>
                <w:rFonts w:ascii="Arial" w:hAnsi="Arial" w:cs="Arial"/>
                <w:color w:val="auto"/>
                <w:szCs w:val="21"/>
                <w:highlight w:val="none"/>
              </w:rPr>
            </w:pPr>
            <w:r>
              <w:rPr>
                <w:rFonts w:ascii="Arial" w:hAnsi="Arial" w:cs="Arial"/>
                <w:color w:val="auto"/>
                <w:szCs w:val="21"/>
                <w:highlight w:val="none"/>
              </w:rPr>
              <w:t>详见招标公告。</w:t>
            </w:r>
          </w:p>
        </w:tc>
      </w:tr>
      <w:tr w14:paraId="386EDC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37" w:type="dxa"/>
            <w:tcBorders>
              <w:top w:val="single" w:color="auto" w:sz="4" w:space="0"/>
              <w:left w:val="single" w:color="auto" w:sz="4" w:space="0"/>
              <w:right w:val="single" w:color="auto" w:sz="4" w:space="0"/>
            </w:tcBorders>
            <w:vAlign w:val="center"/>
          </w:tcPr>
          <w:p w14:paraId="7B91CDE8">
            <w:pPr>
              <w:spacing w:line="300" w:lineRule="exact"/>
              <w:jc w:val="center"/>
              <w:rPr>
                <w:rFonts w:ascii="Arial" w:hAnsi="Arial" w:cs="Arial"/>
                <w:b/>
                <w:color w:val="auto"/>
                <w:szCs w:val="21"/>
                <w:highlight w:val="none"/>
              </w:rPr>
            </w:pPr>
            <w:bookmarkStart w:id="34" w:name="_Hlk85555568"/>
            <w:r>
              <w:rPr>
                <w:rFonts w:ascii="Arial" w:hAnsi="Arial" w:cs="Arial"/>
                <w:b/>
                <w:color w:val="auto"/>
                <w:szCs w:val="21"/>
                <w:highlight w:val="none"/>
              </w:rPr>
              <w:t>1.5.3</w:t>
            </w:r>
          </w:p>
        </w:tc>
        <w:tc>
          <w:tcPr>
            <w:tcW w:w="1248" w:type="dxa"/>
            <w:tcBorders>
              <w:top w:val="single" w:color="auto" w:sz="4" w:space="0"/>
              <w:left w:val="single" w:color="auto" w:sz="4" w:space="0"/>
              <w:right w:val="single" w:color="auto" w:sz="4" w:space="0"/>
            </w:tcBorders>
            <w:vAlign w:val="center"/>
          </w:tcPr>
          <w:p w14:paraId="24C3C4C9">
            <w:pPr>
              <w:spacing w:line="300" w:lineRule="exact"/>
              <w:jc w:val="center"/>
              <w:rPr>
                <w:rFonts w:ascii="Arial" w:hAnsi="Arial" w:cs="Arial"/>
                <w:color w:val="auto"/>
                <w:szCs w:val="21"/>
                <w:highlight w:val="none"/>
              </w:rPr>
            </w:pPr>
            <w:r>
              <w:rPr>
                <w:rFonts w:ascii="Arial" w:hAnsi="Arial" w:cs="Arial"/>
                <w:color w:val="auto"/>
                <w:szCs w:val="21"/>
                <w:highlight w:val="none"/>
              </w:rPr>
              <w:t>联合体</w:t>
            </w:r>
          </w:p>
        </w:tc>
        <w:tc>
          <w:tcPr>
            <w:tcW w:w="7229" w:type="dxa"/>
            <w:tcBorders>
              <w:top w:val="single" w:color="auto" w:sz="4" w:space="0"/>
              <w:left w:val="single" w:color="auto" w:sz="4" w:space="0"/>
              <w:right w:val="single" w:color="auto" w:sz="4" w:space="0"/>
            </w:tcBorders>
            <w:vAlign w:val="center"/>
          </w:tcPr>
          <w:p w14:paraId="056C2D20">
            <w:pPr>
              <w:spacing w:line="300" w:lineRule="exact"/>
              <w:jc w:val="left"/>
              <w:rPr>
                <w:rFonts w:ascii="Arial" w:hAnsi="Arial" w:cs="Arial"/>
                <w:color w:val="auto"/>
                <w:szCs w:val="21"/>
                <w:highlight w:val="none"/>
              </w:rPr>
            </w:pPr>
            <w:r>
              <w:rPr>
                <w:rFonts w:ascii="Arial" w:hAnsi="Arial" w:cs="Arial"/>
                <w:color w:val="auto"/>
                <w:szCs w:val="21"/>
                <w:highlight w:val="none"/>
              </w:rPr>
              <w:t>是否接受联合体详见招标公告</w:t>
            </w:r>
          </w:p>
        </w:tc>
      </w:tr>
      <w:bookmarkEnd w:id="34"/>
      <w:tr w14:paraId="2BBC7A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5AD1DC18">
            <w:pPr>
              <w:spacing w:line="300" w:lineRule="exact"/>
              <w:jc w:val="center"/>
              <w:rPr>
                <w:rFonts w:ascii="Arial" w:hAnsi="Arial" w:cs="Arial"/>
                <w:b/>
                <w:color w:val="auto"/>
                <w:szCs w:val="21"/>
                <w:highlight w:val="none"/>
              </w:rPr>
            </w:pPr>
            <w:r>
              <w:rPr>
                <w:rFonts w:ascii="Arial" w:hAnsi="Arial" w:cs="Arial"/>
                <w:b/>
                <w:color w:val="auto"/>
                <w:szCs w:val="21"/>
                <w:highlight w:val="none"/>
              </w:rPr>
              <w:t>1.6</w:t>
            </w:r>
          </w:p>
        </w:tc>
        <w:tc>
          <w:tcPr>
            <w:tcW w:w="1248" w:type="dxa"/>
            <w:tcBorders>
              <w:top w:val="single" w:color="auto" w:sz="4" w:space="0"/>
              <w:left w:val="single" w:color="auto" w:sz="4" w:space="0"/>
              <w:bottom w:val="single" w:color="auto" w:sz="4" w:space="0"/>
              <w:right w:val="single" w:color="auto" w:sz="4" w:space="0"/>
            </w:tcBorders>
            <w:vAlign w:val="center"/>
          </w:tcPr>
          <w:p w14:paraId="144F52C3">
            <w:pPr>
              <w:spacing w:line="300" w:lineRule="exact"/>
              <w:jc w:val="center"/>
              <w:rPr>
                <w:rFonts w:ascii="Arial" w:hAnsi="Arial" w:cs="Arial"/>
                <w:color w:val="auto"/>
                <w:szCs w:val="21"/>
                <w:highlight w:val="none"/>
              </w:rPr>
            </w:pPr>
            <w:r>
              <w:rPr>
                <w:rFonts w:ascii="Arial" w:hAnsi="Arial" w:cs="Arial"/>
                <w:color w:val="auto"/>
                <w:szCs w:val="21"/>
                <w:highlight w:val="none"/>
              </w:rPr>
              <w:t>踏勘</w:t>
            </w:r>
          </w:p>
        </w:tc>
        <w:tc>
          <w:tcPr>
            <w:tcW w:w="7229" w:type="dxa"/>
            <w:tcBorders>
              <w:top w:val="single" w:color="auto" w:sz="4" w:space="0"/>
              <w:left w:val="single" w:color="auto" w:sz="4" w:space="0"/>
              <w:bottom w:val="single" w:color="auto" w:sz="4" w:space="0"/>
              <w:right w:val="single" w:color="auto" w:sz="4" w:space="0"/>
            </w:tcBorders>
            <w:vAlign w:val="center"/>
          </w:tcPr>
          <w:p w14:paraId="0103A9FD">
            <w:pPr>
              <w:rPr>
                <w:rFonts w:ascii="Arial" w:hAnsi="Arial" w:cs="Arial"/>
                <w:color w:val="auto"/>
                <w:szCs w:val="21"/>
                <w:highlight w:val="none"/>
              </w:rPr>
            </w:pPr>
            <w:r>
              <w:rPr>
                <w:rFonts w:ascii="Arial" w:hAnsi="Arial" w:cs="Arial"/>
                <w:color w:val="auto"/>
                <w:szCs w:val="21"/>
                <w:highlight w:val="none"/>
              </w:rPr>
              <w:t>不组织</w:t>
            </w:r>
          </w:p>
        </w:tc>
      </w:tr>
      <w:tr w14:paraId="28B549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3F08AD87">
            <w:pPr>
              <w:spacing w:line="300" w:lineRule="exact"/>
              <w:jc w:val="center"/>
              <w:rPr>
                <w:rFonts w:ascii="Arial" w:hAnsi="Arial" w:cs="Arial"/>
                <w:b/>
                <w:color w:val="auto"/>
                <w:szCs w:val="21"/>
                <w:highlight w:val="none"/>
              </w:rPr>
            </w:pPr>
            <w:r>
              <w:rPr>
                <w:rFonts w:ascii="Arial" w:hAnsi="Arial" w:cs="Arial"/>
                <w:b/>
                <w:color w:val="auto"/>
                <w:szCs w:val="21"/>
                <w:highlight w:val="none"/>
              </w:rPr>
              <w:t>1.7.2</w:t>
            </w:r>
          </w:p>
        </w:tc>
        <w:tc>
          <w:tcPr>
            <w:tcW w:w="1248" w:type="dxa"/>
            <w:tcBorders>
              <w:top w:val="single" w:color="auto" w:sz="4" w:space="0"/>
              <w:left w:val="single" w:color="auto" w:sz="4" w:space="0"/>
              <w:bottom w:val="single" w:color="auto" w:sz="4" w:space="0"/>
              <w:right w:val="single" w:color="auto" w:sz="4" w:space="0"/>
            </w:tcBorders>
            <w:vAlign w:val="center"/>
          </w:tcPr>
          <w:p w14:paraId="5726C203">
            <w:pPr>
              <w:spacing w:line="300" w:lineRule="exact"/>
              <w:jc w:val="center"/>
              <w:rPr>
                <w:rFonts w:ascii="Arial" w:hAnsi="Arial" w:cs="Arial"/>
                <w:color w:val="auto"/>
                <w:szCs w:val="21"/>
                <w:highlight w:val="none"/>
              </w:rPr>
            </w:pPr>
            <w:r>
              <w:rPr>
                <w:rFonts w:ascii="Arial" w:hAnsi="Arial" w:cs="Arial"/>
                <w:color w:val="auto"/>
                <w:szCs w:val="21"/>
                <w:highlight w:val="none"/>
              </w:rPr>
              <w:t>分包</w:t>
            </w:r>
          </w:p>
        </w:tc>
        <w:tc>
          <w:tcPr>
            <w:tcW w:w="7229" w:type="dxa"/>
            <w:tcBorders>
              <w:top w:val="single" w:color="auto" w:sz="4" w:space="0"/>
              <w:left w:val="single" w:color="auto" w:sz="4" w:space="0"/>
              <w:bottom w:val="single" w:color="auto" w:sz="4" w:space="0"/>
              <w:right w:val="single" w:color="auto" w:sz="4" w:space="0"/>
            </w:tcBorders>
            <w:vAlign w:val="center"/>
          </w:tcPr>
          <w:p w14:paraId="21E3B407">
            <w:pPr>
              <w:spacing w:line="300" w:lineRule="exact"/>
              <w:jc w:val="left"/>
              <w:rPr>
                <w:rFonts w:ascii="Arial" w:hAnsi="Arial" w:cs="Arial"/>
                <w:color w:val="auto"/>
                <w:szCs w:val="21"/>
                <w:highlight w:val="none"/>
              </w:rPr>
            </w:pPr>
            <w:r>
              <w:rPr>
                <w:rFonts w:ascii="Arial" w:hAnsi="Arial" w:cs="Arial"/>
                <w:color w:val="auto"/>
                <w:szCs w:val="21"/>
                <w:highlight w:val="none"/>
              </w:rPr>
              <w:t>是否接受分包详见招标公告</w:t>
            </w:r>
          </w:p>
        </w:tc>
      </w:tr>
      <w:tr w14:paraId="0D5AA8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3F715B6E">
            <w:pPr>
              <w:spacing w:line="300" w:lineRule="exact"/>
              <w:jc w:val="center"/>
              <w:rPr>
                <w:rFonts w:ascii="Arial" w:hAnsi="Arial" w:cs="Arial"/>
                <w:b/>
                <w:color w:val="auto"/>
                <w:szCs w:val="21"/>
                <w:highlight w:val="none"/>
              </w:rPr>
            </w:pPr>
            <w:r>
              <w:rPr>
                <w:rFonts w:ascii="Arial" w:hAnsi="Arial" w:cs="Arial"/>
                <w:b/>
                <w:color w:val="auto"/>
                <w:szCs w:val="21"/>
                <w:highlight w:val="none"/>
              </w:rPr>
              <w:t>2.3</w:t>
            </w:r>
          </w:p>
        </w:tc>
        <w:tc>
          <w:tcPr>
            <w:tcW w:w="1248" w:type="dxa"/>
            <w:tcBorders>
              <w:top w:val="single" w:color="auto" w:sz="4" w:space="0"/>
              <w:left w:val="single" w:color="auto" w:sz="4" w:space="0"/>
              <w:bottom w:val="single" w:color="auto" w:sz="4" w:space="0"/>
              <w:right w:val="single" w:color="auto" w:sz="4" w:space="0"/>
            </w:tcBorders>
            <w:vAlign w:val="center"/>
          </w:tcPr>
          <w:p w14:paraId="08781B62">
            <w:pPr>
              <w:spacing w:line="300" w:lineRule="exact"/>
              <w:jc w:val="center"/>
              <w:rPr>
                <w:rFonts w:ascii="Arial" w:hAnsi="Arial" w:cs="Arial"/>
                <w:color w:val="auto"/>
                <w:szCs w:val="21"/>
                <w:highlight w:val="none"/>
              </w:rPr>
            </w:pPr>
            <w:r>
              <w:rPr>
                <w:rFonts w:ascii="Arial" w:hAnsi="Arial" w:cs="Arial"/>
                <w:color w:val="auto"/>
                <w:szCs w:val="21"/>
                <w:highlight w:val="none"/>
              </w:rPr>
              <w:t>招标文件澄清、修改</w:t>
            </w:r>
          </w:p>
        </w:tc>
        <w:tc>
          <w:tcPr>
            <w:tcW w:w="7229" w:type="dxa"/>
            <w:tcBorders>
              <w:top w:val="single" w:color="auto" w:sz="4" w:space="0"/>
              <w:left w:val="single" w:color="auto" w:sz="4" w:space="0"/>
              <w:bottom w:val="single" w:color="auto" w:sz="4" w:space="0"/>
              <w:right w:val="single" w:color="auto" w:sz="4" w:space="0"/>
            </w:tcBorders>
            <w:vAlign w:val="center"/>
          </w:tcPr>
          <w:p w14:paraId="53201171">
            <w:pPr>
              <w:spacing w:line="300" w:lineRule="exact"/>
              <w:jc w:val="left"/>
              <w:rPr>
                <w:rFonts w:ascii="Arial" w:hAnsi="Arial" w:cs="Arial"/>
                <w:color w:val="auto"/>
                <w:szCs w:val="21"/>
                <w:highlight w:val="none"/>
              </w:rPr>
            </w:pPr>
            <w:r>
              <w:rPr>
                <w:rFonts w:ascii="Arial" w:hAnsi="Arial" w:cs="Arial"/>
                <w:color w:val="auto"/>
                <w:szCs w:val="21"/>
                <w:highlight w:val="none"/>
              </w:rPr>
              <w:t>在招标公告发布媒介发布。</w:t>
            </w:r>
          </w:p>
        </w:tc>
      </w:tr>
      <w:tr w14:paraId="303DFC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37" w:type="dxa"/>
            <w:tcBorders>
              <w:top w:val="single" w:color="auto" w:sz="4" w:space="0"/>
              <w:left w:val="single" w:color="auto" w:sz="4" w:space="0"/>
              <w:bottom w:val="single" w:color="auto" w:sz="4" w:space="0"/>
              <w:right w:val="single" w:color="auto" w:sz="4" w:space="0"/>
            </w:tcBorders>
            <w:vAlign w:val="center"/>
          </w:tcPr>
          <w:p w14:paraId="3B7DAD64">
            <w:pPr>
              <w:spacing w:line="300" w:lineRule="exact"/>
              <w:jc w:val="center"/>
              <w:rPr>
                <w:rFonts w:ascii="Arial" w:hAnsi="Arial" w:cs="Arial"/>
                <w:b/>
                <w:color w:val="auto"/>
                <w:szCs w:val="21"/>
                <w:highlight w:val="none"/>
              </w:rPr>
            </w:pPr>
            <w:r>
              <w:rPr>
                <w:rFonts w:ascii="Arial" w:hAnsi="Arial" w:cs="Arial"/>
                <w:b/>
                <w:color w:val="auto"/>
                <w:szCs w:val="21"/>
                <w:highlight w:val="none"/>
              </w:rPr>
              <w:t>2.3</w:t>
            </w:r>
          </w:p>
        </w:tc>
        <w:tc>
          <w:tcPr>
            <w:tcW w:w="1248" w:type="dxa"/>
            <w:tcBorders>
              <w:top w:val="single" w:color="auto" w:sz="4" w:space="0"/>
              <w:left w:val="single" w:color="auto" w:sz="4" w:space="0"/>
              <w:bottom w:val="single" w:color="auto" w:sz="4" w:space="0"/>
              <w:right w:val="single" w:color="auto" w:sz="4" w:space="0"/>
            </w:tcBorders>
            <w:vAlign w:val="center"/>
          </w:tcPr>
          <w:p w14:paraId="256CC95C">
            <w:pPr>
              <w:spacing w:line="300" w:lineRule="exact"/>
              <w:jc w:val="center"/>
              <w:rPr>
                <w:rFonts w:ascii="Arial" w:hAnsi="Arial" w:cs="Arial"/>
                <w:color w:val="auto"/>
                <w:szCs w:val="21"/>
                <w:highlight w:val="none"/>
              </w:rPr>
            </w:pPr>
            <w:r>
              <w:rPr>
                <w:rFonts w:ascii="Arial" w:hAnsi="Arial" w:cs="Arial"/>
                <w:color w:val="auto"/>
                <w:szCs w:val="21"/>
                <w:highlight w:val="none"/>
              </w:rPr>
              <w:t>确认收到澄清、修改发布的方式</w:t>
            </w:r>
          </w:p>
        </w:tc>
        <w:tc>
          <w:tcPr>
            <w:tcW w:w="7229" w:type="dxa"/>
            <w:tcBorders>
              <w:top w:val="single" w:color="auto" w:sz="4" w:space="0"/>
              <w:left w:val="single" w:color="auto" w:sz="4" w:space="0"/>
              <w:bottom w:val="single" w:color="auto" w:sz="4" w:space="0"/>
              <w:right w:val="single" w:color="auto" w:sz="4" w:space="0"/>
            </w:tcBorders>
            <w:vAlign w:val="center"/>
          </w:tcPr>
          <w:p w14:paraId="16197CBD">
            <w:pPr>
              <w:spacing w:line="300" w:lineRule="exact"/>
              <w:jc w:val="left"/>
              <w:rPr>
                <w:rFonts w:ascii="Arial" w:hAnsi="Arial" w:cs="Arial"/>
                <w:color w:val="auto"/>
                <w:szCs w:val="21"/>
                <w:highlight w:val="none"/>
              </w:rPr>
            </w:pPr>
            <w:r>
              <w:rPr>
                <w:rFonts w:ascii="Arial" w:hAnsi="Arial" w:cs="Arial"/>
                <w:color w:val="auto"/>
                <w:szCs w:val="21"/>
                <w:highlight w:val="none"/>
              </w:rPr>
              <w:t>澄清、修改文件自招标公告发布媒体发布之日起，视为供应商已收到该澄清、修改。供应商未及时关注招标公告发布媒体造成的损失，由供应商自行负责。</w:t>
            </w:r>
          </w:p>
        </w:tc>
      </w:tr>
      <w:tr w14:paraId="2D8D0E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37" w:type="dxa"/>
            <w:tcBorders>
              <w:top w:val="single" w:color="auto" w:sz="4" w:space="0"/>
              <w:left w:val="single" w:color="auto" w:sz="4" w:space="0"/>
              <w:bottom w:val="single" w:color="auto" w:sz="4" w:space="0"/>
              <w:right w:val="single" w:color="auto" w:sz="4" w:space="0"/>
            </w:tcBorders>
            <w:vAlign w:val="center"/>
          </w:tcPr>
          <w:p w14:paraId="2B788D4A">
            <w:pPr>
              <w:spacing w:line="300" w:lineRule="exact"/>
              <w:jc w:val="center"/>
              <w:rPr>
                <w:rFonts w:ascii="Arial" w:hAnsi="Arial" w:cs="Arial"/>
                <w:b/>
                <w:color w:val="auto"/>
                <w:szCs w:val="21"/>
                <w:highlight w:val="none"/>
              </w:rPr>
            </w:pPr>
            <w:r>
              <w:rPr>
                <w:rFonts w:ascii="Arial" w:hAnsi="Arial" w:cs="Arial"/>
                <w:b/>
                <w:color w:val="auto"/>
                <w:szCs w:val="21"/>
                <w:highlight w:val="none"/>
              </w:rPr>
              <w:t>3.4.1</w:t>
            </w:r>
          </w:p>
        </w:tc>
        <w:tc>
          <w:tcPr>
            <w:tcW w:w="1248" w:type="dxa"/>
            <w:tcBorders>
              <w:top w:val="single" w:color="auto" w:sz="4" w:space="0"/>
              <w:left w:val="single" w:color="auto" w:sz="4" w:space="0"/>
              <w:bottom w:val="single" w:color="auto" w:sz="4" w:space="0"/>
              <w:right w:val="single" w:color="auto" w:sz="4" w:space="0"/>
            </w:tcBorders>
            <w:vAlign w:val="center"/>
          </w:tcPr>
          <w:p w14:paraId="05FB1C98">
            <w:pPr>
              <w:spacing w:line="300" w:lineRule="exact"/>
              <w:jc w:val="center"/>
              <w:rPr>
                <w:rFonts w:ascii="Arial" w:hAnsi="Arial" w:cs="Arial"/>
                <w:color w:val="auto"/>
                <w:szCs w:val="21"/>
                <w:highlight w:val="none"/>
              </w:rPr>
            </w:pPr>
            <w:r>
              <w:rPr>
                <w:rFonts w:ascii="Arial" w:hAnsi="Arial" w:cs="Arial"/>
                <w:color w:val="auto"/>
                <w:szCs w:val="21"/>
                <w:highlight w:val="none"/>
              </w:rPr>
              <w:t>投标有效期</w:t>
            </w:r>
          </w:p>
        </w:tc>
        <w:tc>
          <w:tcPr>
            <w:tcW w:w="7229" w:type="dxa"/>
            <w:tcBorders>
              <w:top w:val="single" w:color="auto" w:sz="4" w:space="0"/>
              <w:left w:val="single" w:color="auto" w:sz="4" w:space="0"/>
              <w:bottom w:val="single" w:color="auto" w:sz="4" w:space="0"/>
              <w:right w:val="single" w:color="auto" w:sz="4" w:space="0"/>
            </w:tcBorders>
            <w:vAlign w:val="center"/>
          </w:tcPr>
          <w:p w14:paraId="38E62F52">
            <w:pPr>
              <w:spacing w:line="300" w:lineRule="exact"/>
              <w:jc w:val="left"/>
              <w:rPr>
                <w:rFonts w:ascii="Arial" w:hAnsi="Arial" w:cs="Arial"/>
                <w:color w:val="auto"/>
                <w:szCs w:val="21"/>
                <w:highlight w:val="none"/>
              </w:rPr>
            </w:pPr>
            <w:r>
              <w:rPr>
                <w:rFonts w:ascii="Arial" w:hAnsi="Arial" w:cs="Arial"/>
                <w:color w:val="auto"/>
                <w:szCs w:val="21"/>
                <w:highlight w:val="none"/>
              </w:rPr>
              <w:t>投标截止之日起90天。</w:t>
            </w:r>
          </w:p>
        </w:tc>
      </w:tr>
      <w:tr w14:paraId="58C128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4E058D67">
            <w:pPr>
              <w:spacing w:line="300" w:lineRule="exact"/>
              <w:jc w:val="center"/>
              <w:rPr>
                <w:rFonts w:ascii="Arial" w:hAnsi="Arial" w:cs="Arial"/>
                <w:b/>
                <w:color w:val="auto"/>
                <w:szCs w:val="21"/>
                <w:highlight w:val="none"/>
              </w:rPr>
            </w:pPr>
            <w:r>
              <w:rPr>
                <w:rFonts w:ascii="Arial" w:hAnsi="Arial" w:cs="Arial"/>
                <w:b/>
                <w:color w:val="auto"/>
                <w:szCs w:val="21"/>
                <w:highlight w:val="none"/>
              </w:rPr>
              <w:t>3.5</w:t>
            </w:r>
          </w:p>
        </w:tc>
        <w:tc>
          <w:tcPr>
            <w:tcW w:w="1248" w:type="dxa"/>
            <w:tcBorders>
              <w:top w:val="single" w:color="auto" w:sz="4" w:space="0"/>
              <w:left w:val="single" w:color="auto" w:sz="4" w:space="0"/>
              <w:bottom w:val="single" w:color="auto" w:sz="4" w:space="0"/>
              <w:right w:val="single" w:color="auto" w:sz="4" w:space="0"/>
            </w:tcBorders>
            <w:vAlign w:val="center"/>
          </w:tcPr>
          <w:p w14:paraId="64F261A3">
            <w:pPr>
              <w:spacing w:line="300" w:lineRule="exact"/>
              <w:jc w:val="center"/>
              <w:rPr>
                <w:rFonts w:ascii="Arial" w:hAnsi="Arial" w:cs="Arial"/>
                <w:color w:val="auto"/>
                <w:szCs w:val="21"/>
                <w:highlight w:val="none"/>
              </w:rPr>
            </w:pPr>
            <w:r>
              <w:rPr>
                <w:rFonts w:ascii="Arial" w:hAnsi="Arial" w:cs="Arial"/>
                <w:color w:val="auto"/>
                <w:szCs w:val="21"/>
                <w:highlight w:val="none"/>
              </w:rPr>
              <w:t>投标保证金</w:t>
            </w:r>
          </w:p>
        </w:tc>
        <w:tc>
          <w:tcPr>
            <w:tcW w:w="7229" w:type="dxa"/>
            <w:tcBorders>
              <w:top w:val="single" w:color="auto" w:sz="4" w:space="0"/>
              <w:left w:val="single" w:color="auto" w:sz="4" w:space="0"/>
              <w:bottom w:val="single" w:color="auto" w:sz="4" w:space="0"/>
              <w:right w:val="single" w:color="auto" w:sz="4" w:space="0"/>
            </w:tcBorders>
            <w:vAlign w:val="center"/>
          </w:tcPr>
          <w:p w14:paraId="6BF664C9">
            <w:pPr>
              <w:spacing w:line="300" w:lineRule="exact"/>
              <w:jc w:val="left"/>
              <w:rPr>
                <w:rFonts w:ascii="Arial" w:hAnsi="Arial" w:cs="Arial"/>
                <w:b/>
                <w:bCs/>
                <w:color w:val="auto"/>
                <w:szCs w:val="21"/>
                <w:highlight w:val="none"/>
              </w:rPr>
            </w:pPr>
            <w:r>
              <w:rPr>
                <w:rFonts w:ascii="Arial" w:hAnsi="Arial" w:cs="Arial"/>
                <w:color w:val="auto"/>
                <w:highlight w:val="none"/>
              </w:rPr>
              <w:t>本项目无需缴纳投标保证金</w:t>
            </w:r>
          </w:p>
        </w:tc>
      </w:tr>
      <w:tr w14:paraId="38E442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37" w:type="dxa"/>
            <w:tcBorders>
              <w:left w:val="single" w:color="auto" w:sz="4" w:space="0"/>
              <w:right w:val="single" w:color="auto" w:sz="4" w:space="0"/>
            </w:tcBorders>
            <w:vAlign w:val="center"/>
          </w:tcPr>
          <w:p w14:paraId="04C876AB">
            <w:pPr>
              <w:spacing w:line="300" w:lineRule="exact"/>
              <w:jc w:val="center"/>
              <w:rPr>
                <w:rFonts w:ascii="Arial" w:hAnsi="Arial" w:cs="Arial"/>
                <w:b/>
                <w:color w:val="auto"/>
                <w:szCs w:val="21"/>
                <w:highlight w:val="none"/>
              </w:rPr>
            </w:pPr>
            <w:r>
              <w:rPr>
                <w:rFonts w:ascii="Arial" w:hAnsi="Arial" w:cs="Arial"/>
                <w:b/>
                <w:color w:val="auto"/>
                <w:szCs w:val="21"/>
                <w:highlight w:val="none"/>
              </w:rPr>
              <w:t>3.6</w:t>
            </w:r>
          </w:p>
        </w:tc>
        <w:tc>
          <w:tcPr>
            <w:tcW w:w="1248" w:type="dxa"/>
            <w:tcBorders>
              <w:top w:val="single" w:color="auto" w:sz="4" w:space="0"/>
              <w:left w:val="single" w:color="auto" w:sz="4" w:space="0"/>
              <w:right w:val="single" w:color="auto" w:sz="4" w:space="0"/>
            </w:tcBorders>
            <w:vAlign w:val="center"/>
          </w:tcPr>
          <w:p w14:paraId="04E1F9E0">
            <w:pPr>
              <w:spacing w:line="300" w:lineRule="exact"/>
              <w:jc w:val="center"/>
              <w:rPr>
                <w:rFonts w:ascii="Arial" w:hAnsi="Arial" w:cs="Arial"/>
                <w:color w:val="auto"/>
                <w:szCs w:val="21"/>
                <w:highlight w:val="none"/>
              </w:rPr>
            </w:pPr>
            <w:r>
              <w:rPr>
                <w:rFonts w:ascii="Arial" w:hAnsi="Arial" w:cs="Arial"/>
                <w:color w:val="auto"/>
                <w:szCs w:val="21"/>
                <w:highlight w:val="none"/>
              </w:rPr>
              <w:t>投标文件的编制</w:t>
            </w:r>
          </w:p>
        </w:tc>
        <w:tc>
          <w:tcPr>
            <w:tcW w:w="7229" w:type="dxa"/>
            <w:tcBorders>
              <w:top w:val="single" w:color="auto" w:sz="4" w:space="0"/>
              <w:left w:val="single" w:color="auto" w:sz="4" w:space="0"/>
              <w:right w:val="single" w:color="auto" w:sz="4" w:space="0"/>
            </w:tcBorders>
            <w:vAlign w:val="center"/>
          </w:tcPr>
          <w:p w14:paraId="3AA7AB0E">
            <w:pPr>
              <w:spacing w:line="300" w:lineRule="exact"/>
              <w:jc w:val="left"/>
              <w:rPr>
                <w:rFonts w:ascii="Arial" w:hAnsi="Arial" w:cs="Arial"/>
                <w:color w:val="auto"/>
                <w:szCs w:val="21"/>
                <w:highlight w:val="none"/>
              </w:rPr>
            </w:pPr>
            <w:r>
              <w:rPr>
                <w:rFonts w:ascii="Arial" w:hAnsi="Arial" w:cs="Arial"/>
                <w:color w:val="auto"/>
                <w:szCs w:val="21"/>
                <w:highlight w:val="none"/>
              </w:rPr>
              <w:t>投标文件应按第六章投标文件格式分别编制并使用下载的广西政府采购云平台新版客户端制作并上传。</w:t>
            </w:r>
          </w:p>
        </w:tc>
      </w:tr>
      <w:tr w14:paraId="11F63D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37" w:type="dxa"/>
            <w:tcBorders>
              <w:top w:val="single" w:color="auto" w:sz="4" w:space="0"/>
              <w:left w:val="single" w:color="auto" w:sz="4" w:space="0"/>
              <w:bottom w:val="single" w:color="auto" w:sz="4" w:space="0"/>
              <w:right w:val="single" w:color="auto" w:sz="4" w:space="0"/>
            </w:tcBorders>
            <w:vAlign w:val="center"/>
          </w:tcPr>
          <w:p w14:paraId="10F3F061">
            <w:pPr>
              <w:spacing w:line="300" w:lineRule="exact"/>
              <w:jc w:val="center"/>
              <w:rPr>
                <w:rFonts w:ascii="Arial" w:hAnsi="Arial" w:cs="Arial"/>
                <w:b/>
                <w:color w:val="auto"/>
                <w:szCs w:val="21"/>
                <w:highlight w:val="none"/>
              </w:rPr>
            </w:pPr>
            <w:r>
              <w:rPr>
                <w:rFonts w:ascii="Arial" w:hAnsi="Arial" w:cs="Arial"/>
                <w:b/>
                <w:color w:val="auto"/>
                <w:szCs w:val="21"/>
                <w:highlight w:val="none"/>
              </w:rPr>
              <w:t>3.7</w:t>
            </w:r>
          </w:p>
        </w:tc>
        <w:tc>
          <w:tcPr>
            <w:tcW w:w="1248" w:type="dxa"/>
            <w:tcBorders>
              <w:top w:val="single" w:color="auto" w:sz="4" w:space="0"/>
              <w:left w:val="single" w:color="auto" w:sz="4" w:space="0"/>
              <w:bottom w:val="single" w:color="auto" w:sz="4" w:space="0"/>
              <w:right w:val="single" w:color="auto" w:sz="4" w:space="0"/>
            </w:tcBorders>
            <w:vAlign w:val="center"/>
          </w:tcPr>
          <w:p w14:paraId="2747E665">
            <w:pPr>
              <w:spacing w:line="300" w:lineRule="exact"/>
              <w:jc w:val="center"/>
              <w:rPr>
                <w:rFonts w:ascii="Arial" w:hAnsi="Arial" w:cs="Arial"/>
                <w:color w:val="auto"/>
                <w:szCs w:val="21"/>
                <w:highlight w:val="none"/>
              </w:rPr>
            </w:pPr>
            <w:r>
              <w:rPr>
                <w:rFonts w:ascii="Arial" w:hAnsi="Arial" w:cs="Arial"/>
                <w:color w:val="auto"/>
                <w:szCs w:val="21"/>
                <w:highlight w:val="none"/>
              </w:rPr>
              <w:t>投标文件递交截止时间及开标时间</w:t>
            </w:r>
          </w:p>
        </w:tc>
        <w:tc>
          <w:tcPr>
            <w:tcW w:w="7229" w:type="dxa"/>
            <w:tcBorders>
              <w:top w:val="single" w:color="auto" w:sz="4" w:space="0"/>
              <w:left w:val="single" w:color="auto" w:sz="4" w:space="0"/>
              <w:bottom w:val="single" w:color="auto" w:sz="4" w:space="0"/>
              <w:right w:val="single" w:color="auto" w:sz="4" w:space="0"/>
            </w:tcBorders>
            <w:vAlign w:val="center"/>
          </w:tcPr>
          <w:p w14:paraId="4961C902">
            <w:pPr>
              <w:spacing w:line="300" w:lineRule="exact"/>
              <w:jc w:val="left"/>
              <w:rPr>
                <w:rFonts w:ascii="Arial" w:hAnsi="Arial" w:cs="Arial"/>
                <w:color w:val="auto"/>
                <w:szCs w:val="21"/>
                <w:highlight w:val="none"/>
              </w:rPr>
            </w:pPr>
            <w:r>
              <w:rPr>
                <w:rFonts w:ascii="Arial" w:hAnsi="Arial" w:cs="Arial"/>
                <w:color w:val="auto"/>
                <w:kern w:val="0"/>
                <w:szCs w:val="21"/>
                <w:highlight w:val="none"/>
              </w:rPr>
              <w:t>见招标公告要求</w:t>
            </w:r>
            <w:r>
              <w:rPr>
                <w:rFonts w:ascii="Arial" w:hAnsi="Arial" w:cs="Arial"/>
                <w:color w:val="auto"/>
                <w:szCs w:val="21"/>
                <w:highlight w:val="none"/>
              </w:rPr>
              <w:t>。</w:t>
            </w:r>
          </w:p>
        </w:tc>
      </w:tr>
      <w:tr w14:paraId="5A7688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140B1919">
            <w:pPr>
              <w:spacing w:line="300" w:lineRule="exact"/>
              <w:jc w:val="center"/>
              <w:rPr>
                <w:rFonts w:ascii="Arial" w:hAnsi="Arial" w:cs="Arial"/>
                <w:b/>
                <w:color w:val="auto"/>
                <w:szCs w:val="21"/>
                <w:highlight w:val="none"/>
              </w:rPr>
            </w:pPr>
            <w:r>
              <w:rPr>
                <w:rFonts w:ascii="Arial" w:hAnsi="Arial" w:cs="Arial"/>
                <w:b/>
                <w:color w:val="auto"/>
                <w:szCs w:val="21"/>
                <w:highlight w:val="none"/>
              </w:rPr>
              <w:t>4.2</w:t>
            </w:r>
          </w:p>
        </w:tc>
        <w:tc>
          <w:tcPr>
            <w:tcW w:w="1248" w:type="dxa"/>
            <w:tcBorders>
              <w:top w:val="single" w:color="auto" w:sz="4" w:space="0"/>
              <w:left w:val="single" w:color="auto" w:sz="4" w:space="0"/>
              <w:bottom w:val="single" w:color="auto" w:sz="4" w:space="0"/>
              <w:right w:val="single" w:color="auto" w:sz="4" w:space="0"/>
            </w:tcBorders>
            <w:vAlign w:val="center"/>
          </w:tcPr>
          <w:p w14:paraId="6886857E">
            <w:pPr>
              <w:spacing w:line="300" w:lineRule="exact"/>
              <w:jc w:val="center"/>
              <w:rPr>
                <w:rFonts w:ascii="Arial" w:hAnsi="Arial" w:cs="Arial"/>
                <w:color w:val="auto"/>
                <w:szCs w:val="20"/>
                <w:highlight w:val="none"/>
              </w:rPr>
            </w:pPr>
            <w:r>
              <w:rPr>
                <w:rFonts w:ascii="Arial" w:hAnsi="Arial" w:cs="Arial"/>
                <w:color w:val="auto"/>
                <w:szCs w:val="21"/>
                <w:highlight w:val="none"/>
              </w:rPr>
              <w:t>备份投标文件</w:t>
            </w:r>
          </w:p>
        </w:tc>
        <w:tc>
          <w:tcPr>
            <w:tcW w:w="7229" w:type="dxa"/>
            <w:tcBorders>
              <w:top w:val="single" w:color="auto" w:sz="4" w:space="0"/>
              <w:left w:val="single" w:color="auto" w:sz="4" w:space="0"/>
              <w:bottom w:val="single" w:color="auto" w:sz="4" w:space="0"/>
              <w:right w:val="single" w:color="auto" w:sz="4" w:space="0"/>
            </w:tcBorders>
            <w:vAlign w:val="center"/>
          </w:tcPr>
          <w:p w14:paraId="7B2290FE">
            <w:pPr>
              <w:spacing w:line="276" w:lineRule="auto"/>
              <w:rPr>
                <w:rFonts w:ascii="Arial" w:hAnsi="Arial" w:cs="Arial"/>
                <w:color w:val="auto"/>
                <w:szCs w:val="21"/>
                <w:highlight w:val="none"/>
              </w:rPr>
            </w:pPr>
            <w:r>
              <w:rPr>
                <w:rFonts w:ascii="Arial" w:hAnsi="Arial" w:cs="Arial"/>
                <w:color w:val="auto"/>
                <w:szCs w:val="21"/>
                <w:highlight w:val="none"/>
              </w:rPr>
              <w:t>本项目接受备份投标文件</w:t>
            </w:r>
          </w:p>
          <w:p w14:paraId="70FAA739">
            <w:pPr>
              <w:spacing w:line="276" w:lineRule="auto"/>
              <w:rPr>
                <w:rFonts w:ascii="Arial" w:hAnsi="Arial" w:cs="Arial"/>
                <w:color w:val="auto"/>
                <w:sz w:val="22"/>
                <w:szCs w:val="22"/>
                <w:highlight w:val="none"/>
              </w:rPr>
            </w:pPr>
            <w:r>
              <w:rPr>
                <w:rFonts w:ascii="Arial" w:hAnsi="Arial" w:cs="Arial"/>
                <w:color w:val="auto"/>
                <w:szCs w:val="21"/>
                <w:highlight w:val="none"/>
              </w:rPr>
              <w:t>以广西政府采购云平台自动生成的备份文件为依据，当项目允许接受备份投标文件时，投标人才可以按规定上传备份投标文件。</w:t>
            </w:r>
          </w:p>
        </w:tc>
      </w:tr>
      <w:tr w14:paraId="2F0220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13CB63F9">
            <w:pPr>
              <w:spacing w:line="300" w:lineRule="exact"/>
              <w:jc w:val="center"/>
              <w:rPr>
                <w:rFonts w:ascii="Arial" w:hAnsi="Arial" w:cs="Arial"/>
                <w:b/>
                <w:color w:val="auto"/>
                <w:szCs w:val="21"/>
                <w:highlight w:val="none"/>
              </w:rPr>
            </w:pPr>
            <w:r>
              <w:rPr>
                <w:rFonts w:ascii="Arial" w:hAnsi="Arial" w:cs="Arial"/>
                <w:b/>
                <w:color w:val="auto"/>
                <w:szCs w:val="21"/>
                <w:highlight w:val="none"/>
              </w:rPr>
              <w:t>4.3</w:t>
            </w:r>
          </w:p>
        </w:tc>
        <w:tc>
          <w:tcPr>
            <w:tcW w:w="1248" w:type="dxa"/>
            <w:tcBorders>
              <w:top w:val="single" w:color="auto" w:sz="4" w:space="0"/>
              <w:left w:val="single" w:color="auto" w:sz="4" w:space="0"/>
              <w:bottom w:val="single" w:color="auto" w:sz="4" w:space="0"/>
              <w:right w:val="single" w:color="auto" w:sz="4" w:space="0"/>
            </w:tcBorders>
            <w:vAlign w:val="center"/>
          </w:tcPr>
          <w:p w14:paraId="2EC92130">
            <w:pPr>
              <w:spacing w:line="300" w:lineRule="exact"/>
              <w:jc w:val="center"/>
              <w:rPr>
                <w:rFonts w:ascii="Arial" w:hAnsi="Arial" w:cs="Arial"/>
                <w:color w:val="auto"/>
                <w:szCs w:val="21"/>
                <w:highlight w:val="none"/>
              </w:rPr>
            </w:pPr>
            <w:r>
              <w:rPr>
                <w:rFonts w:ascii="Arial" w:hAnsi="Arial" w:cs="Arial"/>
                <w:color w:val="auto"/>
                <w:szCs w:val="20"/>
                <w:highlight w:val="none"/>
              </w:rPr>
              <w:t>演示</w:t>
            </w:r>
          </w:p>
        </w:tc>
        <w:tc>
          <w:tcPr>
            <w:tcW w:w="7229" w:type="dxa"/>
            <w:tcBorders>
              <w:top w:val="single" w:color="auto" w:sz="4" w:space="0"/>
              <w:left w:val="single" w:color="auto" w:sz="4" w:space="0"/>
              <w:bottom w:val="single" w:color="auto" w:sz="4" w:space="0"/>
              <w:right w:val="single" w:color="auto" w:sz="4" w:space="0"/>
            </w:tcBorders>
            <w:vAlign w:val="center"/>
          </w:tcPr>
          <w:p w14:paraId="2AB4A409">
            <w:pPr>
              <w:spacing w:line="276" w:lineRule="auto"/>
              <w:rPr>
                <w:rFonts w:ascii="Arial" w:hAnsi="Arial" w:cs="Arial"/>
                <w:color w:val="auto"/>
                <w:szCs w:val="21"/>
                <w:highlight w:val="none"/>
              </w:rPr>
            </w:pPr>
            <w:r>
              <w:rPr>
                <w:rFonts w:ascii="Arial" w:hAnsi="Arial" w:cs="Arial"/>
                <w:color w:val="auto"/>
                <w:szCs w:val="21"/>
                <w:highlight w:val="none"/>
              </w:rPr>
              <w:t>否</w:t>
            </w:r>
          </w:p>
        </w:tc>
      </w:tr>
      <w:tr w14:paraId="05B758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24954EA5">
            <w:pPr>
              <w:spacing w:line="300" w:lineRule="exact"/>
              <w:jc w:val="center"/>
              <w:rPr>
                <w:rFonts w:ascii="Arial" w:hAnsi="Arial" w:cs="Arial"/>
                <w:b/>
                <w:color w:val="auto"/>
                <w:szCs w:val="21"/>
                <w:highlight w:val="none"/>
              </w:rPr>
            </w:pPr>
            <w:r>
              <w:rPr>
                <w:rFonts w:ascii="Arial" w:hAnsi="Arial" w:cs="Arial"/>
                <w:b/>
                <w:color w:val="auto"/>
                <w:szCs w:val="21"/>
                <w:highlight w:val="none"/>
              </w:rPr>
              <w:t>4.4</w:t>
            </w:r>
          </w:p>
        </w:tc>
        <w:tc>
          <w:tcPr>
            <w:tcW w:w="1248" w:type="dxa"/>
            <w:tcBorders>
              <w:top w:val="single" w:color="auto" w:sz="4" w:space="0"/>
              <w:left w:val="single" w:color="auto" w:sz="4" w:space="0"/>
              <w:bottom w:val="single" w:color="auto" w:sz="4" w:space="0"/>
              <w:right w:val="single" w:color="auto" w:sz="4" w:space="0"/>
            </w:tcBorders>
            <w:vAlign w:val="center"/>
          </w:tcPr>
          <w:p w14:paraId="25612453">
            <w:pPr>
              <w:spacing w:line="300" w:lineRule="exact"/>
              <w:jc w:val="center"/>
              <w:rPr>
                <w:rFonts w:ascii="Arial" w:hAnsi="Arial" w:cs="Arial"/>
                <w:color w:val="auto"/>
                <w:szCs w:val="21"/>
                <w:highlight w:val="none"/>
              </w:rPr>
            </w:pPr>
            <w:r>
              <w:rPr>
                <w:rFonts w:ascii="Arial" w:hAnsi="Arial" w:cs="Arial"/>
                <w:color w:val="auto"/>
                <w:szCs w:val="20"/>
                <w:highlight w:val="none"/>
              </w:rPr>
              <w:t>样品</w:t>
            </w:r>
          </w:p>
        </w:tc>
        <w:tc>
          <w:tcPr>
            <w:tcW w:w="7229" w:type="dxa"/>
            <w:tcBorders>
              <w:top w:val="single" w:color="auto" w:sz="4" w:space="0"/>
              <w:left w:val="single" w:color="auto" w:sz="4" w:space="0"/>
              <w:bottom w:val="single" w:color="auto" w:sz="4" w:space="0"/>
              <w:right w:val="single" w:color="auto" w:sz="4" w:space="0"/>
            </w:tcBorders>
            <w:vAlign w:val="center"/>
          </w:tcPr>
          <w:p w14:paraId="627EF44F">
            <w:pPr>
              <w:spacing w:line="276" w:lineRule="auto"/>
              <w:rPr>
                <w:rFonts w:ascii="Arial" w:hAnsi="Arial" w:cs="Arial"/>
                <w:color w:val="auto"/>
                <w:szCs w:val="21"/>
                <w:highlight w:val="none"/>
              </w:rPr>
            </w:pPr>
            <w:r>
              <w:rPr>
                <w:rFonts w:ascii="Arial" w:hAnsi="Arial" w:cs="Arial"/>
                <w:color w:val="auto"/>
                <w:szCs w:val="21"/>
                <w:highlight w:val="none"/>
              </w:rPr>
              <w:t>否</w:t>
            </w:r>
          </w:p>
        </w:tc>
      </w:tr>
      <w:tr w14:paraId="440AE9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396AEA17">
            <w:pPr>
              <w:spacing w:line="300" w:lineRule="exact"/>
              <w:jc w:val="center"/>
              <w:rPr>
                <w:rFonts w:ascii="Arial" w:hAnsi="Arial" w:cs="Arial"/>
                <w:b/>
                <w:color w:val="auto"/>
                <w:szCs w:val="21"/>
                <w:highlight w:val="none"/>
              </w:rPr>
            </w:pPr>
            <w:r>
              <w:rPr>
                <w:rFonts w:ascii="Arial" w:hAnsi="Arial" w:cs="Arial"/>
                <w:b/>
                <w:color w:val="auto"/>
                <w:szCs w:val="21"/>
                <w:highlight w:val="none"/>
              </w:rPr>
              <w:t>6.3.5</w:t>
            </w:r>
          </w:p>
        </w:tc>
        <w:tc>
          <w:tcPr>
            <w:tcW w:w="1248" w:type="dxa"/>
            <w:tcBorders>
              <w:top w:val="single" w:color="auto" w:sz="4" w:space="0"/>
              <w:left w:val="single" w:color="auto" w:sz="4" w:space="0"/>
              <w:bottom w:val="single" w:color="auto" w:sz="4" w:space="0"/>
              <w:right w:val="single" w:color="auto" w:sz="4" w:space="0"/>
            </w:tcBorders>
            <w:vAlign w:val="center"/>
          </w:tcPr>
          <w:p w14:paraId="4495A2DD">
            <w:pPr>
              <w:spacing w:line="300" w:lineRule="exact"/>
              <w:jc w:val="center"/>
              <w:rPr>
                <w:rFonts w:ascii="Arial" w:hAnsi="Arial" w:cs="Arial"/>
                <w:color w:val="auto"/>
                <w:szCs w:val="20"/>
                <w:highlight w:val="none"/>
              </w:rPr>
            </w:pPr>
            <w:r>
              <w:rPr>
                <w:rFonts w:ascii="Arial" w:hAnsi="Arial" w:cs="Arial"/>
                <w:color w:val="auto"/>
                <w:szCs w:val="21"/>
                <w:highlight w:val="none"/>
              </w:rPr>
              <w:t>异常低价审查</w:t>
            </w:r>
          </w:p>
        </w:tc>
        <w:tc>
          <w:tcPr>
            <w:tcW w:w="7229" w:type="dxa"/>
            <w:tcBorders>
              <w:top w:val="single" w:color="auto" w:sz="4" w:space="0"/>
              <w:left w:val="single" w:color="auto" w:sz="4" w:space="0"/>
              <w:bottom w:val="single" w:color="auto" w:sz="4" w:space="0"/>
              <w:right w:val="single" w:color="auto" w:sz="4" w:space="0"/>
            </w:tcBorders>
            <w:vAlign w:val="center"/>
          </w:tcPr>
          <w:p w14:paraId="1D32EA98">
            <w:pPr>
              <w:spacing w:line="300" w:lineRule="exact"/>
              <w:jc w:val="left"/>
              <w:rPr>
                <w:rFonts w:ascii="Arial" w:hAnsi="Arial" w:cs="Arial"/>
                <w:color w:val="auto"/>
                <w:szCs w:val="21"/>
                <w:highlight w:val="none"/>
              </w:rPr>
            </w:pPr>
            <w:r>
              <w:rPr>
                <w:rFonts w:ascii="Arial" w:hAnsi="Arial" w:cs="Arial"/>
                <w:color w:val="auto"/>
                <w:szCs w:val="21"/>
                <w:highlight w:val="none"/>
              </w:rPr>
              <w:t>政府采购评审中出现下列情形之一的，评审委员会应当启动异常低价投标审查程序：</w:t>
            </w:r>
          </w:p>
          <w:p w14:paraId="36849511">
            <w:pPr>
              <w:spacing w:line="300" w:lineRule="exact"/>
              <w:jc w:val="left"/>
              <w:rPr>
                <w:rFonts w:ascii="Arial" w:hAnsi="Arial" w:cs="Arial"/>
                <w:color w:val="auto"/>
                <w:szCs w:val="21"/>
                <w:highlight w:val="none"/>
              </w:rPr>
            </w:pPr>
            <w:r>
              <w:rPr>
                <w:rFonts w:ascii="Arial" w:hAnsi="Arial" w:cs="Arial"/>
                <w:color w:val="auto"/>
                <w:szCs w:val="21"/>
                <w:highlight w:val="none"/>
              </w:rPr>
              <w:t>（1）投标报价低于全部通过符合性审查供应商投标报价平均值50%的，即投标报价&lt;全部通过符合性审查供应商投标报价平均值×50%；</w:t>
            </w:r>
          </w:p>
          <w:p w14:paraId="05968FB8">
            <w:pPr>
              <w:spacing w:line="300" w:lineRule="exact"/>
              <w:jc w:val="left"/>
              <w:rPr>
                <w:rFonts w:ascii="Arial" w:hAnsi="Arial" w:cs="Arial"/>
                <w:color w:val="auto"/>
                <w:szCs w:val="21"/>
                <w:highlight w:val="none"/>
              </w:rPr>
            </w:pPr>
            <w:r>
              <w:rPr>
                <w:rFonts w:ascii="Arial" w:hAnsi="Arial" w:cs="Arial"/>
                <w:color w:val="auto"/>
                <w:szCs w:val="21"/>
                <w:highlight w:val="none"/>
              </w:rPr>
              <w:t>（2）投标报价低于通过符合性审查的次低报价供应商投标报价50%的，即投标报价&lt;通过符合性审查的次低报价供应商投标报价×50%；</w:t>
            </w:r>
          </w:p>
          <w:p w14:paraId="5AF8448E">
            <w:pPr>
              <w:spacing w:line="300" w:lineRule="exact"/>
              <w:jc w:val="left"/>
              <w:rPr>
                <w:rFonts w:ascii="Arial" w:hAnsi="Arial" w:cs="Arial"/>
                <w:color w:val="auto"/>
                <w:szCs w:val="21"/>
                <w:highlight w:val="none"/>
              </w:rPr>
            </w:pPr>
            <w:r>
              <w:rPr>
                <w:rFonts w:ascii="Arial" w:hAnsi="Arial" w:cs="Arial"/>
                <w:color w:val="auto"/>
                <w:szCs w:val="21"/>
                <w:highlight w:val="none"/>
              </w:rPr>
              <w:t>（3）投标报价低于采购项目最高限价45%的，即投标报价&lt;采购项目最高限价×45%；</w:t>
            </w:r>
          </w:p>
          <w:p w14:paraId="700C64DE">
            <w:pPr>
              <w:spacing w:line="276" w:lineRule="auto"/>
              <w:rPr>
                <w:rFonts w:ascii="Arial" w:hAnsi="Arial" w:cs="Arial"/>
                <w:color w:val="auto"/>
                <w:szCs w:val="21"/>
                <w:highlight w:val="none"/>
              </w:rPr>
            </w:pPr>
            <w:r>
              <w:rPr>
                <w:rFonts w:ascii="Arial" w:hAnsi="Arial" w:cs="Arial"/>
                <w:color w:val="auto"/>
                <w:szCs w:val="21"/>
                <w:highlight w:val="none"/>
              </w:rPr>
              <w:t>（4）评审委员会基于专业判断，认为供应商报价过低，有可能影响产品质量或者不能诚信履约的其他情形。</w:t>
            </w:r>
          </w:p>
        </w:tc>
      </w:tr>
      <w:tr w14:paraId="0AB28E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0F89909B">
            <w:pPr>
              <w:spacing w:line="300" w:lineRule="exact"/>
              <w:jc w:val="center"/>
              <w:rPr>
                <w:rFonts w:ascii="Arial" w:hAnsi="Arial" w:cs="Arial"/>
                <w:b/>
                <w:color w:val="auto"/>
                <w:szCs w:val="21"/>
                <w:highlight w:val="none"/>
              </w:rPr>
            </w:pPr>
            <w:r>
              <w:rPr>
                <w:rFonts w:ascii="Arial" w:hAnsi="Arial" w:cs="Arial"/>
                <w:b/>
                <w:color w:val="auto"/>
                <w:szCs w:val="21"/>
                <w:highlight w:val="none"/>
              </w:rPr>
              <w:t>6.5.1</w:t>
            </w:r>
          </w:p>
        </w:tc>
        <w:tc>
          <w:tcPr>
            <w:tcW w:w="1248" w:type="dxa"/>
            <w:tcBorders>
              <w:top w:val="single" w:color="auto" w:sz="4" w:space="0"/>
              <w:left w:val="single" w:color="auto" w:sz="4" w:space="0"/>
              <w:bottom w:val="single" w:color="auto" w:sz="4" w:space="0"/>
              <w:right w:val="single" w:color="auto" w:sz="4" w:space="0"/>
            </w:tcBorders>
            <w:vAlign w:val="center"/>
          </w:tcPr>
          <w:p w14:paraId="05B5495C">
            <w:pPr>
              <w:spacing w:line="300" w:lineRule="exact"/>
              <w:jc w:val="center"/>
              <w:rPr>
                <w:rFonts w:ascii="Arial" w:hAnsi="Arial" w:cs="Arial"/>
                <w:color w:val="auto"/>
                <w:szCs w:val="21"/>
                <w:highlight w:val="none"/>
              </w:rPr>
            </w:pPr>
            <w:r>
              <w:rPr>
                <w:rFonts w:ascii="Arial" w:hAnsi="Arial" w:cs="Arial"/>
                <w:color w:val="auto"/>
                <w:szCs w:val="21"/>
                <w:highlight w:val="none"/>
              </w:rPr>
              <w:t>结果公告</w:t>
            </w:r>
          </w:p>
        </w:tc>
        <w:tc>
          <w:tcPr>
            <w:tcW w:w="7229" w:type="dxa"/>
            <w:tcBorders>
              <w:top w:val="single" w:color="auto" w:sz="4" w:space="0"/>
              <w:left w:val="single" w:color="auto" w:sz="4" w:space="0"/>
              <w:bottom w:val="single" w:color="auto" w:sz="4" w:space="0"/>
              <w:right w:val="single" w:color="auto" w:sz="4" w:space="0"/>
            </w:tcBorders>
            <w:vAlign w:val="center"/>
          </w:tcPr>
          <w:p w14:paraId="53C48E72">
            <w:pPr>
              <w:spacing w:line="300" w:lineRule="exact"/>
              <w:jc w:val="left"/>
              <w:rPr>
                <w:rFonts w:ascii="Arial" w:hAnsi="Arial" w:cs="Arial"/>
                <w:color w:val="auto"/>
                <w:szCs w:val="21"/>
                <w:highlight w:val="none"/>
              </w:rPr>
            </w:pPr>
            <w:r>
              <w:rPr>
                <w:rFonts w:ascii="Arial" w:hAnsi="Arial" w:cs="Arial"/>
                <w:color w:val="auto"/>
                <w:szCs w:val="21"/>
                <w:highlight w:val="none"/>
              </w:rPr>
              <w:t>采购代理机构在采购人依法确认中标人后2个工作日内在招标公告发布的媒体上发布结果公告。</w:t>
            </w:r>
          </w:p>
        </w:tc>
      </w:tr>
      <w:tr w14:paraId="7F67A0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0E3285A0">
            <w:pPr>
              <w:spacing w:line="300" w:lineRule="exact"/>
              <w:jc w:val="center"/>
              <w:rPr>
                <w:rFonts w:ascii="Arial" w:hAnsi="Arial" w:cs="Arial"/>
                <w:b/>
                <w:color w:val="auto"/>
                <w:szCs w:val="21"/>
                <w:highlight w:val="none"/>
              </w:rPr>
            </w:pPr>
            <w:r>
              <w:rPr>
                <w:rFonts w:ascii="Arial" w:hAnsi="Arial" w:cs="Arial"/>
                <w:b/>
                <w:color w:val="auto"/>
                <w:szCs w:val="21"/>
                <w:highlight w:val="none"/>
              </w:rPr>
              <w:t>6.5.2</w:t>
            </w:r>
          </w:p>
        </w:tc>
        <w:tc>
          <w:tcPr>
            <w:tcW w:w="1248" w:type="dxa"/>
            <w:tcBorders>
              <w:top w:val="single" w:color="auto" w:sz="4" w:space="0"/>
              <w:left w:val="single" w:color="auto" w:sz="4" w:space="0"/>
              <w:bottom w:val="single" w:color="auto" w:sz="4" w:space="0"/>
              <w:right w:val="single" w:color="auto" w:sz="4" w:space="0"/>
            </w:tcBorders>
            <w:vAlign w:val="center"/>
          </w:tcPr>
          <w:p w14:paraId="3CB77E30">
            <w:pPr>
              <w:spacing w:line="300" w:lineRule="exact"/>
              <w:jc w:val="center"/>
              <w:rPr>
                <w:rFonts w:ascii="Arial" w:hAnsi="Arial" w:cs="Arial"/>
                <w:color w:val="auto"/>
                <w:szCs w:val="21"/>
                <w:highlight w:val="none"/>
              </w:rPr>
            </w:pPr>
            <w:r>
              <w:rPr>
                <w:rFonts w:ascii="Arial" w:hAnsi="Arial" w:cs="Arial"/>
                <w:color w:val="auto"/>
                <w:szCs w:val="21"/>
                <w:highlight w:val="none"/>
              </w:rPr>
              <w:t>中标通知书</w:t>
            </w:r>
          </w:p>
        </w:tc>
        <w:tc>
          <w:tcPr>
            <w:tcW w:w="7229" w:type="dxa"/>
            <w:tcBorders>
              <w:top w:val="single" w:color="auto" w:sz="4" w:space="0"/>
              <w:left w:val="single" w:color="auto" w:sz="4" w:space="0"/>
              <w:bottom w:val="single" w:color="auto" w:sz="4" w:space="0"/>
              <w:right w:val="single" w:color="auto" w:sz="4" w:space="0"/>
            </w:tcBorders>
            <w:vAlign w:val="center"/>
          </w:tcPr>
          <w:p w14:paraId="6E0CE19F">
            <w:pPr>
              <w:spacing w:line="300" w:lineRule="exact"/>
              <w:jc w:val="left"/>
              <w:rPr>
                <w:rFonts w:ascii="Arial" w:hAnsi="Arial" w:cs="Arial"/>
                <w:color w:val="auto"/>
                <w:szCs w:val="21"/>
                <w:highlight w:val="none"/>
              </w:rPr>
            </w:pPr>
            <w:r>
              <w:rPr>
                <w:rFonts w:ascii="Arial" w:hAnsi="Arial" w:cs="Arial"/>
                <w:color w:val="auto"/>
                <w:szCs w:val="21"/>
                <w:highlight w:val="none"/>
              </w:rPr>
              <w:t>采购代理机构通过广西政府采购云平台发出中标通知书。</w:t>
            </w:r>
          </w:p>
          <w:p w14:paraId="12ED8AC1">
            <w:pPr>
              <w:spacing w:line="300" w:lineRule="exact"/>
              <w:jc w:val="left"/>
              <w:rPr>
                <w:rFonts w:ascii="Arial" w:hAnsi="Arial" w:cs="Arial"/>
                <w:color w:val="auto"/>
                <w:szCs w:val="21"/>
                <w:highlight w:val="none"/>
              </w:rPr>
            </w:pPr>
            <w:r>
              <w:rPr>
                <w:rFonts w:ascii="Arial" w:hAnsi="Arial" w:cs="Arial"/>
                <w:color w:val="auto"/>
                <w:szCs w:val="21"/>
                <w:highlight w:val="none"/>
              </w:rPr>
              <w:t>中标通知书在广西政府采购云平台推送之日起，视为中标人已收到，中标人自行承担未及时查收的后果。</w:t>
            </w:r>
          </w:p>
        </w:tc>
      </w:tr>
      <w:tr w14:paraId="7069D5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62492690">
            <w:pPr>
              <w:spacing w:line="300" w:lineRule="exact"/>
              <w:jc w:val="center"/>
              <w:rPr>
                <w:rFonts w:ascii="Arial" w:hAnsi="Arial" w:cs="Arial"/>
                <w:b/>
                <w:color w:val="auto"/>
                <w:szCs w:val="21"/>
                <w:highlight w:val="none"/>
              </w:rPr>
            </w:pPr>
            <w:r>
              <w:rPr>
                <w:rFonts w:ascii="Arial" w:hAnsi="Arial" w:cs="Arial"/>
                <w:b/>
                <w:color w:val="auto"/>
                <w:szCs w:val="21"/>
                <w:highlight w:val="none"/>
              </w:rPr>
              <w:t>6.5.3</w:t>
            </w:r>
          </w:p>
        </w:tc>
        <w:tc>
          <w:tcPr>
            <w:tcW w:w="1248" w:type="dxa"/>
            <w:tcBorders>
              <w:top w:val="single" w:color="auto" w:sz="4" w:space="0"/>
              <w:left w:val="single" w:color="auto" w:sz="4" w:space="0"/>
              <w:bottom w:val="single" w:color="auto" w:sz="4" w:space="0"/>
              <w:right w:val="single" w:color="auto" w:sz="4" w:space="0"/>
            </w:tcBorders>
            <w:vAlign w:val="center"/>
          </w:tcPr>
          <w:p w14:paraId="6A0B8F1A">
            <w:pPr>
              <w:spacing w:line="300" w:lineRule="exact"/>
              <w:jc w:val="center"/>
              <w:rPr>
                <w:rFonts w:ascii="Arial" w:hAnsi="Arial" w:cs="Arial"/>
                <w:color w:val="auto"/>
                <w:szCs w:val="21"/>
                <w:highlight w:val="none"/>
              </w:rPr>
            </w:pPr>
            <w:r>
              <w:rPr>
                <w:rFonts w:ascii="Arial" w:hAnsi="Arial" w:cs="Arial"/>
                <w:color w:val="auto"/>
                <w:szCs w:val="21"/>
                <w:highlight w:val="none"/>
              </w:rPr>
              <w:t>招标结果通知书</w:t>
            </w:r>
          </w:p>
        </w:tc>
        <w:tc>
          <w:tcPr>
            <w:tcW w:w="7229" w:type="dxa"/>
            <w:tcBorders>
              <w:top w:val="single" w:color="auto" w:sz="4" w:space="0"/>
              <w:left w:val="single" w:color="auto" w:sz="4" w:space="0"/>
              <w:bottom w:val="single" w:color="auto" w:sz="4" w:space="0"/>
              <w:right w:val="single" w:color="auto" w:sz="4" w:space="0"/>
            </w:tcBorders>
            <w:vAlign w:val="center"/>
          </w:tcPr>
          <w:p w14:paraId="0EC07662">
            <w:pPr>
              <w:spacing w:line="300" w:lineRule="exact"/>
              <w:jc w:val="left"/>
              <w:rPr>
                <w:rFonts w:ascii="Arial" w:hAnsi="Arial" w:cs="Arial"/>
                <w:color w:val="auto"/>
                <w:szCs w:val="21"/>
                <w:highlight w:val="none"/>
              </w:rPr>
            </w:pPr>
            <w:r>
              <w:rPr>
                <w:rFonts w:ascii="Arial" w:hAnsi="Arial" w:cs="Arial"/>
                <w:color w:val="auto"/>
                <w:szCs w:val="21"/>
                <w:highlight w:val="none"/>
              </w:rPr>
              <w:t>采购代理机构通过广西政府采购云平台发出招标结果通知书</w:t>
            </w:r>
          </w:p>
          <w:p w14:paraId="258A6C9D">
            <w:pPr>
              <w:spacing w:line="300" w:lineRule="exact"/>
              <w:jc w:val="left"/>
              <w:rPr>
                <w:rFonts w:ascii="Arial" w:hAnsi="Arial" w:cs="Arial"/>
                <w:color w:val="auto"/>
                <w:szCs w:val="21"/>
                <w:highlight w:val="none"/>
              </w:rPr>
            </w:pPr>
            <w:r>
              <w:rPr>
                <w:rFonts w:ascii="Arial" w:hAnsi="Arial" w:cs="Arial"/>
                <w:color w:val="auto"/>
                <w:szCs w:val="21"/>
                <w:highlight w:val="none"/>
              </w:rPr>
              <w:t>招标结果通知书在广西政府采购云平台推送之日起，视为中标人已收到，中标人自行承担未及时查收的后果。</w:t>
            </w:r>
          </w:p>
        </w:tc>
      </w:tr>
      <w:tr w14:paraId="545712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4BDC5CE6">
            <w:pPr>
              <w:spacing w:line="300" w:lineRule="exact"/>
              <w:jc w:val="center"/>
              <w:rPr>
                <w:rFonts w:ascii="Arial" w:hAnsi="Arial" w:cs="Arial"/>
                <w:b/>
                <w:color w:val="auto"/>
                <w:szCs w:val="21"/>
                <w:highlight w:val="none"/>
              </w:rPr>
            </w:pPr>
            <w:r>
              <w:rPr>
                <w:rFonts w:ascii="Arial" w:hAnsi="Arial" w:cs="Arial"/>
                <w:b/>
                <w:color w:val="auto"/>
                <w:szCs w:val="21"/>
                <w:highlight w:val="none"/>
              </w:rPr>
              <w:t>8.1</w:t>
            </w:r>
          </w:p>
        </w:tc>
        <w:tc>
          <w:tcPr>
            <w:tcW w:w="1248" w:type="dxa"/>
            <w:tcBorders>
              <w:top w:val="single" w:color="auto" w:sz="4" w:space="0"/>
              <w:left w:val="single" w:color="auto" w:sz="4" w:space="0"/>
              <w:bottom w:val="single" w:color="auto" w:sz="4" w:space="0"/>
              <w:right w:val="single" w:color="auto" w:sz="4" w:space="0"/>
            </w:tcBorders>
            <w:vAlign w:val="center"/>
          </w:tcPr>
          <w:p w14:paraId="50AF7A96">
            <w:pPr>
              <w:spacing w:line="300" w:lineRule="exact"/>
              <w:jc w:val="center"/>
              <w:rPr>
                <w:rFonts w:ascii="Arial" w:hAnsi="Arial" w:cs="Arial"/>
                <w:color w:val="auto"/>
                <w:szCs w:val="21"/>
                <w:highlight w:val="none"/>
              </w:rPr>
            </w:pPr>
            <w:r>
              <w:rPr>
                <w:rFonts w:ascii="Arial" w:hAnsi="Arial" w:cs="Arial"/>
                <w:color w:val="auto"/>
                <w:szCs w:val="21"/>
                <w:highlight w:val="none"/>
              </w:rPr>
              <w:t>质疑</w:t>
            </w:r>
          </w:p>
        </w:tc>
        <w:tc>
          <w:tcPr>
            <w:tcW w:w="7229" w:type="dxa"/>
            <w:tcBorders>
              <w:top w:val="single" w:color="auto" w:sz="4" w:space="0"/>
              <w:left w:val="single" w:color="auto" w:sz="4" w:space="0"/>
              <w:bottom w:val="single" w:color="auto" w:sz="4" w:space="0"/>
              <w:right w:val="single" w:color="auto" w:sz="4" w:space="0"/>
            </w:tcBorders>
            <w:vAlign w:val="center"/>
          </w:tcPr>
          <w:p w14:paraId="09C853C2">
            <w:pPr>
              <w:spacing w:line="300" w:lineRule="exact"/>
              <w:jc w:val="left"/>
              <w:rPr>
                <w:rFonts w:ascii="Arial" w:hAnsi="Arial" w:cs="Arial"/>
                <w:color w:val="auto"/>
                <w:szCs w:val="21"/>
                <w:highlight w:val="none"/>
              </w:rPr>
            </w:pPr>
            <w:r>
              <w:rPr>
                <w:rFonts w:ascii="Arial" w:hAnsi="Arial" w:cs="Arial"/>
                <w:color w:val="auto"/>
                <w:szCs w:val="21"/>
                <w:highlight w:val="none"/>
              </w:rPr>
              <w:t>（1）供应商认为招标文件、采购过程、中标或者成交结果使自己的权益受到损害的，可以在知道或者应知其权益受到损害之日起7个工作日内，通过以下方式向采购人、采购代理机构提出质疑。提出质疑的供应商必须是参与本项目采购活动的供应商，并须在法定质疑期内一次性提出针对同一采购程序环节的质疑。质疑函应使用财政部发布的政府采购供应商质疑函范本，并应按照“质疑函制作说明”进行制作。</w:t>
            </w:r>
          </w:p>
          <w:p w14:paraId="4E4A2AA2">
            <w:pPr>
              <w:spacing w:line="300" w:lineRule="exact"/>
              <w:jc w:val="left"/>
              <w:rPr>
                <w:rFonts w:ascii="Arial" w:hAnsi="Arial" w:cs="Arial"/>
                <w:color w:val="auto"/>
                <w:szCs w:val="21"/>
                <w:highlight w:val="none"/>
              </w:rPr>
            </w:pPr>
            <w:r>
              <w:rPr>
                <w:rFonts w:ascii="Arial" w:hAnsi="Arial" w:cs="Arial"/>
                <w:color w:val="auto"/>
                <w:szCs w:val="21"/>
                <w:highlight w:val="none"/>
              </w:rPr>
              <w:t>（2）本项目不接受传真、移动通信、广西政府采购云平台等方式送达的质疑材料，供应商可通过现场或邮寄方式递交书面质疑材料。供应商应于质疑有效期内将质疑函原件递交或邮寄至招标公告中采购代理机构信息中的联系人。</w:t>
            </w:r>
          </w:p>
        </w:tc>
      </w:tr>
      <w:tr w14:paraId="03378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2" w:hRule="atLeast"/>
        </w:trPr>
        <w:tc>
          <w:tcPr>
            <w:tcW w:w="737" w:type="dxa"/>
            <w:tcBorders>
              <w:top w:val="single" w:color="auto" w:sz="4" w:space="0"/>
              <w:left w:val="single" w:color="auto" w:sz="4" w:space="0"/>
              <w:bottom w:val="single" w:color="auto" w:sz="4" w:space="0"/>
              <w:right w:val="single" w:color="auto" w:sz="4" w:space="0"/>
            </w:tcBorders>
            <w:vAlign w:val="center"/>
          </w:tcPr>
          <w:p w14:paraId="7FB20CFA">
            <w:pPr>
              <w:spacing w:line="300" w:lineRule="exact"/>
              <w:jc w:val="center"/>
              <w:rPr>
                <w:rFonts w:ascii="Arial" w:hAnsi="Arial" w:cs="Arial"/>
                <w:b/>
                <w:color w:val="auto"/>
                <w:szCs w:val="21"/>
                <w:highlight w:val="none"/>
              </w:rPr>
            </w:pPr>
            <w:r>
              <w:rPr>
                <w:rFonts w:ascii="Arial" w:hAnsi="Arial" w:cs="Arial"/>
                <w:b/>
                <w:color w:val="auto"/>
                <w:szCs w:val="21"/>
                <w:highlight w:val="none"/>
              </w:rPr>
              <w:t>9.1</w:t>
            </w:r>
          </w:p>
        </w:tc>
        <w:tc>
          <w:tcPr>
            <w:tcW w:w="1248" w:type="dxa"/>
            <w:tcBorders>
              <w:top w:val="single" w:color="auto" w:sz="4" w:space="0"/>
              <w:left w:val="single" w:color="auto" w:sz="4" w:space="0"/>
              <w:bottom w:val="single" w:color="auto" w:sz="4" w:space="0"/>
              <w:right w:val="single" w:color="auto" w:sz="4" w:space="0"/>
            </w:tcBorders>
            <w:vAlign w:val="center"/>
          </w:tcPr>
          <w:p w14:paraId="553D6883">
            <w:pPr>
              <w:spacing w:line="300" w:lineRule="exact"/>
              <w:jc w:val="center"/>
              <w:rPr>
                <w:rFonts w:ascii="Arial" w:hAnsi="Arial" w:cs="Arial"/>
                <w:color w:val="auto"/>
                <w:szCs w:val="21"/>
                <w:highlight w:val="none"/>
              </w:rPr>
            </w:pPr>
            <w:r>
              <w:rPr>
                <w:rFonts w:ascii="Arial" w:hAnsi="Arial" w:cs="Arial"/>
                <w:color w:val="auto"/>
                <w:szCs w:val="20"/>
                <w:highlight w:val="none"/>
              </w:rPr>
              <w:t>代理服务费</w:t>
            </w:r>
          </w:p>
        </w:tc>
        <w:tc>
          <w:tcPr>
            <w:tcW w:w="7229" w:type="dxa"/>
            <w:tcBorders>
              <w:top w:val="single" w:color="auto" w:sz="4" w:space="0"/>
              <w:left w:val="single" w:color="auto" w:sz="4" w:space="0"/>
              <w:bottom w:val="single" w:color="auto" w:sz="4" w:space="0"/>
              <w:right w:val="single" w:color="auto" w:sz="4" w:space="0"/>
            </w:tcBorders>
            <w:vAlign w:val="center"/>
          </w:tcPr>
          <w:p w14:paraId="7188DEDB">
            <w:pPr>
              <w:rPr>
                <w:rFonts w:ascii="Arial" w:hAnsi="Arial" w:cs="Arial"/>
                <w:color w:val="auto"/>
                <w:szCs w:val="21"/>
                <w:highlight w:val="none"/>
              </w:rPr>
            </w:pPr>
            <w:r>
              <w:rPr>
                <w:rFonts w:ascii="Arial" w:hAnsi="Arial" w:cs="Arial"/>
                <w:color w:val="auto"/>
                <w:szCs w:val="21"/>
                <w:highlight w:val="none"/>
              </w:rPr>
              <w:t>（1）</w:t>
            </w:r>
            <w:r>
              <w:rPr>
                <w:rFonts w:ascii="Arial" w:hAnsi="Arial" w:cs="Arial"/>
                <w:color w:val="auto"/>
                <w:szCs w:val="20"/>
                <w:highlight w:val="none"/>
              </w:rPr>
              <w:t>代理服务费</w:t>
            </w:r>
          </w:p>
          <w:p w14:paraId="4BE2842C">
            <w:pPr>
              <w:spacing w:line="300" w:lineRule="exact"/>
              <w:jc w:val="left"/>
              <w:rPr>
                <w:rFonts w:ascii="Arial" w:hAnsi="Arial" w:cs="Arial"/>
                <w:color w:val="auto"/>
                <w:szCs w:val="21"/>
                <w:highlight w:val="none"/>
              </w:rPr>
            </w:pPr>
            <w:r>
              <w:rPr>
                <w:rFonts w:ascii="Arial" w:hAnsi="Arial" w:cs="Arial"/>
                <w:color w:val="auto"/>
                <w:szCs w:val="21"/>
                <w:highlight w:val="none"/>
              </w:rPr>
              <w:t>采购代理机构向中标人收取代理服务费。本项目代理服务费按照《招标代理服务费管理暂行办法》 (计价格﹝2002﹞1980号)、《国家发展改革委关于降低部分建设项目收费标准规范收费行为等有关问题的通知》(发改价格﹝2011﹞534号)的规定采用差额定率累进法下浮20%计算。具体费率如下：</w:t>
            </w:r>
          </w:p>
          <w:p w14:paraId="57CA9F3D">
            <w:pPr>
              <w:spacing w:line="300" w:lineRule="exact"/>
              <w:jc w:val="left"/>
              <w:rPr>
                <w:rFonts w:ascii="Arial" w:hAnsi="Arial" w:cs="Arial"/>
                <w:color w:val="auto"/>
                <w:szCs w:val="21"/>
                <w:highlight w:val="none"/>
              </w:rPr>
            </w:pPr>
            <w:r>
              <w:rPr>
                <w:rFonts w:ascii="Arial" w:hAnsi="Arial" w:cs="Arial"/>
                <w:color w:val="auto"/>
                <w:szCs w:val="21"/>
                <w:highlight w:val="none"/>
              </w:rPr>
              <w:t>①中标金额在100万元以下的：</w:t>
            </w:r>
          </w:p>
          <w:p w14:paraId="569FAA96">
            <w:pPr>
              <w:spacing w:line="300" w:lineRule="exact"/>
              <w:jc w:val="left"/>
              <w:rPr>
                <w:rFonts w:ascii="Arial" w:hAnsi="Arial" w:cs="Arial"/>
                <w:color w:val="auto"/>
                <w:szCs w:val="21"/>
                <w:highlight w:val="none"/>
              </w:rPr>
            </w:pPr>
            <w:r>
              <w:rPr>
                <w:rFonts w:ascii="Arial" w:hAnsi="Arial" w:cs="Arial"/>
                <w:color w:val="auto"/>
                <w:szCs w:val="21"/>
                <w:highlight w:val="none"/>
              </w:rPr>
              <w:t>货物1.5％；服务招标1.5％；工程招标1.0％；</w:t>
            </w:r>
          </w:p>
          <w:p w14:paraId="27D7C4DC">
            <w:pPr>
              <w:spacing w:line="300" w:lineRule="exact"/>
              <w:jc w:val="left"/>
              <w:rPr>
                <w:rFonts w:ascii="Arial" w:hAnsi="Arial" w:cs="Arial"/>
                <w:color w:val="auto"/>
                <w:szCs w:val="21"/>
                <w:highlight w:val="none"/>
              </w:rPr>
            </w:pPr>
            <w:r>
              <w:rPr>
                <w:rFonts w:ascii="Arial" w:hAnsi="Arial" w:cs="Arial"/>
                <w:color w:val="auto"/>
                <w:szCs w:val="21"/>
                <w:highlight w:val="none"/>
              </w:rPr>
              <w:t>②中标金额在100-500万元之间：</w:t>
            </w:r>
          </w:p>
          <w:p w14:paraId="0EF5FE62">
            <w:pPr>
              <w:spacing w:line="300" w:lineRule="exact"/>
              <w:jc w:val="left"/>
              <w:rPr>
                <w:rFonts w:ascii="Arial" w:hAnsi="Arial" w:cs="Arial"/>
                <w:color w:val="auto"/>
                <w:szCs w:val="21"/>
                <w:highlight w:val="none"/>
              </w:rPr>
            </w:pPr>
            <w:r>
              <w:rPr>
                <w:rFonts w:ascii="Arial" w:hAnsi="Arial" w:cs="Arial"/>
                <w:color w:val="auto"/>
                <w:szCs w:val="21"/>
                <w:highlight w:val="none"/>
              </w:rPr>
              <w:t>货物1.1％；服务招标0.8％；工程招标0.7％；</w:t>
            </w:r>
          </w:p>
          <w:p w14:paraId="1628ADE7">
            <w:pPr>
              <w:spacing w:line="300" w:lineRule="exact"/>
              <w:jc w:val="left"/>
              <w:rPr>
                <w:rFonts w:ascii="Arial" w:hAnsi="Arial" w:cs="Arial"/>
                <w:color w:val="auto"/>
                <w:szCs w:val="21"/>
                <w:highlight w:val="none"/>
              </w:rPr>
            </w:pPr>
            <w:r>
              <w:rPr>
                <w:rFonts w:ascii="Arial" w:hAnsi="Arial" w:cs="Arial"/>
                <w:color w:val="auto"/>
                <w:szCs w:val="21"/>
                <w:highlight w:val="none"/>
              </w:rPr>
              <w:t>③中标金额在500-1000万元之间：</w:t>
            </w:r>
          </w:p>
          <w:p w14:paraId="57EE124A">
            <w:pPr>
              <w:spacing w:line="300" w:lineRule="exact"/>
              <w:jc w:val="left"/>
              <w:rPr>
                <w:rFonts w:ascii="Arial" w:hAnsi="Arial" w:cs="Arial"/>
                <w:color w:val="auto"/>
                <w:szCs w:val="21"/>
                <w:highlight w:val="none"/>
              </w:rPr>
            </w:pPr>
            <w:r>
              <w:rPr>
                <w:rFonts w:ascii="Arial" w:hAnsi="Arial" w:cs="Arial"/>
                <w:color w:val="auto"/>
                <w:szCs w:val="21"/>
                <w:highlight w:val="none"/>
              </w:rPr>
              <w:t>货物0.8％；服务招标0.45％；工程招标0.55％；</w:t>
            </w:r>
          </w:p>
          <w:p w14:paraId="701E9692">
            <w:pPr>
              <w:spacing w:line="300" w:lineRule="exact"/>
              <w:jc w:val="left"/>
              <w:rPr>
                <w:rFonts w:ascii="Arial" w:hAnsi="Arial" w:cs="Arial"/>
                <w:color w:val="auto"/>
                <w:szCs w:val="21"/>
                <w:highlight w:val="none"/>
              </w:rPr>
            </w:pPr>
            <w:r>
              <w:rPr>
                <w:rFonts w:ascii="Arial" w:hAnsi="Arial" w:cs="Arial"/>
                <w:color w:val="auto"/>
                <w:szCs w:val="21"/>
                <w:highlight w:val="none"/>
              </w:rPr>
              <w:t>④中标金额在1000-5000万元之间：</w:t>
            </w:r>
          </w:p>
          <w:p w14:paraId="7F4F7E9F">
            <w:pPr>
              <w:spacing w:line="300" w:lineRule="exact"/>
              <w:jc w:val="left"/>
              <w:rPr>
                <w:rFonts w:ascii="Arial" w:hAnsi="Arial" w:cs="Arial"/>
                <w:color w:val="auto"/>
                <w:szCs w:val="21"/>
                <w:highlight w:val="none"/>
              </w:rPr>
            </w:pPr>
            <w:r>
              <w:rPr>
                <w:rFonts w:ascii="Arial" w:hAnsi="Arial" w:cs="Arial"/>
                <w:color w:val="auto"/>
                <w:szCs w:val="21"/>
                <w:highlight w:val="none"/>
              </w:rPr>
              <w:t>货物0.5％；服务招标0.25％；工程招标0.35％；</w:t>
            </w:r>
          </w:p>
          <w:p w14:paraId="5027D2F8">
            <w:pPr>
              <w:spacing w:line="300" w:lineRule="exact"/>
              <w:jc w:val="left"/>
              <w:rPr>
                <w:rFonts w:ascii="Arial" w:hAnsi="Arial" w:cs="Arial"/>
                <w:color w:val="auto"/>
                <w:szCs w:val="21"/>
                <w:highlight w:val="none"/>
              </w:rPr>
            </w:pPr>
            <w:r>
              <w:rPr>
                <w:rFonts w:ascii="Arial" w:hAnsi="Arial" w:cs="Arial"/>
                <w:color w:val="auto"/>
                <w:szCs w:val="21"/>
                <w:highlight w:val="none"/>
              </w:rPr>
              <w:t>……</w:t>
            </w:r>
          </w:p>
          <w:p w14:paraId="4CEEDF8F">
            <w:pPr>
              <w:spacing w:line="300" w:lineRule="exact"/>
              <w:jc w:val="left"/>
              <w:rPr>
                <w:rFonts w:ascii="Arial" w:hAnsi="Arial" w:cs="Arial"/>
                <w:color w:val="auto"/>
                <w:szCs w:val="21"/>
                <w:highlight w:val="none"/>
              </w:rPr>
            </w:pPr>
            <w:r>
              <w:rPr>
                <w:rFonts w:ascii="Arial" w:hAnsi="Arial" w:cs="Arial"/>
                <w:color w:val="auto"/>
                <w:szCs w:val="21"/>
                <w:highlight w:val="none"/>
              </w:rPr>
              <w:t>差额定率累进法计算过程示例：</w:t>
            </w:r>
          </w:p>
          <w:p w14:paraId="7DAE54DE">
            <w:pPr>
              <w:spacing w:line="300" w:lineRule="exact"/>
              <w:jc w:val="left"/>
              <w:rPr>
                <w:rFonts w:ascii="Arial" w:hAnsi="Arial" w:cs="Arial"/>
                <w:color w:val="auto"/>
                <w:szCs w:val="21"/>
                <w:highlight w:val="none"/>
              </w:rPr>
            </w:pPr>
            <w:r>
              <w:rPr>
                <w:rFonts w:ascii="Arial" w:hAnsi="Arial" w:cs="Arial"/>
                <w:color w:val="auto"/>
                <w:szCs w:val="21"/>
                <w:highlight w:val="none"/>
              </w:rPr>
              <w:t>例如：某货物招标代理业务中标金额为300万元，招标代理服务费金额按如下计算：</w:t>
            </w:r>
          </w:p>
          <w:p w14:paraId="6EDF353B">
            <w:pPr>
              <w:spacing w:line="300" w:lineRule="exact"/>
              <w:jc w:val="left"/>
              <w:rPr>
                <w:rFonts w:ascii="Arial" w:hAnsi="Arial" w:cs="Arial"/>
                <w:color w:val="auto"/>
                <w:szCs w:val="21"/>
                <w:highlight w:val="none"/>
              </w:rPr>
            </w:pPr>
            <w:r>
              <w:rPr>
                <w:rFonts w:ascii="Arial" w:hAnsi="Arial" w:cs="Arial"/>
                <w:color w:val="auto"/>
                <w:szCs w:val="21"/>
                <w:highlight w:val="none"/>
              </w:rPr>
              <w:t>100万元×1.5%＝1.5万元</w:t>
            </w:r>
          </w:p>
          <w:p w14:paraId="59FF49DC">
            <w:pPr>
              <w:spacing w:line="300" w:lineRule="exact"/>
              <w:jc w:val="left"/>
              <w:rPr>
                <w:rFonts w:ascii="Arial" w:hAnsi="Arial" w:cs="Arial"/>
                <w:color w:val="auto"/>
                <w:szCs w:val="21"/>
                <w:highlight w:val="none"/>
              </w:rPr>
            </w:pPr>
            <w:r>
              <w:rPr>
                <w:rFonts w:ascii="Arial" w:hAnsi="Arial" w:cs="Arial"/>
                <w:color w:val="auto"/>
                <w:szCs w:val="21"/>
                <w:highlight w:val="none"/>
              </w:rPr>
              <w:t>（300－100）万元×1.1%＝2.2万元</w:t>
            </w:r>
          </w:p>
          <w:p w14:paraId="258865C3">
            <w:pPr>
              <w:spacing w:line="300" w:lineRule="exact"/>
              <w:jc w:val="left"/>
              <w:rPr>
                <w:rFonts w:ascii="Arial" w:hAnsi="Arial" w:cs="Arial"/>
                <w:color w:val="auto"/>
                <w:szCs w:val="21"/>
                <w:highlight w:val="none"/>
              </w:rPr>
            </w:pPr>
            <w:r>
              <w:rPr>
                <w:rFonts w:ascii="Arial" w:hAnsi="Arial" w:cs="Arial"/>
                <w:color w:val="auto"/>
                <w:szCs w:val="21"/>
                <w:highlight w:val="none"/>
              </w:rPr>
              <w:t>合计收费＝（1.5＋2.2）（1-20%）=2.96万元</w:t>
            </w:r>
          </w:p>
          <w:p w14:paraId="3AC76E27">
            <w:pPr>
              <w:spacing w:line="300" w:lineRule="exact"/>
              <w:jc w:val="left"/>
              <w:rPr>
                <w:rFonts w:ascii="Arial" w:hAnsi="Arial" w:cs="Arial"/>
                <w:color w:val="auto"/>
                <w:szCs w:val="21"/>
                <w:highlight w:val="none"/>
              </w:rPr>
            </w:pPr>
            <w:r>
              <w:rPr>
                <w:rFonts w:ascii="Arial" w:hAnsi="Arial" w:cs="Arial"/>
                <w:color w:val="auto"/>
                <w:szCs w:val="21"/>
                <w:highlight w:val="none"/>
              </w:rPr>
              <w:t>（2）中标人在中标通知书发出前以银行转账或现金形式支付代理服务费。</w:t>
            </w:r>
          </w:p>
          <w:p w14:paraId="1BC3EC19">
            <w:pPr>
              <w:tabs>
                <w:tab w:val="left" w:pos="1102"/>
              </w:tabs>
              <w:spacing w:line="300" w:lineRule="exact"/>
              <w:jc w:val="left"/>
              <w:rPr>
                <w:rFonts w:ascii="Arial" w:hAnsi="Arial" w:cs="Arial"/>
                <w:color w:val="auto"/>
                <w:szCs w:val="21"/>
                <w:highlight w:val="none"/>
              </w:rPr>
            </w:pPr>
            <w:r>
              <w:rPr>
                <w:rFonts w:hint="eastAsia" w:ascii="Arial" w:hAnsi="Arial" w:cs="Arial"/>
                <w:color w:val="auto"/>
                <w:szCs w:val="21"/>
                <w:highlight w:val="none"/>
              </w:rPr>
              <w:t>公司名称：广西机电设备招标有限公司桂林七星分公司</w:t>
            </w:r>
          </w:p>
          <w:p w14:paraId="22CF4C0E">
            <w:pPr>
              <w:tabs>
                <w:tab w:val="left" w:pos="1102"/>
              </w:tabs>
              <w:spacing w:line="300" w:lineRule="exact"/>
              <w:jc w:val="left"/>
              <w:rPr>
                <w:rFonts w:ascii="Arial" w:hAnsi="Arial" w:cs="Arial"/>
                <w:color w:val="auto"/>
                <w:szCs w:val="21"/>
                <w:highlight w:val="none"/>
              </w:rPr>
            </w:pPr>
            <w:r>
              <w:rPr>
                <w:rFonts w:hint="eastAsia" w:ascii="Arial" w:hAnsi="Arial" w:cs="Arial"/>
                <w:color w:val="auto"/>
                <w:szCs w:val="21"/>
                <w:highlight w:val="none"/>
              </w:rPr>
              <w:t>开户银行：交通银行桂林高新支行</w:t>
            </w:r>
          </w:p>
          <w:p w14:paraId="659FC129">
            <w:pPr>
              <w:spacing w:line="300" w:lineRule="exact"/>
              <w:jc w:val="left"/>
              <w:rPr>
                <w:rFonts w:ascii="Arial" w:hAnsi="Arial" w:cs="Arial"/>
                <w:color w:val="auto"/>
                <w:kern w:val="0"/>
                <w:szCs w:val="21"/>
                <w:highlight w:val="none"/>
              </w:rPr>
            </w:pPr>
            <w:r>
              <w:rPr>
                <w:rFonts w:hint="eastAsia" w:ascii="Arial" w:hAnsi="Arial" w:cs="Arial"/>
                <w:color w:val="auto"/>
                <w:szCs w:val="21"/>
                <w:highlight w:val="none"/>
              </w:rPr>
              <w:t>银行账号：453060811013000380456</w:t>
            </w:r>
          </w:p>
        </w:tc>
      </w:tr>
      <w:tr w14:paraId="155424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737" w:type="dxa"/>
            <w:tcBorders>
              <w:top w:val="single" w:color="auto" w:sz="4" w:space="0"/>
              <w:left w:val="single" w:color="auto" w:sz="4" w:space="0"/>
              <w:bottom w:val="single" w:color="auto" w:sz="4" w:space="0"/>
              <w:right w:val="single" w:color="auto" w:sz="4" w:space="0"/>
            </w:tcBorders>
            <w:vAlign w:val="center"/>
          </w:tcPr>
          <w:p w14:paraId="139D697B">
            <w:pPr>
              <w:spacing w:line="300" w:lineRule="exact"/>
              <w:jc w:val="center"/>
              <w:rPr>
                <w:rFonts w:ascii="Arial" w:hAnsi="Arial" w:cs="Arial"/>
                <w:b/>
                <w:color w:val="auto"/>
                <w:szCs w:val="21"/>
                <w:highlight w:val="none"/>
              </w:rPr>
            </w:pPr>
            <w:r>
              <w:rPr>
                <w:rFonts w:ascii="Arial" w:hAnsi="Arial" w:cs="Arial"/>
                <w:b/>
                <w:color w:val="auto"/>
                <w:szCs w:val="21"/>
                <w:highlight w:val="none"/>
              </w:rPr>
              <w:t>9.3</w:t>
            </w:r>
          </w:p>
        </w:tc>
        <w:tc>
          <w:tcPr>
            <w:tcW w:w="1248" w:type="dxa"/>
            <w:tcBorders>
              <w:top w:val="single" w:color="auto" w:sz="4" w:space="0"/>
              <w:left w:val="single" w:color="auto" w:sz="4" w:space="0"/>
              <w:bottom w:val="single" w:color="auto" w:sz="4" w:space="0"/>
              <w:right w:val="single" w:color="auto" w:sz="4" w:space="0"/>
            </w:tcBorders>
            <w:vAlign w:val="center"/>
          </w:tcPr>
          <w:p w14:paraId="4F98E85E">
            <w:pPr>
              <w:spacing w:line="300" w:lineRule="exact"/>
              <w:jc w:val="center"/>
              <w:rPr>
                <w:rFonts w:ascii="Arial" w:hAnsi="Arial" w:cs="Arial"/>
                <w:color w:val="auto"/>
                <w:szCs w:val="20"/>
                <w:highlight w:val="none"/>
              </w:rPr>
            </w:pPr>
            <w:r>
              <w:rPr>
                <w:rFonts w:ascii="Arial" w:hAnsi="Arial" w:cs="Arial"/>
                <w:color w:val="auto"/>
                <w:szCs w:val="20"/>
                <w:highlight w:val="none"/>
              </w:rPr>
              <w:t>附件</w:t>
            </w:r>
          </w:p>
        </w:tc>
        <w:tc>
          <w:tcPr>
            <w:tcW w:w="7229" w:type="dxa"/>
            <w:tcBorders>
              <w:top w:val="single" w:color="auto" w:sz="4" w:space="0"/>
              <w:left w:val="single" w:color="auto" w:sz="4" w:space="0"/>
              <w:bottom w:val="single" w:color="auto" w:sz="4" w:space="0"/>
              <w:right w:val="single" w:color="auto" w:sz="4" w:space="0"/>
            </w:tcBorders>
            <w:vAlign w:val="center"/>
          </w:tcPr>
          <w:p w14:paraId="2E1E0CC6">
            <w:pPr>
              <w:spacing w:line="276" w:lineRule="auto"/>
              <w:rPr>
                <w:rFonts w:ascii="Arial" w:hAnsi="Arial" w:cs="Arial"/>
                <w:color w:val="auto"/>
                <w:szCs w:val="21"/>
                <w:highlight w:val="none"/>
                <w:u w:val="single"/>
              </w:rPr>
            </w:pPr>
            <w:r>
              <w:rPr>
                <w:rFonts w:ascii="Arial" w:hAnsi="Arial" w:cs="Arial"/>
                <w:color w:val="auto"/>
                <w:szCs w:val="21"/>
                <w:highlight w:val="none"/>
              </w:rPr>
              <w:t>无</w:t>
            </w:r>
          </w:p>
        </w:tc>
      </w:tr>
      <w:tr w14:paraId="4659B7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737" w:type="dxa"/>
            <w:tcBorders>
              <w:top w:val="single" w:color="auto" w:sz="4" w:space="0"/>
              <w:left w:val="single" w:color="auto" w:sz="4" w:space="0"/>
              <w:bottom w:val="single" w:color="auto" w:sz="4" w:space="0"/>
              <w:right w:val="single" w:color="auto" w:sz="4" w:space="0"/>
            </w:tcBorders>
            <w:vAlign w:val="center"/>
          </w:tcPr>
          <w:p w14:paraId="506CDCCA">
            <w:pPr>
              <w:spacing w:line="300" w:lineRule="exact"/>
              <w:jc w:val="center"/>
              <w:rPr>
                <w:rFonts w:ascii="Arial" w:hAnsi="Arial" w:cs="Arial"/>
                <w:b/>
                <w:color w:val="auto"/>
                <w:szCs w:val="21"/>
                <w:highlight w:val="none"/>
              </w:rPr>
            </w:pPr>
            <w:r>
              <w:rPr>
                <w:rFonts w:ascii="Arial" w:hAnsi="Arial" w:cs="Arial"/>
                <w:b/>
                <w:color w:val="auto"/>
                <w:szCs w:val="21"/>
                <w:highlight w:val="none"/>
              </w:rPr>
              <w:t>9.3</w:t>
            </w:r>
          </w:p>
        </w:tc>
        <w:tc>
          <w:tcPr>
            <w:tcW w:w="1248" w:type="dxa"/>
            <w:tcBorders>
              <w:top w:val="single" w:color="auto" w:sz="4" w:space="0"/>
              <w:left w:val="single" w:color="auto" w:sz="4" w:space="0"/>
              <w:bottom w:val="single" w:color="auto" w:sz="4" w:space="0"/>
              <w:right w:val="single" w:color="auto" w:sz="4" w:space="0"/>
            </w:tcBorders>
            <w:vAlign w:val="center"/>
          </w:tcPr>
          <w:p w14:paraId="007A182F">
            <w:pPr>
              <w:spacing w:line="300" w:lineRule="exact"/>
              <w:jc w:val="center"/>
              <w:rPr>
                <w:rFonts w:ascii="Arial" w:hAnsi="Arial" w:cs="Arial"/>
                <w:color w:val="auto"/>
                <w:szCs w:val="20"/>
                <w:highlight w:val="none"/>
              </w:rPr>
            </w:pPr>
            <w:r>
              <w:rPr>
                <w:rFonts w:ascii="Arial" w:hAnsi="Arial" w:cs="Arial"/>
                <w:color w:val="auto"/>
                <w:szCs w:val="20"/>
                <w:highlight w:val="none"/>
              </w:rPr>
              <w:t>图纸</w:t>
            </w:r>
          </w:p>
        </w:tc>
        <w:tc>
          <w:tcPr>
            <w:tcW w:w="7229" w:type="dxa"/>
            <w:tcBorders>
              <w:top w:val="single" w:color="auto" w:sz="4" w:space="0"/>
              <w:left w:val="single" w:color="auto" w:sz="4" w:space="0"/>
              <w:bottom w:val="single" w:color="auto" w:sz="4" w:space="0"/>
              <w:right w:val="single" w:color="auto" w:sz="4" w:space="0"/>
            </w:tcBorders>
            <w:vAlign w:val="center"/>
          </w:tcPr>
          <w:p w14:paraId="5C86BDAD">
            <w:pPr>
              <w:spacing w:line="276" w:lineRule="auto"/>
              <w:rPr>
                <w:rFonts w:ascii="Arial" w:hAnsi="Arial" w:cs="Arial"/>
                <w:color w:val="auto"/>
                <w:szCs w:val="21"/>
                <w:highlight w:val="none"/>
              </w:rPr>
            </w:pPr>
            <w:r>
              <w:rPr>
                <w:rFonts w:ascii="Arial" w:hAnsi="Arial" w:cs="Arial"/>
                <w:color w:val="auto"/>
                <w:szCs w:val="21"/>
                <w:highlight w:val="none"/>
              </w:rPr>
              <w:t>无</w:t>
            </w:r>
          </w:p>
        </w:tc>
      </w:tr>
      <w:tr w14:paraId="427BE5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37" w:type="dxa"/>
            <w:tcBorders>
              <w:top w:val="single" w:color="auto" w:sz="4" w:space="0"/>
              <w:left w:val="single" w:color="auto" w:sz="4" w:space="0"/>
              <w:bottom w:val="single" w:color="auto" w:sz="4" w:space="0"/>
              <w:right w:val="single" w:color="auto" w:sz="4" w:space="0"/>
            </w:tcBorders>
            <w:vAlign w:val="center"/>
          </w:tcPr>
          <w:p w14:paraId="5A2746F3">
            <w:pPr>
              <w:spacing w:line="300" w:lineRule="exact"/>
              <w:jc w:val="center"/>
              <w:rPr>
                <w:rFonts w:ascii="Arial" w:hAnsi="Arial" w:cs="Arial"/>
                <w:b/>
                <w:color w:val="auto"/>
                <w:szCs w:val="21"/>
                <w:highlight w:val="none"/>
              </w:rPr>
            </w:pPr>
            <w:r>
              <w:rPr>
                <w:rFonts w:ascii="Arial" w:hAnsi="Arial" w:cs="Arial"/>
                <w:b/>
                <w:color w:val="auto"/>
                <w:szCs w:val="21"/>
                <w:highlight w:val="none"/>
              </w:rPr>
              <w:t>9.4</w:t>
            </w:r>
          </w:p>
        </w:tc>
        <w:tc>
          <w:tcPr>
            <w:tcW w:w="1248" w:type="dxa"/>
            <w:tcBorders>
              <w:top w:val="single" w:color="auto" w:sz="4" w:space="0"/>
              <w:left w:val="single" w:color="auto" w:sz="4" w:space="0"/>
              <w:bottom w:val="single" w:color="auto" w:sz="4" w:space="0"/>
              <w:right w:val="single" w:color="auto" w:sz="4" w:space="0"/>
            </w:tcBorders>
            <w:vAlign w:val="center"/>
          </w:tcPr>
          <w:p w14:paraId="28A52E79">
            <w:pPr>
              <w:spacing w:line="300" w:lineRule="exact"/>
              <w:jc w:val="center"/>
              <w:rPr>
                <w:rFonts w:ascii="Arial" w:hAnsi="Arial" w:cs="Arial"/>
                <w:color w:val="auto"/>
                <w:szCs w:val="20"/>
                <w:highlight w:val="none"/>
              </w:rPr>
            </w:pPr>
            <w:r>
              <w:rPr>
                <w:rFonts w:ascii="Arial" w:hAnsi="Arial" w:cs="Arial"/>
                <w:color w:val="auto"/>
                <w:szCs w:val="20"/>
                <w:highlight w:val="none"/>
              </w:rPr>
              <w:t>其他事项</w:t>
            </w:r>
          </w:p>
        </w:tc>
        <w:tc>
          <w:tcPr>
            <w:tcW w:w="7229" w:type="dxa"/>
            <w:tcBorders>
              <w:top w:val="single" w:color="auto" w:sz="4" w:space="0"/>
              <w:left w:val="single" w:color="auto" w:sz="4" w:space="0"/>
              <w:bottom w:val="single" w:color="auto" w:sz="4" w:space="0"/>
              <w:right w:val="single" w:color="auto" w:sz="4" w:space="0"/>
            </w:tcBorders>
            <w:vAlign w:val="center"/>
          </w:tcPr>
          <w:p w14:paraId="6934C031">
            <w:pPr>
              <w:spacing w:line="276" w:lineRule="auto"/>
              <w:rPr>
                <w:rFonts w:ascii="Arial" w:hAnsi="Arial" w:cs="Arial"/>
                <w:color w:val="auto"/>
                <w:szCs w:val="21"/>
                <w:highlight w:val="none"/>
              </w:rPr>
            </w:pPr>
            <w:r>
              <w:rPr>
                <w:rFonts w:ascii="Arial" w:hAnsi="Arial" w:cs="Arial"/>
                <w:color w:val="auto"/>
                <w:szCs w:val="21"/>
                <w:highlight w:val="none"/>
              </w:rPr>
              <w:t>构成本招标文件的各个组成文件应互为解释，互为说明：</w:t>
            </w:r>
          </w:p>
          <w:p w14:paraId="6CF62238">
            <w:pPr>
              <w:spacing w:line="300" w:lineRule="exact"/>
              <w:rPr>
                <w:rFonts w:ascii="Arial" w:hAnsi="Arial" w:cs="Arial"/>
                <w:color w:val="auto"/>
                <w:sz w:val="24"/>
                <w:highlight w:val="none"/>
              </w:rPr>
            </w:pPr>
            <w:r>
              <w:rPr>
                <w:rFonts w:ascii="Arial" w:hAnsi="Arial" w:cs="Arial"/>
                <w:color w:val="auto"/>
                <w:szCs w:val="21"/>
                <w:highlight w:val="none"/>
              </w:rPr>
              <w:t>除招标文件中有特别规定外，仅适用于招标投标阶段的规定，按更正公告（澄清公告）、招标公告、采购需求、投标人须知、评审方法及标准、合同条款格式、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bl>
    <w:p w14:paraId="21D15F1D">
      <w:pPr>
        <w:spacing w:before="120" w:line="320" w:lineRule="atLeast"/>
        <w:outlineLvl w:val="1"/>
        <w:rPr>
          <w:rFonts w:ascii="Arial" w:hAnsi="Arial" w:cs="Arial"/>
          <w:bCs/>
          <w:color w:val="auto"/>
          <w:kern w:val="0"/>
          <w:sz w:val="28"/>
          <w:szCs w:val="28"/>
          <w:highlight w:val="none"/>
        </w:rPr>
        <w:sectPr>
          <w:pgSz w:w="11906" w:h="16838"/>
          <w:pgMar w:top="1560" w:right="1133" w:bottom="1246" w:left="1418" w:header="851" w:footer="992" w:gutter="0"/>
          <w:cols w:space="720" w:num="1"/>
          <w:titlePg/>
          <w:docGrid w:linePitch="312" w:charSpace="0"/>
        </w:sectPr>
      </w:pPr>
    </w:p>
    <w:p w14:paraId="57CA14F6">
      <w:pPr>
        <w:spacing w:before="120" w:line="320" w:lineRule="atLeast"/>
        <w:outlineLvl w:val="1"/>
        <w:rPr>
          <w:rFonts w:ascii="Arial" w:hAnsi="Arial" w:cs="Arial"/>
          <w:b/>
          <w:color w:val="auto"/>
          <w:kern w:val="0"/>
          <w:szCs w:val="21"/>
          <w:highlight w:val="none"/>
        </w:rPr>
      </w:pPr>
      <w:bookmarkStart w:id="35" w:name="_Toc254970549"/>
      <w:bookmarkStart w:id="36" w:name="_Toc254970690"/>
      <w:r>
        <w:rPr>
          <w:rFonts w:ascii="Arial" w:hAnsi="Arial" w:cs="Arial"/>
          <w:color w:val="auto"/>
          <w:sz w:val="32"/>
          <w:szCs w:val="32"/>
          <w:highlight w:val="none"/>
        </w:rPr>
        <w:tab/>
      </w:r>
      <w:bookmarkStart w:id="37" w:name="_Hlk88949215"/>
      <w:r>
        <w:rPr>
          <w:rFonts w:ascii="Arial" w:hAnsi="Arial" w:cs="Arial"/>
          <w:b/>
          <w:color w:val="auto"/>
          <w:kern w:val="0"/>
          <w:szCs w:val="21"/>
          <w:highlight w:val="none"/>
        </w:rPr>
        <w:t>1．总则</w:t>
      </w:r>
    </w:p>
    <w:p w14:paraId="49F5D0DD">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1.1适用范围</w:t>
      </w:r>
    </w:p>
    <w:p w14:paraId="7848A5F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本招标文件适用于投标人须知前附表所述项目的政府采购活动。</w:t>
      </w:r>
    </w:p>
    <w:p w14:paraId="5171D6B0">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1.2定义</w:t>
      </w:r>
    </w:p>
    <w:p w14:paraId="1B5CE4D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1.2.1“采购人”系指依法进行政府采购的国家机关、事业单位、团体组织。</w:t>
      </w:r>
    </w:p>
    <w:p w14:paraId="3A7B9FD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1.2.2“供应商”系指向采购人提供货物、工程或者服务的法人、其他组织或者自然人。</w:t>
      </w:r>
    </w:p>
    <w:p w14:paraId="62E3CF5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1.2.3“投标人”系</w:t>
      </w:r>
      <w:r>
        <w:rPr>
          <w:rFonts w:ascii="Arial" w:hAnsi="Arial" w:cs="Arial"/>
          <w:color w:val="auto"/>
          <w:highlight w:val="none"/>
        </w:rPr>
        <w:t>指响应招标、参加投标竞争的法人、其他组织或者自然人</w:t>
      </w:r>
      <w:r>
        <w:rPr>
          <w:rFonts w:ascii="Arial" w:hAnsi="Arial" w:cs="Arial"/>
          <w:color w:val="auto"/>
          <w:szCs w:val="21"/>
          <w:highlight w:val="none"/>
        </w:rPr>
        <w:t>。</w:t>
      </w:r>
    </w:p>
    <w:p w14:paraId="01532DCA">
      <w:pPr>
        <w:spacing w:before="120" w:line="360" w:lineRule="auto"/>
        <w:ind w:firstLine="420" w:firstLineChars="200"/>
        <w:rPr>
          <w:rFonts w:ascii="Arial" w:hAnsi="Arial" w:cs="Arial"/>
          <w:color w:val="auto"/>
          <w:highlight w:val="none"/>
        </w:rPr>
      </w:pPr>
      <w:r>
        <w:rPr>
          <w:rFonts w:ascii="Arial" w:hAnsi="Arial" w:cs="Arial"/>
          <w:color w:val="auto"/>
          <w:highlight w:val="none"/>
        </w:rPr>
        <w:t>1.2.4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3DFE31D7">
      <w:pPr>
        <w:spacing w:before="120" w:line="360" w:lineRule="auto"/>
        <w:ind w:firstLine="420" w:firstLineChars="200"/>
        <w:rPr>
          <w:rFonts w:ascii="Arial" w:hAnsi="Arial" w:cs="Arial"/>
          <w:color w:val="auto"/>
          <w:highlight w:val="none"/>
        </w:rPr>
      </w:pPr>
      <w:r>
        <w:rPr>
          <w:rFonts w:ascii="Arial" w:hAnsi="Arial" w:cs="Arial"/>
          <w:color w:val="auto"/>
          <w:highlight w:val="none"/>
        </w:rPr>
        <w:t>1.2.5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0CDA4540">
      <w:pPr>
        <w:widowControl/>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1.2.6“书面形式”如无特殊规定，书面形式是合同书、信件、电报、电传等可以有形地表现所载内容的形式。以电子数据交换、电子邮件等方式能够有形地表现所载内容，并可以随时调取查用的数据电文，视为书面形式。招标文件如有特殊规定，以招标文件规定为准。</w:t>
      </w:r>
    </w:p>
    <w:p w14:paraId="1C39B10D">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1.2.7本项目的技术商务要求重要性分为“</w:t>
      </w:r>
      <w:r>
        <w:rPr>
          <w:rFonts w:ascii="Arial" w:hAnsi="Arial" w:cs="Arial"/>
          <w:b/>
          <w:bCs/>
          <w:color w:val="auto"/>
          <w:szCs w:val="21"/>
          <w:highlight w:val="none"/>
        </w:rPr>
        <w:t>★</w:t>
      </w:r>
      <w:r>
        <w:rPr>
          <w:rFonts w:ascii="Arial" w:hAnsi="Arial" w:cs="Arial"/>
          <w:color w:val="auto"/>
          <w:szCs w:val="21"/>
          <w:highlight w:val="none"/>
        </w:rPr>
        <w:t>”（如有）、“#”（如有）和一般无标识指标。</w:t>
      </w:r>
      <w:r>
        <w:rPr>
          <w:rFonts w:ascii="Arial" w:hAnsi="Arial" w:cs="Arial"/>
          <w:b/>
          <w:bCs/>
          <w:color w:val="auto"/>
          <w:szCs w:val="21"/>
          <w:highlight w:val="none"/>
        </w:rPr>
        <w:t>★</w:t>
      </w:r>
      <w:r>
        <w:rPr>
          <w:rFonts w:ascii="Arial" w:hAnsi="Arial" w:cs="Arial"/>
          <w:color w:val="auto"/>
          <w:szCs w:val="21"/>
          <w:highlight w:val="none"/>
        </w:rPr>
        <w:t>代表实质性要求指标，</w:t>
      </w:r>
      <w:r>
        <w:rPr>
          <w:rFonts w:ascii="Arial" w:hAnsi="Arial" w:cs="Arial"/>
          <w:b/>
          <w:color w:val="auto"/>
          <w:szCs w:val="21"/>
          <w:highlight w:val="none"/>
        </w:rPr>
        <w:t>不满足该指标项将导致投标被否决</w:t>
      </w:r>
      <w:r>
        <w:rPr>
          <w:rFonts w:ascii="Arial" w:hAnsi="Arial" w:cs="Arial"/>
          <w:color w:val="auto"/>
          <w:szCs w:val="21"/>
          <w:highlight w:val="none"/>
        </w:rPr>
        <w:t>，#代表重要指标，无标识则表示一般指标项。</w:t>
      </w:r>
    </w:p>
    <w:p w14:paraId="34E1728A">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1.2.8 本招标文件出现多种选项的条款，以“</w:t>
      </w:r>
      <w:r>
        <w:rPr>
          <w:rFonts w:ascii="Arial" w:hAnsi="Arial" w:cs="Arial"/>
          <w:color w:val="auto"/>
          <w:highlight w:val="none"/>
        </w:rPr>
        <w:sym w:font="Wingdings 2" w:char="0052"/>
      </w:r>
      <w:r>
        <w:rPr>
          <w:rFonts w:ascii="Arial" w:hAnsi="Arial" w:cs="Arial"/>
          <w:color w:val="auto"/>
          <w:szCs w:val="21"/>
          <w:highlight w:val="none"/>
        </w:rPr>
        <w:t>”表示本条款所选择的方式。</w:t>
      </w:r>
    </w:p>
    <w:p w14:paraId="5E023CA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1.2.9 “电子交易平台”是指以数据电文形式在线完成采购活动的信息平台，本招标文件中也称“广西政府采购云平台”。</w:t>
      </w:r>
    </w:p>
    <w:p w14:paraId="385BE8E6">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1.3项目信息</w:t>
      </w:r>
    </w:p>
    <w:p w14:paraId="418DD31A">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1.3.1项目名称及编号：详见投标人须知前附表</w:t>
      </w:r>
    </w:p>
    <w:p w14:paraId="30C7FF1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1.3.2采购方式：详见投标人须知前附表</w:t>
      </w:r>
    </w:p>
    <w:p w14:paraId="17D8B620">
      <w:pPr>
        <w:spacing w:before="120" w:line="320" w:lineRule="atLeast"/>
        <w:ind w:firstLine="422" w:firstLineChars="200"/>
        <w:outlineLvl w:val="2"/>
        <w:rPr>
          <w:rFonts w:ascii="Arial" w:hAnsi="Arial" w:cs="Arial"/>
          <w:b/>
          <w:color w:val="auto"/>
          <w:kern w:val="0"/>
          <w:szCs w:val="21"/>
          <w:highlight w:val="none"/>
        </w:rPr>
      </w:pPr>
      <w:bookmarkStart w:id="38" w:name="_Hlk132812137"/>
      <w:r>
        <w:rPr>
          <w:rFonts w:ascii="Arial" w:hAnsi="Arial" w:cs="Arial"/>
          <w:b/>
          <w:color w:val="auto"/>
          <w:kern w:val="0"/>
          <w:szCs w:val="21"/>
          <w:highlight w:val="none"/>
        </w:rPr>
        <w:t>1.4促进中小企业发展政策</w:t>
      </w:r>
    </w:p>
    <w:p w14:paraId="2C7DC8FB">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1.4.1本项目落实促进中小企业发展政策措施在前附表规定。依据促进中小企业发展政策获得政府采购合同的，小微企业不得将合同分包给大中型企业，中型企业不得将合同分包给大型企业。</w:t>
      </w:r>
    </w:p>
    <w:p w14:paraId="60ED7ED7">
      <w:pPr>
        <w:spacing w:before="120" w:line="320" w:lineRule="atLeast"/>
        <w:ind w:left="2" w:leftChars="1" w:firstLine="420" w:firstLineChars="200"/>
        <w:rPr>
          <w:rFonts w:ascii="Arial" w:hAnsi="Arial" w:cs="Arial"/>
          <w:color w:val="auto"/>
          <w:szCs w:val="21"/>
          <w:highlight w:val="none"/>
        </w:rPr>
      </w:pPr>
      <w:bookmarkStart w:id="39" w:name="_Hlk138842976"/>
      <w:r>
        <w:rPr>
          <w:rFonts w:ascii="Arial" w:hAnsi="Arial" w:cs="Arial"/>
          <w:color w:val="auto"/>
          <w:szCs w:val="21"/>
          <w:highlight w:val="none"/>
        </w:rPr>
        <w:t>根据《政府采购促进中小企业发展管理办法》（财库〔2020〕46号）第九条以及《广西壮族自治区财政厅广西壮族自治区工业和信息化厅转发财政部工业和信息化部政府采购促进中小企业发展管理办法的通知》（桂财采〔2021〕70号）规定，</w:t>
      </w:r>
      <w:bookmarkEnd w:id="39"/>
      <w:r>
        <w:rPr>
          <w:rFonts w:ascii="Arial" w:hAnsi="Arial" w:cs="Arial"/>
          <w:color w:val="auto"/>
          <w:szCs w:val="21"/>
          <w:highlight w:val="none"/>
        </w:rPr>
        <w:t>价格扣除比例在第四章评审方法及标准中规定，对小型企业和微型企业同等对待，不作区分。</w:t>
      </w:r>
    </w:p>
    <w:p w14:paraId="5B358CF1">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1.4.2中小企业定义</w:t>
      </w:r>
    </w:p>
    <w:p w14:paraId="17A5C95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286C0EE5">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1.4.2.2供应商提供的货物、工程或者服务符合下列情形的，享受本款规定的促进中小企业发展政策：</w:t>
      </w:r>
    </w:p>
    <w:p w14:paraId="1F2E9A08">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在货物采购项目中，货物由中小企业制造，即货物由中小企业生产且使用该中小企业商号或者注册商标；</w:t>
      </w:r>
    </w:p>
    <w:p w14:paraId="5D076556">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在工程采购项目中，工程由中小企业承建，即工程施工单位为中小企业；</w:t>
      </w:r>
    </w:p>
    <w:p w14:paraId="16430015">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在服务采购项目中，服务由中小企业承接，即提供服务的人员为中小企业依照《中华人民共和国劳动合同法》订立劳动合同的从业人员。</w:t>
      </w:r>
    </w:p>
    <w:p w14:paraId="5C7CCD04">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在货物采购项目中，供应商提供的货物既有中小企业制造货物，也有大型企业制造货物的，不享受本款规定的促进中小企业发展政策。</w:t>
      </w:r>
    </w:p>
    <w:p w14:paraId="64DBA90F">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1.4.2.3本项目标的所属行业在第二章采购需求中规定。供应商根据中小企业划分标准（《关于印发中小企业划型标准规定的通知》（工信部联企业〔2011〕300号）判断是否为中小企业。（见附件）</w:t>
      </w:r>
    </w:p>
    <w:p w14:paraId="2C0686D1">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符合条件的货物制造商、工程施工单位、服务承接单位为中小企业的，应按招标文件规定在投标文件中提供声明函。</w:t>
      </w:r>
    </w:p>
    <w:p w14:paraId="799847B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1.4.2.4视同中小企业情形</w:t>
      </w:r>
    </w:p>
    <w:p w14:paraId="215FD77F">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（1）符合中小企业划分标准的个体工商户，视同中小企业。</w:t>
      </w:r>
    </w:p>
    <w:p w14:paraId="7A9D312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（2）以联合体形式参加政府采购活动，联合体各方均为中小企业的，联合体视同中小企业。其中，联合体各方均为小微企业的，联合体视同小微企业。</w:t>
      </w:r>
    </w:p>
    <w:p w14:paraId="29EBF1E9">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2FB5E049">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符合条件的货物制造商、工程施工单位、服务承接单位为监狱企业或残疾人福利性单位的，应按招标文件规定在投标文件中提供相关证明文件。</w:t>
      </w:r>
    </w:p>
    <w:bookmarkEnd w:id="38"/>
    <w:p w14:paraId="4214617C">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1.5投标人资格要求</w:t>
      </w:r>
    </w:p>
    <w:p w14:paraId="37C90B89">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1.5.1投标人资格要求：详见投标人须知前附表</w:t>
      </w:r>
    </w:p>
    <w:p w14:paraId="69F294F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1.5.2按照招标公告的规定获得招标文件。</w:t>
      </w:r>
    </w:p>
    <w:p w14:paraId="78CE77A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1.5.3本项目是否接受联合体投标，见“投标人须知前附表”规定。</w:t>
      </w:r>
    </w:p>
    <w:p w14:paraId="6F94B2E1">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如接受联合体投标，联合体投标要求如下：</w:t>
      </w:r>
    </w:p>
    <w:p w14:paraId="3B32508C">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（1）供应商可以组成一个投标联合体，以一个供应商的身份共同参加投标。联合体投标的，须提供《联合体协议书》（格式后附）</w:t>
      </w:r>
    </w:p>
    <w:p w14:paraId="6C1A979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以联合体形式参加投标的，联合体各方均必须具备《中华人民共和国政府采购法》第二十二条第一款规定的基本条件。本项目有特殊要求规定供应商特定条件的，联合体各方中至少有一方必须符合招标文件规定的特定条件。</w:t>
      </w:r>
    </w:p>
    <w:p w14:paraId="19A6C82C">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联合体各方之间必须签订联合体协议，协议书必须明确主体方（或者牵头方）并明确约定联合体各方承担的工作和相应的责任，并将联合投标协议放入投标文件。联合体各方必须共同与采购人签订采购合同，就采购合同约定的事项对采购人承担连带责任。</w:t>
      </w:r>
    </w:p>
    <w:p w14:paraId="6EB8CC11">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（4）以联合体形式参加政府采购活动的，联合体各方不得再单独参加或者与其他供应商另外组成联合体参加同一合同项下的政府采购活动。</w:t>
      </w:r>
    </w:p>
    <w:p w14:paraId="7C33C63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（5）联合体中有同类资质的供应商按照联合体分工承担相同工作的，应当按照资质等级较低的供应商确定资质等级。</w:t>
      </w:r>
    </w:p>
    <w:p w14:paraId="41DE8C11">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（6）联合体投标业绩、履约能力按照联合体各方其中较高的一方认定并计算（招标文件其他章节另有规定的除外）。</w:t>
      </w:r>
    </w:p>
    <w:p w14:paraId="5FF7E91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w:t>
      </w:r>
      <w:r>
        <w:rPr>
          <w:rFonts w:hint="eastAsia" w:ascii="Arial" w:hAnsi="Arial" w:cs="Arial"/>
          <w:color w:val="auto"/>
          <w:szCs w:val="21"/>
          <w:highlight w:val="none"/>
        </w:rPr>
        <w:t>7</w:t>
      </w:r>
      <w:r>
        <w:rPr>
          <w:rFonts w:ascii="Arial" w:hAnsi="Arial" w:cs="Arial"/>
          <w:color w:val="auto"/>
          <w:szCs w:val="21"/>
          <w:highlight w:val="none"/>
        </w:rPr>
        <w:t>）联合体各方均应按照招标文件的规定提交资格证明文件。</w:t>
      </w:r>
    </w:p>
    <w:p w14:paraId="6B9D111E">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1.6现场踏勘及投标费用</w:t>
      </w:r>
    </w:p>
    <w:p w14:paraId="1F997E9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1.6.1前附表如规定现场踏勘的，供应商应按规定时间地点参加踏勘。</w:t>
      </w:r>
    </w:p>
    <w:p w14:paraId="5D2E9D6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1.6.2供应商均应自行承担所有与投标有关的全部费用（招标文件有相关的规定除外）。</w:t>
      </w:r>
    </w:p>
    <w:p w14:paraId="705AC3BF">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1.7转包与分包</w:t>
      </w:r>
    </w:p>
    <w:p w14:paraId="04D66E64">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1.7.1如招标文件其他地方无特别规定，本项目不允许转包。</w:t>
      </w:r>
    </w:p>
    <w:p w14:paraId="18F18B4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1.7.2本项目是否允许分包详见“投标人须知前附表”，本项目不允许违法分包。供应商根据招标文件的规定和采购项目的实际情况，拟在中标后将中标项目的非主体、非关键性工作分包的，应当在投标文件中载明分包承担主体，分包承担主体应当具备相应资质条件且不得再次分包。</w:t>
      </w:r>
    </w:p>
    <w:p w14:paraId="7B8BAFC9">
      <w:pPr>
        <w:spacing w:before="120" w:line="276" w:lineRule="auto"/>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1.8特别说明</w:t>
      </w:r>
    </w:p>
    <w:p w14:paraId="2B1E4DA7">
      <w:pPr>
        <w:spacing w:line="276" w:lineRule="auto"/>
        <w:ind w:firstLine="420" w:firstLineChars="200"/>
        <w:rPr>
          <w:rFonts w:ascii="Arial" w:hAnsi="Arial" w:cs="Arial"/>
          <w:color w:val="auto"/>
          <w:szCs w:val="21"/>
          <w:highlight w:val="none"/>
        </w:rPr>
      </w:pPr>
      <w:r>
        <w:rPr>
          <w:rFonts w:ascii="Arial" w:hAnsi="Arial" w:cs="Arial"/>
          <w:color w:val="auto"/>
          <w:szCs w:val="21"/>
          <w:highlight w:val="none"/>
        </w:rPr>
        <w:t>1.8.1 供应商应保证其提供的联系方式（电话、传真、电子邮件）有效，以保证往来函件（澄清、修改等）能及时通知供应商，并能及时反馈，否则采购人及代理机构不承担由此引起的一切后果。</w:t>
      </w:r>
    </w:p>
    <w:p w14:paraId="6E0FB1D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1.8.2供应商应仔细阅读招标文件的所有内容，按照招标文件的要求提交投标文件，并对所提供的全部资料的真实性承担法律责任。</w:t>
      </w:r>
    </w:p>
    <w:p w14:paraId="776BEB13">
      <w:pPr>
        <w:spacing w:before="120" w:line="360" w:lineRule="auto"/>
        <w:ind w:firstLine="420" w:firstLineChars="200"/>
        <w:rPr>
          <w:rFonts w:ascii="Arial" w:hAnsi="Arial" w:cs="Arial"/>
          <w:color w:val="auto"/>
          <w:szCs w:val="21"/>
          <w:highlight w:val="none"/>
        </w:rPr>
      </w:pPr>
      <w:r>
        <w:rPr>
          <w:rFonts w:ascii="Arial" w:hAnsi="Arial" w:cs="Arial"/>
          <w:color w:val="auto"/>
          <w:szCs w:val="21"/>
          <w:highlight w:val="none"/>
        </w:rPr>
        <w:t>1.8.3供应商在投标活动中提供任何虚假材料，将报监管部门查处；</w:t>
      </w:r>
    </w:p>
    <w:p w14:paraId="09D872B1">
      <w:pPr>
        <w:spacing w:before="120" w:line="320" w:lineRule="atLeast"/>
        <w:ind w:left="2" w:leftChars="1" w:firstLine="422" w:firstLineChars="200"/>
        <w:outlineLvl w:val="1"/>
        <w:rPr>
          <w:rFonts w:ascii="Arial" w:hAnsi="Arial" w:cs="Arial"/>
          <w:b/>
          <w:color w:val="auto"/>
          <w:kern w:val="0"/>
          <w:szCs w:val="21"/>
          <w:highlight w:val="none"/>
        </w:rPr>
      </w:pPr>
      <w:r>
        <w:rPr>
          <w:rFonts w:ascii="Arial" w:hAnsi="Arial" w:cs="Arial"/>
          <w:b/>
          <w:color w:val="auto"/>
          <w:kern w:val="0"/>
          <w:szCs w:val="21"/>
          <w:highlight w:val="none"/>
        </w:rPr>
        <w:t>2．招标文件</w:t>
      </w:r>
    </w:p>
    <w:p w14:paraId="73600802">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2.1招标文件的构成</w:t>
      </w:r>
    </w:p>
    <w:p w14:paraId="3AC8165B">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第一章招标公告</w:t>
      </w:r>
    </w:p>
    <w:p w14:paraId="5D521571">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第二章采购需求</w:t>
      </w:r>
    </w:p>
    <w:p w14:paraId="78F02260">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第三章投标人须知</w:t>
      </w:r>
    </w:p>
    <w:p w14:paraId="15A26E31">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第四章评审方法及标准</w:t>
      </w:r>
    </w:p>
    <w:p w14:paraId="16070EF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第五章合同主要条款格式</w:t>
      </w:r>
    </w:p>
    <w:p w14:paraId="44E7666D">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第六章投标文件格式</w:t>
      </w:r>
    </w:p>
    <w:p w14:paraId="3DE62BBD">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2.2投标人的风险</w:t>
      </w:r>
    </w:p>
    <w:p w14:paraId="019FA37F">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投标人没有按照招标文件要求提供全部资料，或者投标人没有对招标文件在各方面作出实质性响应是投标人的风险，并可能导致其投标被否决。</w:t>
      </w:r>
    </w:p>
    <w:p w14:paraId="006EBA54">
      <w:pPr>
        <w:spacing w:before="120" w:line="320" w:lineRule="atLeast"/>
        <w:ind w:firstLine="422" w:firstLineChars="200"/>
        <w:outlineLvl w:val="2"/>
        <w:rPr>
          <w:rFonts w:ascii="Arial" w:hAnsi="Arial" w:cs="Arial"/>
          <w:b/>
          <w:color w:val="auto"/>
          <w:szCs w:val="21"/>
          <w:highlight w:val="none"/>
        </w:rPr>
      </w:pPr>
      <w:r>
        <w:rPr>
          <w:rFonts w:ascii="Arial" w:hAnsi="Arial" w:cs="Arial"/>
          <w:b/>
          <w:color w:val="auto"/>
          <w:kern w:val="0"/>
          <w:szCs w:val="21"/>
          <w:highlight w:val="none"/>
        </w:rPr>
        <w:t>2.3招标文件的澄清与修改</w:t>
      </w:r>
    </w:p>
    <w:p w14:paraId="16FDCE7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2.3.1任何已获得招标文件的潜在投标人，均可以书面形式要求采购代理机构作出书面解释、澄清。</w:t>
      </w:r>
    </w:p>
    <w:p w14:paraId="3035E42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2.3.2采购人或者采购代理机构可以对已发出的招标文件进行必要的澄清或者修改。澄清或者修改的内容可能影响投标文件编制的，采购人或者采购代理机构应当在投标截止时间至少15日前，</w:t>
      </w:r>
      <w:bookmarkStart w:id="40" w:name="_Hlk132790706"/>
      <w:r>
        <w:rPr>
          <w:rFonts w:ascii="Arial" w:hAnsi="Arial" w:cs="Arial"/>
          <w:color w:val="auto"/>
          <w:szCs w:val="21"/>
          <w:highlight w:val="none"/>
        </w:rPr>
        <w:t>在投标人须知前附表规定的方式通知所有获取招标文件的潜在投标人</w:t>
      </w:r>
      <w:bookmarkEnd w:id="40"/>
      <w:r>
        <w:rPr>
          <w:rFonts w:ascii="Arial" w:hAnsi="Arial" w:cs="Arial"/>
          <w:color w:val="auto"/>
          <w:szCs w:val="21"/>
          <w:highlight w:val="none"/>
        </w:rPr>
        <w:t>；不足15日的，采购人或者采购代理机构应当顺延提交投标文件的截止时间。</w:t>
      </w:r>
    </w:p>
    <w:p w14:paraId="41B2CDC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2.3.3招标文件澄清、答复、修改、补充的内容为招标文件的组成部分。当招标文件与招标文件的答复、澄清、修改、补充通知就同一内容的表述不一致时，以最后发出的公告或书面文件为准。</w:t>
      </w:r>
    </w:p>
    <w:p w14:paraId="3E29868F">
      <w:pPr>
        <w:spacing w:before="120" w:line="320" w:lineRule="atLeast"/>
        <w:ind w:left="2" w:leftChars="1" w:firstLine="422" w:firstLineChars="200"/>
        <w:outlineLvl w:val="1"/>
        <w:rPr>
          <w:rFonts w:ascii="Arial" w:hAnsi="Arial" w:cs="Arial"/>
          <w:b/>
          <w:color w:val="auto"/>
          <w:kern w:val="0"/>
          <w:szCs w:val="21"/>
          <w:highlight w:val="none"/>
        </w:rPr>
      </w:pPr>
      <w:r>
        <w:rPr>
          <w:rFonts w:ascii="Arial" w:hAnsi="Arial" w:cs="Arial"/>
          <w:b/>
          <w:color w:val="auto"/>
          <w:kern w:val="0"/>
          <w:szCs w:val="21"/>
          <w:highlight w:val="none"/>
        </w:rPr>
        <w:t>3．投标文件</w:t>
      </w:r>
    </w:p>
    <w:p w14:paraId="02B5D3A9">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3.1投标文件的组成</w:t>
      </w:r>
    </w:p>
    <w:p w14:paraId="222B20B9">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投标文件由第六章“投标文件格式”规定的内容和投标人所作的一切有效补充、修改和承诺等文件组成。</w:t>
      </w:r>
    </w:p>
    <w:p w14:paraId="1A7C4E1C">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szCs w:val="21"/>
          <w:highlight w:val="none"/>
        </w:rPr>
        <w:t>3.2</w:t>
      </w:r>
      <w:r>
        <w:rPr>
          <w:rFonts w:ascii="Arial" w:hAnsi="Arial" w:cs="Arial"/>
          <w:b/>
          <w:color w:val="auto"/>
          <w:kern w:val="0"/>
          <w:szCs w:val="21"/>
          <w:highlight w:val="none"/>
        </w:rPr>
        <w:t>投标文件的语言及计量</w:t>
      </w:r>
    </w:p>
    <w:p w14:paraId="1686652D">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3.2.1投标文件以及投标人与采购人就有关投标事宜的所有来往函电，均应以中文书写（除专用术语外，与招标投标有关的语言均使用中文。必要时专用术语应附有中文注释）。供应商提交的支持文件和印刷的文献可以使用别的语言，但其相应内容应同时附中文翻译文本，在解释投标文件时以中文翻译文本为主。对不同文字文本投标文件的解释发生异议的，以中文文本为准。</w:t>
      </w:r>
    </w:p>
    <w:p w14:paraId="79C44319">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3.2.2计量单位招标文件已有明确规定的，投标使用招标文件规定的计量单位；招标文件没有规定的，应采用中华人民共和国法定计量单位。</w:t>
      </w:r>
    </w:p>
    <w:p w14:paraId="460CC828">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3.3投标报价</w:t>
      </w:r>
    </w:p>
    <w:p w14:paraId="0300FCE4">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3.3.1投标报价应按招标文件中相关附表格式填写。</w:t>
      </w:r>
    </w:p>
    <w:p w14:paraId="5F90332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3.3.2投标文件只允许有一个报价，有选择的或有条件的报价将不予接受。</w:t>
      </w:r>
    </w:p>
    <w:p w14:paraId="311BFD49">
      <w:pPr>
        <w:suppressAutoHyphens/>
        <w:spacing w:before="120" w:line="320" w:lineRule="atLeast"/>
        <w:ind w:firstLine="420" w:firstLineChars="200"/>
        <w:rPr>
          <w:rFonts w:ascii="Arial" w:hAnsi="Arial" w:cs="Arial"/>
          <w:color w:val="auto"/>
          <w:kern w:val="1"/>
          <w:szCs w:val="21"/>
          <w:highlight w:val="none"/>
        </w:rPr>
      </w:pPr>
      <w:r>
        <w:rPr>
          <w:rFonts w:ascii="Arial" w:hAnsi="Arial" w:cs="Arial"/>
          <w:color w:val="auto"/>
          <w:kern w:val="1"/>
          <w:szCs w:val="21"/>
          <w:highlight w:val="none"/>
        </w:rPr>
        <w:t>3.3.3对于本文件中未列明，而投标人认为必需的费用也需列入投标报价。在合同实施时，采购人将不予支付中标人没有列入的项目费用，并认为此项目的费用已包括在投标报价中。</w:t>
      </w:r>
    </w:p>
    <w:p w14:paraId="0EF968C0">
      <w:pPr>
        <w:suppressAutoHyphens/>
        <w:spacing w:before="120" w:line="320" w:lineRule="atLeast"/>
        <w:ind w:firstLine="420" w:firstLineChars="200"/>
        <w:rPr>
          <w:rFonts w:ascii="Arial" w:hAnsi="Arial" w:cs="Arial"/>
          <w:b/>
          <w:color w:val="auto"/>
          <w:kern w:val="1"/>
          <w:szCs w:val="21"/>
          <w:highlight w:val="none"/>
        </w:rPr>
      </w:pPr>
      <w:r>
        <w:rPr>
          <w:rFonts w:ascii="Arial" w:hAnsi="Arial" w:cs="Arial"/>
          <w:color w:val="auto"/>
          <w:kern w:val="1"/>
          <w:szCs w:val="21"/>
          <w:highlight w:val="none"/>
        </w:rPr>
        <w:t>3.3.4采购人不接受供应商给予的赠品、回扣或者与采购无关的其他商品、服务。</w:t>
      </w:r>
    </w:p>
    <w:p w14:paraId="24293AD4">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3.4投标有效期</w:t>
      </w:r>
    </w:p>
    <w:p w14:paraId="1A72583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3.4.1如招标文件其他地方无特别规定，投标有效期则为投标截止之日起90天。在投标有效期内投标文件应保持有效。</w:t>
      </w:r>
      <w:r>
        <w:rPr>
          <w:rFonts w:ascii="Arial" w:hAnsi="Arial" w:cs="Arial"/>
          <w:b/>
          <w:color w:val="auto"/>
          <w:szCs w:val="21"/>
          <w:highlight w:val="none"/>
        </w:rPr>
        <w:t>有效期不足的投标文件将被否决</w:t>
      </w:r>
      <w:r>
        <w:rPr>
          <w:rFonts w:ascii="Arial" w:hAnsi="Arial" w:cs="Arial"/>
          <w:color w:val="auto"/>
          <w:szCs w:val="21"/>
          <w:highlight w:val="none"/>
        </w:rPr>
        <w:t>。</w:t>
      </w:r>
    </w:p>
    <w:p w14:paraId="6B4ED4C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3.4.2在特殊情况下，采购人可与投标人协商延长投标文件的有效期，这种要求和答复均以书面形式进行。</w:t>
      </w:r>
    </w:p>
    <w:p w14:paraId="51E7E789">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3.4.3投标人同意延长的投标有效期的，如本项目要求提交保证金则应相应延长其投标保证金的有效期，但不得要求或被允许修改或撤销其投标文件；投标人拒绝延长的，其投标无效，但投标人有权收回其投标保证金。</w:t>
      </w:r>
    </w:p>
    <w:p w14:paraId="70D76CFB">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3.5投标保证金</w:t>
      </w:r>
    </w:p>
    <w:p w14:paraId="16A4E99E">
      <w:pPr>
        <w:spacing w:before="120" w:line="320" w:lineRule="atLeast"/>
        <w:ind w:firstLine="422" w:firstLineChars="200"/>
        <w:outlineLvl w:val="2"/>
        <w:rPr>
          <w:rFonts w:ascii="Arial" w:hAnsi="Arial" w:cs="Arial"/>
          <w:b/>
          <w:color w:val="auto"/>
          <w:kern w:val="0"/>
          <w:szCs w:val="21"/>
          <w:highlight w:val="none"/>
        </w:rPr>
      </w:pPr>
      <w:r>
        <w:rPr>
          <w:rFonts w:hint="eastAsia" w:ascii="Arial" w:hAnsi="Arial" w:cs="Arial"/>
          <w:b/>
          <w:color w:val="auto"/>
          <w:kern w:val="0"/>
          <w:szCs w:val="21"/>
          <w:highlight w:val="none"/>
        </w:rPr>
        <w:t>本项目无需缴纳投标保证金。</w:t>
      </w:r>
    </w:p>
    <w:p w14:paraId="13BD2EA1">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3.6投标文件的编制要求</w:t>
      </w:r>
    </w:p>
    <w:p w14:paraId="3D10FF33">
      <w:pPr>
        <w:spacing w:before="120" w:line="320" w:lineRule="atLeast"/>
        <w:ind w:firstLine="420" w:firstLineChars="200"/>
        <w:rPr>
          <w:rFonts w:ascii="Arial" w:hAnsi="Arial" w:cs="Arial"/>
          <w:b/>
          <w:color w:val="auto"/>
          <w:kern w:val="0"/>
          <w:szCs w:val="21"/>
          <w:highlight w:val="none"/>
        </w:rPr>
      </w:pPr>
      <w:r>
        <w:rPr>
          <w:rFonts w:ascii="Arial" w:hAnsi="Arial" w:cs="Arial"/>
          <w:color w:val="auto"/>
          <w:kern w:val="0"/>
          <w:szCs w:val="21"/>
          <w:highlight w:val="none"/>
        </w:rPr>
        <w:t>3.6.1</w:t>
      </w:r>
      <w:r>
        <w:rPr>
          <w:rFonts w:ascii="Arial" w:hAnsi="Arial" w:cs="Arial"/>
          <w:color w:val="auto"/>
          <w:szCs w:val="21"/>
          <w:highlight w:val="none"/>
        </w:rPr>
        <w:t>投标人应先安装</w:t>
      </w:r>
      <w:bookmarkStart w:id="41" w:name="_Hlk160184301"/>
      <w:r>
        <w:rPr>
          <w:rFonts w:ascii="Arial" w:hAnsi="Arial" w:cs="Arial"/>
          <w:color w:val="auto"/>
          <w:szCs w:val="21"/>
          <w:highlight w:val="none"/>
        </w:rPr>
        <w:t>广西政府采购云平台新版客户端</w:t>
      </w:r>
      <w:bookmarkEnd w:id="41"/>
      <w:r>
        <w:rPr>
          <w:rFonts w:ascii="Arial" w:hAnsi="Arial" w:cs="Arial"/>
          <w:color w:val="auto"/>
          <w:szCs w:val="21"/>
          <w:highlight w:val="none"/>
        </w:rPr>
        <w:t>，通过账号密码或CA登录客户端制作投标文件。</w:t>
      </w:r>
    </w:p>
    <w:p w14:paraId="09589EBB">
      <w:pPr>
        <w:spacing w:before="120" w:line="320" w:lineRule="atLeast"/>
        <w:ind w:firstLine="420" w:firstLineChars="200"/>
        <w:rPr>
          <w:rFonts w:ascii="Arial" w:hAnsi="Arial" w:cs="Arial"/>
          <w:color w:val="auto"/>
          <w:szCs w:val="21"/>
          <w:highlight w:val="none"/>
        </w:rPr>
      </w:pPr>
      <w:bookmarkStart w:id="42" w:name="_Hlk132791136"/>
      <w:r>
        <w:rPr>
          <w:rFonts w:ascii="Arial" w:hAnsi="Arial" w:cs="Arial"/>
          <w:color w:val="auto"/>
          <w:szCs w:val="21"/>
          <w:highlight w:val="none"/>
        </w:rPr>
        <w:t>3.6.2投标人应按本招标文件规定的格式和顺序编制投标文件并进行关联定位，以便评审委员会在评审时，点击评分项可直接定位到该评分项内容。如对招标文件的某项要求，投标人的投标文件未能关联定位提供相应的内容与其对应，则评审委员会在评审时如做出对投标人不利的评审由投标人自行承担。投标文件如内容不完整、编排混乱导致投标文件被误读、漏读，或者在按招标文件规定的部位查找不到相关内容的，由投标人自行承担。</w:t>
      </w:r>
    </w:p>
    <w:p w14:paraId="62E43389">
      <w:pPr>
        <w:spacing w:before="120" w:line="320" w:lineRule="atLeast"/>
        <w:ind w:firstLine="420" w:firstLineChars="200"/>
        <w:rPr>
          <w:rFonts w:ascii="Arial" w:hAnsi="Arial" w:cs="Arial"/>
          <w:color w:val="auto"/>
          <w:szCs w:val="21"/>
          <w:highlight w:val="none"/>
        </w:rPr>
      </w:pPr>
      <w:bookmarkStart w:id="43" w:name="_Hlk93046800"/>
      <w:r>
        <w:rPr>
          <w:rFonts w:ascii="Arial" w:hAnsi="Arial" w:cs="Arial"/>
          <w:color w:val="auto"/>
          <w:szCs w:val="21"/>
          <w:highlight w:val="none"/>
        </w:rPr>
        <w:t>3.6.3 投标人的投标文件未按照招标文件要求签署、盖章的，</w:t>
      </w:r>
      <w:r>
        <w:rPr>
          <w:rFonts w:ascii="Arial" w:hAnsi="Arial" w:cs="Arial"/>
          <w:b/>
          <w:color w:val="auto"/>
          <w:szCs w:val="21"/>
          <w:highlight w:val="none"/>
        </w:rPr>
        <w:t>其投标无效</w:t>
      </w:r>
      <w:r>
        <w:rPr>
          <w:rFonts w:ascii="Arial" w:hAnsi="Arial" w:cs="Arial"/>
          <w:color w:val="auto"/>
          <w:szCs w:val="21"/>
          <w:highlight w:val="none"/>
        </w:rPr>
        <w:t>。</w:t>
      </w:r>
    </w:p>
    <w:bookmarkEnd w:id="42"/>
    <w:bookmarkEnd w:id="43"/>
    <w:p w14:paraId="4FF91C8F">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3.6.4为确保网上操作合法、有效和安全，投标人应当在投标截止时间前完成在广西政府采购云平台的身份认证，确保在电子投标过程中能够对相关数据电文进行加密和使用电子签名。</w:t>
      </w:r>
    </w:p>
    <w:p w14:paraId="52C6AE8E">
      <w:pPr>
        <w:spacing w:before="120" w:line="320" w:lineRule="atLeast"/>
        <w:ind w:firstLine="420" w:firstLineChars="200"/>
        <w:rPr>
          <w:rFonts w:ascii="Arial" w:hAnsi="Arial" w:cs="Arial"/>
          <w:b/>
          <w:color w:val="auto"/>
          <w:szCs w:val="21"/>
          <w:highlight w:val="none"/>
        </w:rPr>
      </w:pPr>
      <w:r>
        <w:rPr>
          <w:rFonts w:ascii="Arial" w:hAnsi="Arial" w:cs="Arial"/>
          <w:color w:val="auto"/>
          <w:szCs w:val="21"/>
          <w:highlight w:val="none"/>
        </w:rPr>
        <w:t>3.6.5投标文件中标注的投标人名称应与主体资格证明（如营业执照、事业单位法人证书、执业许可证、个体工商户营业执照、自然人身份证等）和公章/电子签章一致，</w:t>
      </w:r>
      <w:r>
        <w:rPr>
          <w:rFonts w:ascii="Arial" w:hAnsi="Arial" w:cs="Arial"/>
          <w:b/>
          <w:color w:val="auto"/>
          <w:szCs w:val="21"/>
          <w:highlight w:val="none"/>
        </w:rPr>
        <w:t>否则作无效投标处理。</w:t>
      </w:r>
    </w:p>
    <w:p w14:paraId="2F3CFFCC">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3.7投标文件的递交、修改和撤回</w:t>
      </w:r>
    </w:p>
    <w:p w14:paraId="0CB9AFF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3.7.1投标人必须在投标人须知前附表规定的投标文件开标时间和投标地点提交电子版投标文件。电子投标文件应在制作完成后，在投标截止时间前通过有效数字证书（CA认证锁）进行电子签章、加密，然后通过网络将加密的电子投标文件递交至广西政府采购云平台。</w:t>
      </w:r>
    </w:p>
    <w:p w14:paraId="7D3854F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3.7.2未在规定时间内提交或者未按照招标文件要求签章、加密的电子投标文件，广西政府采购云平台将拒收。</w:t>
      </w:r>
    </w:p>
    <w:p w14:paraId="720E874B">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3.7.3投标人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w:t>
      </w:r>
    </w:p>
    <w:p w14:paraId="743A78DB">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3.7.4在投标截止时间前，除投标人补充、修改或者撤回投标文件外，任何单位和个人不得解密或提取投标文件。</w:t>
      </w:r>
    </w:p>
    <w:p w14:paraId="7062D395">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3.7.5在投标截止时间止提交电子版投标文件的投标人不足3家时，电子版投标文件由代理机构在广西政府采购云平台操作退回，除此之外采购人和采购代理机构对已提交的投标文件概不退回。</w:t>
      </w:r>
    </w:p>
    <w:p w14:paraId="7670B55D">
      <w:pPr>
        <w:spacing w:before="120" w:line="320" w:lineRule="atLeast"/>
        <w:ind w:left="2" w:leftChars="1" w:firstLine="420" w:firstLineChars="200"/>
        <w:rPr>
          <w:rFonts w:ascii="Arial" w:hAnsi="Arial" w:cs="Arial"/>
          <w:color w:val="auto"/>
          <w:szCs w:val="21"/>
          <w:highlight w:val="none"/>
        </w:rPr>
      </w:pPr>
      <w:bookmarkStart w:id="44" w:name="_Hlk93046827"/>
      <w:r>
        <w:rPr>
          <w:rFonts w:ascii="Arial" w:hAnsi="Arial" w:cs="Arial"/>
          <w:color w:val="auto"/>
          <w:szCs w:val="21"/>
          <w:highlight w:val="none"/>
        </w:rPr>
        <w:t>3.7.6招标文件未允许同一投标人提交两个或以上不同的投标文件，但存在</w:t>
      </w:r>
      <w:r>
        <w:rPr>
          <w:rFonts w:ascii="Arial" w:hAnsi="Arial" w:cs="Arial"/>
          <w:color w:val="auto"/>
          <w:highlight w:val="none"/>
        </w:rPr>
        <w:t>同</w:t>
      </w:r>
      <w:r>
        <w:rPr>
          <w:rFonts w:ascii="Arial" w:hAnsi="Arial" w:cs="Arial"/>
          <w:color w:val="auto"/>
          <w:szCs w:val="21"/>
          <w:highlight w:val="none"/>
        </w:rPr>
        <w:t>一投标人提交两个或以上不同的投标文件的，</w:t>
      </w:r>
      <w:r>
        <w:rPr>
          <w:rFonts w:ascii="Arial" w:hAnsi="Arial" w:cs="Arial"/>
          <w:b/>
          <w:color w:val="auto"/>
          <w:szCs w:val="21"/>
          <w:highlight w:val="none"/>
        </w:rPr>
        <w:t>其投标无效。</w:t>
      </w:r>
      <w:r>
        <w:rPr>
          <w:rFonts w:ascii="Arial" w:hAnsi="Arial" w:cs="Arial"/>
          <w:color w:val="auto"/>
          <w:szCs w:val="21"/>
          <w:highlight w:val="none"/>
        </w:rPr>
        <w:t>投标人在同一投标文件中对某项技术、商务要求提供有选择性的响应参数或方案等同于提交两个或以上不同的投标文件。</w:t>
      </w:r>
    </w:p>
    <w:bookmarkEnd w:id="44"/>
    <w:p w14:paraId="04951BC7">
      <w:pPr>
        <w:spacing w:before="120" w:line="320" w:lineRule="atLeast"/>
        <w:ind w:left="2" w:leftChars="1" w:firstLine="422" w:firstLineChars="200"/>
        <w:outlineLvl w:val="1"/>
        <w:rPr>
          <w:rFonts w:ascii="Arial" w:hAnsi="Arial" w:cs="Arial"/>
          <w:b/>
          <w:color w:val="auto"/>
          <w:kern w:val="0"/>
          <w:szCs w:val="21"/>
          <w:highlight w:val="none"/>
        </w:rPr>
      </w:pPr>
      <w:r>
        <w:rPr>
          <w:rFonts w:ascii="Arial" w:hAnsi="Arial" w:cs="Arial"/>
          <w:b/>
          <w:color w:val="auto"/>
          <w:kern w:val="0"/>
          <w:szCs w:val="21"/>
          <w:highlight w:val="none"/>
        </w:rPr>
        <w:t>4．开标</w:t>
      </w:r>
    </w:p>
    <w:p w14:paraId="75193009">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4.1开标准备</w:t>
      </w:r>
    </w:p>
    <w:p w14:paraId="24862C42">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本项目投标截止时间及地点见“投标人须知前附表”规定。</w:t>
      </w:r>
    </w:p>
    <w:p w14:paraId="68B5BE1C">
      <w:pPr>
        <w:autoSpaceDE w:val="0"/>
        <w:autoSpaceDN w:val="0"/>
        <w:adjustRightInd w:val="0"/>
        <w:spacing w:line="276" w:lineRule="auto"/>
        <w:ind w:firstLine="420" w:firstLineChars="200"/>
        <w:rPr>
          <w:rFonts w:ascii="Arial" w:hAnsi="Arial" w:cs="Arial"/>
          <w:color w:val="auto"/>
          <w:szCs w:val="21"/>
          <w:highlight w:val="none"/>
        </w:rPr>
      </w:pPr>
      <w:r>
        <w:rPr>
          <w:rFonts w:ascii="Arial" w:hAnsi="Arial" w:cs="Arial"/>
          <w:color w:val="auto"/>
          <w:szCs w:val="21"/>
          <w:highlight w:val="none"/>
        </w:rPr>
        <w:t>全流程电子化项目没有现场递交投标文件及现场开标环节。采购代理机构将按照招标文件规定的时间通过广西政府采购云平台组织线上开标活动、开启投标文件，所有投标人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51D0E86D">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如投标人成功解密投标文件，但未在广西政府采购云平台电子开标大厅参加开标的，视同认可开标过程和结果，由此产生的后果由投标人自行负责。</w:t>
      </w:r>
    </w:p>
    <w:p w14:paraId="481E5B1B">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4.2开标程序</w:t>
      </w:r>
    </w:p>
    <w:p w14:paraId="70444A46">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4.2.1投标人登录广西政府采购云平台进入开标大厅签到。</w:t>
      </w:r>
    </w:p>
    <w:p w14:paraId="0D53921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4.2.2解密电子投标文件。广西政府采购云平台按开标时间自动提取所有投标文件。采购代理机构在广西政府采购云平台向各投标人发出电子加密投标文件开始解密通知，由投标人在平台设置时间内自行进行投标文件解密。投标人须使用加密时所用的CA锁准时登录到广西政府采购云平台电子开标大厅签到并对电子投标文件解密。开标后投标人未及时进行解密的，代理机构可通知投标人。</w:t>
      </w:r>
      <w:r>
        <w:rPr>
          <w:rFonts w:ascii="Arial" w:hAnsi="Arial" w:cs="Arial"/>
          <w:color w:val="auto"/>
          <w:highlight w:val="none"/>
        </w:rPr>
        <w:t>通知后投标人仍未在上述规定时间内解密投标文件</w:t>
      </w:r>
      <w:r>
        <w:rPr>
          <w:rFonts w:ascii="Arial" w:hAnsi="Arial" w:cs="Arial"/>
          <w:color w:val="auto"/>
          <w:szCs w:val="21"/>
          <w:highlight w:val="none"/>
        </w:rPr>
        <w:t>，或者投标人没预留联系方式或预留联系方式无效导致代理机构无法联系到投标人进行解密的，均视为无效投标。</w:t>
      </w:r>
    </w:p>
    <w:p w14:paraId="186389F6">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4.2.3广西政府采购云平台设置有备份投标文件功能。备份投标文件是指平台设置为接受备份投标文件时，如出现投标人上传的投标文件存在问题或其他投标人原因引起解密异常时，投标人可以在规定时间内将备份投标文件通过邮箱发送至采购代理机构，由代理机构上传备份投标文件后自动解密从而避免被视为无效响应。是否接受备份投标文件详见投标人须知前附表，如接受备份文件，投标人未在规定时间内发送备份投标文件的将视为无效响应。</w:t>
      </w:r>
    </w:p>
    <w:p w14:paraId="1A1EAFBB">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4.2.4解密异常情况处理：详见本章9.2电子交易活动的中止。</w:t>
      </w:r>
    </w:p>
    <w:p w14:paraId="281A634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4.2.5投标人对报价进行确认。</w:t>
      </w:r>
    </w:p>
    <w:p w14:paraId="520C2F7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4.2.6开标结束。</w:t>
      </w:r>
    </w:p>
    <w:p w14:paraId="5BC1969C">
      <w:pPr>
        <w:snapToGrid w:val="0"/>
        <w:spacing w:line="440" w:lineRule="exact"/>
        <w:ind w:firstLine="422" w:firstLineChars="200"/>
        <w:rPr>
          <w:rFonts w:ascii="Arial" w:hAnsi="Arial" w:cs="Arial"/>
          <w:color w:val="auto"/>
          <w:highlight w:val="none"/>
        </w:rPr>
      </w:pPr>
      <w:r>
        <w:rPr>
          <w:rFonts w:ascii="Arial" w:hAnsi="Arial" w:cs="Arial"/>
          <w:b/>
          <w:color w:val="auto"/>
          <w:szCs w:val="21"/>
          <w:highlight w:val="none"/>
        </w:rPr>
        <w:t>特别说明：</w:t>
      </w:r>
      <w:r>
        <w:rPr>
          <w:rFonts w:ascii="Arial" w:hAnsi="Arial" w:cs="Arial"/>
          <w:color w:val="auto"/>
          <w:szCs w:val="21"/>
          <w:highlight w:val="none"/>
        </w:rPr>
        <w:t>如遇广西政府采购云平台电子化开标或评审程序调整的，按调整后的程序执行。</w:t>
      </w:r>
    </w:p>
    <w:p w14:paraId="723D674D">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4.3演示</w:t>
      </w:r>
    </w:p>
    <w:p w14:paraId="0C5A53CD">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4.3.1“投标人须知前附表”规定在开标会议结束后进行演示的，投标人应按规定进行演示。</w:t>
      </w:r>
    </w:p>
    <w:p w14:paraId="69721D5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4.3.2未按规定时间进行演示可能引起的演示分数被计为0分或投标无效等后果由投标人自行承担。</w:t>
      </w:r>
    </w:p>
    <w:p w14:paraId="22171FDF">
      <w:pPr>
        <w:spacing w:before="120" w:line="320" w:lineRule="atLeast"/>
        <w:ind w:firstLine="422" w:firstLineChars="200"/>
        <w:outlineLvl w:val="2"/>
        <w:rPr>
          <w:rFonts w:ascii="Arial" w:hAnsi="Arial" w:cs="Arial"/>
          <w:color w:val="auto"/>
          <w:szCs w:val="21"/>
          <w:highlight w:val="none"/>
        </w:rPr>
      </w:pPr>
      <w:r>
        <w:rPr>
          <w:rFonts w:ascii="Arial" w:hAnsi="Arial" w:cs="Arial"/>
          <w:b/>
          <w:color w:val="auto"/>
          <w:kern w:val="0"/>
          <w:szCs w:val="21"/>
          <w:highlight w:val="none"/>
        </w:rPr>
        <w:t>4.4样品</w:t>
      </w:r>
    </w:p>
    <w:p w14:paraId="646B2E6A">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4.4.1“投标人须知前附表”规定递交样品的，投标人应按前附表规定递交样品，递交样品时应附样品递交表（格式见第六章）。</w:t>
      </w:r>
    </w:p>
    <w:p w14:paraId="33EFCEF9">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4.4.2未按规定时间递交样品可能引起的样品分数被计为0分或投标无效等后果由投标人自行承担。</w:t>
      </w:r>
    </w:p>
    <w:p w14:paraId="2F45D15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4.4.3样品封存或退还的说明请见第六章投标文件格式所附样品递交表。</w:t>
      </w:r>
    </w:p>
    <w:p w14:paraId="380E9747">
      <w:pPr>
        <w:spacing w:before="120" w:line="320" w:lineRule="atLeast"/>
        <w:ind w:left="2" w:leftChars="1" w:firstLine="422" w:firstLineChars="200"/>
        <w:outlineLvl w:val="1"/>
        <w:rPr>
          <w:rFonts w:ascii="Arial" w:hAnsi="Arial" w:cs="Arial"/>
          <w:b/>
          <w:color w:val="auto"/>
          <w:kern w:val="0"/>
          <w:szCs w:val="21"/>
          <w:highlight w:val="none"/>
        </w:rPr>
      </w:pPr>
      <w:bookmarkStart w:id="45" w:name="_Hlk93420947"/>
      <w:r>
        <w:rPr>
          <w:rFonts w:ascii="Arial" w:hAnsi="Arial" w:cs="Arial"/>
          <w:b/>
          <w:color w:val="auto"/>
          <w:kern w:val="0"/>
          <w:szCs w:val="21"/>
          <w:highlight w:val="none"/>
        </w:rPr>
        <w:t>5．资格审查</w:t>
      </w:r>
    </w:p>
    <w:p w14:paraId="490BCF82">
      <w:pPr>
        <w:spacing w:before="120" w:line="320" w:lineRule="atLeast"/>
        <w:ind w:left="2" w:leftChars="1" w:firstLine="420" w:firstLineChars="200"/>
        <w:outlineLvl w:val="1"/>
        <w:rPr>
          <w:rFonts w:ascii="Arial" w:hAnsi="Arial" w:cs="Arial"/>
          <w:color w:val="auto"/>
          <w:kern w:val="0"/>
          <w:szCs w:val="21"/>
          <w:highlight w:val="none"/>
        </w:rPr>
      </w:pPr>
      <w:r>
        <w:rPr>
          <w:rFonts w:ascii="Arial" w:hAnsi="Arial" w:cs="Arial"/>
          <w:color w:val="auto"/>
          <w:kern w:val="0"/>
          <w:szCs w:val="21"/>
          <w:highlight w:val="none"/>
        </w:rPr>
        <w:t>5.1</w:t>
      </w:r>
      <w:r>
        <w:rPr>
          <w:rFonts w:ascii="Arial" w:hAnsi="Arial" w:cs="Arial"/>
          <w:color w:val="auto"/>
          <w:szCs w:val="21"/>
          <w:highlight w:val="none"/>
        </w:rPr>
        <w:t>开标结束后，采购人或者采购代理机构通过电子交易平台对投标人的资格进行审查。资格审查</w:t>
      </w:r>
      <w:r>
        <w:rPr>
          <w:rFonts w:ascii="Arial" w:hAnsi="Arial" w:cs="Arial"/>
          <w:color w:val="auto"/>
          <w:kern w:val="0"/>
          <w:szCs w:val="21"/>
          <w:highlight w:val="none"/>
        </w:rPr>
        <w:t>是根据法律法规和招标文件的规定，对投标人的基本资格条件、特定资格条件进行审查。</w:t>
      </w:r>
    </w:p>
    <w:p w14:paraId="64FDB244">
      <w:pPr>
        <w:spacing w:before="120" w:line="320" w:lineRule="atLeast"/>
        <w:ind w:left="2" w:leftChars="1" w:firstLine="420" w:firstLineChars="200"/>
        <w:outlineLvl w:val="1"/>
        <w:rPr>
          <w:rFonts w:ascii="Arial" w:hAnsi="Arial" w:cs="Arial"/>
          <w:color w:val="auto"/>
          <w:kern w:val="0"/>
          <w:szCs w:val="21"/>
          <w:highlight w:val="none"/>
        </w:rPr>
      </w:pPr>
      <w:r>
        <w:rPr>
          <w:rFonts w:ascii="Arial" w:hAnsi="Arial" w:cs="Arial"/>
          <w:color w:val="auto"/>
          <w:kern w:val="0"/>
          <w:szCs w:val="21"/>
          <w:highlight w:val="none"/>
        </w:rPr>
        <w:t>5.2资格审查标准在第四章评审方法及标准中规定，符合资格审查标准要求的投标人即为资格审查合格。</w:t>
      </w:r>
    </w:p>
    <w:p w14:paraId="6E986E0B">
      <w:pPr>
        <w:spacing w:before="120" w:line="276" w:lineRule="auto"/>
        <w:ind w:left="2" w:leftChars="1" w:firstLine="420" w:firstLineChars="200"/>
        <w:outlineLvl w:val="1"/>
        <w:rPr>
          <w:rFonts w:ascii="Arial" w:hAnsi="Arial" w:cs="Arial"/>
          <w:color w:val="auto"/>
          <w:kern w:val="0"/>
          <w:szCs w:val="21"/>
          <w:highlight w:val="none"/>
        </w:rPr>
      </w:pPr>
      <w:r>
        <w:rPr>
          <w:rFonts w:ascii="Arial" w:hAnsi="Arial" w:cs="Arial"/>
          <w:color w:val="auto"/>
          <w:kern w:val="0"/>
          <w:szCs w:val="21"/>
          <w:highlight w:val="none"/>
        </w:rPr>
        <w:t>5.3投标人有下列情形之一的，资格审查不合格，作无效投标处理：</w:t>
      </w:r>
    </w:p>
    <w:p w14:paraId="79BA1762">
      <w:pPr>
        <w:spacing w:line="276" w:lineRule="auto"/>
        <w:ind w:firstLine="420" w:firstLineChars="200"/>
        <w:rPr>
          <w:rFonts w:ascii="Arial" w:hAnsi="Arial" w:cs="Arial"/>
          <w:color w:val="auto"/>
          <w:highlight w:val="none"/>
        </w:rPr>
      </w:pPr>
      <w:r>
        <w:rPr>
          <w:rFonts w:ascii="Arial" w:hAnsi="Arial" w:cs="Arial"/>
          <w:color w:val="auto"/>
          <w:szCs w:val="21"/>
          <w:highlight w:val="none"/>
        </w:rPr>
        <w:t>5.3.1不具备招标文件中规定的资格要求或资格条件的；</w:t>
      </w:r>
      <w:r>
        <w:rPr>
          <w:rFonts w:ascii="Arial" w:hAnsi="Arial" w:cs="Arial"/>
          <w:color w:val="auto"/>
          <w:highlight w:val="none"/>
        </w:rPr>
        <w:t>（注：</w:t>
      </w:r>
      <w:r>
        <w:rPr>
          <w:rFonts w:ascii="Arial" w:hAnsi="Arial" w:cs="Arial"/>
          <w:color w:val="auto"/>
          <w:szCs w:val="21"/>
          <w:highlight w:val="none"/>
        </w:rPr>
        <w:t>广西政府采购云平台</w:t>
      </w:r>
      <w:r>
        <w:rPr>
          <w:rFonts w:ascii="Arial" w:hAnsi="Arial" w:cs="Arial"/>
          <w:color w:val="auto"/>
          <w:highlight w:val="none"/>
        </w:rPr>
        <w:t>已与“信用中国”平台做接口，可直接在线查询）</w:t>
      </w:r>
    </w:p>
    <w:p w14:paraId="7D839C68">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5.3.2投标文件缺少任何一项资格证明文件或不符合第四章评审方法及标准中资格审查标准规定的评审内容的；</w:t>
      </w:r>
    </w:p>
    <w:p w14:paraId="0918025B">
      <w:pPr>
        <w:spacing w:before="120" w:line="276" w:lineRule="auto"/>
        <w:ind w:left="2" w:leftChars="1" w:firstLine="420" w:firstLineChars="200"/>
        <w:outlineLvl w:val="1"/>
        <w:rPr>
          <w:rFonts w:ascii="Arial" w:hAnsi="Arial" w:cs="Arial"/>
          <w:color w:val="auto"/>
          <w:kern w:val="0"/>
          <w:szCs w:val="21"/>
          <w:highlight w:val="none"/>
        </w:rPr>
      </w:pPr>
      <w:r>
        <w:rPr>
          <w:rFonts w:ascii="Arial" w:hAnsi="Arial" w:cs="Arial"/>
          <w:color w:val="auto"/>
          <w:kern w:val="0"/>
          <w:szCs w:val="21"/>
          <w:highlight w:val="none"/>
        </w:rPr>
        <w:t>5.4资格审查合格的投标人不足3家的，不得评审。</w:t>
      </w:r>
    </w:p>
    <w:bookmarkEnd w:id="45"/>
    <w:p w14:paraId="490586EC">
      <w:pPr>
        <w:spacing w:before="120" w:line="320" w:lineRule="atLeast"/>
        <w:ind w:left="2" w:leftChars="1" w:firstLine="422" w:firstLineChars="200"/>
        <w:outlineLvl w:val="1"/>
        <w:rPr>
          <w:rFonts w:ascii="Arial" w:hAnsi="Arial" w:cs="Arial"/>
          <w:b/>
          <w:color w:val="auto"/>
          <w:kern w:val="0"/>
          <w:szCs w:val="21"/>
          <w:highlight w:val="none"/>
        </w:rPr>
      </w:pPr>
      <w:bookmarkStart w:id="46" w:name="_Hlk93420990"/>
      <w:r>
        <w:rPr>
          <w:rFonts w:ascii="Arial" w:hAnsi="Arial" w:cs="Arial"/>
          <w:b/>
          <w:color w:val="auto"/>
          <w:kern w:val="0"/>
          <w:szCs w:val="21"/>
          <w:highlight w:val="none"/>
        </w:rPr>
        <w:t>6．评审</w:t>
      </w:r>
    </w:p>
    <w:p w14:paraId="6324826C">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6.1评审委员会及评审原则</w:t>
      </w:r>
    </w:p>
    <w:p w14:paraId="66EFCC7F">
      <w:pPr>
        <w:spacing w:before="120" w:line="320" w:lineRule="atLeast"/>
        <w:ind w:firstLine="420" w:firstLineChars="200"/>
        <w:rPr>
          <w:rFonts w:ascii="Arial" w:hAnsi="Arial" w:cs="Arial"/>
          <w:color w:val="auto"/>
          <w:szCs w:val="21"/>
          <w:highlight w:val="none"/>
        </w:rPr>
      </w:pPr>
      <w:bookmarkStart w:id="47" w:name="_Hlk91249317"/>
      <w:r>
        <w:rPr>
          <w:rFonts w:ascii="Arial" w:hAnsi="Arial" w:cs="Arial"/>
          <w:color w:val="auto"/>
          <w:szCs w:val="21"/>
          <w:highlight w:val="none"/>
        </w:rPr>
        <w:t>6.1.1本项目评审工作由评审委员会负责，评审委员会由评审专家和采购人代表（如有）组成。评审委员会评审时必须公平、公正、客观，不带任何倾向性和启发性；不得向外界透露任何与评审有关的内容；任何单位和个人不得干扰、影响评标的正常进行；评审委员会及有关工作人员不得私下与投标人接触，不得收受利害关系人的财物或者其他好处；评审专家发现本人与参加采购活动的投标人有利害关系的，应当主动提出回避。</w:t>
      </w:r>
    </w:p>
    <w:p w14:paraId="72EB37BC">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6.1.2评审委员会成员应当通过电子交易平台进行独立评审，评审委员会成员对需要共同认定的事项存在争议的，应当按照少数服从多数的原则作出结论。持不同意见的评审委员会成员应当在评审报告上签署不同意见及理由，否则视为同意评审报告。如果在评审过程中出现法律法规和招标文件均没有明确规定的情形时，由评审委员会现场协商确定，协商不一致的，由全体评审委员会成员投票表决，应当按照少数服从多数的原则作出结论并记录在评审报告中。</w:t>
      </w:r>
    </w:p>
    <w:p w14:paraId="71FD227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5018FEE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6.1.4本项目评审过程实行全程网上留痕及录音、录像监控，投标人在评审过程中所进行的试图影响评审结果的不公正活动，可能导致其投标按无效处理。</w:t>
      </w:r>
    </w:p>
    <w:bookmarkEnd w:id="47"/>
    <w:p w14:paraId="2AC18079">
      <w:pPr>
        <w:spacing w:before="120" w:line="320" w:lineRule="atLeast"/>
        <w:ind w:firstLine="422" w:firstLineChars="200"/>
        <w:outlineLvl w:val="2"/>
        <w:rPr>
          <w:rFonts w:ascii="Arial" w:hAnsi="Arial" w:cs="Arial"/>
          <w:b/>
          <w:color w:val="auto"/>
          <w:kern w:val="0"/>
          <w:szCs w:val="21"/>
          <w:highlight w:val="none"/>
        </w:rPr>
      </w:pPr>
      <w:bookmarkStart w:id="48" w:name="_Hlk91324148"/>
      <w:r>
        <w:rPr>
          <w:rFonts w:ascii="Arial" w:hAnsi="Arial" w:cs="Arial"/>
          <w:b/>
          <w:color w:val="auto"/>
          <w:kern w:val="0"/>
          <w:szCs w:val="21"/>
          <w:highlight w:val="none"/>
        </w:rPr>
        <w:t>6.2评审方法及依据</w:t>
      </w:r>
    </w:p>
    <w:p w14:paraId="1A458131">
      <w:pPr>
        <w:spacing w:before="120" w:line="320" w:lineRule="atLeast"/>
        <w:ind w:firstLine="420" w:firstLineChars="200"/>
        <w:rPr>
          <w:rFonts w:ascii="Arial" w:hAnsi="Arial" w:cs="Arial"/>
          <w:color w:val="auto"/>
          <w:kern w:val="0"/>
          <w:szCs w:val="21"/>
          <w:highlight w:val="none"/>
        </w:rPr>
      </w:pPr>
      <w:r>
        <w:rPr>
          <w:rFonts w:ascii="Arial" w:hAnsi="Arial" w:cs="Arial"/>
          <w:color w:val="auto"/>
          <w:kern w:val="0"/>
          <w:szCs w:val="21"/>
          <w:highlight w:val="none"/>
        </w:rPr>
        <w:t>6.2.1本项目采用第四章评审方法及标准规定的方法进行评审。</w:t>
      </w:r>
    </w:p>
    <w:p w14:paraId="23423918">
      <w:pPr>
        <w:suppressAutoHyphens/>
        <w:spacing w:before="120" w:line="320" w:lineRule="atLeast"/>
        <w:ind w:firstLine="420" w:firstLineChars="200"/>
        <w:rPr>
          <w:rFonts w:ascii="Arial" w:hAnsi="Arial" w:cs="Arial"/>
          <w:color w:val="auto"/>
          <w:kern w:val="0"/>
          <w:szCs w:val="21"/>
          <w:highlight w:val="none"/>
        </w:rPr>
      </w:pPr>
      <w:r>
        <w:rPr>
          <w:rFonts w:ascii="Arial" w:hAnsi="Arial" w:cs="Arial"/>
          <w:color w:val="auto"/>
          <w:kern w:val="0"/>
          <w:szCs w:val="21"/>
          <w:highlight w:val="none"/>
        </w:rPr>
        <w:t>6.2.2</w:t>
      </w:r>
      <w:r>
        <w:rPr>
          <w:rFonts w:ascii="Arial" w:hAnsi="Arial" w:cs="Arial"/>
          <w:color w:val="auto"/>
          <w:highlight w:val="none"/>
        </w:rPr>
        <w:t>评审委员会以招标文件、补充文件、投标文件、澄清及答复为评审依据，</w:t>
      </w:r>
      <w:r>
        <w:rPr>
          <w:rFonts w:ascii="Arial" w:hAnsi="Arial" w:cs="Arial"/>
          <w:color w:val="auto"/>
          <w:kern w:val="0"/>
          <w:szCs w:val="21"/>
          <w:highlight w:val="none"/>
        </w:rPr>
        <w:t>第四章评审方法及标准没有规定的评审方法、标准及因素，不得作为评审依据。</w:t>
      </w:r>
    </w:p>
    <w:bookmarkEnd w:id="48"/>
    <w:p w14:paraId="06044A00">
      <w:pPr>
        <w:spacing w:before="120" w:line="320" w:lineRule="atLeast"/>
        <w:ind w:firstLine="422" w:firstLineChars="200"/>
        <w:outlineLvl w:val="2"/>
        <w:rPr>
          <w:rFonts w:ascii="Arial" w:hAnsi="Arial" w:cs="Arial"/>
          <w:b/>
          <w:color w:val="auto"/>
          <w:kern w:val="0"/>
          <w:szCs w:val="21"/>
          <w:highlight w:val="none"/>
        </w:rPr>
      </w:pPr>
      <w:bookmarkStart w:id="49" w:name="_Hlk91324322"/>
      <w:r>
        <w:rPr>
          <w:rFonts w:ascii="Arial" w:hAnsi="Arial" w:cs="Arial"/>
          <w:b/>
          <w:color w:val="auto"/>
          <w:kern w:val="0"/>
          <w:szCs w:val="21"/>
          <w:highlight w:val="none"/>
        </w:rPr>
        <w:t>6.3评审程序</w:t>
      </w:r>
    </w:p>
    <w:p w14:paraId="50DF78D0">
      <w:pPr>
        <w:spacing w:before="120" w:line="320" w:lineRule="atLeast"/>
        <w:ind w:firstLine="420" w:firstLineChars="200"/>
        <w:rPr>
          <w:rFonts w:ascii="Arial" w:hAnsi="Arial" w:cs="Arial"/>
          <w:color w:val="auto"/>
          <w:highlight w:val="none"/>
        </w:rPr>
      </w:pPr>
      <w:r>
        <w:rPr>
          <w:rFonts w:ascii="Arial" w:hAnsi="Arial" w:cs="Arial"/>
          <w:color w:val="auto"/>
          <w:highlight w:val="none"/>
        </w:rPr>
        <w:t>6.</w:t>
      </w:r>
      <w:bookmarkStart w:id="50" w:name="_Hlk80956880"/>
      <w:bookmarkStart w:id="51" w:name="_Hlk19175507"/>
      <w:r>
        <w:rPr>
          <w:rFonts w:ascii="Arial" w:hAnsi="Arial" w:cs="Arial"/>
          <w:color w:val="auto"/>
          <w:highlight w:val="none"/>
        </w:rPr>
        <w:t>3.1符合性审查</w:t>
      </w:r>
    </w:p>
    <w:p w14:paraId="353DEF5E">
      <w:pPr>
        <w:spacing w:before="120" w:line="320" w:lineRule="atLeast"/>
        <w:ind w:firstLine="420" w:firstLineChars="200"/>
        <w:rPr>
          <w:rFonts w:ascii="Arial" w:hAnsi="Arial" w:cs="Arial"/>
          <w:color w:val="auto"/>
          <w:szCs w:val="21"/>
          <w:highlight w:val="none"/>
        </w:rPr>
      </w:pPr>
      <w:r>
        <w:rPr>
          <w:rFonts w:ascii="Arial" w:hAnsi="Arial" w:cs="Arial"/>
          <w:color w:val="auto"/>
          <w:kern w:val="1"/>
          <w:szCs w:val="21"/>
          <w:highlight w:val="none"/>
        </w:rPr>
        <w:t>资格审查结束后，</w:t>
      </w:r>
      <w:r>
        <w:rPr>
          <w:rFonts w:ascii="Arial" w:hAnsi="Arial" w:cs="Arial"/>
          <w:color w:val="auto"/>
          <w:highlight w:val="none"/>
        </w:rPr>
        <w:t>评审委员会对通过资格审查的投标人的投标文件报价、商务资信、技术等方面实质性内容进行符合性审查，</w:t>
      </w:r>
      <w:r>
        <w:rPr>
          <w:rFonts w:ascii="Arial" w:hAnsi="Arial" w:cs="Arial"/>
          <w:color w:val="auto"/>
          <w:szCs w:val="21"/>
          <w:highlight w:val="none"/>
        </w:rPr>
        <w:t>符合性审查标准详见第四章评审方法及标准。</w:t>
      </w:r>
    </w:p>
    <w:bookmarkEnd w:id="50"/>
    <w:bookmarkEnd w:id="51"/>
    <w:p w14:paraId="1BD093D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6.3.2</w:t>
      </w:r>
      <w:r>
        <w:rPr>
          <w:rFonts w:ascii="Arial" w:hAnsi="Arial" w:cs="Arial"/>
          <w:color w:val="auto"/>
          <w:highlight w:val="none"/>
        </w:rPr>
        <w:t>强制性</w:t>
      </w:r>
      <w:r>
        <w:rPr>
          <w:rFonts w:ascii="Arial" w:hAnsi="Arial" w:cs="Arial"/>
          <w:color w:val="auto"/>
          <w:szCs w:val="21"/>
          <w:highlight w:val="none"/>
        </w:rPr>
        <w:t>采购要求（仅适用于货物采购项目）</w:t>
      </w:r>
    </w:p>
    <w:p w14:paraId="6BC247CF">
      <w:pPr>
        <w:suppressAutoHyphens/>
        <w:spacing w:before="120" w:line="320" w:lineRule="atLeast"/>
        <w:ind w:firstLine="422" w:firstLineChars="201"/>
        <w:rPr>
          <w:rFonts w:ascii="Arial" w:hAnsi="Arial" w:cs="Arial"/>
          <w:color w:val="auto"/>
          <w:szCs w:val="21"/>
          <w:highlight w:val="none"/>
        </w:rPr>
      </w:pPr>
      <w:bookmarkStart w:id="52" w:name="_Hlk47714684"/>
      <w:r>
        <w:rPr>
          <w:rFonts w:ascii="Arial" w:hAnsi="Arial" w:cs="Arial"/>
          <w:color w:val="auto"/>
          <w:szCs w:val="21"/>
          <w:highlight w:val="none"/>
        </w:rPr>
        <w:t>（1）</w:t>
      </w:r>
      <w:bookmarkEnd w:id="52"/>
      <w:r>
        <w:rPr>
          <w:rFonts w:ascii="Arial" w:hAnsi="Arial" w:cs="Arial"/>
          <w:color w:val="auto"/>
          <w:szCs w:val="21"/>
          <w:highlight w:val="none"/>
        </w:rPr>
        <w:t>根据《财政部发展改革委生态环境部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投标人的投标货物必须使用政府强制采购的节能产品，否则投标文件作无效处理；属于品目清单内非标注“★”的产品时，应优先采购。</w:t>
      </w:r>
    </w:p>
    <w:p w14:paraId="335951F8">
      <w:pPr>
        <w:spacing w:before="120" w:line="276" w:lineRule="auto"/>
        <w:ind w:firstLine="420" w:firstLineChars="200"/>
        <w:rPr>
          <w:rFonts w:ascii="Arial" w:hAnsi="Arial" w:cs="Arial"/>
          <w:color w:val="auto"/>
          <w:szCs w:val="21"/>
          <w:highlight w:val="none"/>
        </w:rPr>
      </w:pPr>
      <w:bookmarkStart w:id="53" w:name="_Hlk138843020"/>
      <w:r>
        <w:rPr>
          <w:rFonts w:ascii="Arial" w:hAnsi="Arial" w:cs="Arial"/>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12DC017B">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注：网络安全专用产品在中共中央网络安全和信息化委员会办公室网站上发布的《网络关键设备和网络安全专用产品目录》中查询。“网络安全专用产品”内“产品类别”共34类：数据备份与恢复产品、防火墙、入侵检测系统（IDS）、入侵防御系统（IPS）、网络和终端隔离产品、反垃圾邮件产品、网络综合审计产品、网络脆弱性扫描产品、安全数据库系统、网站恢复产品、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bookmarkEnd w:id="53"/>
    <w:p w14:paraId="79E88921">
      <w:pPr>
        <w:spacing w:before="120" w:line="320" w:lineRule="atLeast"/>
        <w:ind w:firstLine="420" w:firstLineChars="200"/>
        <w:rPr>
          <w:rFonts w:ascii="Arial" w:hAnsi="Arial" w:cs="Arial"/>
          <w:color w:val="auto"/>
          <w:highlight w:val="none"/>
        </w:rPr>
      </w:pPr>
      <w:r>
        <w:rPr>
          <w:rFonts w:ascii="Arial" w:hAnsi="Arial" w:cs="Arial"/>
          <w:color w:val="auto"/>
          <w:highlight w:val="none"/>
        </w:rPr>
        <w:t>6.3.3澄清、说明或补正</w:t>
      </w:r>
    </w:p>
    <w:p w14:paraId="5091F63F">
      <w:pPr>
        <w:spacing w:before="120" w:line="320" w:lineRule="atLeast"/>
        <w:ind w:firstLine="420" w:firstLineChars="200"/>
        <w:rPr>
          <w:rFonts w:ascii="Arial" w:hAnsi="Arial" w:cs="Arial"/>
          <w:color w:val="auto"/>
          <w:highlight w:val="none"/>
        </w:rPr>
      </w:pPr>
      <w:r>
        <w:rPr>
          <w:rFonts w:ascii="Arial" w:hAnsi="Arial" w:cs="Arial"/>
          <w:color w:val="auto"/>
          <w:highlight w:val="none"/>
        </w:rPr>
        <w:t>（1）对投标文件中含义不明确、同类问题表述不一致或者有明显文字和计算错误的内容，评审委员会应在</w:t>
      </w:r>
      <w:r>
        <w:rPr>
          <w:rFonts w:ascii="Arial" w:hAnsi="Arial" w:cs="Arial"/>
          <w:color w:val="auto"/>
          <w:szCs w:val="21"/>
          <w:highlight w:val="none"/>
        </w:rPr>
        <w:t>广西政府采购云平台</w:t>
      </w:r>
      <w:r>
        <w:rPr>
          <w:rFonts w:ascii="Arial" w:hAnsi="Arial" w:cs="Arial"/>
          <w:color w:val="auto"/>
          <w:highlight w:val="none"/>
        </w:rPr>
        <w:t>发布电子澄清函，要求投标人在平台设置的时间内作出必要的澄清、说明或者补正。投标人在</w:t>
      </w:r>
      <w:r>
        <w:rPr>
          <w:rFonts w:ascii="Arial" w:hAnsi="Arial" w:cs="Arial"/>
          <w:color w:val="auto"/>
          <w:szCs w:val="21"/>
          <w:highlight w:val="none"/>
        </w:rPr>
        <w:t>广西政府采购云平台</w:t>
      </w:r>
      <w:r>
        <w:rPr>
          <w:rFonts w:ascii="Arial" w:hAnsi="Arial" w:cs="Arial"/>
          <w:color w:val="auto"/>
          <w:highlight w:val="none"/>
        </w:rPr>
        <w:t>接收到电子澄清函后根据澄清函内容直接在线编辑或上传PDF格式回函，电子澄清答复函使用CA证书加盖单位电子签章后提交至评审委员会。投标人的澄清、说明或者补正不得超出投标文件的范围或者改变投标文件的实质性内容。投标人未在规定时间内进行澄清、说明或者补正的，按无效投标处理。</w:t>
      </w:r>
    </w:p>
    <w:p w14:paraId="4537D1C1">
      <w:pPr>
        <w:spacing w:before="120" w:line="320" w:lineRule="atLeast"/>
        <w:ind w:firstLine="420" w:firstLineChars="200"/>
        <w:rPr>
          <w:rFonts w:ascii="Arial" w:hAnsi="Arial" w:cs="Arial"/>
          <w:color w:val="auto"/>
          <w:highlight w:val="none"/>
        </w:rPr>
      </w:pPr>
      <w:r>
        <w:rPr>
          <w:rFonts w:ascii="Arial" w:hAnsi="Arial" w:cs="Arial"/>
          <w:color w:val="auto"/>
          <w:highlight w:val="none"/>
        </w:rPr>
        <w:t>（2）异常情况处理：如遇无法正常使用线上发送澄清函的情况，将以书面形式执行。评审委员会以书面形式要求投标人在规定时间内作出必要的澄清、说明或者补正。投标人的澄清、说明或者补正必须采用书面形式，并加盖公章或者由法定代表人或者其授权的代表签字。</w:t>
      </w:r>
    </w:p>
    <w:p w14:paraId="1CDF9695">
      <w:pPr>
        <w:spacing w:before="120" w:line="320" w:lineRule="atLeast"/>
        <w:ind w:firstLine="420" w:firstLineChars="200"/>
        <w:rPr>
          <w:rFonts w:ascii="Arial" w:hAnsi="Arial" w:cs="Arial"/>
          <w:color w:val="auto"/>
          <w:highlight w:val="none"/>
        </w:rPr>
      </w:pPr>
      <w:r>
        <w:rPr>
          <w:rFonts w:ascii="Arial" w:hAnsi="Arial" w:cs="Arial"/>
          <w:color w:val="auto"/>
          <w:highlight w:val="none"/>
        </w:rPr>
        <w:t>6.3.4报价修正</w:t>
      </w:r>
    </w:p>
    <w:p w14:paraId="2B9D460E">
      <w:pPr>
        <w:spacing w:before="120" w:line="320" w:lineRule="atLeast"/>
        <w:ind w:firstLine="420" w:firstLineChars="200"/>
        <w:rPr>
          <w:rFonts w:ascii="Arial" w:hAnsi="Arial" w:cs="Arial"/>
          <w:color w:val="auto"/>
          <w:highlight w:val="none"/>
        </w:rPr>
      </w:pPr>
      <w:r>
        <w:rPr>
          <w:rFonts w:ascii="Arial" w:hAnsi="Arial" w:cs="Arial"/>
          <w:color w:val="auto"/>
          <w:highlight w:val="none"/>
        </w:rPr>
        <w:t>（1）报价出现前后不一致的，按照下列规定修正：</w:t>
      </w:r>
    </w:p>
    <w:p w14:paraId="6CEE9D3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①投标文件中开标一览表（报价表）内容与投标文件中相应内容不一致的，以开标一览表（报价表）为准；</w:t>
      </w:r>
    </w:p>
    <w:p w14:paraId="4B159FB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②大写金额和小写金额不一致的，以大写金额为准；</w:t>
      </w:r>
    </w:p>
    <w:p w14:paraId="5FE62AAC">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③单价金额小数点或者百分比有明显错位的，以开标一览表的总价为准，并修改单价；</w:t>
      </w:r>
    </w:p>
    <w:p w14:paraId="7A6B05F6">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④总价金额与按单价汇总金额不一致的，以单价金额计算结果为准。</w:t>
      </w:r>
    </w:p>
    <w:p w14:paraId="31AFFBB4">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同时出现两种以上不一致的，按照上述①-④顺序修正。修正后的报价按照上述“6.3.3澄清、说明或补正”的规定经投标人确认后产生约束力，投标人不确认的，其投标无效。</w:t>
      </w:r>
    </w:p>
    <w:p w14:paraId="3F6FFA3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评审委员会认为投标人的报价明显低于其他通过符合性审查投标人的报价，有可能影响产品质量或者不能诚信履约的，应当要求其在合理的时间内提交相关书面证明材料；评审委员会可以要求投标人就提供货物的主要成本、销售费用、管理费用、财务费用、履约费用、计划利润、税金及附加等成本构成事项进行详细陈述。书面证明应当按照上述“6.3.3澄清、说明或补正”的规定提交。投标人未按规定提交或不能证明其报价合理性的，评审委员会应当将其作为无效投标处理。</w:t>
      </w:r>
    </w:p>
    <w:p w14:paraId="30AAF59A">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（3）经投标人确认修正后的报价若超过采购预算金额或者最高限价，其投标文件作无效投标处理。</w:t>
      </w:r>
    </w:p>
    <w:p w14:paraId="4F0887BF">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（4）经投标人确认修正后的报价作为签订合同的依据，并以此报价计算价格分。</w:t>
      </w:r>
    </w:p>
    <w:p w14:paraId="4D5494FC">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6.3.5异常低价审查</w:t>
      </w:r>
    </w:p>
    <w:p w14:paraId="79AC57BD">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本项目异常低价审查情形见“投标人须知前附表”规定。</w:t>
      </w:r>
    </w:p>
    <w:p w14:paraId="037441C4">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7095DBA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07AD0811">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82F1EA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异常低价投标审查的启动原因、审查意见和审查结果应当在评审报告中记录，并随供应商提供的相关书面说明及证明材料，以及评审委员会有关互联网浏览、查询历史一并归档。</w:t>
      </w:r>
    </w:p>
    <w:p w14:paraId="01747C3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书面证明应当按照上述“6.3.3澄清、说明或补正”的规定提交。</w:t>
      </w:r>
    </w:p>
    <w:p w14:paraId="564BA0EA">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6.3.6相同品牌认定（仅适用于货物采购项目）</w:t>
      </w:r>
    </w:p>
    <w:p w14:paraId="6D5E101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（1）单一产品采购项目，</w:t>
      </w:r>
      <w:r>
        <w:rPr>
          <w:rFonts w:ascii="Arial" w:hAnsi="Arial" w:cs="Arial"/>
          <w:color w:val="auto"/>
          <w:highlight w:val="none"/>
        </w:rPr>
        <w:t>不同投标人提供的产品品牌相同时，按以下规定确定</w:t>
      </w:r>
      <w:r>
        <w:rPr>
          <w:rFonts w:ascii="Arial" w:hAnsi="Arial" w:cs="Arial"/>
          <w:color w:val="auto"/>
          <w:kern w:val="0"/>
          <w:szCs w:val="21"/>
          <w:highlight w:val="none"/>
        </w:rPr>
        <w:t>相同品牌的投标有效性</w:t>
      </w:r>
      <w:r>
        <w:rPr>
          <w:rFonts w:ascii="Arial" w:hAnsi="Arial" w:cs="Arial"/>
          <w:color w:val="auto"/>
          <w:highlight w:val="none"/>
        </w:rPr>
        <w:t>。</w:t>
      </w:r>
    </w:p>
    <w:p w14:paraId="7A993D8A">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①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56BC08D4">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②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标的投标人，招标文件未规定的采取随机抽取方式确定，其他投标无效。</w:t>
      </w:r>
    </w:p>
    <w:p w14:paraId="3D544D87">
      <w:pPr>
        <w:spacing w:before="120" w:line="320" w:lineRule="atLeast"/>
        <w:ind w:firstLine="420" w:firstLineChars="200"/>
        <w:rPr>
          <w:rFonts w:ascii="Arial" w:hAnsi="Arial" w:cs="Arial"/>
          <w:color w:val="auto"/>
          <w:highlight w:val="none"/>
        </w:rPr>
      </w:pPr>
      <w:r>
        <w:rPr>
          <w:rFonts w:ascii="Arial" w:hAnsi="Arial" w:cs="Arial"/>
          <w:color w:val="auto"/>
          <w:szCs w:val="21"/>
          <w:highlight w:val="none"/>
        </w:rPr>
        <w:t>（2）非单一产品采购项目，采购人应当确定核心产品，并在招标文件中载明。不同投标人提供的核心产品品牌相同的，按上述规定处理。核心产品在第二章采购需求规定。</w:t>
      </w:r>
    </w:p>
    <w:p w14:paraId="6A112A2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6.3.7串通投标认定</w:t>
      </w:r>
    </w:p>
    <w:p w14:paraId="14F16F56">
      <w:pPr>
        <w:spacing w:before="120" w:line="320" w:lineRule="atLeast"/>
        <w:ind w:firstLine="420" w:firstLineChars="200"/>
        <w:rPr>
          <w:rFonts w:ascii="Arial" w:hAnsi="Arial" w:cs="Arial"/>
          <w:color w:val="auto"/>
          <w:highlight w:val="none"/>
        </w:rPr>
      </w:pPr>
      <w:r>
        <w:rPr>
          <w:rFonts w:ascii="Arial" w:hAnsi="Arial" w:cs="Arial"/>
          <w:color w:val="auto"/>
          <w:szCs w:val="21"/>
          <w:highlight w:val="none"/>
        </w:rPr>
        <w:t>评审委员会须根据以下规定认定投标人是否有</w:t>
      </w:r>
      <w:r>
        <w:rPr>
          <w:rFonts w:ascii="Arial" w:hAnsi="Arial" w:cs="Arial"/>
          <w:color w:val="auto"/>
          <w:kern w:val="0"/>
          <w:szCs w:val="21"/>
          <w:highlight w:val="none"/>
        </w:rPr>
        <w:t>串通投标的行为</w:t>
      </w:r>
      <w:r>
        <w:rPr>
          <w:rFonts w:ascii="Arial" w:hAnsi="Arial" w:cs="Arial"/>
          <w:color w:val="auto"/>
          <w:highlight w:val="none"/>
        </w:rPr>
        <w:t>。</w:t>
      </w:r>
    </w:p>
    <w:p w14:paraId="1D72C8AD">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（1）根据《关于防治政府采购招标中串通投标行为的通知》（桂财采〔2016〕42号）规定，出现下述情况的，相关供应商的投标作无效投标处理。</w:t>
      </w:r>
    </w:p>
    <w:p w14:paraId="616B7B5A">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①单位负责人为同一人或者存在直接控股、管理关系，参加同一合同项下政府采购活动的不同供应商。</w:t>
      </w:r>
    </w:p>
    <w:p w14:paraId="14308EF0">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②授权给供应商后参加同一合同项（分标、分包）投标的生产厂商。</w:t>
      </w:r>
    </w:p>
    <w:p w14:paraId="76C24369">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③视为或被认定为串通投标的相关供应商。</w:t>
      </w:r>
    </w:p>
    <w:p w14:paraId="59B3F4FB">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（2）根据《关于防治政府采购招标中串通投标行为的通知》（桂财采〔2016〕42号）规定，有下列情形之一的视为投标人相互串通投标，投标文件将被视为无效。</w:t>
      </w:r>
    </w:p>
    <w:p w14:paraId="5799663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①不同投标人的投标文件由同一单位或者个人编制；或不同投标人报名的IP地址一致的；</w:t>
      </w:r>
    </w:p>
    <w:p w14:paraId="44FFEED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②不同投标人委托同一单位或者个人办理投标事宜；</w:t>
      </w:r>
    </w:p>
    <w:p w14:paraId="5A500F8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③不同的投标人的投标文件载明的项目管理员为同一个人；</w:t>
      </w:r>
    </w:p>
    <w:p w14:paraId="7AFA44AB">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④不同投标人的投标文件异常一致或投标报价呈规律性差异；</w:t>
      </w:r>
    </w:p>
    <w:p w14:paraId="1D8CFA0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⑤不同投标人的投标文件相互混装；</w:t>
      </w:r>
    </w:p>
    <w:p w14:paraId="603710A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⑥不同投标人的保证金从同一单位或者个人账户转出。</w:t>
      </w:r>
    </w:p>
    <w:p w14:paraId="7D79692B">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（3）根据《关于防治政府采购招标中串通投标行为的通知》（桂财采〔2016〕42号）规定，供应商有下列情形之一的，属于恶意串通行为，投标文件将被视为无效。</w:t>
      </w:r>
    </w:p>
    <w:p w14:paraId="53DF2D2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①供应商直接或者间接从采购人或者采购代理机构处获得其他供应商的相关信息并修改其投标文件或者响应文件；</w:t>
      </w:r>
    </w:p>
    <w:p w14:paraId="75929D5C">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②供应商按照采购人或者采购代理机构的授意撤换、修改投标文件或者响应文件;</w:t>
      </w:r>
    </w:p>
    <w:p w14:paraId="26B86E5F">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③供应商之间协商报价、技术方案等投标文件或者响应文件的实质性内容；</w:t>
      </w:r>
    </w:p>
    <w:p w14:paraId="2401BAC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④属于同一集团、协会、商会等组织成员的供应商按照该组织要求协同参加政府采购活动；</w:t>
      </w:r>
    </w:p>
    <w:p w14:paraId="4B8B796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⑤供应商之间事先约定一致抬高或者压低投标报价，或者在招标项目中事先约定轮流以高价位或者低价位中标，或者事先约定由某一特定供应商中标，然后再参加投标；</w:t>
      </w:r>
    </w:p>
    <w:p w14:paraId="1907417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⑥供应商之间商定部分供应商放弃参加政府采购活动或者放弃中标；</w:t>
      </w:r>
    </w:p>
    <w:p w14:paraId="6EA2BF5C">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⑦供应商与采购人或者采购代理机构之间、供应商相互之间，为谋求特定供应商中标或者排斥其他供应商的其他串通行为。</w:t>
      </w:r>
    </w:p>
    <w:p w14:paraId="5F07735D">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6.3.8投标无效认定</w:t>
      </w:r>
    </w:p>
    <w:p w14:paraId="5508A0E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（1）在评审过程中如发现下列情形之一的，投标文件将被视为无效：</w:t>
      </w:r>
    </w:p>
    <w:p w14:paraId="64E44F5F">
      <w:pPr>
        <w:spacing w:before="120" w:line="320" w:lineRule="atLeast"/>
        <w:ind w:firstLine="420" w:firstLineChars="200"/>
        <w:rPr>
          <w:rFonts w:ascii="Arial" w:hAnsi="Arial" w:cs="Arial"/>
          <w:color w:val="auto"/>
          <w:highlight w:val="none"/>
        </w:rPr>
      </w:pPr>
      <w:r>
        <w:rPr>
          <w:rFonts w:ascii="Arial" w:hAnsi="Arial" w:cs="Arial"/>
          <w:color w:val="auto"/>
          <w:szCs w:val="21"/>
          <w:highlight w:val="none"/>
        </w:rPr>
        <w:t>①投标文件存在法律、法规及监督部门有关文件规定的无效情形。</w:t>
      </w:r>
    </w:p>
    <w:p w14:paraId="5D65F62D">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②投标文件存在招标文件规定的无效情形。</w:t>
      </w:r>
    </w:p>
    <w:p w14:paraId="0CDDC6AC">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根据财库《关于促进政府采购公平竞争优化营商环境的通知》（〔2019〕38号）以及《广西壮族自治区财政厅转发财政部关于促进政府采购公平竞争优化营商环境的通知》（桂财采〔2019〕41号）规定，评审委员会不得因装订、纸张、文件排序等非实质性的格式、形式问题认定投标无效或否决投标，从而限制和影响供应商投标（响应）。</w:t>
      </w:r>
    </w:p>
    <w:p w14:paraId="405D0B79">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6.3.9比较与评价</w:t>
      </w:r>
    </w:p>
    <w:p w14:paraId="4980F91B">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（1）评审委员会按招标文件中规定的评审方法和标准，对符合性审查合格的投标文件进行综合比较与评价。</w:t>
      </w:r>
    </w:p>
    <w:p w14:paraId="72841FD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（2）评审委员会各成员独立对每个有效供应商的投标文件进行评价。评价有误的应及时进行修正。评分标准如有客观分定义，评审委员会所有成员的客观分评分分值应当一致。</w:t>
      </w:r>
    </w:p>
    <w:p w14:paraId="4258F39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（3）评审委员会按综合评分由高到低的排列顺序推荐中标候选人，中标候选人最多不超过3名。若中标候选人综合评分相同的，按投标报价由低到高顺序排列；综合评分且投标报价相同的</w:t>
      </w:r>
      <w:r>
        <w:rPr>
          <w:rFonts w:ascii="Arial" w:hAnsi="Arial" w:cs="Arial"/>
          <w:color w:val="auto"/>
          <w:highlight w:val="none"/>
        </w:rPr>
        <w:t>并列</w:t>
      </w:r>
      <w:r>
        <w:rPr>
          <w:rFonts w:ascii="Arial" w:hAnsi="Arial" w:cs="Arial"/>
          <w:color w:val="auto"/>
          <w:szCs w:val="21"/>
          <w:highlight w:val="none"/>
        </w:rPr>
        <w:t>；中标候选人并列的，按技术部分得分由高到低顺序排列，若综合评分、投标报价、技术部分均相同的，按商务部分得分由高到低顺序排列。</w:t>
      </w:r>
    </w:p>
    <w:p w14:paraId="1FBA5D84">
      <w:pPr>
        <w:spacing w:before="120" w:line="320" w:lineRule="atLeast"/>
        <w:ind w:firstLine="420" w:firstLineChars="200"/>
        <w:rPr>
          <w:rFonts w:ascii="Arial" w:hAnsi="Arial" w:cs="Arial"/>
          <w:color w:val="auto"/>
          <w:highlight w:val="none"/>
        </w:rPr>
      </w:pPr>
      <w:r>
        <w:rPr>
          <w:rFonts w:ascii="Arial" w:hAnsi="Arial" w:cs="Arial"/>
          <w:color w:val="auto"/>
          <w:szCs w:val="21"/>
          <w:highlight w:val="none"/>
        </w:rPr>
        <w:t>（4）评审委员会根据评审记录及评审结果编写评审报告，评审委员会成员均应当在评审报告上签字，对自己的评审意见承担法律责任。</w:t>
      </w:r>
      <w:r>
        <w:rPr>
          <w:rFonts w:ascii="Arial" w:hAnsi="Arial" w:cs="Arial"/>
          <w:color w:val="auto"/>
          <w:highlight w:val="none"/>
        </w:rPr>
        <w:t>评审报告签署前，经复核发现存在以下情形之一的，评审委员会应当当场修改评审结果，并在评审报告中记载；评审报告签署后，采购人或者采购代理机构发现存在以下情形之一的，应当组织原评审委员会进行重新评审。</w:t>
      </w:r>
    </w:p>
    <w:p w14:paraId="58401A0A">
      <w:pPr>
        <w:spacing w:before="120" w:line="320" w:lineRule="atLeast"/>
        <w:ind w:firstLine="420" w:firstLineChars="200"/>
        <w:rPr>
          <w:rFonts w:ascii="Arial" w:hAnsi="Arial" w:cs="Arial"/>
          <w:color w:val="auto"/>
          <w:highlight w:val="none"/>
        </w:rPr>
      </w:pPr>
      <w:r>
        <w:rPr>
          <w:rFonts w:ascii="Arial" w:hAnsi="Arial" w:cs="Arial"/>
          <w:color w:val="auto"/>
          <w:highlight w:val="none"/>
        </w:rPr>
        <w:t>分值汇总计算错误的；分项评分超出评分标准范围的；评审委员会成员对客观评审因素评分不一致的；经评审委员会认定评分畸高、畸低的。</w:t>
      </w:r>
    </w:p>
    <w:p w14:paraId="1DFD5E48">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6.4确定中标人</w:t>
      </w:r>
    </w:p>
    <w:p w14:paraId="09607D51">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6.4.1采购代理机构在评审结束后2个工作日内将评审报告送采购人，采购人在5个工作日内按照评审报告中推荐的中标候选人顺序确定中标人。中标候选人并列的，由采购人或者采购人委托评标委员会按照招标文件规定的方式确定中标人；招标文件未规定的，采取随机抽取的方式确定。</w:t>
      </w:r>
    </w:p>
    <w:p w14:paraId="3F715753">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6.4.2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61B66C25">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6.5结果公告</w:t>
      </w:r>
    </w:p>
    <w:p w14:paraId="2020C86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6.5.1自中标人确定后2个工作日内，采购代理机构按照投标人须知</w:t>
      </w:r>
      <w:r>
        <w:rPr>
          <w:rFonts w:ascii="Arial" w:hAnsi="Arial" w:cs="Arial"/>
          <w:color w:val="auto"/>
          <w:kern w:val="0"/>
          <w:szCs w:val="21"/>
          <w:highlight w:val="none"/>
        </w:rPr>
        <w:t>前附表的规定公告</w:t>
      </w:r>
      <w:r>
        <w:rPr>
          <w:rFonts w:ascii="Arial" w:hAnsi="Arial" w:cs="Arial"/>
          <w:color w:val="auto"/>
          <w:szCs w:val="21"/>
          <w:highlight w:val="none"/>
        </w:rPr>
        <w:t>中标结果。</w:t>
      </w:r>
    </w:p>
    <w:p w14:paraId="2230F31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6.5.2在发布结果公告的同时，采购代理机构以投标人须知前附表规定的形式向中标人发出中标通知书。中标通知书发出后，采购人改变中标结果，或者中标人放弃中标，应当承担相应的法律责任。</w:t>
      </w:r>
    </w:p>
    <w:p w14:paraId="2A241F9D">
      <w:pPr>
        <w:spacing w:before="120" w:line="320" w:lineRule="atLeast"/>
        <w:ind w:firstLine="420" w:firstLineChars="200"/>
        <w:rPr>
          <w:rFonts w:ascii="Arial" w:hAnsi="Arial" w:cs="Arial"/>
          <w:b/>
          <w:color w:val="auto"/>
          <w:kern w:val="0"/>
          <w:szCs w:val="21"/>
          <w:highlight w:val="none"/>
        </w:rPr>
      </w:pPr>
      <w:r>
        <w:rPr>
          <w:rFonts w:ascii="Arial" w:hAnsi="Arial" w:cs="Arial"/>
          <w:color w:val="auto"/>
          <w:szCs w:val="21"/>
          <w:highlight w:val="none"/>
        </w:rPr>
        <w:t>6.5.3在发布结果公告的同时，采购代理机构以投标人须知前附表规定的形式向未中标人发出招标结果通知书，供应商自行承担未及时查收的后果。</w:t>
      </w:r>
    </w:p>
    <w:p w14:paraId="0DF74ED3">
      <w:pPr>
        <w:suppressAutoHyphens/>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6.6废标</w:t>
      </w:r>
    </w:p>
    <w:p w14:paraId="279119E3">
      <w:pPr>
        <w:spacing w:before="120" w:line="320" w:lineRule="atLeast"/>
        <w:ind w:firstLine="420" w:firstLineChars="200"/>
        <w:rPr>
          <w:rFonts w:ascii="Arial" w:hAnsi="Arial" w:cs="Arial"/>
          <w:color w:val="auto"/>
          <w:kern w:val="1"/>
          <w:szCs w:val="21"/>
          <w:highlight w:val="none"/>
        </w:rPr>
      </w:pPr>
      <w:r>
        <w:rPr>
          <w:rFonts w:ascii="Arial" w:hAnsi="Arial" w:cs="Arial"/>
          <w:color w:val="auto"/>
          <w:kern w:val="1"/>
          <w:szCs w:val="21"/>
          <w:highlight w:val="none"/>
        </w:rPr>
        <w:t>6.6.1出现下列情形之一，将导致项目废标：</w:t>
      </w:r>
    </w:p>
    <w:p w14:paraId="7008CC20">
      <w:pPr>
        <w:spacing w:before="120" w:line="320" w:lineRule="atLeast"/>
        <w:ind w:firstLine="420" w:firstLineChars="200"/>
        <w:rPr>
          <w:rFonts w:ascii="Arial" w:hAnsi="Arial" w:cs="Arial"/>
          <w:color w:val="auto"/>
          <w:szCs w:val="21"/>
          <w:highlight w:val="none"/>
        </w:rPr>
      </w:pPr>
      <w:r>
        <w:rPr>
          <w:rFonts w:ascii="Arial" w:hAnsi="Arial" w:cs="Arial"/>
          <w:color w:val="auto"/>
          <w:kern w:val="1"/>
          <w:szCs w:val="21"/>
          <w:highlight w:val="none"/>
        </w:rPr>
        <w:t>（1</w:t>
      </w:r>
      <w:r>
        <w:rPr>
          <w:rFonts w:ascii="Arial" w:hAnsi="Arial" w:cs="Arial"/>
          <w:color w:val="auto"/>
          <w:szCs w:val="21"/>
          <w:highlight w:val="none"/>
        </w:rPr>
        <w:t>）符合专业条件的供应商或者对招标文件做实质性响应的供应商不足三家；</w:t>
      </w:r>
    </w:p>
    <w:p w14:paraId="3CB94146">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（2）出现影响采购公正的违法、违规行为的；</w:t>
      </w:r>
    </w:p>
    <w:p w14:paraId="13AB0A6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（3）供应商的报价均超过了采购预算，采购人不能支付的；</w:t>
      </w:r>
    </w:p>
    <w:p w14:paraId="459FBD4A">
      <w:pPr>
        <w:spacing w:before="120" w:line="320" w:lineRule="atLeast"/>
        <w:ind w:firstLine="420" w:firstLineChars="200"/>
        <w:rPr>
          <w:rFonts w:ascii="Arial" w:hAnsi="Arial" w:cs="Arial"/>
          <w:color w:val="auto"/>
          <w:highlight w:val="none"/>
        </w:rPr>
      </w:pPr>
      <w:r>
        <w:rPr>
          <w:rFonts w:ascii="Arial" w:hAnsi="Arial" w:cs="Arial"/>
          <w:color w:val="auto"/>
          <w:szCs w:val="21"/>
          <w:highlight w:val="none"/>
        </w:rPr>
        <w:t>（4）</w:t>
      </w:r>
      <w:r>
        <w:rPr>
          <w:rFonts w:ascii="Arial" w:hAnsi="Arial" w:cs="Arial"/>
          <w:color w:val="auto"/>
          <w:highlight w:val="none"/>
        </w:rPr>
        <w:t>因发生重大变故或采购任务取消的。</w:t>
      </w:r>
    </w:p>
    <w:p w14:paraId="6BF345A4">
      <w:pPr>
        <w:spacing w:before="120" w:line="320" w:lineRule="atLeast"/>
        <w:ind w:firstLine="420" w:firstLineChars="200"/>
        <w:rPr>
          <w:rFonts w:ascii="Arial" w:hAnsi="Arial" w:cs="Arial"/>
          <w:color w:val="auto"/>
          <w:szCs w:val="21"/>
          <w:highlight w:val="none"/>
        </w:rPr>
      </w:pPr>
      <w:r>
        <w:rPr>
          <w:rFonts w:ascii="Arial" w:hAnsi="Arial" w:cs="Arial"/>
          <w:color w:val="auto"/>
          <w:kern w:val="1"/>
          <w:szCs w:val="21"/>
          <w:highlight w:val="none"/>
        </w:rPr>
        <w:t>6.6.2废标后</w:t>
      </w:r>
      <w:r>
        <w:rPr>
          <w:rFonts w:ascii="Arial" w:hAnsi="Arial" w:cs="Arial"/>
          <w:color w:val="auto"/>
          <w:szCs w:val="21"/>
          <w:highlight w:val="none"/>
        </w:rPr>
        <w:t>采购</w:t>
      </w:r>
      <w:r>
        <w:rPr>
          <w:rFonts w:ascii="Arial" w:hAnsi="Arial" w:cs="Arial"/>
          <w:color w:val="auto"/>
          <w:kern w:val="1"/>
          <w:szCs w:val="21"/>
          <w:highlight w:val="none"/>
        </w:rPr>
        <w:t>代理机构将发布废标公告通知供应商。</w:t>
      </w:r>
      <w:bookmarkEnd w:id="49"/>
    </w:p>
    <w:bookmarkEnd w:id="46"/>
    <w:p w14:paraId="27A9CA87">
      <w:pPr>
        <w:spacing w:before="120" w:line="320" w:lineRule="atLeast"/>
        <w:ind w:left="2" w:leftChars="1" w:firstLine="422" w:firstLineChars="200"/>
        <w:outlineLvl w:val="1"/>
        <w:rPr>
          <w:rFonts w:ascii="Arial" w:hAnsi="Arial" w:cs="Arial"/>
          <w:b/>
          <w:color w:val="auto"/>
          <w:kern w:val="0"/>
          <w:szCs w:val="21"/>
          <w:highlight w:val="none"/>
        </w:rPr>
      </w:pPr>
      <w:r>
        <w:rPr>
          <w:rFonts w:ascii="Arial" w:hAnsi="Arial" w:cs="Arial"/>
          <w:b/>
          <w:color w:val="auto"/>
          <w:kern w:val="0"/>
          <w:szCs w:val="21"/>
          <w:highlight w:val="none"/>
        </w:rPr>
        <w:t>7．合同</w:t>
      </w:r>
    </w:p>
    <w:p w14:paraId="0EC64435">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7.1合同授予标准</w:t>
      </w:r>
    </w:p>
    <w:p w14:paraId="036F9EE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合同将授予被确定实质上响应招标文件要求，具备履行合同能力，综合评分排名第一的供应商。在中标通知书发出前或签订合同前，如果中标人的组织机构、经营、财务状况发生较大变化，可能造成不能履行合同、无法按照招标文件要求提交履约保证金等情形，不符合中标条件或不满足供应商资格条件要求，应在中标通知书发出前或签订合同前及时书面告知采购人，未主动告知，给采购人造成损失的，采购人有权取消其中标资格。</w:t>
      </w:r>
    </w:p>
    <w:p w14:paraId="177CF1D1">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7.2签订合同</w:t>
      </w:r>
    </w:p>
    <w:p w14:paraId="32CB118F">
      <w:pPr>
        <w:spacing w:before="120" w:line="320" w:lineRule="atLeast"/>
        <w:ind w:firstLine="420" w:firstLineChars="200"/>
        <w:rPr>
          <w:rFonts w:ascii="Arial" w:hAnsi="Arial" w:cs="Arial"/>
          <w:color w:val="auto"/>
          <w:szCs w:val="21"/>
          <w:highlight w:val="none"/>
        </w:rPr>
      </w:pPr>
      <w:bookmarkStart w:id="54" w:name="_Hlk93421039"/>
      <w:r>
        <w:rPr>
          <w:rFonts w:ascii="Arial" w:hAnsi="Arial" w:cs="Arial"/>
          <w:color w:val="auto"/>
          <w:szCs w:val="21"/>
          <w:highlight w:val="none"/>
        </w:rPr>
        <w:t>7.2.1如招标文件无特别规定，中标人按招标文件确定的事项签订政府采购合同。</w:t>
      </w:r>
    </w:p>
    <w:p w14:paraId="12A072F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7.2.2政府采购合同应当包括采购人与中标人的名称和住所、标的、数量、质量、价款或者报酬、履行期限及地点和方式、验收要求、违约责任、解决争议的方法等内容。招标文件、中标人的投标文件及澄清文件等，均为签订政府采购合同的依据。</w:t>
      </w:r>
    </w:p>
    <w:p w14:paraId="1B825774">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7.2.3如中标人不按中标通知书的规定签订合同</w:t>
      </w:r>
      <w:r>
        <w:rPr>
          <w:rFonts w:hint="eastAsia" w:ascii="Arial" w:hAnsi="Arial" w:cs="Arial"/>
          <w:color w:val="auto"/>
          <w:szCs w:val="21"/>
          <w:highlight w:val="none"/>
        </w:rPr>
        <w:t>，采购人或采购代理机构</w:t>
      </w:r>
      <w:r>
        <w:rPr>
          <w:rFonts w:ascii="Arial" w:hAnsi="Arial" w:cs="Arial"/>
          <w:color w:val="auto"/>
          <w:szCs w:val="21"/>
          <w:highlight w:val="none"/>
        </w:rPr>
        <w:t>报由同级政府采购监督管理部门处理。</w:t>
      </w:r>
    </w:p>
    <w:p w14:paraId="54DC83E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7.2.4中标人拒绝与采购人签订合同的，采购人可以按照评审报告推荐的中标候选人名单排序，确定下一候选人为中标人，也可以重新开展政府采购活动。</w:t>
      </w:r>
    </w:p>
    <w:p w14:paraId="4FA411A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7.2.5采购人因不可抗力原因迟延签订合同的，应当自不可抗力事由消除之日起5个工作日内完成合同签订事宜。</w:t>
      </w:r>
    </w:p>
    <w:bookmarkEnd w:id="54"/>
    <w:p w14:paraId="6DF08D99">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7.3合同公告</w:t>
      </w:r>
    </w:p>
    <w:p w14:paraId="7EB276AE">
      <w:pPr>
        <w:spacing w:before="120" w:line="320" w:lineRule="atLeast"/>
        <w:ind w:firstLine="420" w:firstLineChars="200"/>
        <w:rPr>
          <w:rFonts w:ascii="Arial" w:hAnsi="Arial" w:cs="Arial"/>
          <w:color w:val="auto"/>
          <w:szCs w:val="21"/>
          <w:highlight w:val="none"/>
        </w:rPr>
      </w:pPr>
      <w:bookmarkStart w:id="55" w:name="_Hlk93421052"/>
      <w:r>
        <w:rPr>
          <w:rFonts w:ascii="Arial" w:hAnsi="Arial" w:cs="Arial"/>
          <w:color w:val="auto"/>
          <w:szCs w:val="21"/>
          <w:highlight w:val="none"/>
        </w:rPr>
        <w:t>7.3.1如招标文件无特殊规定，中标人应在签订合同后1个工作日内，将政府采购合同副本送采购代理机构存档。</w:t>
      </w:r>
    </w:p>
    <w:p w14:paraId="2F84A485">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678B2F48">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7.3.3 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p>
    <w:bookmarkEnd w:id="55"/>
    <w:p w14:paraId="779177CD">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7.4 履行合同</w:t>
      </w:r>
    </w:p>
    <w:p w14:paraId="5F45067E">
      <w:pPr>
        <w:spacing w:before="120" w:line="320" w:lineRule="atLeast"/>
        <w:ind w:firstLine="420" w:firstLineChars="200"/>
        <w:rPr>
          <w:rFonts w:ascii="Arial" w:hAnsi="Arial" w:cs="Arial"/>
          <w:color w:val="auto"/>
          <w:szCs w:val="21"/>
          <w:highlight w:val="none"/>
        </w:rPr>
      </w:pPr>
      <w:bookmarkStart w:id="56" w:name="_Hlk93421061"/>
      <w:r>
        <w:rPr>
          <w:rFonts w:ascii="Arial" w:hAnsi="Arial" w:cs="Arial"/>
          <w:color w:val="auto"/>
          <w:szCs w:val="21"/>
          <w:highlight w:val="none"/>
        </w:rPr>
        <w:t>7.4.1采购人与中标人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bookmarkEnd w:id="56"/>
    <w:p w14:paraId="673382AB">
      <w:pPr>
        <w:spacing w:before="120" w:line="320" w:lineRule="atLeast"/>
        <w:ind w:firstLine="422" w:firstLineChars="200"/>
        <w:rPr>
          <w:rFonts w:ascii="Arial" w:hAnsi="Arial" w:cs="Arial"/>
          <w:b/>
          <w:color w:val="auto"/>
          <w:kern w:val="0"/>
          <w:szCs w:val="21"/>
          <w:highlight w:val="none"/>
        </w:rPr>
      </w:pPr>
      <w:r>
        <w:rPr>
          <w:rFonts w:ascii="Arial" w:hAnsi="Arial" w:cs="Arial"/>
          <w:b/>
          <w:color w:val="auto"/>
          <w:kern w:val="0"/>
          <w:szCs w:val="21"/>
          <w:highlight w:val="none"/>
        </w:rPr>
        <w:t>7.5履约验收</w:t>
      </w:r>
    </w:p>
    <w:p w14:paraId="0353BDAE">
      <w:pPr>
        <w:spacing w:before="120" w:line="320" w:lineRule="atLeast"/>
        <w:ind w:firstLine="420" w:firstLineChars="200"/>
        <w:rPr>
          <w:rFonts w:ascii="Arial" w:hAnsi="Arial" w:cs="Arial"/>
          <w:color w:val="auto"/>
          <w:szCs w:val="21"/>
          <w:highlight w:val="none"/>
        </w:rPr>
      </w:pPr>
      <w:bookmarkStart w:id="57" w:name="_Hlk93421069"/>
      <w:r>
        <w:rPr>
          <w:rFonts w:ascii="Arial" w:hAnsi="Arial" w:cs="Arial"/>
          <w:color w:val="auto"/>
          <w:szCs w:val="21"/>
          <w:highlight w:val="none"/>
        </w:rPr>
        <w:t>7.5.1采购人可以根据政府采购项目具体情况自行组织验收，或者委托政府采购代理机构、国家认可的质量检测机构开展采购项目履约验收工作。</w:t>
      </w:r>
    </w:p>
    <w:p w14:paraId="0256ADD3">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7.5.2验收结果合格的，中标人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6ECA9BE6">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7FCA6720">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7.5.4本项目将严格按照本招标文件及合同有关规定进行合同履约验收。招标文件或合同未规定的按财政部关于进一步加强政府采购需求和履约验收管理的指导意见（财库〔2016〕205号）以及《广西壮族自治区政府采购项目履约验收管理办法》（桂财采〔2015〕22号）的规定执行。</w:t>
      </w:r>
    </w:p>
    <w:bookmarkEnd w:id="57"/>
    <w:p w14:paraId="3FFA7B8D">
      <w:pPr>
        <w:spacing w:before="120" w:line="320" w:lineRule="atLeast"/>
        <w:ind w:left="2" w:leftChars="1" w:firstLine="422" w:firstLineChars="200"/>
        <w:outlineLvl w:val="1"/>
        <w:rPr>
          <w:rFonts w:ascii="Arial" w:hAnsi="Arial" w:cs="Arial"/>
          <w:b/>
          <w:color w:val="auto"/>
          <w:kern w:val="0"/>
          <w:szCs w:val="21"/>
          <w:highlight w:val="none"/>
        </w:rPr>
      </w:pPr>
      <w:r>
        <w:rPr>
          <w:rFonts w:ascii="Arial" w:hAnsi="Arial" w:cs="Arial"/>
          <w:b/>
          <w:color w:val="auto"/>
          <w:kern w:val="0"/>
          <w:szCs w:val="21"/>
          <w:highlight w:val="none"/>
        </w:rPr>
        <w:t>8．质疑和投诉</w:t>
      </w:r>
    </w:p>
    <w:p w14:paraId="5EA205EC">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8.1质疑</w:t>
      </w:r>
    </w:p>
    <w:p w14:paraId="37AC4806">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8.1.1质疑内容、时限</w:t>
      </w:r>
    </w:p>
    <w:p w14:paraId="504C8F9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（1）供应商对政府采购活动有疑问的，可以向采购人或采购代理机构提出询问。采购人或者采购代理机构应当在3个工作日内对供应商依法提出的询问作出答复。</w:t>
      </w:r>
    </w:p>
    <w:p w14:paraId="0376CD6A">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供应商认为招标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49A4C450">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8.1.2质疑形式</w:t>
      </w:r>
    </w:p>
    <w:p w14:paraId="272C2E0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质疑应当采用投标人须知前附表所规定的形式，质疑书应明确阐述招标文件、采购过程或中标结果中使自己合法权益受到损害的实质性内容，提供相关事实、依据和证据及其来源或线索，便于有关单位调查、答复和处理。</w:t>
      </w:r>
    </w:p>
    <w:p w14:paraId="51307E4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8.1.3供应商提出质疑应当提交质疑函和必要的证明材料。质疑函应当包括下列内容：</w:t>
      </w:r>
    </w:p>
    <w:p w14:paraId="2F6BF2FE">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（1）</w:t>
      </w:r>
      <w:r>
        <w:rPr>
          <w:rFonts w:ascii="Arial" w:hAnsi="Arial" w:cs="Arial"/>
          <w:color w:val="auto"/>
          <w:szCs w:val="21"/>
          <w:highlight w:val="none"/>
        </w:rPr>
        <w:tab/>
      </w:r>
      <w:r>
        <w:rPr>
          <w:rFonts w:ascii="Arial" w:hAnsi="Arial" w:cs="Arial"/>
          <w:color w:val="auto"/>
          <w:szCs w:val="21"/>
          <w:highlight w:val="none"/>
        </w:rPr>
        <w:t>供应商的姓名或者名称、地址、邮编、联系人及联系电话；</w:t>
      </w:r>
    </w:p>
    <w:p w14:paraId="2CF5099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（2）</w:t>
      </w:r>
      <w:r>
        <w:rPr>
          <w:rFonts w:ascii="Arial" w:hAnsi="Arial" w:cs="Arial"/>
          <w:color w:val="auto"/>
          <w:szCs w:val="21"/>
          <w:highlight w:val="none"/>
        </w:rPr>
        <w:tab/>
      </w:r>
      <w:r>
        <w:rPr>
          <w:rFonts w:ascii="Arial" w:hAnsi="Arial" w:cs="Arial"/>
          <w:color w:val="auto"/>
          <w:szCs w:val="21"/>
          <w:highlight w:val="none"/>
        </w:rPr>
        <w:t>质疑项目的名称、编号；</w:t>
      </w:r>
    </w:p>
    <w:p w14:paraId="008F8C32">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（3）</w:t>
      </w:r>
      <w:r>
        <w:rPr>
          <w:rFonts w:ascii="Arial" w:hAnsi="Arial" w:cs="Arial"/>
          <w:color w:val="auto"/>
          <w:szCs w:val="21"/>
          <w:highlight w:val="none"/>
        </w:rPr>
        <w:tab/>
      </w:r>
      <w:r>
        <w:rPr>
          <w:rFonts w:ascii="Arial" w:hAnsi="Arial" w:cs="Arial"/>
          <w:color w:val="auto"/>
          <w:szCs w:val="21"/>
          <w:highlight w:val="none"/>
        </w:rPr>
        <w:t>具体、明确的质疑事项和与质疑事项相关的请求；</w:t>
      </w:r>
    </w:p>
    <w:p w14:paraId="4F5AE1F0">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（4）</w:t>
      </w:r>
      <w:r>
        <w:rPr>
          <w:rFonts w:ascii="Arial" w:hAnsi="Arial" w:cs="Arial"/>
          <w:color w:val="auto"/>
          <w:szCs w:val="21"/>
          <w:highlight w:val="none"/>
        </w:rPr>
        <w:tab/>
      </w:r>
      <w:r>
        <w:rPr>
          <w:rFonts w:ascii="Arial" w:hAnsi="Arial" w:cs="Arial"/>
          <w:color w:val="auto"/>
          <w:szCs w:val="21"/>
          <w:highlight w:val="none"/>
        </w:rPr>
        <w:t>事实依据；</w:t>
      </w:r>
    </w:p>
    <w:p w14:paraId="14B717D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（5）</w:t>
      </w:r>
      <w:r>
        <w:rPr>
          <w:rFonts w:ascii="Arial" w:hAnsi="Arial" w:cs="Arial"/>
          <w:color w:val="auto"/>
          <w:szCs w:val="21"/>
          <w:highlight w:val="none"/>
        </w:rPr>
        <w:tab/>
      </w:r>
      <w:r>
        <w:rPr>
          <w:rFonts w:ascii="Arial" w:hAnsi="Arial" w:cs="Arial"/>
          <w:color w:val="auto"/>
          <w:szCs w:val="21"/>
          <w:highlight w:val="none"/>
        </w:rPr>
        <w:t>必要的法律依据；</w:t>
      </w:r>
    </w:p>
    <w:p w14:paraId="4171B801">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（6）</w:t>
      </w:r>
      <w:r>
        <w:rPr>
          <w:rFonts w:ascii="Arial" w:hAnsi="Arial" w:cs="Arial"/>
          <w:color w:val="auto"/>
          <w:szCs w:val="21"/>
          <w:highlight w:val="none"/>
        </w:rPr>
        <w:tab/>
      </w:r>
      <w:r>
        <w:rPr>
          <w:rFonts w:ascii="Arial" w:hAnsi="Arial" w:cs="Arial"/>
          <w:color w:val="auto"/>
          <w:szCs w:val="21"/>
          <w:highlight w:val="none"/>
        </w:rPr>
        <w:t>提出质疑的日期。</w:t>
      </w:r>
    </w:p>
    <w:p w14:paraId="075457C0">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供应商为自然人的，应当由本人签字；供应商为法人或者其他组织的，应当由法定代表人、主要负责人，或者其授权代表签字或者盖章，并加盖公章。</w:t>
      </w:r>
    </w:p>
    <w:p w14:paraId="12B7892C">
      <w:pPr>
        <w:spacing w:before="120" w:line="320" w:lineRule="atLeast"/>
        <w:ind w:firstLine="422" w:firstLineChars="200"/>
        <w:outlineLvl w:val="2"/>
        <w:rPr>
          <w:rFonts w:ascii="Arial" w:hAnsi="Arial" w:cs="Arial"/>
          <w:b/>
          <w:color w:val="auto"/>
          <w:kern w:val="0"/>
          <w:szCs w:val="21"/>
          <w:highlight w:val="none"/>
        </w:rPr>
      </w:pPr>
      <w:r>
        <w:rPr>
          <w:rFonts w:ascii="Arial" w:hAnsi="Arial" w:cs="Arial"/>
          <w:b/>
          <w:color w:val="auto"/>
          <w:kern w:val="0"/>
          <w:szCs w:val="21"/>
          <w:highlight w:val="none"/>
        </w:rPr>
        <w:t>8.2投诉</w:t>
      </w:r>
    </w:p>
    <w:p w14:paraId="1214C4F7">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17EA2D2D">
      <w:pPr>
        <w:spacing w:before="120" w:line="320" w:lineRule="atLeast"/>
        <w:ind w:firstLine="420" w:firstLineChars="200"/>
        <w:rPr>
          <w:rFonts w:ascii="Arial" w:hAnsi="Arial" w:cs="Arial"/>
          <w:color w:val="auto"/>
          <w:szCs w:val="21"/>
          <w:highlight w:val="none"/>
        </w:rPr>
      </w:pPr>
      <w:r>
        <w:rPr>
          <w:rFonts w:ascii="Arial" w:hAnsi="Arial" w:cs="Arial"/>
          <w:color w:val="auto"/>
          <w:szCs w:val="21"/>
          <w:highlight w:val="none"/>
        </w:rPr>
        <w:t>8.2.2投诉书应使用财政部发布的政府采购供应投诉书范本，并应按照“投诉书制作说明”进行编写。</w:t>
      </w:r>
    </w:p>
    <w:p w14:paraId="0EC8C01D">
      <w:pPr>
        <w:spacing w:before="120" w:line="320" w:lineRule="atLeast"/>
        <w:ind w:left="2" w:leftChars="1" w:firstLine="422" w:firstLineChars="200"/>
        <w:outlineLvl w:val="1"/>
        <w:rPr>
          <w:rFonts w:ascii="Arial" w:hAnsi="Arial" w:cs="Arial"/>
          <w:b/>
          <w:color w:val="auto"/>
          <w:kern w:val="0"/>
          <w:szCs w:val="21"/>
          <w:highlight w:val="none"/>
        </w:rPr>
      </w:pPr>
      <w:r>
        <w:rPr>
          <w:rFonts w:ascii="Arial" w:hAnsi="Arial" w:cs="Arial"/>
          <w:b/>
          <w:color w:val="auto"/>
          <w:kern w:val="0"/>
          <w:szCs w:val="21"/>
          <w:highlight w:val="none"/>
        </w:rPr>
        <w:t>9．其他事项</w:t>
      </w:r>
    </w:p>
    <w:p w14:paraId="28D4E837">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9.1代理服务收费由采购代理机构向中标人收取。签订合同前，中标人应向采购代理机构一次付清代理服务费。</w:t>
      </w:r>
    </w:p>
    <w:p w14:paraId="0336DE4C">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9.2电子交易活动的中止。采购过程中出现以下情形，导致电子交易平台无法正常运行，或者无法保证电子交易的公平、公正和安全时，采购机构可中止电子交易活动：</w:t>
      </w:r>
    </w:p>
    <w:p w14:paraId="605DF35E">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（1）电子交易平台发生故障而无法登录访问的；</w:t>
      </w:r>
    </w:p>
    <w:p w14:paraId="663FAC11">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（2）电子交易平台应用或数据库出现错误，不能进行正常操作的；</w:t>
      </w:r>
    </w:p>
    <w:p w14:paraId="42DCDAAD">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（3）电子交易平台发现严重安全漏洞，有潜在泄密危险的；</w:t>
      </w:r>
    </w:p>
    <w:p w14:paraId="33CAE4C5">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（4）病毒发作导致不能进行正常操作的；</w:t>
      </w:r>
    </w:p>
    <w:p w14:paraId="761B037F">
      <w:pPr>
        <w:spacing w:before="120" w:line="276" w:lineRule="auto"/>
        <w:ind w:firstLine="420" w:firstLineChars="200"/>
        <w:rPr>
          <w:rFonts w:ascii="Arial" w:hAnsi="Arial" w:cs="Arial"/>
          <w:color w:val="auto"/>
          <w:szCs w:val="21"/>
          <w:highlight w:val="none"/>
        </w:rPr>
      </w:pPr>
      <w:r>
        <w:rPr>
          <w:rFonts w:ascii="Arial" w:hAnsi="Arial" w:cs="Arial"/>
          <w:color w:val="auto"/>
          <w:szCs w:val="21"/>
          <w:highlight w:val="none"/>
        </w:rPr>
        <w:t>（5）其他无法保证电子交易的公平、公正和安全的情况。</w:t>
      </w:r>
    </w:p>
    <w:p w14:paraId="2DD09EA5">
      <w:pPr>
        <w:tabs>
          <w:tab w:val="left" w:pos="4820"/>
        </w:tabs>
        <w:spacing w:before="120" w:line="360" w:lineRule="auto"/>
        <w:ind w:firstLine="420" w:firstLineChars="200"/>
        <w:rPr>
          <w:rFonts w:ascii="Arial" w:hAnsi="Arial" w:cs="Arial"/>
          <w:color w:val="auto"/>
          <w:szCs w:val="21"/>
          <w:highlight w:val="none"/>
        </w:rPr>
      </w:pPr>
      <w:r>
        <w:rPr>
          <w:rFonts w:ascii="Arial" w:hAnsi="Arial" w:cs="Arial"/>
          <w:color w:val="auto"/>
          <w:szCs w:val="21"/>
          <w:highlight w:val="none"/>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32EF49FC">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9.3本项目的附件及图纸详见投标人须知前附表。</w:t>
      </w:r>
    </w:p>
    <w:p w14:paraId="4C0B84E9">
      <w:pPr>
        <w:spacing w:before="120" w:line="320" w:lineRule="atLeast"/>
        <w:ind w:left="2" w:leftChars="1" w:firstLine="420" w:firstLineChars="200"/>
        <w:rPr>
          <w:rFonts w:ascii="Arial" w:hAnsi="Arial" w:cs="Arial"/>
          <w:color w:val="auto"/>
          <w:szCs w:val="21"/>
          <w:highlight w:val="none"/>
        </w:rPr>
      </w:pPr>
      <w:r>
        <w:rPr>
          <w:rFonts w:ascii="Arial" w:hAnsi="Arial" w:cs="Arial"/>
          <w:color w:val="auto"/>
          <w:szCs w:val="21"/>
          <w:highlight w:val="none"/>
        </w:rPr>
        <w:t>9.4本项目的其他事项详见投标人须知前附表。</w:t>
      </w:r>
    </w:p>
    <w:p w14:paraId="22BFE93B">
      <w:pPr>
        <w:spacing w:before="120" w:line="320" w:lineRule="atLeast"/>
        <w:ind w:left="2" w:leftChars="1" w:firstLine="422" w:firstLineChars="200"/>
        <w:outlineLvl w:val="1"/>
        <w:rPr>
          <w:rFonts w:ascii="Arial" w:hAnsi="Arial" w:cs="Arial"/>
          <w:b/>
          <w:color w:val="auto"/>
          <w:kern w:val="0"/>
          <w:szCs w:val="21"/>
          <w:highlight w:val="none"/>
        </w:rPr>
      </w:pPr>
      <w:r>
        <w:rPr>
          <w:rFonts w:ascii="Arial" w:hAnsi="Arial" w:cs="Arial"/>
          <w:b/>
          <w:color w:val="auto"/>
          <w:kern w:val="0"/>
          <w:szCs w:val="21"/>
          <w:highlight w:val="none"/>
        </w:rPr>
        <w:t>10．其他说明</w:t>
      </w:r>
    </w:p>
    <w:p w14:paraId="405AF041">
      <w:pPr>
        <w:spacing w:before="120" w:line="320" w:lineRule="atLeast"/>
        <w:ind w:left="2" w:leftChars="1" w:firstLine="420" w:firstLineChars="200"/>
        <w:rPr>
          <w:rFonts w:ascii="Arial" w:hAnsi="Arial" w:cs="Arial"/>
          <w:color w:val="auto"/>
          <w:kern w:val="0"/>
          <w:szCs w:val="21"/>
          <w:highlight w:val="none"/>
        </w:rPr>
      </w:pPr>
      <w:r>
        <w:rPr>
          <w:rFonts w:ascii="Arial" w:hAnsi="Arial" w:cs="Arial"/>
          <w:color w:val="auto"/>
          <w:kern w:val="0"/>
          <w:szCs w:val="21"/>
          <w:highlight w:val="none"/>
        </w:rPr>
        <w:t>10.1其余未尽事宜按《中华人民共和国政府采购法》、《中华人民共和国政府采购法实施条例》的相关规定执行。</w:t>
      </w:r>
    </w:p>
    <w:p w14:paraId="4321ECEF">
      <w:pPr>
        <w:spacing w:before="120" w:line="320" w:lineRule="atLeast"/>
        <w:ind w:left="2" w:leftChars="1" w:firstLine="420" w:firstLineChars="200"/>
        <w:outlineLvl w:val="1"/>
        <w:rPr>
          <w:rFonts w:ascii="Arial" w:hAnsi="Arial" w:cs="Arial"/>
          <w:color w:val="auto"/>
          <w:sz w:val="32"/>
          <w:szCs w:val="32"/>
          <w:highlight w:val="none"/>
        </w:rPr>
      </w:pPr>
      <w:r>
        <w:rPr>
          <w:rFonts w:ascii="Arial" w:hAnsi="Arial" w:cs="Arial"/>
          <w:color w:val="auto"/>
          <w:kern w:val="0"/>
          <w:szCs w:val="21"/>
          <w:highlight w:val="none"/>
        </w:rPr>
        <w:t>10.2</w:t>
      </w:r>
      <w:r>
        <w:rPr>
          <w:rFonts w:ascii="Arial" w:hAnsi="Arial" w:cs="Arial"/>
          <w:color w:val="auto"/>
          <w:highlight w:val="none"/>
        </w:rPr>
        <w:t>本招标文件是根据国家有关法律及有关政策、法规和参照国际惯例编制，解释权属采购代理机构。</w:t>
      </w:r>
      <w:bookmarkEnd w:id="37"/>
    </w:p>
    <w:p w14:paraId="47DCF083">
      <w:pPr>
        <w:snapToGrid w:val="0"/>
        <w:spacing w:before="120" w:after="120" w:line="320" w:lineRule="exact"/>
        <w:jc w:val="center"/>
        <w:outlineLvl w:val="0"/>
        <w:rPr>
          <w:rFonts w:ascii="Arial" w:hAnsi="Arial" w:cs="Arial"/>
          <w:color w:val="auto"/>
          <w:sz w:val="32"/>
          <w:szCs w:val="32"/>
          <w:highlight w:val="none"/>
        </w:rPr>
      </w:pPr>
      <w:r>
        <w:rPr>
          <w:rFonts w:ascii="Arial" w:hAnsi="Arial" w:cs="Arial"/>
          <w:color w:val="auto"/>
          <w:highlight w:val="none"/>
        </w:rPr>
        <w:br w:type="page"/>
      </w:r>
      <w:bookmarkStart w:id="58" w:name="_Toc7425"/>
      <w:r>
        <w:rPr>
          <w:rFonts w:ascii="Arial" w:hAnsi="Arial" w:cs="Arial"/>
          <w:color w:val="auto"/>
          <w:sz w:val="32"/>
          <w:szCs w:val="32"/>
          <w:highlight w:val="none"/>
        </w:rPr>
        <w:t>第四章评审方法及标准</w:t>
      </w:r>
      <w:bookmarkEnd w:id="58"/>
    </w:p>
    <w:p w14:paraId="4A12B94A">
      <w:pPr>
        <w:spacing w:before="120" w:line="320" w:lineRule="atLeast"/>
        <w:ind w:firstLine="413" w:firstLineChars="196"/>
        <w:outlineLvl w:val="1"/>
        <w:rPr>
          <w:rFonts w:ascii="Arial" w:hAnsi="Arial" w:cs="Arial"/>
          <w:b/>
          <w:bCs/>
          <w:color w:val="auto"/>
          <w:kern w:val="0"/>
          <w:szCs w:val="21"/>
          <w:highlight w:val="none"/>
        </w:rPr>
      </w:pPr>
      <w:r>
        <w:rPr>
          <w:rFonts w:ascii="Arial" w:hAnsi="Arial" w:cs="Arial"/>
          <w:b/>
          <w:bCs/>
          <w:color w:val="auto"/>
          <w:kern w:val="0"/>
          <w:szCs w:val="21"/>
          <w:highlight w:val="none"/>
        </w:rPr>
        <w:t>1.评审方法</w:t>
      </w:r>
    </w:p>
    <w:p w14:paraId="7575A514">
      <w:pPr>
        <w:suppressAutoHyphens/>
        <w:spacing w:before="120" w:line="320" w:lineRule="atLeast"/>
        <w:ind w:firstLine="420" w:firstLineChars="200"/>
        <w:rPr>
          <w:rFonts w:ascii="Arial" w:hAnsi="Arial" w:cs="Arial"/>
          <w:color w:val="auto"/>
          <w:highlight w:val="none"/>
        </w:rPr>
      </w:pPr>
      <w:r>
        <w:rPr>
          <w:rFonts w:ascii="Arial" w:hAnsi="Arial" w:cs="Arial"/>
          <w:color w:val="auto"/>
          <w:highlight w:val="none"/>
        </w:rPr>
        <w:t>本项目采用综合评分法进行评审。</w:t>
      </w:r>
    </w:p>
    <w:p w14:paraId="033CE895">
      <w:pPr>
        <w:suppressAutoHyphens/>
        <w:spacing w:before="120" w:line="320" w:lineRule="atLeast"/>
        <w:ind w:firstLine="420" w:firstLineChars="200"/>
        <w:rPr>
          <w:rFonts w:ascii="Arial" w:hAnsi="Arial" w:cs="Arial"/>
          <w:color w:val="auto"/>
          <w:highlight w:val="none"/>
        </w:rPr>
      </w:pPr>
      <w:r>
        <w:rPr>
          <w:rFonts w:ascii="Arial" w:hAnsi="Arial" w:cs="Arial"/>
          <w:color w:val="auto"/>
          <w:highlight w:val="none"/>
        </w:rPr>
        <w:t>综合评分法，是指投标文件满足招标文件全部实质性要求且按照评审因素的量化指标评审得分最高的投标人为中标候选人的评审方法。</w:t>
      </w:r>
    </w:p>
    <w:p w14:paraId="7E549C83">
      <w:pPr>
        <w:spacing w:before="120" w:line="320" w:lineRule="atLeast"/>
        <w:ind w:firstLine="413" w:firstLineChars="196"/>
        <w:outlineLvl w:val="1"/>
        <w:rPr>
          <w:rFonts w:ascii="Arial" w:hAnsi="Arial" w:cs="Arial"/>
          <w:b/>
          <w:color w:val="auto"/>
          <w:kern w:val="0"/>
          <w:szCs w:val="21"/>
          <w:highlight w:val="none"/>
        </w:rPr>
      </w:pPr>
      <w:r>
        <w:rPr>
          <w:rFonts w:ascii="Arial" w:hAnsi="Arial" w:cs="Arial"/>
          <w:b/>
          <w:color w:val="auto"/>
          <w:kern w:val="0"/>
          <w:szCs w:val="21"/>
          <w:highlight w:val="none"/>
        </w:rPr>
        <w:t>2.资格审查标准</w:t>
      </w:r>
      <w:r>
        <w:rPr>
          <w:rFonts w:ascii="Arial" w:hAnsi="Arial" w:cs="Arial"/>
          <w:b/>
          <w:bCs/>
          <w:color w:val="auto"/>
          <w:kern w:val="0"/>
          <w:szCs w:val="21"/>
          <w:highlight w:val="none"/>
        </w:rPr>
        <w:t>（不满足任何一项审查内容要求，资格审查即为不合格；</w:t>
      </w:r>
      <w:bookmarkStart w:id="59" w:name="_Hlk160525103"/>
      <w:r>
        <w:rPr>
          <w:rFonts w:ascii="Arial" w:hAnsi="Arial" w:cs="Arial"/>
          <w:b/>
          <w:bCs/>
          <w:color w:val="auto"/>
          <w:kern w:val="0"/>
          <w:szCs w:val="21"/>
          <w:highlight w:val="none"/>
        </w:rPr>
        <w:t>联合体投标的，联合体各方均应提交第一项基本资格要求的资格证明文件）</w:t>
      </w:r>
      <w:bookmarkEnd w:id="59"/>
    </w:p>
    <w:tbl>
      <w:tblPr>
        <w:tblStyle w:val="52"/>
        <w:tblW w:w="893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6242"/>
      </w:tblGrid>
      <w:tr w14:paraId="65D5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6" w:type="dxa"/>
            <w:vAlign w:val="center"/>
          </w:tcPr>
          <w:p w14:paraId="2553F856">
            <w:pPr>
              <w:spacing w:line="240" w:lineRule="exact"/>
              <w:jc w:val="center"/>
              <w:rPr>
                <w:rFonts w:ascii="Arial" w:hAnsi="Arial" w:cs="Arial"/>
                <w:b/>
                <w:color w:val="auto"/>
                <w:kern w:val="0"/>
                <w:szCs w:val="21"/>
                <w:highlight w:val="none"/>
              </w:rPr>
            </w:pPr>
            <w:r>
              <w:rPr>
                <w:rFonts w:ascii="Arial" w:hAnsi="Arial" w:cs="Arial"/>
                <w:b/>
                <w:color w:val="auto"/>
                <w:kern w:val="0"/>
                <w:szCs w:val="21"/>
                <w:highlight w:val="none"/>
              </w:rPr>
              <w:t>审查因素</w:t>
            </w:r>
          </w:p>
        </w:tc>
        <w:tc>
          <w:tcPr>
            <w:tcW w:w="1843" w:type="dxa"/>
            <w:vAlign w:val="center"/>
          </w:tcPr>
          <w:p w14:paraId="17AFDA6D">
            <w:pPr>
              <w:spacing w:line="240" w:lineRule="exact"/>
              <w:jc w:val="center"/>
              <w:rPr>
                <w:rFonts w:ascii="Arial" w:hAnsi="Arial" w:cs="Arial"/>
                <w:b/>
                <w:color w:val="auto"/>
                <w:kern w:val="0"/>
                <w:szCs w:val="21"/>
                <w:highlight w:val="none"/>
              </w:rPr>
            </w:pPr>
            <w:r>
              <w:rPr>
                <w:rFonts w:ascii="Arial" w:hAnsi="Arial" w:cs="Arial"/>
                <w:b/>
                <w:color w:val="auto"/>
                <w:kern w:val="0"/>
                <w:szCs w:val="21"/>
                <w:highlight w:val="none"/>
              </w:rPr>
              <w:t>审查内容</w:t>
            </w:r>
          </w:p>
        </w:tc>
        <w:tc>
          <w:tcPr>
            <w:tcW w:w="6242" w:type="dxa"/>
            <w:vAlign w:val="center"/>
          </w:tcPr>
          <w:p w14:paraId="49288901">
            <w:pPr>
              <w:spacing w:line="240" w:lineRule="exact"/>
              <w:jc w:val="center"/>
              <w:rPr>
                <w:rFonts w:ascii="Arial" w:hAnsi="Arial" w:cs="Arial"/>
                <w:b/>
                <w:color w:val="auto"/>
                <w:kern w:val="0"/>
                <w:szCs w:val="21"/>
                <w:highlight w:val="none"/>
              </w:rPr>
            </w:pPr>
            <w:r>
              <w:rPr>
                <w:rFonts w:ascii="Arial" w:hAnsi="Arial" w:cs="Arial"/>
                <w:b/>
                <w:color w:val="auto"/>
                <w:kern w:val="0"/>
                <w:szCs w:val="21"/>
                <w:highlight w:val="none"/>
              </w:rPr>
              <w:t>说明</w:t>
            </w:r>
          </w:p>
        </w:tc>
      </w:tr>
      <w:tr w14:paraId="3527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7" w:hRule="atLeast"/>
        </w:trPr>
        <w:tc>
          <w:tcPr>
            <w:tcW w:w="846" w:type="dxa"/>
            <w:vMerge w:val="restart"/>
            <w:vAlign w:val="center"/>
          </w:tcPr>
          <w:p w14:paraId="1CDC0801">
            <w:pPr>
              <w:spacing w:line="240" w:lineRule="exact"/>
              <w:rPr>
                <w:rFonts w:ascii="Arial" w:hAnsi="Arial" w:cs="Arial"/>
                <w:color w:val="auto"/>
                <w:szCs w:val="21"/>
                <w:highlight w:val="none"/>
                <w:lang w:val="zh-CN"/>
              </w:rPr>
            </w:pPr>
            <w:r>
              <w:rPr>
                <w:rFonts w:ascii="Arial" w:hAnsi="Arial" w:cs="Arial"/>
                <w:color w:val="auto"/>
                <w:szCs w:val="21"/>
                <w:highlight w:val="none"/>
                <w:lang w:val="zh-CN"/>
              </w:rPr>
              <w:t>投标人应符合基本</w:t>
            </w:r>
            <w:r>
              <w:rPr>
                <w:rFonts w:ascii="Arial" w:hAnsi="Arial" w:cs="Arial"/>
                <w:color w:val="auto"/>
                <w:szCs w:val="21"/>
                <w:highlight w:val="none"/>
              </w:rPr>
              <w:t>资格要求</w:t>
            </w:r>
          </w:p>
        </w:tc>
        <w:tc>
          <w:tcPr>
            <w:tcW w:w="1843" w:type="dxa"/>
            <w:vAlign w:val="center"/>
          </w:tcPr>
          <w:p w14:paraId="5A7073E6">
            <w:pPr>
              <w:spacing w:line="240" w:lineRule="exact"/>
              <w:jc w:val="left"/>
              <w:rPr>
                <w:rFonts w:ascii="Arial" w:hAnsi="Arial" w:cs="Arial"/>
                <w:color w:val="auto"/>
                <w:szCs w:val="21"/>
                <w:highlight w:val="none"/>
              </w:rPr>
            </w:pPr>
            <w:r>
              <w:rPr>
                <w:rFonts w:ascii="Arial" w:hAnsi="Arial" w:cs="Arial"/>
                <w:color w:val="auto"/>
                <w:szCs w:val="21"/>
                <w:highlight w:val="none"/>
              </w:rPr>
              <w:t>（1）具有独立承担民事责任的能力</w:t>
            </w:r>
          </w:p>
        </w:tc>
        <w:tc>
          <w:tcPr>
            <w:tcW w:w="6242" w:type="dxa"/>
          </w:tcPr>
          <w:p w14:paraId="4646654F">
            <w:pPr>
              <w:spacing w:line="240" w:lineRule="exact"/>
              <w:jc w:val="left"/>
              <w:rPr>
                <w:rFonts w:ascii="Arial" w:hAnsi="Arial" w:cs="Arial"/>
                <w:color w:val="auto"/>
                <w:szCs w:val="21"/>
                <w:highlight w:val="none"/>
              </w:rPr>
            </w:pPr>
            <w:r>
              <w:rPr>
                <w:rFonts w:ascii="Arial" w:hAnsi="Arial" w:cs="Arial"/>
                <w:color w:val="auto"/>
                <w:szCs w:val="21"/>
                <w:highlight w:val="none"/>
              </w:rPr>
              <w:t>审查供应商为法人或者其他组织的，提供营业执照等证明文件（如营业执照或者事业单位法人证书或者执业许可证等），供应商为自然人的，提供身份证复印件</w:t>
            </w:r>
          </w:p>
        </w:tc>
      </w:tr>
      <w:tr w14:paraId="5968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562FBB53">
            <w:pPr>
              <w:spacing w:line="240" w:lineRule="exact"/>
              <w:rPr>
                <w:rFonts w:ascii="Arial" w:hAnsi="Arial" w:cs="Arial"/>
                <w:color w:val="auto"/>
                <w:szCs w:val="21"/>
                <w:highlight w:val="none"/>
                <w:lang w:val="zh-CN"/>
              </w:rPr>
            </w:pPr>
          </w:p>
        </w:tc>
        <w:tc>
          <w:tcPr>
            <w:tcW w:w="1843" w:type="dxa"/>
            <w:vAlign w:val="center"/>
          </w:tcPr>
          <w:p w14:paraId="7A82D534">
            <w:pPr>
              <w:spacing w:line="240" w:lineRule="exact"/>
              <w:jc w:val="left"/>
              <w:rPr>
                <w:rFonts w:ascii="Arial" w:hAnsi="Arial" w:cs="Arial"/>
                <w:color w:val="auto"/>
                <w:szCs w:val="21"/>
                <w:highlight w:val="none"/>
              </w:rPr>
            </w:pPr>
            <w:r>
              <w:rPr>
                <w:rFonts w:ascii="Arial" w:hAnsi="Arial" w:cs="Arial"/>
                <w:color w:val="auto"/>
                <w:szCs w:val="21"/>
                <w:highlight w:val="none"/>
                <w:lang w:val="zh-CN"/>
              </w:rPr>
              <w:t>（2）</w:t>
            </w:r>
            <w:r>
              <w:rPr>
                <w:rFonts w:ascii="Arial" w:hAnsi="Arial" w:cs="Arial"/>
                <w:color w:val="auto"/>
                <w:szCs w:val="21"/>
                <w:highlight w:val="none"/>
              </w:rPr>
              <w:t>具有良好的商业信誉和健全的财务会计制度</w:t>
            </w:r>
          </w:p>
        </w:tc>
        <w:tc>
          <w:tcPr>
            <w:tcW w:w="6242" w:type="dxa"/>
          </w:tcPr>
          <w:p w14:paraId="4452A4E4">
            <w:pPr>
              <w:spacing w:line="240" w:lineRule="exact"/>
              <w:jc w:val="left"/>
              <w:rPr>
                <w:rFonts w:ascii="Arial" w:hAnsi="Arial" w:cs="Arial"/>
                <w:color w:val="auto"/>
                <w:szCs w:val="21"/>
                <w:highlight w:val="none"/>
              </w:rPr>
            </w:pPr>
            <w:r>
              <w:rPr>
                <w:rFonts w:ascii="Arial" w:hAnsi="Arial" w:cs="Arial"/>
                <w:color w:val="auto"/>
                <w:szCs w:val="21"/>
                <w:highlight w:val="none"/>
              </w:rPr>
              <w:t>①审查商业信誉声明。须提供，格式见第六章投标文件格式“投标声明书”。</w:t>
            </w:r>
          </w:p>
          <w:p w14:paraId="74E9EB00">
            <w:pPr>
              <w:spacing w:line="240" w:lineRule="exact"/>
              <w:jc w:val="left"/>
              <w:rPr>
                <w:rFonts w:ascii="Arial" w:hAnsi="Arial" w:cs="Arial"/>
                <w:color w:val="auto"/>
                <w:szCs w:val="21"/>
                <w:highlight w:val="none"/>
              </w:rPr>
            </w:pPr>
            <w:r>
              <w:rPr>
                <w:rFonts w:ascii="Arial" w:hAnsi="Arial" w:cs="Arial"/>
                <w:color w:val="auto"/>
                <w:szCs w:val="21"/>
                <w:highlight w:val="none"/>
              </w:rPr>
              <w:t>②审查2025年度财务状况报告（表）复印件或2026年银行出具的资信证明复印件</w:t>
            </w:r>
            <w:r>
              <w:rPr>
                <w:rFonts w:hint="eastAsia" w:ascii="Arial" w:hAnsi="Arial" w:cs="Arial"/>
                <w:color w:val="auto"/>
                <w:szCs w:val="21"/>
                <w:highlight w:val="none"/>
              </w:rPr>
              <w:t>或</w:t>
            </w:r>
            <w:r>
              <w:rPr>
                <w:rFonts w:ascii="Arial" w:hAnsi="Arial" w:cs="Arial"/>
                <w:color w:val="auto"/>
                <w:szCs w:val="21"/>
                <w:highlight w:val="none"/>
              </w:rPr>
              <w:t>2026年</w:t>
            </w:r>
            <w:r>
              <w:rPr>
                <w:rFonts w:hint="eastAsia" w:ascii="Arial" w:hAnsi="Arial" w:cs="Arial"/>
                <w:color w:val="auto"/>
                <w:szCs w:val="21"/>
                <w:highlight w:val="none"/>
              </w:rPr>
              <w:t>中国人民银行征信中心出具的信用报告</w:t>
            </w:r>
            <w:r>
              <w:rPr>
                <w:rFonts w:ascii="Arial" w:hAnsi="Arial" w:cs="Arial"/>
                <w:color w:val="auto"/>
                <w:szCs w:val="21"/>
                <w:highlight w:val="none"/>
              </w:rPr>
              <w:t>，</w:t>
            </w:r>
            <w:r>
              <w:rPr>
                <w:rFonts w:ascii="Arial" w:hAnsi="Arial" w:cs="Arial"/>
                <w:color w:val="auto"/>
                <w:highlight w:val="none"/>
              </w:rPr>
              <w:t>对于从取得营业执照时间起到投标文件递交截止时间为止不足1年的供应商，只需提交</w:t>
            </w:r>
            <w:r>
              <w:rPr>
                <w:rFonts w:ascii="Arial" w:hAnsi="Arial" w:cs="Arial"/>
                <w:color w:val="auto"/>
                <w:szCs w:val="21"/>
                <w:highlight w:val="none"/>
              </w:rPr>
              <w:t>投标文件递交截止时间前一个月的财务状况报告（表）复印件。</w:t>
            </w:r>
          </w:p>
        </w:tc>
      </w:tr>
      <w:tr w14:paraId="35E8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338DF7CF">
            <w:pPr>
              <w:spacing w:line="240" w:lineRule="exact"/>
              <w:rPr>
                <w:rFonts w:ascii="Arial" w:hAnsi="Arial" w:cs="Arial"/>
                <w:color w:val="auto"/>
                <w:szCs w:val="21"/>
                <w:highlight w:val="none"/>
                <w:lang w:val="zh-CN"/>
              </w:rPr>
            </w:pPr>
          </w:p>
        </w:tc>
        <w:tc>
          <w:tcPr>
            <w:tcW w:w="1843" w:type="dxa"/>
            <w:vAlign w:val="center"/>
          </w:tcPr>
          <w:p w14:paraId="561A46FB">
            <w:pPr>
              <w:spacing w:line="240" w:lineRule="exact"/>
              <w:jc w:val="left"/>
              <w:rPr>
                <w:rFonts w:ascii="Arial" w:hAnsi="Arial" w:cs="Arial"/>
                <w:color w:val="auto"/>
                <w:szCs w:val="21"/>
                <w:highlight w:val="none"/>
              </w:rPr>
            </w:pPr>
            <w:r>
              <w:rPr>
                <w:rFonts w:ascii="Arial" w:hAnsi="Arial" w:cs="Arial"/>
                <w:color w:val="auto"/>
                <w:szCs w:val="21"/>
                <w:highlight w:val="none"/>
                <w:lang w:val="zh-CN"/>
              </w:rPr>
              <w:t>（3）具有履行合同所必需的设备和专业技术能力</w:t>
            </w:r>
          </w:p>
        </w:tc>
        <w:tc>
          <w:tcPr>
            <w:tcW w:w="6242" w:type="dxa"/>
          </w:tcPr>
          <w:p w14:paraId="72C507F8">
            <w:pPr>
              <w:spacing w:line="240" w:lineRule="exact"/>
              <w:jc w:val="left"/>
              <w:rPr>
                <w:rFonts w:ascii="Arial" w:hAnsi="Arial" w:cs="Arial"/>
                <w:color w:val="auto"/>
                <w:szCs w:val="21"/>
                <w:highlight w:val="none"/>
              </w:rPr>
            </w:pPr>
            <w:r>
              <w:rPr>
                <w:rFonts w:ascii="Arial" w:hAnsi="Arial" w:cs="Arial"/>
                <w:color w:val="auto"/>
                <w:szCs w:val="21"/>
                <w:highlight w:val="none"/>
              </w:rPr>
              <w:t>①审查供应商营业执照，须有效；</w:t>
            </w:r>
          </w:p>
          <w:p w14:paraId="01BB3CB0">
            <w:pPr>
              <w:spacing w:line="240" w:lineRule="exact"/>
              <w:jc w:val="left"/>
              <w:rPr>
                <w:rFonts w:ascii="Arial" w:hAnsi="Arial" w:cs="Arial"/>
                <w:color w:val="auto"/>
                <w:szCs w:val="21"/>
                <w:highlight w:val="none"/>
              </w:rPr>
            </w:pPr>
            <w:r>
              <w:rPr>
                <w:rFonts w:ascii="Arial" w:hAnsi="Arial" w:cs="Arial"/>
                <w:color w:val="auto"/>
                <w:szCs w:val="21"/>
                <w:highlight w:val="none"/>
              </w:rPr>
              <w:t>②审查书面声明。须提供，格式见第六章投标文件格式“</w:t>
            </w:r>
            <w:r>
              <w:rPr>
                <w:rFonts w:ascii="Arial" w:hAnsi="Arial" w:cs="Arial"/>
                <w:color w:val="auto"/>
                <w:highlight w:val="none"/>
              </w:rPr>
              <w:t>投标声明书</w:t>
            </w:r>
            <w:r>
              <w:rPr>
                <w:rFonts w:ascii="Arial" w:hAnsi="Arial" w:cs="Arial"/>
                <w:color w:val="auto"/>
                <w:szCs w:val="21"/>
                <w:highlight w:val="none"/>
              </w:rPr>
              <w:t>”。</w:t>
            </w:r>
          </w:p>
          <w:p w14:paraId="255D82AD">
            <w:pPr>
              <w:spacing w:line="240" w:lineRule="exact"/>
              <w:jc w:val="left"/>
              <w:rPr>
                <w:rFonts w:ascii="Arial" w:hAnsi="Arial" w:cs="Arial"/>
                <w:color w:val="auto"/>
                <w:szCs w:val="21"/>
                <w:highlight w:val="none"/>
              </w:rPr>
            </w:pPr>
            <w:r>
              <w:rPr>
                <w:rFonts w:ascii="Arial" w:hAnsi="Arial" w:cs="Arial"/>
                <w:color w:val="auto"/>
                <w:szCs w:val="21"/>
                <w:highlight w:val="none"/>
              </w:rPr>
              <w:t>审查①或②，满足其一，即为符合要求。</w:t>
            </w:r>
          </w:p>
        </w:tc>
      </w:tr>
      <w:tr w14:paraId="4BF0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351C1C90">
            <w:pPr>
              <w:spacing w:line="240" w:lineRule="exact"/>
              <w:rPr>
                <w:rFonts w:ascii="Arial" w:hAnsi="Arial" w:cs="Arial"/>
                <w:color w:val="auto"/>
                <w:szCs w:val="21"/>
                <w:highlight w:val="none"/>
                <w:lang w:val="zh-CN"/>
              </w:rPr>
            </w:pPr>
          </w:p>
        </w:tc>
        <w:tc>
          <w:tcPr>
            <w:tcW w:w="1843" w:type="dxa"/>
            <w:vAlign w:val="center"/>
          </w:tcPr>
          <w:p w14:paraId="414741C5">
            <w:pPr>
              <w:spacing w:line="240" w:lineRule="exact"/>
              <w:jc w:val="left"/>
              <w:rPr>
                <w:rFonts w:ascii="Arial" w:hAnsi="Arial" w:cs="Arial"/>
                <w:color w:val="auto"/>
                <w:szCs w:val="21"/>
                <w:highlight w:val="none"/>
              </w:rPr>
            </w:pPr>
            <w:r>
              <w:rPr>
                <w:rFonts w:ascii="Arial" w:hAnsi="Arial" w:cs="Arial"/>
                <w:color w:val="auto"/>
                <w:szCs w:val="21"/>
                <w:highlight w:val="none"/>
                <w:lang w:val="zh-CN"/>
              </w:rPr>
              <w:t>（4）有依法缴纳税收和社会保障金的良好记录</w:t>
            </w:r>
          </w:p>
        </w:tc>
        <w:tc>
          <w:tcPr>
            <w:tcW w:w="6242" w:type="dxa"/>
          </w:tcPr>
          <w:p w14:paraId="394187A0">
            <w:pPr>
              <w:spacing w:line="240" w:lineRule="exact"/>
              <w:jc w:val="left"/>
              <w:rPr>
                <w:rFonts w:ascii="Arial" w:hAnsi="Arial" w:cs="Arial"/>
                <w:color w:val="auto"/>
                <w:szCs w:val="21"/>
                <w:highlight w:val="none"/>
              </w:rPr>
            </w:pPr>
            <w:r>
              <w:rPr>
                <w:rFonts w:ascii="Arial" w:hAnsi="Arial" w:cs="Arial"/>
                <w:color w:val="auto"/>
                <w:szCs w:val="21"/>
                <w:highlight w:val="none"/>
              </w:rPr>
              <w:t>①审查复印件加盖供应商电子签章。</w:t>
            </w:r>
          </w:p>
          <w:p w14:paraId="60A0DCF2">
            <w:pPr>
              <w:spacing w:line="240" w:lineRule="exact"/>
              <w:jc w:val="left"/>
              <w:rPr>
                <w:rFonts w:ascii="Arial" w:hAnsi="Arial" w:cs="Arial"/>
                <w:color w:val="auto"/>
                <w:szCs w:val="21"/>
                <w:highlight w:val="none"/>
              </w:rPr>
            </w:pPr>
            <w:r>
              <w:rPr>
                <w:rFonts w:ascii="Arial" w:hAnsi="Arial" w:cs="Arial"/>
                <w:color w:val="auto"/>
                <w:szCs w:val="21"/>
                <w:highlight w:val="none"/>
              </w:rPr>
              <w:t>②审查投标截止时间前6个月内，</w:t>
            </w:r>
            <w:r>
              <w:rPr>
                <w:rFonts w:ascii="Arial" w:hAnsi="Arial" w:cs="Arial"/>
                <w:color w:val="auto"/>
                <w:highlight w:val="none"/>
              </w:rPr>
              <w:t>供应商任意1个月</w:t>
            </w:r>
            <w:r>
              <w:rPr>
                <w:rFonts w:ascii="Arial" w:hAnsi="Arial" w:cs="Arial"/>
                <w:color w:val="auto"/>
                <w:szCs w:val="21"/>
                <w:highlight w:val="none"/>
              </w:rPr>
              <w:t>的社保缴费证明记录复印件加盖供应商电子签章。</w:t>
            </w:r>
          </w:p>
          <w:p w14:paraId="0D74ACE5">
            <w:pPr>
              <w:spacing w:line="240" w:lineRule="exact"/>
              <w:jc w:val="left"/>
              <w:rPr>
                <w:rFonts w:ascii="Arial" w:hAnsi="Arial" w:cs="Arial"/>
                <w:color w:val="auto"/>
                <w:szCs w:val="21"/>
                <w:highlight w:val="none"/>
              </w:rPr>
            </w:pPr>
            <w:r>
              <w:rPr>
                <w:rFonts w:ascii="Arial" w:hAnsi="Arial" w:cs="Arial"/>
                <w:color w:val="auto"/>
                <w:szCs w:val="21"/>
                <w:highlight w:val="none"/>
              </w:rPr>
              <w:t>供应商成立不足1个月的，无须提供缴纳税费证明及社保缴费证明加盖供应商电子签章。</w:t>
            </w:r>
          </w:p>
          <w:p w14:paraId="3B5CB3BF">
            <w:pPr>
              <w:spacing w:line="240" w:lineRule="exact"/>
              <w:jc w:val="left"/>
              <w:rPr>
                <w:rFonts w:ascii="Arial" w:hAnsi="Arial" w:cs="Arial"/>
                <w:color w:val="auto"/>
                <w:szCs w:val="21"/>
                <w:highlight w:val="none"/>
              </w:rPr>
            </w:pPr>
            <w:r>
              <w:rPr>
                <w:rFonts w:ascii="Arial" w:hAnsi="Arial" w:cs="Arial"/>
                <w:color w:val="auto"/>
                <w:szCs w:val="21"/>
                <w:highlight w:val="none"/>
              </w:rPr>
              <w:t>依法免税或不需要缴纳社会保障资金的供应商，须提供相应文件证明其依法免税或不需要缴纳社会保障资金。</w:t>
            </w:r>
          </w:p>
        </w:tc>
      </w:tr>
      <w:tr w14:paraId="493A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1417DACB">
            <w:pPr>
              <w:spacing w:line="240" w:lineRule="exact"/>
              <w:rPr>
                <w:rFonts w:ascii="Arial" w:hAnsi="Arial" w:cs="Arial"/>
                <w:color w:val="auto"/>
                <w:szCs w:val="21"/>
                <w:highlight w:val="none"/>
                <w:lang w:val="zh-CN"/>
              </w:rPr>
            </w:pPr>
          </w:p>
        </w:tc>
        <w:tc>
          <w:tcPr>
            <w:tcW w:w="1843" w:type="dxa"/>
            <w:vAlign w:val="center"/>
          </w:tcPr>
          <w:p w14:paraId="0083ACAF">
            <w:pPr>
              <w:spacing w:line="240" w:lineRule="exact"/>
              <w:jc w:val="left"/>
              <w:rPr>
                <w:rFonts w:ascii="Arial" w:hAnsi="Arial" w:cs="Arial"/>
                <w:color w:val="auto"/>
                <w:szCs w:val="21"/>
                <w:highlight w:val="none"/>
              </w:rPr>
            </w:pPr>
            <w:r>
              <w:rPr>
                <w:rFonts w:ascii="Arial" w:hAnsi="Arial" w:cs="Arial"/>
                <w:color w:val="auto"/>
                <w:szCs w:val="21"/>
                <w:highlight w:val="none"/>
              </w:rPr>
              <w:t>（5）参加政府采购活动前三年内，在经营活动中没有重大违法记录。</w:t>
            </w:r>
          </w:p>
        </w:tc>
        <w:tc>
          <w:tcPr>
            <w:tcW w:w="6242" w:type="dxa"/>
            <w:vAlign w:val="center"/>
          </w:tcPr>
          <w:p w14:paraId="5C5A9887">
            <w:pPr>
              <w:spacing w:line="240" w:lineRule="exact"/>
              <w:jc w:val="left"/>
              <w:rPr>
                <w:rFonts w:ascii="Arial" w:hAnsi="Arial" w:cs="Arial"/>
                <w:color w:val="auto"/>
                <w:szCs w:val="21"/>
                <w:highlight w:val="none"/>
              </w:rPr>
            </w:pPr>
            <w:r>
              <w:rPr>
                <w:rFonts w:ascii="Arial" w:hAnsi="Arial" w:cs="Arial"/>
                <w:color w:val="auto"/>
                <w:szCs w:val="21"/>
                <w:highlight w:val="none"/>
              </w:rPr>
              <w:t>审查无重大违法记录声明。须提供，格式见第六章投标文件格式“投标声明书”。</w:t>
            </w:r>
          </w:p>
        </w:tc>
      </w:tr>
      <w:tr w14:paraId="49EA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0716AE1F">
            <w:pPr>
              <w:spacing w:line="240" w:lineRule="exact"/>
              <w:rPr>
                <w:rFonts w:ascii="Arial" w:hAnsi="Arial" w:cs="Arial"/>
                <w:color w:val="auto"/>
                <w:szCs w:val="21"/>
                <w:highlight w:val="none"/>
                <w:lang w:val="zh-CN"/>
              </w:rPr>
            </w:pPr>
          </w:p>
        </w:tc>
        <w:tc>
          <w:tcPr>
            <w:tcW w:w="1843" w:type="dxa"/>
            <w:vAlign w:val="center"/>
          </w:tcPr>
          <w:p w14:paraId="032EEA75">
            <w:pPr>
              <w:spacing w:line="240" w:lineRule="exact"/>
              <w:jc w:val="left"/>
              <w:rPr>
                <w:rFonts w:ascii="Arial" w:hAnsi="Arial" w:cs="Arial"/>
                <w:color w:val="auto"/>
                <w:szCs w:val="21"/>
                <w:highlight w:val="none"/>
              </w:rPr>
            </w:pPr>
            <w:r>
              <w:rPr>
                <w:rFonts w:ascii="Arial" w:hAnsi="Arial" w:cs="Arial"/>
                <w:color w:val="auto"/>
                <w:szCs w:val="21"/>
                <w:highlight w:val="none"/>
              </w:rPr>
              <w:t>（6）具备法律、行政法规规定的其他要求</w:t>
            </w:r>
          </w:p>
        </w:tc>
        <w:tc>
          <w:tcPr>
            <w:tcW w:w="6242" w:type="dxa"/>
            <w:vAlign w:val="center"/>
          </w:tcPr>
          <w:p w14:paraId="4EEADE33">
            <w:pPr>
              <w:spacing w:line="240" w:lineRule="exact"/>
              <w:jc w:val="left"/>
              <w:rPr>
                <w:rFonts w:ascii="Arial" w:hAnsi="Arial" w:cs="Arial"/>
                <w:color w:val="auto"/>
                <w:szCs w:val="21"/>
                <w:highlight w:val="none"/>
              </w:rPr>
            </w:pPr>
            <w:r>
              <w:rPr>
                <w:rFonts w:ascii="Arial" w:hAnsi="Arial" w:cs="Arial"/>
                <w:color w:val="auto"/>
                <w:szCs w:val="21"/>
                <w:highlight w:val="none"/>
              </w:rPr>
              <w:t>无。</w:t>
            </w:r>
          </w:p>
        </w:tc>
      </w:tr>
      <w:tr w14:paraId="3D191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Align w:val="center"/>
          </w:tcPr>
          <w:p w14:paraId="7704E8AA">
            <w:pPr>
              <w:spacing w:line="240" w:lineRule="exact"/>
              <w:rPr>
                <w:rFonts w:ascii="Arial" w:hAnsi="Arial" w:cs="Arial"/>
                <w:color w:val="auto"/>
                <w:szCs w:val="21"/>
                <w:highlight w:val="none"/>
                <w:lang w:val="zh-CN"/>
              </w:rPr>
            </w:pPr>
            <w:r>
              <w:rPr>
                <w:rFonts w:ascii="Arial" w:hAnsi="Arial" w:cs="Arial"/>
                <w:color w:val="auto"/>
                <w:kern w:val="0"/>
                <w:szCs w:val="21"/>
                <w:highlight w:val="none"/>
              </w:rPr>
              <w:t>采购政策</w:t>
            </w:r>
          </w:p>
        </w:tc>
        <w:tc>
          <w:tcPr>
            <w:tcW w:w="1843" w:type="dxa"/>
            <w:vAlign w:val="center"/>
          </w:tcPr>
          <w:p w14:paraId="0CC42C8B">
            <w:pPr>
              <w:spacing w:line="240" w:lineRule="exact"/>
              <w:jc w:val="left"/>
              <w:rPr>
                <w:rFonts w:ascii="Arial" w:hAnsi="Arial" w:cs="Arial"/>
                <w:color w:val="auto"/>
                <w:szCs w:val="21"/>
                <w:highlight w:val="none"/>
              </w:rPr>
            </w:pPr>
            <w:r>
              <w:rPr>
                <w:rFonts w:ascii="Arial" w:hAnsi="Arial" w:cs="Arial"/>
                <w:color w:val="auto"/>
                <w:szCs w:val="21"/>
                <w:highlight w:val="none"/>
              </w:rPr>
              <w:t>落实政府采购政策需满足的资格要求</w:t>
            </w:r>
          </w:p>
        </w:tc>
        <w:tc>
          <w:tcPr>
            <w:tcW w:w="6242" w:type="dxa"/>
            <w:vAlign w:val="center"/>
          </w:tcPr>
          <w:p w14:paraId="30A2363B">
            <w:pPr>
              <w:pStyle w:val="20"/>
              <w:spacing w:line="360" w:lineRule="exact"/>
              <w:rPr>
                <w:rFonts w:ascii="Arial" w:hAnsi="Arial" w:cs="Arial"/>
                <w:color w:val="auto"/>
                <w:szCs w:val="21"/>
                <w:highlight w:val="none"/>
              </w:rPr>
            </w:pPr>
            <w:r>
              <w:rPr>
                <w:rFonts w:hint="eastAsia" w:ascii="宋体" w:hAnsi="宋体" w:cs="宋体"/>
                <w:color w:val="auto"/>
                <w:sz w:val="21"/>
                <w:szCs w:val="21"/>
                <w:highlight w:val="none"/>
              </w:rPr>
              <w:t>无。</w:t>
            </w:r>
          </w:p>
        </w:tc>
      </w:tr>
      <w:tr w14:paraId="0802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846" w:type="dxa"/>
            <w:vMerge w:val="restart"/>
            <w:vAlign w:val="center"/>
          </w:tcPr>
          <w:p w14:paraId="528901D1">
            <w:pPr>
              <w:spacing w:line="240" w:lineRule="exact"/>
              <w:rPr>
                <w:rFonts w:ascii="Arial" w:hAnsi="Arial" w:cs="Arial"/>
                <w:color w:val="auto"/>
                <w:szCs w:val="21"/>
                <w:highlight w:val="none"/>
              </w:rPr>
            </w:pPr>
            <w:r>
              <w:rPr>
                <w:rFonts w:ascii="Arial" w:hAnsi="Arial" w:cs="Arial"/>
                <w:color w:val="auto"/>
                <w:szCs w:val="21"/>
                <w:highlight w:val="none"/>
              </w:rPr>
              <w:t>投标人</w:t>
            </w:r>
            <w:r>
              <w:rPr>
                <w:rFonts w:ascii="Arial" w:hAnsi="Arial" w:cs="Arial"/>
                <w:color w:val="auto"/>
                <w:szCs w:val="21"/>
                <w:highlight w:val="none"/>
                <w:lang w:val="zh-CN"/>
              </w:rPr>
              <w:t>应符合</w:t>
            </w:r>
            <w:r>
              <w:rPr>
                <w:rFonts w:ascii="Arial" w:hAnsi="Arial" w:cs="Arial"/>
                <w:color w:val="auto"/>
                <w:szCs w:val="21"/>
                <w:highlight w:val="none"/>
              </w:rPr>
              <w:t>特定资格要求</w:t>
            </w:r>
          </w:p>
        </w:tc>
        <w:tc>
          <w:tcPr>
            <w:tcW w:w="1843" w:type="dxa"/>
            <w:vAlign w:val="center"/>
          </w:tcPr>
          <w:p w14:paraId="11460435">
            <w:pPr>
              <w:spacing w:line="240" w:lineRule="exact"/>
              <w:jc w:val="left"/>
              <w:rPr>
                <w:rFonts w:ascii="Arial" w:hAnsi="Arial" w:cs="Arial"/>
                <w:color w:val="auto"/>
                <w:szCs w:val="21"/>
                <w:highlight w:val="none"/>
              </w:rPr>
            </w:pPr>
            <w:r>
              <w:rPr>
                <w:rFonts w:ascii="Arial" w:hAnsi="Arial" w:cs="Arial"/>
                <w:color w:val="auto"/>
                <w:szCs w:val="21"/>
                <w:highlight w:val="none"/>
              </w:rPr>
              <w:t>（1）资质要求</w:t>
            </w:r>
          </w:p>
        </w:tc>
        <w:tc>
          <w:tcPr>
            <w:tcW w:w="6242" w:type="dxa"/>
            <w:vAlign w:val="center"/>
          </w:tcPr>
          <w:p w14:paraId="5D0D70D0">
            <w:pPr>
              <w:spacing w:line="240" w:lineRule="exact"/>
              <w:jc w:val="left"/>
              <w:rPr>
                <w:rFonts w:hint="eastAsia" w:ascii="Arial" w:hAnsi="Arial" w:eastAsia="宋体" w:cs="Arial"/>
                <w:color w:val="auto"/>
                <w:szCs w:val="21"/>
                <w:highlight w:val="none"/>
                <w:lang w:eastAsia="zh-CN"/>
              </w:rPr>
            </w:pPr>
            <w:r>
              <w:rPr>
                <w:rFonts w:hint="eastAsia" w:ascii="Arial" w:hAnsi="Arial" w:cs="Arial"/>
                <w:color w:val="auto"/>
                <w:kern w:val="0"/>
                <w:szCs w:val="21"/>
                <w:highlight w:val="none"/>
                <w:lang w:eastAsia="zh-CN"/>
              </w:rPr>
              <w:t>供应商须具有由相关部门颁发的相应有效的《危险废物经营许可证》【核准经营危险废物类别包含HW01（医疗废物）】</w:t>
            </w:r>
          </w:p>
        </w:tc>
      </w:tr>
      <w:tr w14:paraId="6009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747F54A9">
            <w:pPr>
              <w:spacing w:line="240" w:lineRule="exact"/>
              <w:rPr>
                <w:rFonts w:ascii="Arial" w:hAnsi="Arial" w:cs="Arial"/>
                <w:color w:val="auto"/>
                <w:szCs w:val="21"/>
                <w:highlight w:val="none"/>
              </w:rPr>
            </w:pPr>
          </w:p>
        </w:tc>
        <w:tc>
          <w:tcPr>
            <w:tcW w:w="1843" w:type="dxa"/>
            <w:vAlign w:val="center"/>
          </w:tcPr>
          <w:p w14:paraId="2FD78C44">
            <w:pPr>
              <w:spacing w:line="240" w:lineRule="exact"/>
              <w:jc w:val="left"/>
              <w:rPr>
                <w:rFonts w:ascii="Arial" w:hAnsi="Arial" w:cs="Arial"/>
                <w:color w:val="auto"/>
                <w:szCs w:val="21"/>
                <w:highlight w:val="none"/>
              </w:rPr>
            </w:pPr>
            <w:r>
              <w:rPr>
                <w:rFonts w:ascii="Arial" w:hAnsi="Arial" w:cs="Arial"/>
                <w:color w:val="auto"/>
                <w:szCs w:val="21"/>
                <w:highlight w:val="none"/>
              </w:rPr>
              <w:t>（2）业绩要求</w:t>
            </w:r>
          </w:p>
        </w:tc>
        <w:tc>
          <w:tcPr>
            <w:tcW w:w="6242" w:type="dxa"/>
            <w:vAlign w:val="center"/>
          </w:tcPr>
          <w:p w14:paraId="310A0889">
            <w:pPr>
              <w:spacing w:line="240" w:lineRule="exact"/>
              <w:jc w:val="left"/>
              <w:rPr>
                <w:rFonts w:ascii="Arial" w:hAnsi="Arial" w:cs="Arial"/>
                <w:color w:val="auto"/>
                <w:szCs w:val="21"/>
                <w:highlight w:val="none"/>
              </w:rPr>
            </w:pPr>
            <w:r>
              <w:rPr>
                <w:rFonts w:ascii="Arial" w:hAnsi="Arial" w:cs="Arial"/>
                <w:color w:val="auto"/>
                <w:szCs w:val="21"/>
                <w:highlight w:val="none"/>
              </w:rPr>
              <w:t>须符合“招标公告”的要求</w:t>
            </w:r>
          </w:p>
        </w:tc>
      </w:tr>
      <w:tr w14:paraId="241C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trPr>
        <w:tc>
          <w:tcPr>
            <w:tcW w:w="846" w:type="dxa"/>
            <w:vMerge w:val="continue"/>
            <w:vAlign w:val="center"/>
          </w:tcPr>
          <w:p w14:paraId="29B50793">
            <w:pPr>
              <w:spacing w:line="240" w:lineRule="exact"/>
              <w:jc w:val="left"/>
              <w:rPr>
                <w:rFonts w:ascii="Arial" w:hAnsi="Arial" w:cs="Arial"/>
                <w:color w:val="auto"/>
                <w:szCs w:val="21"/>
                <w:highlight w:val="none"/>
              </w:rPr>
            </w:pPr>
          </w:p>
        </w:tc>
        <w:tc>
          <w:tcPr>
            <w:tcW w:w="1843" w:type="dxa"/>
            <w:vAlign w:val="center"/>
          </w:tcPr>
          <w:p w14:paraId="18242EDE">
            <w:pPr>
              <w:spacing w:line="240" w:lineRule="exact"/>
              <w:jc w:val="left"/>
              <w:rPr>
                <w:rFonts w:ascii="Arial" w:hAnsi="Arial" w:cs="Arial"/>
                <w:color w:val="auto"/>
                <w:szCs w:val="21"/>
                <w:highlight w:val="none"/>
              </w:rPr>
            </w:pPr>
            <w:r>
              <w:rPr>
                <w:rFonts w:ascii="Arial" w:hAnsi="Arial" w:cs="Arial"/>
                <w:color w:val="auto"/>
                <w:szCs w:val="21"/>
                <w:highlight w:val="none"/>
              </w:rPr>
              <w:t>（3）供应商不得参加投标的情形</w:t>
            </w:r>
          </w:p>
        </w:tc>
        <w:tc>
          <w:tcPr>
            <w:tcW w:w="6242" w:type="dxa"/>
            <w:vAlign w:val="center"/>
          </w:tcPr>
          <w:p w14:paraId="57A52110">
            <w:pPr>
              <w:spacing w:line="240" w:lineRule="exact"/>
              <w:jc w:val="left"/>
              <w:rPr>
                <w:rFonts w:ascii="Arial" w:hAnsi="Arial" w:cs="Arial"/>
                <w:color w:val="auto"/>
                <w:kern w:val="0"/>
                <w:szCs w:val="21"/>
                <w:highlight w:val="none"/>
              </w:rPr>
            </w:pPr>
            <w:r>
              <w:rPr>
                <w:rFonts w:ascii="Arial" w:hAnsi="Arial" w:cs="Arial"/>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69E09AA0">
            <w:pPr>
              <w:spacing w:line="240" w:lineRule="exact"/>
              <w:jc w:val="left"/>
              <w:rPr>
                <w:rFonts w:ascii="Arial" w:hAnsi="Arial" w:cs="Arial"/>
                <w:color w:val="auto"/>
                <w:szCs w:val="21"/>
                <w:highlight w:val="none"/>
              </w:rPr>
            </w:pPr>
            <w:r>
              <w:rPr>
                <w:rFonts w:ascii="Arial" w:hAnsi="Arial" w:cs="Arial"/>
                <w:color w:val="auto"/>
                <w:szCs w:val="21"/>
                <w:highlight w:val="none"/>
              </w:rPr>
              <w:t>须提供，格式见第六章投标文件格式“投标人直接控股股东、管理关系信息表”。</w:t>
            </w:r>
          </w:p>
        </w:tc>
      </w:tr>
      <w:tr w14:paraId="588E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vAlign w:val="center"/>
          </w:tcPr>
          <w:p w14:paraId="45C04591">
            <w:pPr>
              <w:spacing w:line="240" w:lineRule="exact"/>
              <w:jc w:val="left"/>
              <w:rPr>
                <w:rFonts w:ascii="Arial" w:hAnsi="Arial" w:cs="Arial"/>
                <w:color w:val="auto"/>
                <w:kern w:val="0"/>
                <w:szCs w:val="21"/>
                <w:highlight w:val="none"/>
              </w:rPr>
            </w:pPr>
          </w:p>
        </w:tc>
        <w:tc>
          <w:tcPr>
            <w:tcW w:w="1843" w:type="dxa"/>
            <w:vAlign w:val="center"/>
          </w:tcPr>
          <w:p w14:paraId="52DB1965">
            <w:pPr>
              <w:spacing w:line="240" w:lineRule="exact"/>
              <w:jc w:val="left"/>
              <w:rPr>
                <w:rFonts w:ascii="Arial" w:hAnsi="Arial" w:cs="Arial"/>
                <w:color w:val="auto"/>
                <w:kern w:val="0"/>
                <w:szCs w:val="21"/>
                <w:highlight w:val="none"/>
              </w:rPr>
            </w:pPr>
            <w:r>
              <w:rPr>
                <w:rFonts w:ascii="Arial" w:hAnsi="Arial" w:cs="Arial"/>
                <w:color w:val="auto"/>
                <w:szCs w:val="21"/>
                <w:highlight w:val="none"/>
              </w:rPr>
              <w:t>（4）诚信要求</w:t>
            </w:r>
          </w:p>
        </w:tc>
        <w:tc>
          <w:tcPr>
            <w:tcW w:w="6242" w:type="dxa"/>
          </w:tcPr>
          <w:p w14:paraId="47D61B56">
            <w:pPr>
              <w:spacing w:line="312" w:lineRule="auto"/>
              <w:jc w:val="left"/>
              <w:rPr>
                <w:rFonts w:ascii="Arial" w:hAnsi="Arial" w:cs="Arial"/>
                <w:color w:val="auto"/>
                <w:kern w:val="0"/>
                <w:szCs w:val="21"/>
                <w:highlight w:val="none"/>
              </w:rPr>
            </w:pPr>
            <w:r>
              <w:rPr>
                <w:rFonts w:ascii="Arial" w:hAnsi="Arial" w:cs="Arial"/>
                <w:color w:val="auto"/>
                <w:kern w:val="0"/>
                <w:szCs w:val="21"/>
                <w:highlight w:val="none"/>
              </w:rPr>
              <w:t>未被列入失信被执行人、重大税收违法失信主体、政府采购严重违法失信行为记录名单。</w:t>
            </w:r>
          </w:p>
        </w:tc>
      </w:tr>
      <w:tr w14:paraId="344F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vAlign w:val="center"/>
          </w:tcPr>
          <w:p w14:paraId="649CD38F">
            <w:pPr>
              <w:spacing w:line="240" w:lineRule="exact"/>
              <w:jc w:val="left"/>
              <w:rPr>
                <w:rFonts w:ascii="Arial" w:hAnsi="Arial" w:cs="Arial"/>
                <w:color w:val="auto"/>
                <w:kern w:val="0"/>
                <w:szCs w:val="21"/>
                <w:highlight w:val="none"/>
              </w:rPr>
            </w:pPr>
          </w:p>
        </w:tc>
        <w:tc>
          <w:tcPr>
            <w:tcW w:w="1843" w:type="dxa"/>
            <w:vAlign w:val="center"/>
          </w:tcPr>
          <w:p w14:paraId="3C19A011">
            <w:pPr>
              <w:spacing w:line="240" w:lineRule="exact"/>
              <w:jc w:val="left"/>
              <w:rPr>
                <w:rFonts w:ascii="Arial" w:hAnsi="Arial" w:cs="Arial"/>
                <w:color w:val="auto"/>
                <w:szCs w:val="21"/>
                <w:highlight w:val="none"/>
              </w:rPr>
            </w:pPr>
            <w:r>
              <w:rPr>
                <w:rFonts w:ascii="Arial" w:hAnsi="Arial" w:cs="Arial"/>
                <w:color w:val="auto"/>
                <w:szCs w:val="21"/>
                <w:highlight w:val="none"/>
              </w:rPr>
              <w:t>（5）分公司</w:t>
            </w:r>
          </w:p>
        </w:tc>
        <w:tc>
          <w:tcPr>
            <w:tcW w:w="6242" w:type="dxa"/>
            <w:vAlign w:val="center"/>
          </w:tcPr>
          <w:p w14:paraId="4083E278">
            <w:pPr>
              <w:spacing w:line="240" w:lineRule="exact"/>
              <w:rPr>
                <w:rFonts w:ascii="Arial" w:hAnsi="Arial" w:cs="Arial"/>
                <w:color w:val="auto"/>
                <w:szCs w:val="21"/>
                <w:highlight w:val="none"/>
              </w:rPr>
            </w:pPr>
            <w:r>
              <w:rPr>
                <w:rFonts w:ascii="Arial" w:hAnsi="Arial" w:cs="Arial"/>
                <w:color w:val="auto"/>
                <w:szCs w:val="21"/>
                <w:highlight w:val="none"/>
              </w:rPr>
              <w:t>须符合“招标公告”的要求</w:t>
            </w:r>
          </w:p>
        </w:tc>
      </w:tr>
      <w:tr w14:paraId="5536D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846" w:type="dxa"/>
            <w:vMerge w:val="continue"/>
            <w:vAlign w:val="center"/>
          </w:tcPr>
          <w:p w14:paraId="17AAE6BF">
            <w:pPr>
              <w:spacing w:line="240" w:lineRule="exact"/>
              <w:jc w:val="left"/>
              <w:rPr>
                <w:rFonts w:ascii="Arial" w:hAnsi="Arial" w:cs="Arial"/>
                <w:color w:val="auto"/>
                <w:kern w:val="0"/>
                <w:szCs w:val="21"/>
                <w:highlight w:val="none"/>
              </w:rPr>
            </w:pPr>
          </w:p>
        </w:tc>
        <w:tc>
          <w:tcPr>
            <w:tcW w:w="1843" w:type="dxa"/>
            <w:vAlign w:val="center"/>
          </w:tcPr>
          <w:p w14:paraId="6A4EF812">
            <w:pPr>
              <w:spacing w:line="240" w:lineRule="exact"/>
              <w:jc w:val="left"/>
              <w:rPr>
                <w:rFonts w:ascii="Arial" w:hAnsi="Arial" w:cs="Arial"/>
                <w:color w:val="auto"/>
                <w:szCs w:val="21"/>
                <w:highlight w:val="none"/>
              </w:rPr>
            </w:pPr>
            <w:r>
              <w:rPr>
                <w:rFonts w:ascii="Arial" w:hAnsi="Arial" w:cs="Arial"/>
                <w:color w:val="auto"/>
                <w:szCs w:val="21"/>
                <w:highlight w:val="none"/>
              </w:rPr>
              <w:t>（6）分包</w:t>
            </w:r>
          </w:p>
        </w:tc>
        <w:tc>
          <w:tcPr>
            <w:tcW w:w="6242" w:type="dxa"/>
            <w:vAlign w:val="center"/>
          </w:tcPr>
          <w:p w14:paraId="43C2CD04">
            <w:pPr>
              <w:spacing w:line="240" w:lineRule="exact"/>
              <w:rPr>
                <w:rFonts w:ascii="Arial" w:hAnsi="Arial" w:cs="Arial"/>
                <w:color w:val="auto"/>
                <w:szCs w:val="21"/>
                <w:highlight w:val="none"/>
                <w:lang w:val="zh-CN"/>
              </w:rPr>
            </w:pPr>
            <w:r>
              <w:rPr>
                <w:rFonts w:ascii="Arial" w:hAnsi="Arial" w:cs="Arial"/>
                <w:color w:val="auto"/>
                <w:szCs w:val="21"/>
                <w:highlight w:val="none"/>
              </w:rPr>
              <w:t>须符合“招标公告”的要求</w:t>
            </w:r>
          </w:p>
        </w:tc>
      </w:tr>
      <w:tr w14:paraId="1359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846" w:type="dxa"/>
            <w:vMerge w:val="continue"/>
            <w:vAlign w:val="center"/>
          </w:tcPr>
          <w:p w14:paraId="1B493605">
            <w:pPr>
              <w:spacing w:line="240" w:lineRule="exact"/>
              <w:jc w:val="left"/>
              <w:rPr>
                <w:rFonts w:ascii="Arial" w:hAnsi="Arial" w:cs="Arial"/>
                <w:color w:val="auto"/>
                <w:kern w:val="0"/>
                <w:szCs w:val="21"/>
                <w:highlight w:val="none"/>
              </w:rPr>
            </w:pPr>
          </w:p>
        </w:tc>
        <w:tc>
          <w:tcPr>
            <w:tcW w:w="1843" w:type="dxa"/>
            <w:vAlign w:val="center"/>
          </w:tcPr>
          <w:p w14:paraId="737C398A">
            <w:pPr>
              <w:spacing w:line="240" w:lineRule="exact"/>
              <w:jc w:val="left"/>
              <w:rPr>
                <w:rFonts w:ascii="Arial" w:hAnsi="Arial" w:cs="Arial"/>
                <w:color w:val="auto"/>
                <w:szCs w:val="21"/>
                <w:highlight w:val="none"/>
              </w:rPr>
            </w:pPr>
            <w:r>
              <w:rPr>
                <w:rFonts w:ascii="Arial" w:hAnsi="Arial" w:cs="Arial"/>
                <w:color w:val="auto"/>
                <w:szCs w:val="21"/>
                <w:highlight w:val="none"/>
              </w:rPr>
              <w:t>（7）联合体</w:t>
            </w:r>
          </w:p>
        </w:tc>
        <w:tc>
          <w:tcPr>
            <w:tcW w:w="6242" w:type="dxa"/>
            <w:vAlign w:val="center"/>
          </w:tcPr>
          <w:p w14:paraId="41793619">
            <w:pPr>
              <w:spacing w:line="240" w:lineRule="exact"/>
              <w:rPr>
                <w:rFonts w:ascii="Arial" w:hAnsi="Arial" w:cs="Arial"/>
                <w:color w:val="auto"/>
                <w:szCs w:val="21"/>
                <w:highlight w:val="none"/>
              </w:rPr>
            </w:pPr>
            <w:r>
              <w:rPr>
                <w:rFonts w:ascii="Arial" w:hAnsi="Arial" w:cs="Arial"/>
                <w:color w:val="auto"/>
                <w:szCs w:val="21"/>
                <w:highlight w:val="none"/>
                <w:lang w:val="zh-CN"/>
              </w:rPr>
              <w:t>须符合“招标公告”的要求</w:t>
            </w:r>
          </w:p>
        </w:tc>
      </w:tr>
      <w:tr w14:paraId="68E4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846" w:type="dxa"/>
            <w:vMerge w:val="continue"/>
            <w:vAlign w:val="center"/>
          </w:tcPr>
          <w:p w14:paraId="4A2FC85E">
            <w:pPr>
              <w:spacing w:line="240" w:lineRule="exact"/>
              <w:jc w:val="left"/>
              <w:rPr>
                <w:rFonts w:ascii="Arial" w:hAnsi="Arial" w:cs="Arial"/>
                <w:color w:val="auto"/>
                <w:kern w:val="0"/>
                <w:szCs w:val="21"/>
                <w:highlight w:val="none"/>
              </w:rPr>
            </w:pPr>
          </w:p>
        </w:tc>
        <w:tc>
          <w:tcPr>
            <w:tcW w:w="1843" w:type="dxa"/>
            <w:vAlign w:val="center"/>
          </w:tcPr>
          <w:p w14:paraId="77F2E95B">
            <w:pPr>
              <w:spacing w:line="240" w:lineRule="exact"/>
              <w:jc w:val="left"/>
              <w:rPr>
                <w:rFonts w:ascii="Arial" w:hAnsi="Arial" w:cs="Arial"/>
                <w:color w:val="auto"/>
                <w:szCs w:val="21"/>
                <w:highlight w:val="none"/>
              </w:rPr>
            </w:pPr>
            <w:r>
              <w:rPr>
                <w:rFonts w:ascii="Arial" w:hAnsi="Arial" w:cs="Arial"/>
                <w:color w:val="auto"/>
                <w:szCs w:val="21"/>
                <w:highlight w:val="none"/>
              </w:rPr>
              <w:t>（8）其他要求</w:t>
            </w:r>
          </w:p>
        </w:tc>
        <w:tc>
          <w:tcPr>
            <w:tcW w:w="6242" w:type="dxa"/>
          </w:tcPr>
          <w:p w14:paraId="2F66CF5D">
            <w:pPr>
              <w:spacing w:line="312" w:lineRule="auto"/>
              <w:jc w:val="left"/>
              <w:rPr>
                <w:rFonts w:ascii="Arial" w:hAnsi="Arial" w:cs="Arial"/>
                <w:color w:val="auto"/>
                <w:kern w:val="0"/>
                <w:szCs w:val="21"/>
                <w:highlight w:val="none"/>
              </w:rPr>
            </w:pPr>
            <w:r>
              <w:rPr>
                <w:rFonts w:ascii="Arial" w:hAnsi="Arial" w:cs="Arial"/>
                <w:color w:val="auto"/>
                <w:kern w:val="0"/>
                <w:szCs w:val="21"/>
                <w:highlight w:val="none"/>
              </w:rPr>
              <w:t>按照招标公告规定获得招标文件。</w:t>
            </w:r>
          </w:p>
        </w:tc>
      </w:tr>
    </w:tbl>
    <w:p w14:paraId="318F5884">
      <w:pPr>
        <w:spacing w:before="120" w:line="320" w:lineRule="atLeast"/>
        <w:ind w:firstLine="413" w:firstLineChars="196"/>
        <w:outlineLvl w:val="1"/>
        <w:rPr>
          <w:rFonts w:ascii="Arial" w:hAnsi="Arial" w:cs="Arial"/>
          <w:b/>
          <w:bCs/>
          <w:color w:val="auto"/>
          <w:kern w:val="0"/>
          <w:szCs w:val="21"/>
          <w:highlight w:val="none"/>
        </w:rPr>
      </w:pPr>
      <w:r>
        <w:rPr>
          <w:rFonts w:ascii="Arial" w:hAnsi="Arial" w:cs="Arial"/>
          <w:b/>
          <w:bCs/>
          <w:color w:val="auto"/>
          <w:kern w:val="0"/>
          <w:szCs w:val="21"/>
          <w:highlight w:val="none"/>
        </w:rPr>
        <w:t>3.符合性审查标准（不满足任何一项审查内容要求，符合性审查即为不合格）</w:t>
      </w:r>
    </w:p>
    <w:tbl>
      <w:tblPr>
        <w:tblStyle w:val="52"/>
        <w:tblW w:w="888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322"/>
        <w:gridCol w:w="5061"/>
      </w:tblGrid>
      <w:tr w14:paraId="5DC0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505" w:type="dxa"/>
            <w:vAlign w:val="center"/>
          </w:tcPr>
          <w:p w14:paraId="6304E43B">
            <w:pPr>
              <w:spacing w:line="240" w:lineRule="exact"/>
              <w:jc w:val="center"/>
              <w:rPr>
                <w:rFonts w:ascii="Arial" w:hAnsi="Arial" w:cs="Arial"/>
                <w:b/>
                <w:color w:val="auto"/>
                <w:kern w:val="0"/>
                <w:szCs w:val="21"/>
                <w:highlight w:val="none"/>
              </w:rPr>
            </w:pPr>
            <w:bookmarkStart w:id="60" w:name="_Hlk92966680"/>
            <w:r>
              <w:rPr>
                <w:rFonts w:ascii="Arial" w:hAnsi="Arial" w:cs="Arial"/>
                <w:b/>
                <w:color w:val="auto"/>
                <w:kern w:val="0"/>
                <w:szCs w:val="21"/>
                <w:highlight w:val="none"/>
              </w:rPr>
              <w:t>审查因素</w:t>
            </w:r>
          </w:p>
        </w:tc>
        <w:tc>
          <w:tcPr>
            <w:tcW w:w="2322" w:type="dxa"/>
            <w:vAlign w:val="center"/>
          </w:tcPr>
          <w:p w14:paraId="4B6B0E2A">
            <w:pPr>
              <w:spacing w:line="240" w:lineRule="exact"/>
              <w:jc w:val="center"/>
              <w:rPr>
                <w:rFonts w:ascii="Arial" w:hAnsi="Arial" w:cs="Arial"/>
                <w:b/>
                <w:color w:val="auto"/>
                <w:kern w:val="0"/>
                <w:szCs w:val="21"/>
                <w:highlight w:val="none"/>
              </w:rPr>
            </w:pPr>
            <w:r>
              <w:rPr>
                <w:rFonts w:ascii="Arial" w:hAnsi="Arial" w:cs="Arial"/>
                <w:b/>
                <w:color w:val="auto"/>
                <w:kern w:val="0"/>
                <w:szCs w:val="21"/>
                <w:highlight w:val="none"/>
              </w:rPr>
              <w:t>审查内容</w:t>
            </w:r>
          </w:p>
        </w:tc>
        <w:tc>
          <w:tcPr>
            <w:tcW w:w="5061" w:type="dxa"/>
          </w:tcPr>
          <w:p w14:paraId="59475289">
            <w:pPr>
              <w:spacing w:line="240" w:lineRule="exact"/>
              <w:jc w:val="center"/>
              <w:rPr>
                <w:rFonts w:ascii="Arial" w:hAnsi="Arial" w:cs="Arial"/>
                <w:b/>
                <w:color w:val="auto"/>
                <w:kern w:val="0"/>
                <w:szCs w:val="21"/>
                <w:highlight w:val="none"/>
              </w:rPr>
            </w:pPr>
          </w:p>
          <w:p w14:paraId="1DCFECA2">
            <w:pPr>
              <w:spacing w:line="240" w:lineRule="exact"/>
              <w:jc w:val="center"/>
              <w:rPr>
                <w:rFonts w:ascii="Arial" w:hAnsi="Arial" w:cs="Arial"/>
                <w:b/>
                <w:color w:val="auto"/>
                <w:kern w:val="0"/>
                <w:szCs w:val="21"/>
                <w:highlight w:val="none"/>
              </w:rPr>
            </w:pPr>
            <w:r>
              <w:rPr>
                <w:rFonts w:ascii="Arial" w:hAnsi="Arial" w:cs="Arial"/>
                <w:b/>
                <w:color w:val="auto"/>
                <w:kern w:val="0"/>
                <w:szCs w:val="21"/>
                <w:highlight w:val="none"/>
              </w:rPr>
              <w:t>说明</w:t>
            </w:r>
          </w:p>
        </w:tc>
      </w:tr>
      <w:tr w14:paraId="176B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1505" w:type="dxa"/>
            <w:vMerge w:val="restart"/>
            <w:vAlign w:val="center"/>
          </w:tcPr>
          <w:p w14:paraId="38FF0ABF">
            <w:pPr>
              <w:spacing w:line="240" w:lineRule="exact"/>
              <w:jc w:val="center"/>
              <w:rPr>
                <w:rFonts w:ascii="Arial" w:hAnsi="Arial" w:cs="Arial"/>
                <w:color w:val="auto"/>
                <w:kern w:val="0"/>
                <w:szCs w:val="21"/>
                <w:highlight w:val="none"/>
              </w:rPr>
            </w:pPr>
            <w:r>
              <w:rPr>
                <w:rFonts w:ascii="Arial" w:hAnsi="Arial" w:cs="Arial"/>
                <w:color w:val="auto"/>
                <w:kern w:val="0"/>
                <w:szCs w:val="21"/>
                <w:highlight w:val="none"/>
              </w:rPr>
              <w:t>商务资信</w:t>
            </w:r>
          </w:p>
        </w:tc>
        <w:tc>
          <w:tcPr>
            <w:tcW w:w="2322" w:type="dxa"/>
            <w:vAlign w:val="center"/>
          </w:tcPr>
          <w:p w14:paraId="3A6F09D4">
            <w:pPr>
              <w:spacing w:line="240" w:lineRule="exact"/>
              <w:rPr>
                <w:rFonts w:ascii="Arial" w:hAnsi="Arial" w:cs="Arial"/>
                <w:color w:val="auto"/>
                <w:highlight w:val="none"/>
              </w:rPr>
            </w:pPr>
            <w:r>
              <w:rPr>
                <w:rFonts w:ascii="Arial" w:hAnsi="Arial" w:cs="Arial"/>
                <w:color w:val="auto"/>
                <w:highlight w:val="none"/>
              </w:rPr>
              <w:t>法定代表人身份证明及授权委托书</w:t>
            </w:r>
          </w:p>
        </w:tc>
        <w:tc>
          <w:tcPr>
            <w:tcW w:w="5061" w:type="dxa"/>
            <w:vAlign w:val="center"/>
          </w:tcPr>
          <w:p w14:paraId="1825AF1F">
            <w:pPr>
              <w:spacing w:line="240" w:lineRule="exact"/>
              <w:rPr>
                <w:rFonts w:ascii="Arial" w:hAnsi="Arial" w:cs="Arial"/>
                <w:color w:val="auto"/>
                <w:szCs w:val="21"/>
                <w:highlight w:val="none"/>
              </w:rPr>
            </w:pPr>
            <w:r>
              <w:rPr>
                <w:rFonts w:ascii="Arial" w:hAnsi="Arial" w:cs="Arial"/>
                <w:color w:val="auto"/>
                <w:szCs w:val="21"/>
                <w:highlight w:val="none"/>
              </w:rPr>
              <w:t>授权代表参加投标时审查</w:t>
            </w:r>
            <w:r>
              <w:rPr>
                <w:rFonts w:ascii="Arial" w:hAnsi="Arial" w:cs="Arial"/>
                <w:color w:val="auto"/>
                <w:highlight w:val="none"/>
              </w:rPr>
              <w:t>：</w:t>
            </w:r>
            <w:r>
              <w:rPr>
                <w:rFonts w:ascii="Arial" w:hAnsi="Arial" w:cs="Arial"/>
                <w:color w:val="auto"/>
                <w:szCs w:val="21"/>
                <w:highlight w:val="none"/>
              </w:rPr>
              <w:t>法定代表人授权委托书及附件</w:t>
            </w:r>
          </w:p>
          <w:p w14:paraId="7332749A">
            <w:pPr>
              <w:spacing w:line="240" w:lineRule="exact"/>
              <w:rPr>
                <w:rFonts w:ascii="Arial" w:hAnsi="Arial" w:cs="Arial"/>
                <w:color w:val="auto"/>
                <w:szCs w:val="21"/>
                <w:highlight w:val="none"/>
              </w:rPr>
            </w:pPr>
            <w:r>
              <w:rPr>
                <w:rFonts w:ascii="Arial" w:hAnsi="Arial" w:cs="Arial"/>
                <w:color w:val="auto"/>
                <w:szCs w:val="21"/>
                <w:highlight w:val="none"/>
              </w:rPr>
              <w:t>法定代表人直接参加投标时审查</w:t>
            </w:r>
            <w:r>
              <w:rPr>
                <w:rFonts w:ascii="Arial" w:hAnsi="Arial" w:cs="Arial"/>
                <w:color w:val="auto"/>
                <w:highlight w:val="none"/>
              </w:rPr>
              <w:t>：</w:t>
            </w:r>
            <w:r>
              <w:rPr>
                <w:rFonts w:ascii="Arial" w:hAnsi="Arial" w:cs="Arial"/>
                <w:color w:val="auto"/>
                <w:szCs w:val="21"/>
                <w:highlight w:val="none"/>
              </w:rPr>
              <w:t>法定代表人身份证明及附件</w:t>
            </w:r>
          </w:p>
          <w:p w14:paraId="07356439">
            <w:pPr>
              <w:spacing w:line="240" w:lineRule="exact"/>
              <w:rPr>
                <w:rFonts w:ascii="Arial" w:hAnsi="Arial" w:cs="Arial"/>
                <w:color w:val="auto"/>
                <w:highlight w:val="none"/>
              </w:rPr>
            </w:pPr>
            <w:r>
              <w:rPr>
                <w:rFonts w:ascii="Arial" w:hAnsi="Arial" w:cs="Arial"/>
                <w:color w:val="auto"/>
                <w:szCs w:val="21"/>
                <w:highlight w:val="none"/>
              </w:rPr>
              <w:t>格式及附件见第六章投标文件格式要求</w:t>
            </w:r>
          </w:p>
        </w:tc>
      </w:tr>
      <w:tr w14:paraId="2180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505" w:type="dxa"/>
            <w:vMerge w:val="continue"/>
            <w:vAlign w:val="center"/>
          </w:tcPr>
          <w:p w14:paraId="6C48627D">
            <w:pPr>
              <w:spacing w:line="240" w:lineRule="exact"/>
              <w:jc w:val="center"/>
              <w:rPr>
                <w:rFonts w:ascii="Arial" w:hAnsi="Arial" w:cs="Arial"/>
                <w:color w:val="auto"/>
                <w:kern w:val="0"/>
                <w:szCs w:val="21"/>
                <w:highlight w:val="none"/>
              </w:rPr>
            </w:pPr>
          </w:p>
        </w:tc>
        <w:tc>
          <w:tcPr>
            <w:tcW w:w="2322" w:type="dxa"/>
            <w:vAlign w:val="center"/>
          </w:tcPr>
          <w:p w14:paraId="18EF5864">
            <w:pPr>
              <w:spacing w:line="240" w:lineRule="exact"/>
              <w:rPr>
                <w:rFonts w:ascii="Arial" w:hAnsi="Arial" w:cs="Arial"/>
                <w:color w:val="auto"/>
                <w:szCs w:val="21"/>
                <w:highlight w:val="none"/>
              </w:rPr>
            </w:pPr>
            <w:r>
              <w:rPr>
                <w:rFonts w:ascii="Arial" w:hAnsi="Arial" w:cs="Arial"/>
                <w:color w:val="auto"/>
                <w:szCs w:val="21"/>
                <w:highlight w:val="none"/>
              </w:rPr>
              <w:t>实质性条款响应</w:t>
            </w:r>
          </w:p>
        </w:tc>
        <w:tc>
          <w:tcPr>
            <w:tcW w:w="5061" w:type="dxa"/>
            <w:vAlign w:val="center"/>
          </w:tcPr>
          <w:p w14:paraId="10A3E8D5">
            <w:pPr>
              <w:spacing w:line="240" w:lineRule="exact"/>
              <w:rPr>
                <w:rFonts w:ascii="Arial" w:hAnsi="Arial" w:cs="Arial"/>
                <w:color w:val="auto"/>
                <w:szCs w:val="21"/>
                <w:highlight w:val="none"/>
              </w:rPr>
            </w:pPr>
            <w:r>
              <w:rPr>
                <w:rFonts w:ascii="Arial" w:hAnsi="Arial" w:cs="Arial"/>
                <w:color w:val="auto"/>
                <w:szCs w:val="21"/>
                <w:highlight w:val="none"/>
              </w:rPr>
              <w:t>招标文件实质性要求响应均无负偏离</w:t>
            </w:r>
          </w:p>
        </w:tc>
      </w:tr>
      <w:tr w14:paraId="7764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505" w:type="dxa"/>
            <w:vMerge w:val="continue"/>
            <w:vAlign w:val="center"/>
          </w:tcPr>
          <w:p w14:paraId="4D154534">
            <w:pPr>
              <w:spacing w:line="240" w:lineRule="exact"/>
              <w:jc w:val="center"/>
              <w:rPr>
                <w:rFonts w:ascii="Arial" w:hAnsi="Arial" w:cs="Arial"/>
                <w:color w:val="auto"/>
                <w:kern w:val="0"/>
                <w:szCs w:val="21"/>
                <w:highlight w:val="none"/>
              </w:rPr>
            </w:pPr>
          </w:p>
        </w:tc>
        <w:tc>
          <w:tcPr>
            <w:tcW w:w="2322" w:type="dxa"/>
            <w:vAlign w:val="center"/>
          </w:tcPr>
          <w:p w14:paraId="131BF9C7">
            <w:pPr>
              <w:spacing w:line="240" w:lineRule="exact"/>
              <w:rPr>
                <w:rFonts w:ascii="Arial" w:hAnsi="Arial" w:cs="Arial"/>
                <w:color w:val="auto"/>
                <w:szCs w:val="21"/>
                <w:highlight w:val="none"/>
              </w:rPr>
            </w:pPr>
            <w:r>
              <w:rPr>
                <w:rFonts w:ascii="Arial" w:hAnsi="Arial" w:cs="Arial"/>
                <w:color w:val="auto"/>
                <w:szCs w:val="21"/>
                <w:highlight w:val="none"/>
              </w:rPr>
              <w:t>串通投标</w:t>
            </w:r>
          </w:p>
        </w:tc>
        <w:tc>
          <w:tcPr>
            <w:tcW w:w="5061" w:type="dxa"/>
            <w:vAlign w:val="center"/>
          </w:tcPr>
          <w:p w14:paraId="169AAACA">
            <w:pPr>
              <w:spacing w:line="240" w:lineRule="exact"/>
              <w:rPr>
                <w:rFonts w:ascii="Arial" w:hAnsi="Arial" w:cs="Arial"/>
                <w:color w:val="auto"/>
                <w:szCs w:val="21"/>
                <w:highlight w:val="none"/>
              </w:rPr>
            </w:pPr>
            <w:r>
              <w:rPr>
                <w:rFonts w:ascii="Arial" w:hAnsi="Arial" w:cs="Arial"/>
                <w:color w:val="auto"/>
                <w:szCs w:val="21"/>
                <w:highlight w:val="none"/>
              </w:rPr>
              <w:t>不属于投标人须知正文第6.3.7规定的串通投标情形，见第六章投标文件格式要求</w:t>
            </w:r>
          </w:p>
        </w:tc>
      </w:tr>
      <w:tr w14:paraId="64EB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505" w:type="dxa"/>
            <w:vMerge w:val="restart"/>
            <w:vAlign w:val="center"/>
          </w:tcPr>
          <w:p w14:paraId="247307BF">
            <w:pPr>
              <w:spacing w:line="240" w:lineRule="exact"/>
              <w:jc w:val="center"/>
              <w:rPr>
                <w:rFonts w:ascii="Arial" w:hAnsi="Arial" w:cs="Arial"/>
                <w:color w:val="auto"/>
                <w:kern w:val="0"/>
                <w:szCs w:val="21"/>
                <w:highlight w:val="none"/>
              </w:rPr>
            </w:pPr>
            <w:r>
              <w:rPr>
                <w:rFonts w:ascii="Arial" w:hAnsi="Arial" w:cs="Arial"/>
                <w:color w:val="auto"/>
                <w:kern w:val="0"/>
                <w:szCs w:val="21"/>
                <w:highlight w:val="none"/>
              </w:rPr>
              <w:t>报价</w:t>
            </w:r>
          </w:p>
        </w:tc>
        <w:tc>
          <w:tcPr>
            <w:tcW w:w="2322" w:type="dxa"/>
            <w:vAlign w:val="center"/>
          </w:tcPr>
          <w:p w14:paraId="0076C066">
            <w:pPr>
              <w:spacing w:line="240" w:lineRule="exact"/>
              <w:rPr>
                <w:rFonts w:ascii="Arial" w:hAnsi="Arial" w:cs="Arial"/>
                <w:color w:val="auto"/>
                <w:szCs w:val="21"/>
                <w:highlight w:val="none"/>
              </w:rPr>
            </w:pPr>
            <w:r>
              <w:rPr>
                <w:rFonts w:ascii="Arial" w:hAnsi="Arial" w:cs="Arial"/>
                <w:color w:val="auto"/>
                <w:szCs w:val="21"/>
                <w:highlight w:val="none"/>
              </w:rPr>
              <w:t>有效报价</w:t>
            </w:r>
          </w:p>
        </w:tc>
        <w:tc>
          <w:tcPr>
            <w:tcW w:w="5061" w:type="dxa"/>
            <w:vAlign w:val="center"/>
          </w:tcPr>
          <w:p w14:paraId="3F6D4D62">
            <w:pPr>
              <w:spacing w:line="240" w:lineRule="exact"/>
              <w:rPr>
                <w:rFonts w:ascii="Arial" w:hAnsi="Arial" w:cs="Arial"/>
                <w:bCs/>
                <w:color w:val="auto"/>
                <w:kern w:val="0"/>
                <w:szCs w:val="21"/>
                <w:highlight w:val="none"/>
              </w:rPr>
            </w:pPr>
            <w:r>
              <w:rPr>
                <w:rFonts w:ascii="Arial" w:hAnsi="Arial" w:cs="Arial"/>
                <w:color w:val="auto"/>
                <w:highlight w:val="none"/>
              </w:rPr>
              <w:t>报价未超出采购预算金额，也未超出最高限价（如有）</w:t>
            </w:r>
          </w:p>
        </w:tc>
      </w:tr>
      <w:tr w14:paraId="260D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505" w:type="dxa"/>
            <w:vMerge w:val="continue"/>
            <w:vAlign w:val="center"/>
          </w:tcPr>
          <w:p w14:paraId="4C569BFC">
            <w:pPr>
              <w:spacing w:line="240" w:lineRule="exact"/>
              <w:jc w:val="center"/>
              <w:rPr>
                <w:rFonts w:ascii="Arial" w:hAnsi="Arial" w:cs="Arial"/>
                <w:color w:val="auto"/>
                <w:kern w:val="0"/>
                <w:szCs w:val="21"/>
                <w:highlight w:val="none"/>
              </w:rPr>
            </w:pPr>
          </w:p>
        </w:tc>
        <w:tc>
          <w:tcPr>
            <w:tcW w:w="2322" w:type="dxa"/>
            <w:vAlign w:val="center"/>
          </w:tcPr>
          <w:p w14:paraId="698453EC">
            <w:pPr>
              <w:spacing w:line="240" w:lineRule="exact"/>
              <w:rPr>
                <w:rFonts w:ascii="Arial" w:hAnsi="Arial" w:cs="Arial"/>
                <w:bCs/>
                <w:color w:val="auto"/>
                <w:kern w:val="0"/>
                <w:szCs w:val="21"/>
                <w:highlight w:val="none"/>
              </w:rPr>
            </w:pPr>
            <w:r>
              <w:rPr>
                <w:rFonts w:ascii="Arial" w:hAnsi="Arial" w:cs="Arial"/>
                <w:bCs/>
                <w:color w:val="auto"/>
                <w:kern w:val="0"/>
                <w:szCs w:val="21"/>
                <w:highlight w:val="none"/>
              </w:rPr>
              <w:t>漏项报价</w:t>
            </w:r>
          </w:p>
        </w:tc>
        <w:tc>
          <w:tcPr>
            <w:tcW w:w="5061" w:type="dxa"/>
            <w:vAlign w:val="center"/>
          </w:tcPr>
          <w:p w14:paraId="7076F39A">
            <w:pPr>
              <w:spacing w:line="240" w:lineRule="exact"/>
              <w:rPr>
                <w:rFonts w:ascii="Arial" w:hAnsi="Arial" w:cs="Arial"/>
                <w:color w:val="auto"/>
                <w:szCs w:val="21"/>
                <w:highlight w:val="none"/>
              </w:rPr>
            </w:pPr>
            <w:r>
              <w:rPr>
                <w:rFonts w:ascii="Arial" w:hAnsi="Arial" w:cs="Arial"/>
                <w:color w:val="auto"/>
                <w:szCs w:val="21"/>
                <w:highlight w:val="none"/>
              </w:rPr>
              <w:t>未就所投分标进行报价或者存在漏项报价；</w:t>
            </w:r>
          </w:p>
        </w:tc>
      </w:tr>
      <w:tr w14:paraId="682F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05" w:type="dxa"/>
            <w:vMerge w:val="continue"/>
            <w:vAlign w:val="center"/>
          </w:tcPr>
          <w:p w14:paraId="01738661">
            <w:pPr>
              <w:spacing w:line="240" w:lineRule="exact"/>
              <w:jc w:val="center"/>
              <w:rPr>
                <w:rFonts w:ascii="Arial" w:hAnsi="Arial" w:cs="Arial"/>
                <w:color w:val="auto"/>
                <w:kern w:val="0"/>
                <w:szCs w:val="21"/>
                <w:highlight w:val="none"/>
              </w:rPr>
            </w:pPr>
          </w:p>
        </w:tc>
        <w:tc>
          <w:tcPr>
            <w:tcW w:w="2322" w:type="dxa"/>
            <w:vAlign w:val="center"/>
          </w:tcPr>
          <w:p w14:paraId="10003897">
            <w:pPr>
              <w:spacing w:line="240" w:lineRule="exact"/>
              <w:rPr>
                <w:rFonts w:ascii="Arial" w:hAnsi="Arial" w:cs="Arial"/>
                <w:color w:val="auto"/>
                <w:szCs w:val="21"/>
                <w:highlight w:val="none"/>
              </w:rPr>
            </w:pPr>
            <w:r>
              <w:rPr>
                <w:rFonts w:ascii="Arial" w:hAnsi="Arial" w:cs="Arial"/>
                <w:color w:val="auto"/>
                <w:szCs w:val="21"/>
                <w:highlight w:val="none"/>
              </w:rPr>
              <w:t>投标报价唯一性</w:t>
            </w:r>
          </w:p>
        </w:tc>
        <w:tc>
          <w:tcPr>
            <w:tcW w:w="5061" w:type="dxa"/>
            <w:vAlign w:val="center"/>
          </w:tcPr>
          <w:p w14:paraId="779B9686">
            <w:pPr>
              <w:spacing w:line="240" w:lineRule="exact"/>
              <w:rPr>
                <w:rFonts w:ascii="Arial" w:hAnsi="Arial" w:cs="Arial"/>
                <w:color w:val="auto"/>
                <w:szCs w:val="21"/>
                <w:highlight w:val="none"/>
              </w:rPr>
            </w:pPr>
            <w:r>
              <w:rPr>
                <w:rFonts w:ascii="Arial" w:hAnsi="Arial" w:cs="Arial"/>
                <w:color w:val="auto"/>
                <w:szCs w:val="21"/>
                <w:highlight w:val="none"/>
              </w:rPr>
              <w:t>不存在有选择、有条件报价（招标文件允许有备选方案或者其他约定的除外）</w:t>
            </w:r>
          </w:p>
        </w:tc>
      </w:tr>
      <w:tr w14:paraId="5998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505" w:type="dxa"/>
            <w:vMerge w:val="continue"/>
            <w:vAlign w:val="center"/>
          </w:tcPr>
          <w:p w14:paraId="55058595">
            <w:pPr>
              <w:spacing w:line="240" w:lineRule="exact"/>
              <w:jc w:val="center"/>
              <w:rPr>
                <w:rFonts w:ascii="Arial" w:hAnsi="Arial" w:cs="Arial"/>
                <w:color w:val="auto"/>
                <w:kern w:val="0"/>
                <w:szCs w:val="21"/>
                <w:highlight w:val="none"/>
              </w:rPr>
            </w:pPr>
          </w:p>
        </w:tc>
        <w:tc>
          <w:tcPr>
            <w:tcW w:w="2322" w:type="dxa"/>
            <w:vAlign w:val="center"/>
          </w:tcPr>
          <w:p w14:paraId="7BC1B590">
            <w:pPr>
              <w:spacing w:line="240" w:lineRule="exact"/>
              <w:rPr>
                <w:rFonts w:ascii="Arial" w:hAnsi="Arial" w:cs="Arial"/>
                <w:color w:val="auto"/>
                <w:szCs w:val="21"/>
                <w:highlight w:val="none"/>
                <w:lang w:val="zh-CN"/>
              </w:rPr>
            </w:pPr>
            <w:r>
              <w:rPr>
                <w:rFonts w:ascii="Arial" w:hAnsi="Arial" w:cs="Arial"/>
                <w:color w:val="auto"/>
                <w:szCs w:val="21"/>
                <w:highlight w:val="none"/>
                <w:lang w:val="zh-CN"/>
              </w:rPr>
              <w:t>过低报价合理性</w:t>
            </w:r>
          </w:p>
        </w:tc>
        <w:tc>
          <w:tcPr>
            <w:tcW w:w="5061" w:type="dxa"/>
            <w:vAlign w:val="center"/>
          </w:tcPr>
          <w:p w14:paraId="08B04B8D">
            <w:pPr>
              <w:spacing w:line="240" w:lineRule="exact"/>
              <w:rPr>
                <w:rFonts w:ascii="Arial" w:hAnsi="Arial" w:cs="Arial"/>
                <w:color w:val="auto"/>
                <w:szCs w:val="21"/>
                <w:highlight w:val="none"/>
              </w:rPr>
            </w:pPr>
            <w:r>
              <w:rPr>
                <w:rFonts w:ascii="Arial" w:hAnsi="Arial" w:cs="Arial"/>
                <w:color w:val="auto"/>
                <w:highlight w:val="none"/>
              </w:rPr>
              <w:t>供应商的报价不存在明显低于其他通过符合性审查供应商报价的情况，并可能影响产品质量或者不能诚信履约。</w:t>
            </w:r>
            <w:r>
              <w:rPr>
                <w:rFonts w:ascii="Arial" w:hAnsi="Arial" w:cs="Arial"/>
                <w:color w:val="auto"/>
                <w:szCs w:val="21"/>
                <w:highlight w:val="none"/>
              </w:rPr>
              <w:t>如存在应提供书面说明，必要时提交相关证明材料；</w:t>
            </w:r>
          </w:p>
        </w:tc>
      </w:tr>
      <w:tr w14:paraId="0C81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505" w:type="dxa"/>
            <w:vMerge w:val="continue"/>
            <w:vAlign w:val="center"/>
          </w:tcPr>
          <w:p w14:paraId="7C328D6B">
            <w:pPr>
              <w:spacing w:line="240" w:lineRule="exact"/>
              <w:jc w:val="center"/>
              <w:rPr>
                <w:rFonts w:ascii="Arial" w:hAnsi="Arial" w:cs="Arial"/>
                <w:color w:val="auto"/>
                <w:kern w:val="0"/>
                <w:szCs w:val="21"/>
                <w:highlight w:val="none"/>
              </w:rPr>
            </w:pPr>
          </w:p>
        </w:tc>
        <w:tc>
          <w:tcPr>
            <w:tcW w:w="2322" w:type="dxa"/>
            <w:vAlign w:val="center"/>
          </w:tcPr>
          <w:p w14:paraId="3D287FA9">
            <w:pPr>
              <w:spacing w:line="240" w:lineRule="exact"/>
              <w:rPr>
                <w:rFonts w:ascii="Arial" w:hAnsi="Arial" w:cs="Arial"/>
                <w:color w:val="auto"/>
                <w:szCs w:val="21"/>
                <w:highlight w:val="none"/>
              </w:rPr>
            </w:pPr>
            <w:r>
              <w:rPr>
                <w:rFonts w:ascii="Arial" w:hAnsi="Arial" w:cs="Arial"/>
                <w:color w:val="auto"/>
                <w:szCs w:val="21"/>
                <w:highlight w:val="none"/>
              </w:rPr>
              <w:t>投标有效期</w:t>
            </w:r>
          </w:p>
        </w:tc>
        <w:tc>
          <w:tcPr>
            <w:tcW w:w="5061" w:type="dxa"/>
            <w:vAlign w:val="center"/>
          </w:tcPr>
          <w:p w14:paraId="3040BDCA">
            <w:pPr>
              <w:spacing w:line="240" w:lineRule="exact"/>
              <w:rPr>
                <w:rFonts w:ascii="Arial" w:hAnsi="Arial" w:cs="Arial"/>
                <w:color w:val="auto"/>
                <w:szCs w:val="21"/>
                <w:highlight w:val="none"/>
              </w:rPr>
            </w:pPr>
            <w:r>
              <w:rPr>
                <w:rFonts w:ascii="Arial" w:hAnsi="Arial" w:cs="Arial"/>
                <w:color w:val="auto"/>
                <w:szCs w:val="21"/>
                <w:highlight w:val="none"/>
              </w:rPr>
              <w:t>满足招标文件规定</w:t>
            </w:r>
          </w:p>
        </w:tc>
      </w:tr>
      <w:bookmarkEnd w:id="60"/>
    </w:tbl>
    <w:p w14:paraId="33E7F4E6">
      <w:pPr>
        <w:spacing w:before="120" w:line="320" w:lineRule="atLeast"/>
        <w:outlineLvl w:val="1"/>
        <w:rPr>
          <w:rFonts w:ascii="Arial" w:hAnsi="Arial" w:cs="Arial"/>
          <w:b/>
          <w:bCs/>
          <w:color w:val="auto"/>
          <w:kern w:val="0"/>
          <w:szCs w:val="21"/>
          <w:highlight w:val="none"/>
        </w:rPr>
      </w:pPr>
      <w:r>
        <w:rPr>
          <w:rFonts w:ascii="Arial" w:hAnsi="Arial" w:cs="Arial"/>
          <w:b/>
          <w:bCs/>
          <w:color w:val="auto"/>
          <w:kern w:val="0"/>
          <w:szCs w:val="21"/>
          <w:highlight w:val="none"/>
        </w:rPr>
        <w:br w:type="page"/>
      </w:r>
      <w:r>
        <w:rPr>
          <w:rFonts w:ascii="Arial" w:hAnsi="Arial" w:cs="Arial"/>
          <w:b/>
          <w:bCs/>
          <w:color w:val="auto"/>
          <w:kern w:val="0"/>
          <w:szCs w:val="21"/>
          <w:highlight w:val="none"/>
        </w:rPr>
        <w:t>4.评分标准</w:t>
      </w:r>
    </w:p>
    <w:p w14:paraId="59E39135">
      <w:pPr>
        <w:snapToGrid w:val="0"/>
        <w:jc w:val="center"/>
        <w:rPr>
          <w:rFonts w:ascii="Arial" w:hAnsi="Arial" w:cs="Arial"/>
          <w:b/>
          <w:color w:val="auto"/>
          <w:sz w:val="24"/>
          <w:highlight w:val="none"/>
        </w:rPr>
      </w:pPr>
    </w:p>
    <w:p w14:paraId="3C800EE0">
      <w:pPr>
        <w:ind w:firstLine="420" w:firstLineChars="200"/>
        <w:rPr>
          <w:rFonts w:ascii="Arial" w:hAnsi="Arial" w:cs="Arial"/>
          <w:color w:val="auto"/>
          <w:highlight w:val="none"/>
        </w:rPr>
      </w:pPr>
    </w:p>
    <w:tbl>
      <w:tblPr>
        <w:tblStyle w:val="52"/>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20"/>
        <w:gridCol w:w="1576"/>
        <w:gridCol w:w="6029"/>
      </w:tblGrid>
      <w:tr w14:paraId="162B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gridSpan w:val="2"/>
            <w:vAlign w:val="center"/>
          </w:tcPr>
          <w:p w14:paraId="1D738B1A">
            <w:pPr>
              <w:adjustRightInd w:val="0"/>
              <w:spacing w:line="410" w:lineRule="exact"/>
              <w:jc w:val="center"/>
              <w:textAlignment w:val="baseline"/>
              <w:rPr>
                <w:rFonts w:ascii="Arial" w:hAnsi="Arial" w:cs="Arial"/>
                <w:b/>
                <w:color w:val="auto"/>
                <w:szCs w:val="21"/>
                <w:highlight w:val="none"/>
              </w:rPr>
            </w:pPr>
            <w:r>
              <w:rPr>
                <w:rFonts w:ascii="Arial" w:hAnsi="Arial" w:cs="Arial"/>
                <w:b/>
                <w:color w:val="auto"/>
                <w:szCs w:val="21"/>
                <w:highlight w:val="none"/>
              </w:rPr>
              <w:t>序号</w:t>
            </w:r>
          </w:p>
        </w:tc>
        <w:tc>
          <w:tcPr>
            <w:tcW w:w="1576" w:type="dxa"/>
            <w:vAlign w:val="center"/>
          </w:tcPr>
          <w:p w14:paraId="714B1524">
            <w:pPr>
              <w:adjustRightInd w:val="0"/>
              <w:spacing w:line="410" w:lineRule="exact"/>
              <w:jc w:val="center"/>
              <w:textAlignment w:val="baseline"/>
              <w:rPr>
                <w:rFonts w:ascii="Arial" w:hAnsi="Arial" w:cs="Arial"/>
                <w:color w:val="auto"/>
                <w:szCs w:val="21"/>
                <w:highlight w:val="none"/>
              </w:rPr>
            </w:pPr>
            <w:r>
              <w:rPr>
                <w:rFonts w:ascii="Arial" w:hAnsi="Arial" w:cs="Arial"/>
                <w:b/>
                <w:color w:val="auto"/>
                <w:szCs w:val="21"/>
                <w:highlight w:val="none"/>
              </w:rPr>
              <w:t>评审因素</w:t>
            </w:r>
          </w:p>
        </w:tc>
        <w:tc>
          <w:tcPr>
            <w:tcW w:w="6029" w:type="dxa"/>
            <w:vAlign w:val="center"/>
          </w:tcPr>
          <w:p w14:paraId="39ACB611">
            <w:pPr>
              <w:adjustRightInd w:val="0"/>
              <w:spacing w:line="410" w:lineRule="exact"/>
              <w:jc w:val="center"/>
              <w:textAlignment w:val="baseline"/>
              <w:rPr>
                <w:rFonts w:ascii="Arial" w:hAnsi="Arial" w:cs="Arial"/>
                <w:b/>
                <w:color w:val="auto"/>
                <w:szCs w:val="21"/>
                <w:highlight w:val="none"/>
              </w:rPr>
            </w:pPr>
            <w:r>
              <w:rPr>
                <w:rFonts w:ascii="Arial" w:hAnsi="Arial" w:cs="Arial"/>
                <w:b/>
                <w:color w:val="auto"/>
                <w:szCs w:val="21"/>
                <w:highlight w:val="none"/>
              </w:rPr>
              <w:t>评标标准</w:t>
            </w:r>
          </w:p>
        </w:tc>
      </w:tr>
      <w:tr w14:paraId="6EB5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14:paraId="3F37B8AD">
            <w:pPr>
              <w:adjustRightInd w:val="0"/>
              <w:spacing w:line="360" w:lineRule="auto"/>
              <w:jc w:val="center"/>
              <w:textAlignment w:val="baseline"/>
              <w:rPr>
                <w:rFonts w:ascii="Arial" w:hAnsi="Arial" w:cs="Arial"/>
                <w:b/>
                <w:color w:val="auto"/>
                <w:szCs w:val="21"/>
                <w:highlight w:val="none"/>
              </w:rPr>
            </w:pPr>
            <w:r>
              <w:rPr>
                <w:rFonts w:ascii="Arial" w:hAnsi="Arial" w:cs="Arial"/>
                <w:b/>
                <w:color w:val="auto"/>
                <w:szCs w:val="21"/>
                <w:highlight w:val="none"/>
              </w:rPr>
              <w:t>1</w:t>
            </w:r>
          </w:p>
        </w:tc>
        <w:tc>
          <w:tcPr>
            <w:tcW w:w="1320" w:type="dxa"/>
            <w:vAlign w:val="center"/>
          </w:tcPr>
          <w:p w14:paraId="4D4E92F8">
            <w:pPr>
              <w:adjustRightInd w:val="0"/>
              <w:spacing w:line="360" w:lineRule="auto"/>
              <w:jc w:val="center"/>
              <w:textAlignment w:val="baseline"/>
              <w:rPr>
                <w:rFonts w:ascii="Arial" w:hAnsi="Arial" w:cs="Arial"/>
                <w:b/>
                <w:color w:val="auto"/>
                <w:szCs w:val="21"/>
                <w:highlight w:val="none"/>
              </w:rPr>
            </w:pPr>
            <w:r>
              <w:rPr>
                <w:rFonts w:ascii="Arial" w:hAnsi="Arial" w:cs="Arial"/>
                <w:b/>
                <w:color w:val="auto"/>
                <w:szCs w:val="21"/>
                <w:highlight w:val="none"/>
              </w:rPr>
              <w:t>价格分</w:t>
            </w:r>
          </w:p>
          <w:p w14:paraId="55B58159">
            <w:pPr>
              <w:adjustRightInd w:val="0"/>
              <w:spacing w:line="360" w:lineRule="auto"/>
              <w:jc w:val="center"/>
              <w:textAlignment w:val="baseline"/>
              <w:rPr>
                <w:rFonts w:ascii="Arial" w:hAnsi="Arial" w:cs="Arial"/>
                <w:color w:val="auto"/>
                <w:szCs w:val="21"/>
                <w:highlight w:val="none"/>
              </w:rPr>
            </w:pPr>
            <w:r>
              <w:rPr>
                <w:rFonts w:ascii="Arial" w:hAnsi="Arial" w:cs="Arial"/>
                <w:color w:val="auto"/>
                <w:szCs w:val="21"/>
                <w:highlight w:val="none"/>
              </w:rPr>
              <w:t>（满分</w:t>
            </w:r>
            <w:r>
              <w:rPr>
                <w:rFonts w:ascii="Arial" w:hAnsi="Arial" w:cs="Arial"/>
                <w:color w:val="auto"/>
                <w:szCs w:val="21"/>
                <w:highlight w:val="none"/>
                <w:u w:val="single"/>
              </w:rPr>
              <w:t>30</w:t>
            </w:r>
            <w:r>
              <w:rPr>
                <w:rFonts w:ascii="Arial" w:hAnsi="Arial" w:cs="Arial"/>
                <w:color w:val="auto"/>
                <w:szCs w:val="21"/>
                <w:highlight w:val="none"/>
              </w:rPr>
              <w:t>分）</w:t>
            </w:r>
          </w:p>
        </w:tc>
        <w:tc>
          <w:tcPr>
            <w:tcW w:w="1576" w:type="dxa"/>
            <w:vAlign w:val="center"/>
          </w:tcPr>
          <w:p w14:paraId="1DF09243">
            <w:pPr>
              <w:adjustRightInd w:val="0"/>
              <w:spacing w:line="360" w:lineRule="auto"/>
              <w:jc w:val="center"/>
              <w:textAlignment w:val="baseline"/>
              <w:rPr>
                <w:rFonts w:ascii="Arial" w:hAnsi="Arial" w:cs="Arial"/>
                <w:b/>
                <w:color w:val="auto"/>
                <w:szCs w:val="21"/>
                <w:highlight w:val="none"/>
              </w:rPr>
            </w:pPr>
            <w:r>
              <w:rPr>
                <w:rFonts w:ascii="Arial" w:hAnsi="Arial" w:cs="Arial"/>
                <w:b/>
                <w:color w:val="auto"/>
                <w:szCs w:val="21"/>
                <w:highlight w:val="none"/>
              </w:rPr>
              <w:t>投标报价</w:t>
            </w:r>
          </w:p>
        </w:tc>
        <w:tc>
          <w:tcPr>
            <w:tcW w:w="6029" w:type="dxa"/>
            <w:vAlign w:val="center"/>
          </w:tcPr>
          <w:p w14:paraId="51CD4940">
            <w:pPr>
              <w:snapToGrid w:val="0"/>
              <w:spacing w:line="360" w:lineRule="auto"/>
              <w:ind w:firstLine="233" w:firstLineChars="111"/>
              <w:rPr>
                <w:rFonts w:ascii="Arial" w:hAnsi="Arial" w:cs="Arial"/>
                <w:bCs/>
                <w:color w:val="auto"/>
                <w:szCs w:val="21"/>
                <w:highlight w:val="none"/>
              </w:rPr>
            </w:pPr>
            <w:r>
              <w:rPr>
                <w:rFonts w:ascii="Arial" w:hAnsi="Arial" w:cs="Arial"/>
                <w:bCs/>
                <w:color w:val="auto"/>
                <w:szCs w:val="21"/>
                <w:highlight w:val="none"/>
              </w:rPr>
              <w:t>（1）评标报价为投标人的投标报价进行政策性扣除后的价格，评标报价只是作为评标时使用。最终中标人的中标金额等于投标报价。</w:t>
            </w:r>
          </w:p>
          <w:p w14:paraId="3C480679">
            <w:pPr>
              <w:snapToGrid w:val="0"/>
              <w:spacing w:line="360" w:lineRule="auto"/>
              <w:ind w:firstLine="233" w:firstLineChars="111"/>
              <w:rPr>
                <w:rFonts w:ascii="Arial" w:hAnsi="Arial" w:cs="Arial"/>
                <w:bCs/>
                <w:color w:val="auto"/>
                <w:szCs w:val="21"/>
                <w:highlight w:val="none"/>
              </w:rPr>
            </w:pPr>
            <w:r>
              <w:rPr>
                <w:rFonts w:ascii="Arial" w:hAnsi="Arial" w:cs="Arial"/>
                <w:bCs/>
                <w:color w:val="auto"/>
                <w:szCs w:val="21"/>
                <w:highlight w:val="none"/>
              </w:rPr>
              <w:t>（2）政策性扣除计算方法。</w:t>
            </w:r>
          </w:p>
          <w:p w14:paraId="2016D03B">
            <w:pPr>
              <w:snapToGrid w:val="0"/>
              <w:spacing w:line="360" w:lineRule="auto"/>
              <w:ind w:firstLine="443" w:firstLineChars="211"/>
              <w:rPr>
                <w:rFonts w:ascii="Arial" w:hAnsi="Arial" w:cs="Arial"/>
                <w:color w:val="auto"/>
                <w:szCs w:val="21"/>
                <w:highlight w:val="none"/>
              </w:rPr>
            </w:pPr>
            <w:bookmarkStart w:id="61" w:name="_Hlk65858438"/>
            <w:r>
              <w:rPr>
                <w:rFonts w:ascii="Arial" w:hAnsi="Arial" w:cs="Arial"/>
                <w:bCs/>
                <w:color w:val="auto"/>
                <w:szCs w:val="21"/>
                <w:highlight w:val="none"/>
              </w:rPr>
              <w:t>根据《政府采购促进中小企业发展管理办法》（财库〔2020〕46号）及《广西壮族自治区财政厅关于持续优化政府采购营商环境推动高质量发展的通知》（桂财采〔2024〕55号）的规定，投标人在其投标文件中提供《中小企业声明函》，且其服务为小型和微型企业承接的，对其投标报价给予10%的扣除，扣除后的价格为评标报价，即评标报价=投标报价×（1-</w:t>
            </w:r>
            <w:r>
              <w:rPr>
                <w:rFonts w:ascii="Arial" w:hAnsi="Arial" w:cs="Arial"/>
                <w:bCs/>
                <w:color w:val="auto"/>
                <w:szCs w:val="21"/>
                <w:highlight w:val="none"/>
                <w:u w:val="single"/>
              </w:rPr>
              <w:t xml:space="preserve"> 10 </w:t>
            </w:r>
            <w:r>
              <w:rPr>
                <w:rFonts w:ascii="Arial" w:hAnsi="Arial" w:cs="Arial"/>
                <w:bCs/>
                <w:color w:val="auto"/>
                <w:szCs w:val="21"/>
                <w:highlight w:val="none"/>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报价，即评标报价=投标报价×（1-</w:t>
            </w:r>
            <w:r>
              <w:rPr>
                <w:rFonts w:ascii="Arial" w:hAnsi="Arial" w:cs="Arial"/>
                <w:bCs/>
                <w:color w:val="auto"/>
                <w:szCs w:val="21"/>
                <w:highlight w:val="none"/>
                <w:u w:val="single"/>
              </w:rPr>
              <w:t>4</w:t>
            </w:r>
            <w:r>
              <w:rPr>
                <w:rFonts w:ascii="Arial" w:hAnsi="Arial" w:cs="Arial"/>
                <w:bCs/>
                <w:color w:val="auto"/>
                <w:szCs w:val="21"/>
                <w:highlight w:val="none"/>
              </w:rPr>
              <w:t>%）。除上述情况外，评标报价=投标报价。</w:t>
            </w:r>
          </w:p>
          <w:bookmarkEnd w:id="61"/>
          <w:p w14:paraId="0C09C2DD">
            <w:pPr>
              <w:snapToGrid w:val="0"/>
              <w:spacing w:line="360" w:lineRule="auto"/>
              <w:ind w:firstLine="233" w:firstLineChars="111"/>
              <w:rPr>
                <w:rFonts w:ascii="Arial" w:hAnsi="Arial" w:cs="Arial"/>
                <w:bCs/>
                <w:color w:val="auto"/>
                <w:szCs w:val="21"/>
                <w:highlight w:val="none"/>
              </w:rPr>
            </w:pPr>
            <w:r>
              <w:rPr>
                <w:rFonts w:ascii="Arial" w:hAnsi="Arial" w:cs="Arial"/>
                <w:bCs/>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w:t>
            </w:r>
            <w:r>
              <w:rPr>
                <w:rFonts w:ascii="Arial" w:hAnsi="Arial" w:cs="Arial"/>
                <w:color w:val="auto"/>
                <w:szCs w:val="21"/>
                <w:highlight w:val="none"/>
              </w:rPr>
              <w:t>监狱企业参加政府采购活动时，应当提供由省级以上监狱管理局、戒毒管理局（含新疆生产建设兵团）出具的属于监狱企业的证明文件。</w:t>
            </w:r>
            <w:r>
              <w:rPr>
                <w:rFonts w:ascii="Arial" w:hAnsi="Arial" w:cs="Arial"/>
                <w:bCs/>
                <w:color w:val="auto"/>
                <w:szCs w:val="21"/>
                <w:highlight w:val="none"/>
              </w:rPr>
              <w:t>监狱企业属于小型、微型企业的，不重复享受政策。</w:t>
            </w:r>
          </w:p>
          <w:p w14:paraId="2F35BD98">
            <w:pPr>
              <w:snapToGrid w:val="0"/>
              <w:spacing w:line="360" w:lineRule="auto"/>
              <w:ind w:firstLine="233" w:firstLineChars="111"/>
              <w:rPr>
                <w:rFonts w:ascii="Arial" w:hAnsi="Arial" w:cs="Arial"/>
                <w:bCs/>
                <w:color w:val="auto"/>
                <w:szCs w:val="21"/>
                <w:highlight w:val="none"/>
              </w:rPr>
            </w:pPr>
            <w:r>
              <w:rPr>
                <w:rFonts w:ascii="Arial" w:hAnsi="Arial" w:cs="Arial"/>
                <w:color w:val="auto"/>
                <w:szCs w:val="21"/>
                <w:highlight w:val="none"/>
              </w:rPr>
              <w:t>（4）按照</w:t>
            </w:r>
            <w:r>
              <w:rPr>
                <w:rFonts w:ascii="Arial" w:hAnsi="Arial" w:cs="Arial"/>
                <w:bCs/>
                <w:color w:val="auto"/>
                <w:szCs w:val="21"/>
                <w:highlight w:val="none"/>
              </w:rPr>
              <w:t>《关于促进残疾人就业政府采购政策的通知》（财库〔2017〕141号）的规定，残疾人福利性单位视同小型、微型企业，享受预留份额、评审中价格扣除等促进中小企业发展的政府采购政策。</w:t>
            </w:r>
            <w:r>
              <w:rPr>
                <w:rFonts w:ascii="Arial" w:hAnsi="Arial" w:cs="Arial"/>
                <w:color w:val="auto"/>
                <w:szCs w:val="21"/>
                <w:highlight w:val="none"/>
              </w:rPr>
              <w:t>残疾人福利性单位参加政府采购活动时，应当提供该通知规定的《残疾人福利性单位声明函》，并对声明的真实性负责。</w:t>
            </w:r>
            <w:r>
              <w:rPr>
                <w:rFonts w:ascii="Arial" w:hAnsi="Arial" w:cs="Arial"/>
                <w:bCs/>
                <w:color w:val="auto"/>
                <w:szCs w:val="21"/>
                <w:highlight w:val="none"/>
              </w:rPr>
              <w:t>残疾人福利性单位属于小型、微型企业的，不重复享受政策。</w:t>
            </w:r>
          </w:p>
          <w:p w14:paraId="77169005">
            <w:pPr>
              <w:snapToGrid w:val="0"/>
              <w:spacing w:line="360" w:lineRule="auto"/>
              <w:ind w:firstLine="233" w:firstLineChars="111"/>
              <w:rPr>
                <w:rFonts w:ascii="Arial" w:hAnsi="Arial" w:cs="Arial"/>
                <w:bCs/>
                <w:color w:val="auto"/>
                <w:szCs w:val="21"/>
                <w:highlight w:val="none"/>
              </w:rPr>
            </w:pPr>
            <w:r>
              <w:rPr>
                <w:rFonts w:ascii="Arial" w:hAnsi="Arial" w:cs="Arial"/>
                <w:bCs/>
                <w:color w:val="auto"/>
                <w:szCs w:val="21"/>
                <w:highlight w:val="none"/>
              </w:rPr>
              <w:t>（</w:t>
            </w:r>
            <w:r>
              <w:rPr>
                <w:rFonts w:hint="eastAsia" w:ascii="Arial" w:hAnsi="Arial" w:cs="Arial"/>
                <w:bCs/>
                <w:color w:val="auto"/>
                <w:szCs w:val="21"/>
                <w:highlight w:val="none"/>
              </w:rPr>
              <w:t>5</w:t>
            </w:r>
            <w:r>
              <w:rPr>
                <w:rFonts w:ascii="Arial" w:hAnsi="Arial" w:cs="Arial"/>
                <w:bCs/>
                <w:color w:val="auto"/>
                <w:szCs w:val="21"/>
                <w:highlight w:val="none"/>
              </w:rPr>
              <w:t>）满足招标文件要求且评标报价最低的评标报价为评标基准价，其价格分为满分，</w:t>
            </w:r>
            <w:r>
              <w:rPr>
                <w:rFonts w:ascii="Arial" w:hAnsi="Arial" w:cs="Arial"/>
                <w:bCs/>
                <w:color w:val="auto"/>
                <w:kern w:val="0"/>
                <w:szCs w:val="21"/>
                <w:highlight w:val="none"/>
              </w:rPr>
              <w:t>得分保留至小数点后两位</w:t>
            </w:r>
            <w:r>
              <w:rPr>
                <w:rFonts w:ascii="Arial" w:hAnsi="Arial" w:cs="Arial"/>
                <w:bCs/>
                <w:color w:val="auto"/>
                <w:szCs w:val="21"/>
                <w:highlight w:val="none"/>
              </w:rPr>
              <w:t>。</w:t>
            </w:r>
          </w:p>
          <w:p w14:paraId="46ED6601">
            <w:pPr>
              <w:spacing w:line="360" w:lineRule="auto"/>
              <w:ind w:firstLine="233" w:firstLineChars="111"/>
              <w:rPr>
                <w:rFonts w:ascii="Arial" w:hAnsi="Arial" w:cs="Arial"/>
                <w:bCs/>
                <w:color w:val="auto"/>
                <w:szCs w:val="21"/>
                <w:highlight w:val="none"/>
              </w:rPr>
            </w:pPr>
            <w:r>
              <w:rPr>
                <w:rFonts w:ascii="Arial" w:hAnsi="Arial" w:cs="Arial"/>
                <w:bCs/>
                <w:color w:val="auto"/>
                <w:szCs w:val="21"/>
                <w:highlight w:val="none"/>
              </w:rPr>
              <w:t>（</w:t>
            </w:r>
            <w:r>
              <w:rPr>
                <w:rFonts w:hint="eastAsia" w:ascii="Arial" w:hAnsi="Arial" w:cs="Arial"/>
                <w:bCs/>
                <w:color w:val="auto"/>
                <w:szCs w:val="21"/>
                <w:highlight w:val="none"/>
              </w:rPr>
              <w:t>6</w:t>
            </w:r>
            <w:r>
              <w:rPr>
                <w:rFonts w:ascii="Arial" w:hAnsi="Arial" w:cs="Arial"/>
                <w:bCs/>
                <w:color w:val="auto"/>
                <w:szCs w:val="21"/>
                <w:highlight w:val="none"/>
              </w:rPr>
              <w:t>）价格分计算公式</w:t>
            </w:r>
            <w:r>
              <w:rPr>
                <w:rFonts w:ascii="Arial" w:hAnsi="Arial" w:cs="Arial"/>
                <w:bCs/>
                <w:color w:val="auto"/>
                <w:kern w:val="0"/>
                <w:szCs w:val="21"/>
                <w:highlight w:val="none"/>
              </w:rPr>
              <w:t>＝</w:t>
            </w:r>
            <w:r>
              <w:rPr>
                <w:rFonts w:ascii="Arial" w:hAnsi="Arial" w:cs="Arial"/>
                <w:bCs/>
                <w:color w:val="auto"/>
                <w:szCs w:val="21"/>
                <w:highlight w:val="none"/>
              </w:rPr>
              <w:t>（评标基准价／评标报价）</w:t>
            </w:r>
            <w:r>
              <w:rPr>
                <w:rFonts w:ascii="Arial" w:hAnsi="Arial" w:cs="Arial"/>
                <w:bCs/>
                <w:color w:val="auto"/>
                <w:kern w:val="0"/>
                <w:szCs w:val="21"/>
                <w:highlight w:val="none"/>
              </w:rPr>
              <w:t>×</w:t>
            </w:r>
            <w:r>
              <w:rPr>
                <w:rFonts w:hint="eastAsia" w:ascii="Arial" w:hAnsi="Arial" w:cs="Arial"/>
                <w:bCs/>
                <w:color w:val="auto"/>
                <w:kern w:val="0"/>
                <w:szCs w:val="21"/>
                <w:highlight w:val="none"/>
                <w:lang w:val="en-US" w:eastAsia="zh-CN"/>
              </w:rPr>
              <w:t>3</w:t>
            </w:r>
            <w:r>
              <w:rPr>
                <w:rFonts w:ascii="Arial" w:hAnsi="Arial" w:cs="Arial"/>
                <w:bCs/>
                <w:color w:val="auto"/>
                <w:kern w:val="0"/>
                <w:szCs w:val="21"/>
                <w:highlight w:val="none"/>
              </w:rPr>
              <w:t>0。</w:t>
            </w:r>
          </w:p>
        </w:tc>
      </w:tr>
      <w:tr w14:paraId="1F1D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25" w:type="dxa"/>
            <w:vMerge w:val="restart"/>
            <w:vAlign w:val="center"/>
          </w:tcPr>
          <w:p w14:paraId="03493E78">
            <w:pPr>
              <w:adjustRightInd w:val="0"/>
              <w:spacing w:line="360" w:lineRule="auto"/>
              <w:jc w:val="center"/>
              <w:textAlignment w:val="baseline"/>
              <w:rPr>
                <w:rFonts w:ascii="Arial" w:hAnsi="Arial" w:cs="Arial"/>
                <w:b/>
                <w:color w:val="auto"/>
                <w:szCs w:val="21"/>
                <w:highlight w:val="none"/>
              </w:rPr>
            </w:pPr>
            <w:r>
              <w:rPr>
                <w:rFonts w:ascii="Arial" w:hAnsi="Arial" w:cs="Arial"/>
                <w:b/>
                <w:color w:val="auto"/>
                <w:szCs w:val="21"/>
                <w:highlight w:val="none"/>
              </w:rPr>
              <w:t>2</w:t>
            </w:r>
          </w:p>
        </w:tc>
        <w:tc>
          <w:tcPr>
            <w:tcW w:w="1320" w:type="dxa"/>
            <w:vMerge w:val="restart"/>
            <w:vAlign w:val="center"/>
          </w:tcPr>
          <w:p w14:paraId="497588A3">
            <w:pPr>
              <w:adjustRightInd w:val="0"/>
              <w:spacing w:line="360" w:lineRule="auto"/>
              <w:ind w:left="-105" w:leftChars="-50" w:right="-105" w:rightChars="-50"/>
              <w:jc w:val="center"/>
              <w:textAlignment w:val="baseline"/>
              <w:rPr>
                <w:rFonts w:ascii="Arial" w:hAnsi="Arial" w:cs="Arial"/>
                <w:b/>
                <w:bCs/>
                <w:color w:val="auto"/>
                <w:szCs w:val="21"/>
                <w:highlight w:val="none"/>
              </w:rPr>
            </w:pPr>
            <w:r>
              <w:rPr>
                <w:rFonts w:ascii="Arial" w:hAnsi="Arial" w:cs="Arial"/>
                <w:b/>
                <w:bCs/>
                <w:color w:val="auto"/>
                <w:szCs w:val="21"/>
                <w:highlight w:val="none"/>
              </w:rPr>
              <w:t>技术分</w:t>
            </w:r>
          </w:p>
          <w:p w14:paraId="75E28640">
            <w:pPr>
              <w:adjustRightInd w:val="0"/>
              <w:spacing w:line="360" w:lineRule="auto"/>
              <w:ind w:left="-105" w:leftChars="-50" w:right="-105" w:rightChars="-50"/>
              <w:jc w:val="center"/>
              <w:textAlignment w:val="baseline"/>
              <w:rPr>
                <w:rFonts w:ascii="Arial" w:hAnsi="Arial" w:cs="Arial"/>
                <w:color w:val="auto"/>
                <w:spacing w:val="-18"/>
                <w:szCs w:val="21"/>
                <w:highlight w:val="none"/>
              </w:rPr>
            </w:pPr>
            <w:r>
              <w:rPr>
                <w:rFonts w:ascii="Arial" w:hAnsi="Arial" w:cs="Arial"/>
                <w:bCs/>
                <w:color w:val="auto"/>
                <w:szCs w:val="21"/>
                <w:highlight w:val="none"/>
              </w:rPr>
              <w:t>（</w:t>
            </w:r>
            <w:r>
              <w:rPr>
                <w:rFonts w:ascii="Arial" w:hAnsi="Arial" w:cs="Arial"/>
                <w:color w:val="auto"/>
                <w:szCs w:val="21"/>
                <w:highlight w:val="none"/>
              </w:rPr>
              <w:t>满分</w:t>
            </w:r>
            <w:r>
              <w:rPr>
                <w:rFonts w:ascii="Arial" w:hAnsi="Arial" w:cs="Arial"/>
                <w:color w:val="auto"/>
                <w:szCs w:val="21"/>
                <w:highlight w:val="none"/>
                <w:u w:val="single"/>
              </w:rPr>
              <w:t>6</w:t>
            </w:r>
            <w:r>
              <w:rPr>
                <w:rFonts w:hint="eastAsia" w:ascii="Arial" w:hAnsi="Arial" w:cs="Arial"/>
                <w:color w:val="auto"/>
                <w:szCs w:val="21"/>
                <w:highlight w:val="none"/>
                <w:u w:val="single"/>
                <w:lang w:val="en-US" w:eastAsia="zh-CN"/>
              </w:rPr>
              <w:t>8</w:t>
            </w:r>
            <w:r>
              <w:rPr>
                <w:rFonts w:ascii="Arial" w:hAnsi="Arial" w:cs="Arial"/>
                <w:bCs/>
                <w:color w:val="auto"/>
                <w:szCs w:val="21"/>
                <w:highlight w:val="none"/>
              </w:rPr>
              <w:t>分）</w:t>
            </w:r>
          </w:p>
        </w:tc>
        <w:tc>
          <w:tcPr>
            <w:tcW w:w="1576" w:type="dxa"/>
            <w:vAlign w:val="center"/>
          </w:tcPr>
          <w:p w14:paraId="132371F0">
            <w:pPr>
              <w:wordWrap w:val="0"/>
              <w:spacing w:line="400" w:lineRule="exact"/>
              <w:rPr>
                <w:rFonts w:ascii="Arial" w:hAnsi="Arial" w:cs="Arial"/>
                <w:bCs/>
                <w:color w:val="auto"/>
                <w:szCs w:val="21"/>
                <w:highlight w:val="none"/>
              </w:rPr>
            </w:pPr>
            <w:r>
              <w:rPr>
                <w:rFonts w:hint="default" w:ascii="Arial" w:hAnsi="Arial" w:eastAsia="宋体" w:cs="Arial"/>
                <w:b/>
                <w:bCs/>
                <w:color w:val="auto"/>
                <w:szCs w:val="21"/>
                <w:highlight w:val="none"/>
              </w:rPr>
              <w:t>对招标文件</w:t>
            </w:r>
            <w:r>
              <w:rPr>
                <w:rFonts w:hint="default" w:ascii="Arial" w:hAnsi="Arial" w:eastAsia="宋体" w:cs="Arial"/>
                <w:b/>
                <w:bCs/>
                <w:color w:val="auto"/>
                <w:highlight w:val="none"/>
              </w:rPr>
              <w:t>采购需求</w:t>
            </w:r>
            <w:r>
              <w:rPr>
                <w:rFonts w:hint="default" w:ascii="Arial" w:hAnsi="Arial" w:eastAsia="宋体" w:cs="Arial"/>
                <w:b/>
                <w:bCs/>
                <w:color w:val="auto"/>
                <w:szCs w:val="21"/>
                <w:highlight w:val="none"/>
              </w:rPr>
              <w:t>的响应程度（</w:t>
            </w:r>
            <w:r>
              <w:rPr>
                <w:rFonts w:hint="eastAsia" w:ascii="Arial" w:hAnsi="Arial" w:cs="Arial"/>
                <w:b/>
                <w:bCs/>
                <w:color w:val="auto"/>
                <w:szCs w:val="21"/>
                <w:highlight w:val="none"/>
                <w:lang w:val="en-US" w:eastAsia="zh-CN"/>
              </w:rPr>
              <w:t>8</w:t>
            </w:r>
            <w:r>
              <w:rPr>
                <w:rFonts w:hint="default" w:ascii="Arial" w:hAnsi="Arial" w:eastAsia="宋体" w:cs="Arial"/>
                <w:b/>
                <w:bCs/>
                <w:color w:val="auto"/>
                <w:szCs w:val="21"/>
                <w:highlight w:val="none"/>
              </w:rPr>
              <w:t>分）</w:t>
            </w:r>
          </w:p>
        </w:tc>
        <w:tc>
          <w:tcPr>
            <w:tcW w:w="6029" w:type="dxa"/>
            <w:vAlign w:val="top"/>
          </w:tcPr>
          <w:p w14:paraId="3A357524">
            <w:pPr>
              <w:wordWrap w:val="0"/>
              <w:spacing w:line="288" w:lineRule="auto"/>
              <w:rPr>
                <w:rFonts w:hint="default" w:ascii="Arial" w:hAnsi="Arial" w:eastAsia="宋体" w:cs="Arial"/>
                <w:color w:val="auto"/>
                <w:szCs w:val="21"/>
                <w:highlight w:val="none"/>
              </w:rPr>
            </w:pPr>
            <w:r>
              <w:rPr>
                <w:rFonts w:hint="default" w:ascii="Arial" w:hAnsi="Arial" w:eastAsia="宋体" w:cs="Arial"/>
                <w:color w:val="auto"/>
                <w:szCs w:val="21"/>
                <w:highlight w:val="none"/>
              </w:rPr>
              <w:t>一档（0分）：一般条款（未标注“</w:t>
            </w:r>
            <w:r>
              <w:rPr>
                <w:rFonts w:ascii="Arial" w:hAnsi="Arial" w:cs="Arial"/>
                <w:b/>
                <w:bCs/>
                <w:color w:val="auto"/>
                <w:szCs w:val="21"/>
                <w:highlight w:val="none"/>
              </w:rPr>
              <w:t>★</w:t>
            </w:r>
            <w:r>
              <w:rPr>
                <w:rFonts w:hint="default" w:ascii="Arial" w:hAnsi="Arial" w:eastAsia="宋体" w:cs="Arial"/>
                <w:color w:val="auto"/>
                <w:szCs w:val="21"/>
                <w:highlight w:val="none"/>
              </w:rPr>
              <w:t>”的技术参数）有</w:t>
            </w:r>
            <w:r>
              <w:rPr>
                <w:rFonts w:hint="eastAsia" w:ascii="Arial" w:hAnsi="Arial" w:cs="Arial"/>
                <w:color w:val="auto"/>
                <w:szCs w:val="21"/>
                <w:highlight w:val="none"/>
                <w:lang w:val="en-US" w:eastAsia="zh-CN"/>
              </w:rPr>
              <w:t>4</w:t>
            </w:r>
            <w:r>
              <w:rPr>
                <w:rFonts w:hint="default" w:ascii="Arial" w:hAnsi="Arial" w:eastAsia="宋体" w:cs="Arial"/>
                <w:color w:val="auto"/>
                <w:szCs w:val="21"/>
                <w:highlight w:val="none"/>
              </w:rPr>
              <w:t>项（含）以上负偏离得0分。</w:t>
            </w:r>
          </w:p>
          <w:p w14:paraId="669E52B9">
            <w:pPr>
              <w:wordWrap w:val="0"/>
              <w:spacing w:line="288" w:lineRule="auto"/>
              <w:rPr>
                <w:rFonts w:hint="default" w:ascii="Arial" w:hAnsi="Arial" w:eastAsia="宋体" w:cs="Arial"/>
                <w:color w:val="auto"/>
                <w:szCs w:val="21"/>
                <w:highlight w:val="none"/>
              </w:rPr>
            </w:pPr>
            <w:r>
              <w:rPr>
                <w:rFonts w:hint="eastAsia" w:ascii="Arial" w:hAnsi="Arial" w:eastAsia="宋体" w:cs="Arial"/>
                <w:color w:val="auto"/>
                <w:szCs w:val="21"/>
                <w:highlight w:val="none"/>
                <w:lang w:val="en-US" w:eastAsia="zh-CN"/>
              </w:rPr>
              <w:t>二</w:t>
            </w:r>
            <w:r>
              <w:rPr>
                <w:rFonts w:hint="default" w:ascii="Arial" w:hAnsi="Arial" w:eastAsia="宋体" w:cs="Arial"/>
                <w:color w:val="auto"/>
                <w:szCs w:val="21"/>
                <w:highlight w:val="none"/>
              </w:rPr>
              <w:t>档（</w:t>
            </w:r>
            <w:r>
              <w:rPr>
                <w:rFonts w:hint="eastAsia" w:ascii="Arial" w:hAnsi="Arial" w:eastAsia="宋体" w:cs="Arial"/>
                <w:color w:val="auto"/>
                <w:szCs w:val="21"/>
                <w:highlight w:val="none"/>
                <w:lang w:val="en-US" w:eastAsia="zh-CN"/>
              </w:rPr>
              <w:t>2</w:t>
            </w:r>
            <w:r>
              <w:rPr>
                <w:rFonts w:hint="default" w:ascii="Arial" w:hAnsi="Arial" w:eastAsia="宋体" w:cs="Arial"/>
                <w:color w:val="auto"/>
                <w:szCs w:val="21"/>
                <w:highlight w:val="none"/>
              </w:rPr>
              <w:t>分）：一般条款（未标注“</w:t>
            </w:r>
            <w:r>
              <w:rPr>
                <w:rFonts w:ascii="Arial" w:hAnsi="Arial" w:cs="Arial"/>
                <w:b/>
                <w:bCs/>
                <w:color w:val="auto"/>
                <w:szCs w:val="21"/>
                <w:highlight w:val="none"/>
              </w:rPr>
              <w:t>★</w:t>
            </w:r>
            <w:r>
              <w:rPr>
                <w:rFonts w:hint="default" w:ascii="Arial" w:hAnsi="Arial" w:eastAsia="宋体" w:cs="Arial"/>
                <w:color w:val="auto"/>
                <w:szCs w:val="21"/>
                <w:highlight w:val="none"/>
              </w:rPr>
              <w:t>”的技术参数）有</w:t>
            </w:r>
            <w:r>
              <w:rPr>
                <w:rFonts w:hint="eastAsia" w:ascii="Arial" w:hAnsi="Arial" w:cs="Arial"/>
                <w:color w:val="auto"/>
                <w:szCs w:val="21"/>
                <w:highlight w:val="none"/>
                <w:lang w:val="en-US" w:eastAsia="zh-CN"/>
              </w:rPr>
              <w:t>3</w:t>
            </w:r>
            <w:r>
              <w:rPr>
                <w:rFonts w:hint="default" w:ascii="Arial" w:hAnsi="Arial" w:eastAsia="宋体" w:cs="Arial"/>
                <w:color w:val="auto"/>
                <w:szCs w:val="21"/>
                <w:highlight w:val="none"/>
              </w:rPr>
              <w:t>项负偏离得</w:t>
            </w:r>
            <w:r>
              <w:rPr>
                <w:rFonts w:hint="eastAsia" w:ascii="Arial" w:hAnsi="Arial" w:eastAsia="宋体" w:cs="Arial"/>
                <w:color w:val="auto"/>
                <w:szCs w:val="21"/>
                <w:highlight w:val="none"/>
                <w:lang w:val="en-US" w:eastAsia="zh-CN"/>
              </w:rPr>
              <w:t>2</w:t>
            </w:r>
            <w:r>
              <w:rPr>
                <w:rFonts w:hint="default" w:ascii="Arial" w:hAnsi="Arial" w:eastAsia="宋体" w:cs="Arial"/>
                <w:color w:val="auto"/>
                <w:szCs w:val="21"/>
                <w:highlight w:val="none"/>
              </w:rPr>
              <w:t>分。</w:t>
            </w:r>
          </w:p>
          <w:p w14:paraId="737E1DDA">
            <w:pPr>
              <w:wordWrap w:val="0"/>
              <w:spacing w:line="288" w:lineRule="auto"/>
              <w:rPr>
                <w:rFonts w:hint="default" w:ascii="Arial" w:hAnsi="Arial" w:eastAsia="宋体" w:cs="Arial"/>
                <w:color w:val="auto"/>
                <w:szCs w:val="21"/>
                <w:highlight w:val="none"/>
              </w:rPr>
            </w:pPr>
            <w:r>
              <w:rPr>
                <w:rFonts w:hint="eastAsia" w:ascii="Arial" w:hAnsi="Arial" w:eastAsia="宋体" w:cs="Arial"/>
                <w:color w:val="auto"/>
                <w:szCs w:val="21"/>
                <w:highlight w:val="none"/>
                <w:lang w:val="en-US" w:eastAsia="zh-CN"/>
              </w:rPr>
              <w:t>三</w:t>
            </w:r>
            <w:r>
              <w:rPr>
                <w:rFonts w:hint="default" w:ascii="Arial" w:hAnsi="Arial" w:eastAsia="宋体" w:cs="Arial"/>
                <w:color w:val="auto"/>
                <w:szCs w:val="21"/>
                <w:highlight w:val="none"/>
              </w:rPr>
              <w:t>档（</w:t>
            </w:r>
            <w:r>
              <w:rPr>
                <w:rFonts w:hint="eastAsia" w:ascii="Arial" w:hAnsi="Arial" w:eastAsia="宋体" w:cs="Arial"/>
                <w:color w:val="auto"/>
                <w:szCs w:val="21"/>
                <w:highlight w:val="none"/>
                <w:lang w:val="en-US" w:eastAsia="zh-CN"/>
              </w:rPr>
              <w:t>4</w:t>
            </w:r>
            <w:r>
              <w:rPr>
                <w:rFonts w:hint="default" w:ascii="Arial" w:hAnsi="Arial" w:eastAsia="宋体" w:cs="Arial"/>
                <w:color w:val="auto"/>
                <w:szCs w:val="21"/>
                <w:highlight w:val="none"/>
              </w:rPr>
              <w:t>分）：一般条款（未标注“</w:t>
            </w:r>
            <w:r>
              <w:rPr>
                <w:rFonts w:ascii="Arial" w:hAnsi="Arial" w:cs="Arial"/>
                <w:b/>
                <w:bCs/>
                <w:color w:val="auto"/>
                <w:szCs w:val="21"/>
                <w:highlight w:val="none"/>
              </w:rPr>
              <w:t>★</w:t>
            </w:r>
            <w:r>
              <w:rPr>
                <w:rFonts w:hint="default" w:ascii="Arial" w:hAnsi="Arial" w:eastAsia="宋体" w:cs="Arial"/>
                <w:color w:val="auto"/>
                <w:szCs w:val="21"/>
                <w:highlight w:val="none"/>
              </w:rPr>
              <w:t>”的技术参数）有</w:t>
            </w:r>
            <w:r>
              <w:rPr>
                <w:rFonts w:hint="eastAsia" w:ascii="Arial" w:hAnsi="Arial" w:cs="Arial"/>
                <w:color w:val="auto"/>
                <w:szCs w:val="21"/>
                <w:highlight w:val="none"/>
                <w:lang w:val="en-US" w:eastAsia="zh-CN"/>
              </w:rPr>
              <w:t>2</w:t>
            </w:r>
            <w:r>
              <w:rPr>
                <w:rFonts w:hint="default" w:ascii="Arial" w:hAnsi="Arial" w:eastAsia="宋体" w:cs="Arial"/>
                <w:color w:val="auto"/>
                <w:szCs w:val="21"/>
                <w:highlight w:val="none"/>
              </w:rPr>
              <w:t>项负偏离得</w:t>
            </w:r>
            <w:r>
              <w:rPr>
                <w:rFonts w:hint="eastAsia" w:ascii="Arial" w:hAnsi="Arial" w:eastAsia="宋体" w:cs="Arial"/>
                <w:color w:val="auto"/>
                <w:szCs w:val="21"/>
                <w:highlight w:val="none"/>
                <w:lang w:val="en-US" w:eastAsia="zh-CN"/>
              </w:rPr>
              <w:t>4</w:t>
            </w:r>
            <w:r>
              <w:rPr>
                <w:rFonts w:hint="default" w:ascii="Arial" w:hAnsi="Arial" w:eastAsia="宋体" w:cs="Arial"/>
                <w:color w:val="auto"/>
                <w:szCs w:val="21"/>
                <w:highlight w:val="none"/>
              </w:rPr>
              <w:t>分。</w:t>
            </w:r>
          </w:p>
          <w:p w14:paraId="6A604EA6">
            <w:pPr>
              <w:wordWrap w:val="0"/>
              <w:spacing w:line="288" w:lineRule="auto"/>
              <w:rPr>
                <w:rFonts w:hint="default" w:ascii="Arial" w:hAnsi="Arial" w:eastAsia="宋体" w:cs="Arial"/>
                <w:color w:val="auto"/>
                <w:szCs w:val="21"/>
                <w:highlight w:val="none"/>
              </w:rPr>
            </w:pPr>
            <w:r>
              <w:rPr>
                <w:rFonts w:hint="eastAsia" w:ascii="Arial" w:hAnsi="Arial" w:eastAsia="宋体" w:cs="Arial"/>
                <w:color w:val="auto"/>
                <w:szCs w:val="21"/>
                <w:highlight w:val="none"/>
                <w:lang w:val="en-US" w:eastAsia="zh-CN"/>
              </w:rPr>
              <w:t>四</w:t>
            </w:r>
            <w:r>
              <w:rPr>
                <w:rFonts w:hint="default" w:ascii="Arial" w:hAnsi="Arial" w:eastAsia="宋体" w:cs="Arial"/>
                <w:color w:val="auto"/>
                <w:szCs w:val="21"/>
                <w:highlight w:val="none"/>
              </w:rPr>
              <w:t>档（</w:t>
            </w:r>
            <w:r>
              <w:rPr>
                <w:rFonts w:hint="eastAsia" w:ascii="Arial" w:hAnsi="Arial" w:eastAsia="宋体" w:cs="Arial"/>
                <w:color w:val="auto"/>
                <w:szCs w:val="21"/>
                <w:highlight w:val="none"/>
                <w:lang w:val="en-US" w:eastAsia="zh-CN"/>
              </w:rPr>
              <w:t>6</w:t>
            </w:r>
            <w:r>
              <w:rPr>
                <w:rFonts w:hint="default" w:ascii="Arial" w:hAnsi="Arial" w:eastAsia="宋体" w:cs="Arial"/>
                <w:color w:val="auto"/>
                <w:szCs w:val="21"/>
                <w:highlight w:val="none"/>
              </w:rPr>
              <w:t>分）：一般条款（未标注“</w:t>
            </w:r>
            <w:r>
              <w:rPr>
                <w:rFonts w:ascii="Arial" w:hAnsi="Arial" w:cs="Arial"/>
                <w:b/>
                <w:bCs/>
                <w:color w:val="auto"/>
                <w:szCs w:val="21"/>
                <w:highlight w:val="none"/>
              </w:rPr>
              <w:t>★</w:t>
            </w:r>
            <w:r>
              <w:rPr>
                <w:rFonts w:hint="default" w:ascii="Arial" w:hAnsi="Arial" w:eastAsia="宋体" w:cs="Arial"/>
                <w:color w:val="auto"/>
                <w:szCs w:val="21"/>
                <w:highlight w:val="none"/>
              </w:rPr>
              <w:t>”的技术参数）</w:t>
            </w:r>
            <w:r>
              <w:rPr>
                <w:rFonts w:hint="eastAsia" w:ascii="Arial" w:hAnsi="Arial" w:cs="Arial"/>
                <w:color w:val="auto"/>
                <w:szCs w:val="21"/>
                <w:highlight w:val="none"/>
                <w:lang w:val="en-US" w:eastAsia="zh-CN"/>
              </w:rPr>
              <w:t>有1项</w:t>
            </w:r>
            <w:r>
              <w:rPr>
                <w:rFonts w:hint="default" w:ascii="Arial" w:hAnsi="Arial" w:eastAsia="宋体" w:cs="Arial"/>
                <w:color w:val="auto"/>
                <w:szCs w:val="21"/>
                <w:highlight w:val="none"/>
              </w:rPr>
              <w:t>负偏离得</w:t>
            </w:r>
            <w:r>
              <w:rPr>
                <w:rFonts w:hint="eastAsia" w:ascii="Arial" w:hAnsi="Arial" w:eastAsia="宋体" w:cs="Arial"/>
                <w:color w:val="auto"/>
                <w:szCs w:val="21"/>
                <w:highlight w:val="none"/>
                <w:lang w:val="en-US" w:eastAsia="zh-CN"/>
              </w:rPr>
              <w:t>6</w:t>
            </w:r>
            <w:r>
              <w:rPr>
                <w:rFonts w:hint="default" w:ascii="Arial" w:hAnsi="Arial" w:eastAsia="宋体" w:cs="Arial"/>
                <w:color w:val="auto"/>
                <w:szCs w:val="21"/>
                <w:highlight w:val="none"/>
              </w:rPr>
              <w:t>分。</w:t>
            </w:r>
          </w:p>
          <w:p w14:paraId="7F4161E3">
            <w:pPr>
              <w:wordWrap w:val="0"/>
              <w:spacing w:line="288" w:lineRule="auto"/>
              <w:rPr>
                <w:rFonts w:hint="default" w:ascii="Arial" w:hAnsi="Arial" w:eastAsia="宋体" w:cs="Arial"/>
                <w:color w:val="auto"/>
                <w:szCs w:val="21"/>
                <w:highlight w:val="none"/>
              </w:rPr>
            </w:pPr>
            <w:r>
              <w:rPr>
                <w:rFonts w:hint="eastAsia" w:ascii="Arial" w:hAnsi="Arial" w:cs="Arial"/>
                <w:color w:val="auto"/>
                <w:szCs w:val="21"/>
                <w:highlight w:val="none"/>
                <w:lang w:val="en-US" w:eastAsia="zh-CN"/>
              </w:rPr>
              <w:t>五</w:t>
            </w:r>
            <w:r>
              <w:rPr>
                <w:rFonts w:hint="default" w:ascii="Arial" w:hAnsi="Arial" w:eastAsia="宋体" w:cs="Arial"/>
                <w:color w:val="auto"/>
                <w:szCs w:val="21"/>
                <w:highlight w:val="none"/>
              </w:rPr>
              <w:t>档（</w:t>
            </w:r>
            <w:r>
              <w:rPr>
                <w:rFonts w:hint="eastAsia" w:ascii="Arial" w:hAnsi="Arial" w:eastAsia="宋体" w:cs="Arial"/>
                <w:color w:val="auto"/>
                <w:szCs w:val="21"/>
                <w:highlight w:val="none"/>
                <w:lang w:val="en-US" w:eastAsia="zh-CN"/>
              </w:rPr>
              <w:t>8</w:t>
            </w:r>
            <w:r>
              <w:rPr>
                <w:rFonts w:hint="default" w:ascii="Arial" w:hAnsi="Arial" w:eastAsia="宋体" w:cs="Arial"/>
                <w:color w:val="auto"/>
                <w:szCs w:val="21"/>
                <w:highlight w:val="none"/>
              </w:rPr>
              <w:t>分）：一般条款（未标注“</w:t>
            </w:r>
            <w:r>
              <w:rPr>
                <w:rFonts w:ascii="Arial" w:hAnsi="Arial" w:cs="Arial"/>
                <w:b/>
                <w:bCs/>
                <w:color w:val="auto"/>
                <w:szCs w:val="21"/>
                <w:highlight w:val="none"/>
              </w:rPr>
              <w:t>★</w:t>
            </w:r>
            <w:r>
              <w:rPr>
                <w:rFonts w:hint="default" w:ascii="Arial" w:hAnsi="Arial" w:eastAsia="宋体" w:cs="Arial"/>
                <w:color w:val="auto"/>
                <w:szCs w:val="21"/>
                <w:highlight w:val="none"/>
              </w:rPr>
              <w:t>”的技术参数）无负偏离得</w:t>
            </w:r>
            <w:r>
              <w:rPr>
                <w:rFonts w:hint="eastAsia" w:ascii="Arial" w:hAnsi="Arial" w:eastAsia="宋体" w:cs="Arial"/>
                <w:color w:val="auto"/>
                <w:szCs w:val="21"/>
                <w:highlight w:val="none"/>
                <w:lang w:val="en-US" w:eastAsia="zh-CN"/>
              </w:rPr>
              <w:t>8</w:t>
            </w:r>
            <w:r>
              <w:rPr>
                <w:rFonts w:hint="default" w:ascii="Arial" w:hAnsi="Arial" w:eastAsia="宋体" w:cs="Arial"/>
                <w:color w:val="auto"/>
                <w:szCs w:val="21"/>
                <w:highlight w:val="none"/>
              </w:rPr>
              <w:t>分。</w:t>
            </w:r>
          </w:p>
          <w:p w14:paraId="5E5114AA">
            <w:pPr>
              <w:wordWrap w:val="0"/>
              <w:spacing w:line="288" w:lineRule="auto"/>
              <w:rPr>
                <w:rFonts w:ascii="Arial" w:hAnsi="Arial" w:cs="Arial"/>
                <w:bCs/>
                <w:color w:val="auto"/>
                <w:szCs w:val="21"/>
                <w:highlight w:val="none"/>
              </w:rPr>
            </w:pPr>
            <w:r>
              <w:rPr>
                <w:rFonts w:hint="default" w:ascii="Arial" w:hAnsi="Arial" w:eastAsia="宋体" w:cs="Arial"/>
                <w:color w:val="auto"/>
                <w:szCs w:val="21"/>
                <w:highlight w:val="none"/>
              </w:rPr>
              <w:t>注：供应商须对本招标文件技术要求进行点对点应答。标注“</w:t>
            </w:r>
            <w:r>
              <w:rPr>
                <w:rFonts w:ascii="Arial" w:hAnsi="Arial" w:cs="Arial"/>
                <w:b/>
                <w:bCs/>
                <w:color w:val="auto"/>
                <w:szCs w:val="21"/>
                <w:highlight w:val="none"/>
              </w:rPr>
              <w:t>★</w:t>
            </w:r>
            <w:r>
              <w:rPr>
                <w:rFonts w:hint="default" w:ascii="Arial" w:hAnsi="Arial" w:eastAsia="宋体" w:cs="Arial"/>
                <w:color w:val="auto"/>
                <w:szCs w:val="21"/>
                <w:highlight w:val="none"/>
              </w:rPr>
              <w:t>”为实质性条款，有1条不满足视为无效投标。</w:t>
            </w:r>
            <w:r>
              <w:rPr>
                <w:rFonts w:hint="default" w:ascii="Arial" w:hAnsi="Arial" w:eastAsia="宋体" w:cs="Arial"/>
                <w:b/>
                <w:bCs/>
                <w:color w:val="auto"/>
                <w:sz w:val="22"/>
                <w:szCs w:val="22"/>
                <w:highlight w:val="none"/>
              </w:rPr>
              <w:t>如供应商投标文件对招标文件采购需求响应为无偏离，但经评标委员会认定为负偏离的，评标委员会可给予相应档次定档。</w:t>
            </w:r>
          </w:p>
        </w:tc>
      </w:tr>
      <w:tr w14:paraId="245A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25" w:type="dxa"/>
            <w:vMerge w:val="continue"/>
            <w:vAlign w:val="center"/>
          </w:tcPr>
          <w:p w14:paraId="03F91749">
            <w:pPr>
              <w:adjustRightInd w:val="0"/>
              <w:spacing w:line="360" w:lineRule="auto"/>
              <w:jc w:val="center"/>
              <w:textAlignment w:val="baseline"/>
              <w:rPr>
                <w:rFonts w:ascii="Arial" w:hAnsi="Arial" w:cs="Arial"/>
                <w:b/>
                <w:color w:val="auto"/>
                <w:szCs w:val="21"/>
                <w:highlight w:val="none"/>
              </w:rPr>
            </w:pPr>
          </w:p>
        </w:tc>
        <w:tc>
          <w:tcPr>
            <w:tcW w:w="1320" w:type="dxa"/>
            <w:vMerge w:val="continue"/>
            <w:vAlign w:val="center"/>
          </w:tcPr>
          <w:p w14:paraId="2FA9512F">
            <w:pPr>
              <w:adjustRightInd w:val="0"/>
              <w:spacing w:line="360" w:lineRule="auto"/>
              <w:ind w:left="-105" w:leftChars="-50" w:right="-105" w:rightChars="-50"/>
              <w:jc w:val="center"/>
              <w:textAlignment w:val="baseline"/>
              <w:rPr>
                <w:rFonts w:ascii="Arial" w:hAnsi="Arial" w:cs="Arial"/>
                <w:bCs/>
                <w:color w:val="auto"/>
                <w:szCs w:val="21"/>
                <w:highlight w:val="none"/>
              </w:rPr>
            </w:pPr>
          </w:p>
        </w:tc>
        <w:tc>
          <w:tcPr>
            <w:tcW w:w="1576" w:type="dxa"/>
            <w:vAlign w:val="center"/>
          </w:tcPr>
          <w:p w14:paraId="1F6DFF7B">
            <w:pPr>
              <w:adjustRightInd w:val="0"/>
              <w:spacing w:line="320" w:lineRule="exact"/>
              <w:jc w:val="center"/>
              <w:textAlignment w:val="baseline"/>
              <w:rPr>
                <w:rFonts w:ascii="Arial" w:hAnsi="Arial" w:cs="Arial"/>
                <w:b/>
                <w:bCs/>
                <w:color w:val="auto"/>
                <w:szCs w:val="20"/>
                <w:highlight w:val="none"/>
              </w:rPr>
            </w:pPr>
            <w:r>
              <w:rPr>
                <w:rFonts w:ascii="Arial" w:hAnsi="Arial" w:cs="Arial"/>
                <w:b/>
                <w:bCs/>
                <w:color w:val="auto"/>
                <w:szCs w:val="20"/>
                <w:highlight w:val="none"/>
              </w:rPr>
              <w:t>服务方案（满分12分）</w:t>
            </w:r>
          </w:p>
        </w:tc>
        <w:tc>
          <w:tcPr>
            <w:tcW w:w="6029" w:type="dxa"/>
            <w:vAlign w:val="center"/>
          </w:tcPr>
          <w:p w14:paraId="2C89ED5D">
            <w:pPr>
              <w:spacing w:line="400" w:lineRule="atLeast"/>
              <w:ind w:firstLine="420" w:firstLineChars="200"/>
              <w:rPr>
                <w:rFonts w:ascii="Arial" w:hAnsi="Arial" w:cs="Arial"/>
                <w:color w:val="auto"/>
                <w:szCs w:val="20"/>
                <w:highlight w:val="none"/>
              </w:rPr>
            </w:pPr>
            <w:r>
              <w:rPr>
                <w:rFonts w:ascii="Arial" w:hAnsi="Arial" w:cs="Arial"/>
                <w:color w:val="auto"/>
                <w:kern w:val="0"/>
                <w:szCs w:val="21"/>
                <w:highlight w:val="none"/>
              </w:rPr>
              <w:t>由</w:t>
            </w:r>
            <w:r>
              <w:rPr>
                <w:rFonts w:ascii="Arial" w:hAnsi="Arial" w:cs="Arial"/>
                <w:color w:val="auto"/>
                <w:szCs w:val="21"/>
                <w:highlight w:val="none"/>
              </w:rPr>
              <w:t>评标委员会</w:t>
            </w:r>
            <w:r>
              <w:rPr>
                <w:rFonts w:ascii="Arial" w:hAnsi="Arial" w:cs="Arial"/>
                <w:color w:val="auto"/>
                <w:kern w:val="0"/>
                <w:szCs w:val="21"/>
                <w:highlight w:val="none"/>
              </w:rPr>
              <w:t>根据</w:t>
            </w:r>
            <w:r>
              <w:rPr>
                <w:rFonts w:ascii="Arial" w:hAnsi="Arial" w:cs="Arial"/>
                <w:color w:val="auto"/>
                <w:szCs w:val="20"/>
                <w:highlight w:val="none"/>
              </w:rPr>
              <w:t>投标人提供的清运服务方案，从服务方案的工作计划、工作流程、人员岗位组织架构安排的合理性、完整性、可行性、针对性等方面独立评分。</w:t>
            </w:r>
          </w:p>
          <w:p w14:paraId="680C64EE">
            <w:pPr>
              <w:spacing w:line="400" w:lineRule="atLeast"/>
              <w:ind w:firstLine="420"/>
              <w:rPr>
                <w:rFonts w:ascii="Arial" w:hAnsi="Arial" w:cs="Arial"/>
                <w:color w:val="auto"/>
                <w:szCs w:val="20"/>
                <w:highlight w:val="none"/>
              </w:rPr>
            </w:pPr>
            <w:r>
              <w:rPr>
                <w:rFonts w:ascii="Arial" w:hAnsi="Arial" w:cs="Arial"/>
                <w:color w:val="auto"/>
                <w:szCs w:val="20"/>
                <w:highlight w:val="none"/>
              </w:rPr>
              <w:t>一档（0分）：未提供或方案不合格的。</w:t>
            </w:r>
          </w:p>
          <w:p w14:paraId="6AA3AA90">
            <w:pPr>
              <w:spacing w:line="400" w:lineRule="atLeast"/>
              <w:ind w:firstLine="420"/>
              <w:rPr>
                <w:rFonts w:ascii="Arial" w:hAnsi="Arial" w:cs="Arial"/>
                <w:color w:val="auto"/>
                <w:szCs w:val="20"/>
                <w:highlight w:val="none"/>
              </w:rPr>
            </w:pPr>
            <w:r>
              <w:rPr>
                <w:rFonts w:ascii="Arial" w:hAnsi="Arial" w:cs="Arial"/>
                <w:color w:val="auto"/>
                <w:szCs w:val="20"/>
                <w:highlight w:val="none"/>
              </w:rPr>
              <w:t>二档（4分）：清运方案较为合理，有一定操作性，但针对性不强。</w:t>
            </w:r>
          </w:p>
          <w:p w14:paraId="6CAA508A">
            <w:pPr>
              <w:spacing w:line="400" w:lineRule="atLeast"/>
              <w:ind w:firstLine="420"/>
              <w:rPr>
                <w:rFonts w:ascii="Arial" w:hAnsi="Arial" w:cs="Arial"/>
                <w:color w:val="auto"/>
                <w:szCs w:val="20"/>
                <w:highlight w:val="none"/>
              </w:rPr>
            </w:pPr>
            <w:r>
              <w:rPr>
                <w:rFonts w:ascii="Arial" w:hAnsi="Arial" w:cs="Arial"/>
                <w:color w:val="auto"/>
                <w:szCs w:val="20"/>
                <w:highlight w:val="none"/>
              </w:rPr>
              <w:t>三档（8分）：清运方案较详细、合理、可操作性较好，服务内容详细合理，有一定的实用性，针对性。</w:t>
            </w:r>
          </w:p>
          <w:p w14:paraId="217EFA41">
            <w:pPr>
              <w:spacing w:line="400" w:lineRule="atLeast"/>
              <w:ind w:firstLine="420" w:firstLineChars="0"/>
              <w:rPr>
                <w:rFonts w:ascii="Arial" w:hAnsi="Arial" w:cs="Arial"/>
                <w:color w:val="auto"/>
                <w:szCs w:val="20"/>
                <w:highlight w:val="none"/>
              </w:rPr>
            </w:pPr>
            <w:r>
              <w:rPr>
                <w:rFonts w:ascii="Arial" w:hAnsi="Arial" w:cs="Arial"/>
                <w:color w:val="auto"/>
                <w:szCs w:val="20"/>
                <w:highlight w:val="none"/>
              </w:rPr>
              <w:t>四档（12分）：清运方案详细、合理，服务内容详尽合理，可操作性、实用性、针对性强。</w:t>
            </w:r>
          </w:p>
        </w:tc>
      </w:tr>
      <w:tr w14:paraId="7002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25" w:type="dxa"/>
            <w:vMerge w:val="continue"/>
            <w:vAlign w:val="center"/>
          </w:tcPr>
          <w:p w14:paraId="59654601">
            <w:pPr>
              <w:adjustRightInd w:val="0"/>
              <w:spacing w:line="360" w:lineRule="auto"/>
              <w:jc w:val="center"/>
              <w:textAlignment w:val="baseline"/>
              <w:rPr>
                <w:rFonts w:ascii="Arial" w:hAnsi="Arial" w:cs="Arial"/>
                <w:b/>
                <w:color w:val="auto"/>
                <w:szCs w:val="21"/>
                <w:highlight w:val="none"/>
              </w:rPr>
            </w:pPr>
          </w:p>
        </w:tc>
        <w:tc>
          <w:tcPr>
            <w:tcW w:w="1320" w:type="dxa"/>
            <w:vMerge w:val="continue"/>
            <w:vAlign w:val="center"/>
          </w:tcPr>
          <w:p w14:paraId="0BBBFB26">
            <w:pPr>
              <w:adjustRightInd w:val="0"/>
              <w:spacing w:line="360" w:lineRule="auto"/>
              <w:ind w:left="-105" w:leftChars="-50" w:right="-105" w:rightChars="-50"/>
              <w:jc w:val="center"/>
              <w:textAlignment w:val="baseline"/>
              <w:rPr>
                <w:rFonts w:ascii="Arial" w:hAnsi="Arial" w:cs="Arial"/>
                <w:b/>
                <w:bCs/>
                <w:color w:val="auto"/>
                <w:szCs w:val="21"/>
                <w:highlight w:val="none"/>
              </w:rPr>
            </w:pPr>
          </w:p>
        </w:tc>
        <w:tc>
          <w:tcPr>
            <w:tcW w:w="1576" w:type="dxa"/>
            <w:vAlign w:val="center"/>
          </w:tcPr>
          <w:p w14:paraId="1D9DF73F">
            <w:pPr>
              <w:spacing w:line="400" w:lineRule="atLeast"/>
              <w:ind w:firstLine="420"/>
              <w:rPr>
                <w:rFonts w:ascii="Arial" w:hAnsi="Arial" w:cs="Arial"/>
                <w:b/>
                <w:bCs/>
                <w:color w:val="auto"/>
                <w:szCs w:val="20"/>
                <w:highlight w:val="none"/>
              </w:rPr>
            </w:pPr>
            <w:r>
              <w:rPr>
                <w:rFonts w:ascii="Arial" w:hAnsi="Arial" w:cs="Arial"/>
                <w:b/>
                <w:bCs/>
                <w:color w:val="auto"/>
                <w:szCs w:val="20"/>
                <w:highlight w:val="none"/>
              </w:rPr>
              <w:t>质量、安全保障措施方案（满分12分）</w:t>
            </w:r>
          </w:p>
          <w:p w14:paraId="4F8481D3">
            <w:pPr>
              <w:adjustRightInd w:val="0"/>
              <w:spacing w:line="320" w:lineRule="exact"/>
              <w:jc w:val="center"/>
              <w:textAlignment w:val="baseline"/>
              <w:rPr>
                <w:rFonts w:ascii="Arial" w:hAnsi="Arial" w:cs="Arial"/>
                <w:bCs/>
                <w:color w:val="auto"/>
                <w:szCs w:val="21"/>
                <w:highlight w:val="none"/>
              </w:rPr>
            </w:pPr>
          </w:p>
        </w:tc>
        <w:tc>
          <w:tcPr>
            <w:tcW w:w="6029" w:type="dxa"/>
            <w:vAlign w:val="center"/>
          </w:tcPr>
          <w:p w14:paraId="33316633">
            <w:pPr>
              <w:spacing w:line="400" w:lineRule="atLeast"/>
              <w:ind w:firstLine="420"/>
              <w:rPr>
                <w:rFonts w:ascii="Arial" w:hAnsi="Arial" w:cs="Arial"/>
                <w:color w:val="auto"/>
                <w:szCs w:val="20"/>
                <w:highlight w:val="none"/>
              </w:rPr>
            </w:pPr>
            <w:r>
              <w:rPr>
                <w:rFonts w:ascii="Arial" w:hAnsi="Arial" w:cs="Arial"/>
                <w:color w:val="auto"/>
                <w:kern w:val="0"/>
                <w:szCs w:val="21"/>
                <w:highlight w:val="none"/>
              </w:rPr>
              <w:t>由</w:t>
            </w:r>
            <w:r>
              <w:rPr>
                <w:rFonts w:ascii="Arial" w:hAnsi="Arial" w:cs="Arial"/>
                <w:color w:val="auto"/>
                <w:szCs w:val="21"/>
                <w:highlight w:val="none"/>
              </w:rPr>
              <w:t>评标委员会</w:t>
            </w:r>
            <w:r>
              <w:rPr>
                <w:rFonts w:ascii="Arial" w:hAnsi="Arial" w:cs="Arial"/>
                <w:color w:val="auto"/>
                <w:szCs w:val="20"/>
                <w:highlight w:val="none"/>
              </w:rPr>
              <w:t>根据投标人提供的清运质量管理方案，从清运工作质量要求、日常工作质量检查、质量考核、安全管理机构、安全、质量保障措施等独立打分。</w:t>
            </w:r>
          </w:p>
          <w:p w14:paraId="471FA598">
            <w:pPr>
              <w:spacing w:line="400" w:lineRule="atLeast"/>
              <w:ind w:firstLine="420"/>
              <w:rPr>
                <w:rFonts w:ascii="Arial" w:hAnsi="Arial" w:cs="Arial"/>
                <w:color w:val="auto"/>
                <w:szCs w:val="20"/>
                <w:highlight w:val="none"/>
              </w:rPr>
            </w:pPr>
            <w:r>
              <w:rPr>
                <w:rFonts w:ascii="Arial" w:hAnsi="Arial" w:cs="Arial"/>
                <w:color w:val="auto"/>
                <w:szCs w:val="20"/>
                <w:highlight w:val="none"/>
              </w:rPr>
              <w:t>一档（0分）：未提供或方案不合格的。</w:t>
            </w:r>
          </w:p>
          <w:p w14:paraId="112D60BF">
            <w:pPr>
              <w:spacing w:line="400" w:lineRule="atLeast"/>
              <w:ind w:firstLine="420"/>
              <w:rPr>
                <w:rFonts w:ascii="Arial" w:hAnsi="Arial" w:cs="Arial"/>
                <w:color w:val="auto"/>
                <w:szCs w:val="20"/>
                <w:highlight w:val="none"/>
              </w:rPr>
            </w:pPr>
            <w:r>
              <w:rPr>
                <w:rFonts w:ascii="Arial" w:hAnsi="Arial" w:cs="Arial"/>
                <w:color w:val="auto"/>
                <w:szCs w:val="20"/>
                <w:highlight w:val="none"/>
              </w:rPr>
              <w:t>二档（4分）：清运质量管理方案不具体，考虑不全面。质量、安全保障方案措施不够齐全、不够合理。</w:t>
            </w:r>
          </w:p>
          <w:p w14:paraId="51D696DF">
            <w:pPr>
              <w:spacing w:line="400" w:lineRule="atLeast"/>
              <w:ind w:firstLine="420"/>
              <w:rPr>
                <w:rFonts w:ascii="Arial" w:hAnsi="Arial" w:cs="Arial"/>
                <w:color w:val="auto"/>
                <w:szCs w:val="20"/>
                <w:highlight w:val="none"/>
              </w:rPr>
            </w:pPr>
            <w:r>
              <w:rPr>
                <w:rFonts w:ascii="Arial" w:hAnsi="Arial" w:cs="Arial"/>
                <w:color w:val="auto"/>
                <w:szCs w:val="20"/>
                <w:highlight w:val="none"/>
              </w:rPr>
              <w:t>三档（8分）：清运质量管理方案比较详细、可行。质量、安全保障方案措施较齐全、较合理，有一定的针对性。</w:t>
            </w:r>
          </w:p>
          <w:p w14:paraId="05D2B0BB">
            <w:pPr>
              <w:spacing w:line="400" w:lineRule="atLeast"/>
              <w:ind w:firstLine="420"/>
              <w:rPr>
                <w:rFonts w:ascii="Arial" w:hAnsi="Arial" w:cs="Arial"/>
                <w:bCs/>
                <w:color w:val="auto"/>
                <w:szCs w:val="21"/>
                <w:highlight w:val="none"/>
              </w:rPr>
            </w:pPr>
            <w:r>
              <w:rPr>
                <w:rFonts w:ascii="Arial" w:hAnsi="Arial" w:cs="Arial"/>
                <w:color w:val="auto"/>
                <w:szCs w:val="20"/>
                <w:highlight w:val="none"/>
              </w:rPr>
              <w:t>四档（12分）：清运质量管理方案详细、具体，可行性、操作性高。质量、安全保障方案措施非常齐全、考虑周全，针对性强，措施保障性高。</w:t>
            </w:r>
          </w:p>
        </w:tc>
      </w:tr>
      <w:tr w14:paraId="3C14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25" w:type="dxa"/>
            <w:vMerge w:val="continue"/>
            <w:vAlign w:val="center"/>
          </w:tcPr>
          <w:p w14:paraId="4BABF841">
            <w:pPr>
              <w:adjustRightInd w:val="0"/>
              <w:spacing w:line="360" w:lineRule="auto"/>
              <w:jc w:val="center"/>
              <w:textAlignment w:val="baseline"/>
              <w:rPr>
                <w:rFonts w:ascii="Arial" w:hAnsi="Arial" w:cs="Arial"/>
                <w:b/>
                <w:color w:val="auto"/>
                <w:szCs w:val="21"/>
                <w:highlight w:val="none"/>
              </w:rPr>
            </w:pPr>
          </w:p>
        </w:tc>
        <w:tc>
          <w:tcPr>
            <w:tcW w:w="1320" w:type="dxa"/>
            <w:vMerge w:val="continue"/>
            <w:vAlign w:val="center"/>
          </w:tcPr>
          <w:p w14:paraId="335C7B46">
            <w:pPr>
              <w:adjustRightInd w:val="0"/>
              <w:spacing w:line="360" w:lineRule="auto"/>
              <w:ind w:left="-105" w:leftChars="-50" w:right="-105" w:rightChars="-50"/>
              <w:jc w:val="center"/>
              <w:textAlignment w:val="baseline"/>
              <w:rPr>
                <w:rFonts w:ascii="Arial" w:hAnsi="Arial" w:cs="Arial"/>
                <w:b/>
                <w:bCs/>
                <w:color w:val="auto"/>
                <w:szCs w:val="21"/>
                <w:highlight w:val="none"/>
              </w:rPr>
            </w:pPr>
          </w:p>
        </w:tc>
        <w:tc>
          <w:tcPr>
            <w:tcW w:w="1576" w:type="dxa"/>
            <w:vAlign w:val="center"/>
          </w:tcPr>
          <w:p w14:paraId="4AD102B4">
            <w:pPr>
              <w:adjustRightInd w:val="0"/>
              <w:spacing w:line="320" w:lineRule="exact"/>
              <w:jc w:val="center"/>
              <w:textAlignment w:val="baseline"/>
              <w:rPr>
                <w:rFonts w:ascii="Arial" w:hAnsi="Arial" w:cs="Arial"/>
                <w:bCs/>
                <w:color w:val="auto"/>
                <w:szCs w:val="21"/>
                <w:highlight w:val="none"/>
              </w:rPr>
            </w:pPr>
            <w:r>
              <w:rPr>
                <w:rFonts w:ascii="Arial" w:hAnsi="Arial" w:cs="Arial"/>
                <w:b/>
                <w:bCs/>
                <w:color w:val="auto"/>
                <w:szCs w:val="20"/>
                <w:highlight w:val="none"/>
              </w:rPr>
              <w:t>人员配置及管理培训方案 （满分1</w:t>
            </w:r>
            <w:r>
              <w:rPr>
                <w:rFonts w:hint="eastAsia" w:ascii="Arial" w:hAnsi="Arial" w:cs="Arial"/>
                <w:b/>
                <w:bCs/>
                <w:color w:val="auto"/>
                <w:szCs w:val="20"/>
                <w:highlight w:val="none"/>
              </w:rPr>
              <w:t>2</w:t>
            </w:r>
            <w:r>
              <w:rPr>
                <w:rFonts w:ascii="Arial" w:hAnsi="Arial" w:cs="Arial"/>
                <w:b/>
                <w:bCs/>
                <w:color w:val="auto"/>
                <w:szCs w:val="20"/>
                <w:highlight w:val="none"/>
              </w:rPr>
              <w:t>分）</w:t>
            </w:r>
          </w:p>
        </w:tc>
        <w:tc>
          <w:tcPr>
            <w:tcW w:w="6029" w:type="dxa"/>
            <w:vAlign w:val="center"/>
          </w:tcPr>
          <w:p w14:paraId="2F96535F">
            <w:pPr>
              <w:spacing w:line="400" w:lineRule="atLeast"/>
              <w:ind w:firstLine="420"/>
              <w:rPr>
                <w:rFonts w:ascii="Arial" w:hAnsi="Arial" w:cs="Arial"/>
                <w:color w:val="auto"/>
                <w:szCs w:val="20"/>
                <w:highlight w:val="none"/>
              </w:rPr>
            </w:pPr>
            <w:r>
              <w:rPr>
                <w:rFonts w:ascii="Arial" w:hAnsi="Arial" w:cs="Arial"/>
                <w:color w:val="auto"/>
                <w:szCs w:val="21"/>
                <w:highlight w:val="none"/>
              </w:rPr>
              <w:t>评标委员会</w:t>
            </w:r>
            <w:r>
              <w:rPr>
                <w:rFonts w:ascii="Arial" w:hAnsi="Arial" w:cs="Arial"/>
                <w:color w:val="auto"/>
                <w:szCs w:val="20"/>
                <w:highlight w:val="none"/>
              </w:rPr>
              <w:t>根据投标人提供的人员配备及管理培训方案，从拟投入项目负责人管理经验、能力水平，投入的人员的数量、经验、能力水平，人员培训、管理等方面独立评分。</w:t>
            </w:r>
          </w:p>
          <w:p w14:paraId="56CBB6FC">
            <w:pPr>
              <w:spacing w:line="400" w:lineRule="atLeast"/>
              <w:ind w:firstLine="420"/>
              <w:rPr>
                <w:rFonts w:ascii="Arial" w:hAnsi="Arial" w:cs="Arial"/>
                <w:color w:val="auto"/>
                <w:szCs w:val="20"/>
                <w:highlight w:val="none"/>
              </w:rPr>
            </w:pPr>
            <w:r>
              <w:rPr>
                <w:rFonts w:ascii="Arial" w:hAnsi="Arial" w:cs="Arial"/>
                <w:color w:val="auto"/>
                <w:szCs w:val="20"/>
                <w:highlight w:val="none"/>
              </w:rPr>
              <w:t>一档（0分）：未提供或方案不合格的。</w:t>
            </w:r>
          </w:p>
          <w:p w14:paraId="1704FA28">
            <w:pPr>
              <w:spacing w:line="400" w:lineRule="atLeast"/>
              <w:ind w:firstLine="420"/>
              <w:rPr>
                <w:rFonts w:ascii="Arial" w:hAnsi="Arial" w:cs="Arial"/>
                <w:color w:val="auto"/>
                <w:szCs w:val="20"/>
                <w:highlight w:val="none"/>
              </w:rPr>
            </w:pPr>
            <w:r>
              <w:rPr>
                <w:rFonts w:ascii="Arial" w:hAnsi="Arial" w:cs="Arial"/>
                <w:color w:val="auto"/>
                <w:szCs w:val="20"/>
                <w:highlight w:val="none"/>
              </w:rPr>
              <w:t>二档（4分）：拟投入项目负责人管理经验、能力水平，投入的人员的数量、经验、能力水平无明确体现，有培训计划、考核方式、目标及言行规范，但考虑不全面，针对性不强。</w:t>
            </w:r>
          </w:p>
          <w:p w14:paraId="0BBC31DF">
            <w:pPr>
              <w:spacing w:line="400" w:lineRule="atLeast"/>
              <w:ind w:firstLine="420"/>
              <w:rPr>
                <w:rFonts w:ascii="Arial" w:hAnsi="Arial" w:cs="Arial"/>
                <w:color w:val="auto"/>
                <w:szCs w:val="20"/>
                <w:highlight w:val="none"/>
              </w:rPr>
            </w:pPr>
            <w:r>
              <w:rPr>
                <w:rFonts w:ascii="Arial" w:hAnsi="Arial" w:cs="Arial"/>
                <w:color w:val="auto"/>
                <w:szCs w:val="20"/>
                <w:highlight w:val="none"/>
              </w:rPr>
              <w:t>三档（8分）：拟投入项目负责人有一定的管理经验、能力水平，投入的人员的数量、经验、能力水平对项目实施有一定的保障，有比较详细、可行的基本技能培训计划、考核方式、目标，有基本的仪表仪容、言行规范及公众形象要求；方案有一定针对性、实用性。</w:t>
            </w:r>
          </w:p>
          <w:p w14:paraId="4A065122">
            <w:pPr>
              <w:spacing w:line="400" w:lineRule="atLeast"/>
              <w:ind w:firstLine="420"/>
              <w:rPr>
                <w:rFonts w:ascii="Arial" w:hAnsi="Arial" w:cs="Arial"/>
                <w:bCs/>
                <w:color w:val="auto"/>
                <w:szCs w:val="21"/>
                <w:highlight w:val="none"/>
              </w:rPr>
            </w:pPr>
            <w:r>
              <w:rPr>
                <w:rFonts w:ascii="Arial" w:hAnsi="Arial" w:cs="Arial"/>
                <w:color w:val="auto"/>
                <w:szCs w:val="20"/>
                <w:highlight w:val="none"/>
              </w:rPr>
              <w:t>四档（1</w:t>
            </w:r>
            <w:r>
              <w:rPr>
                <w:rFonts w:hint="eastAsia" w:ascii="Arial" w:hAnsi="Arial" w:cs="Arial"/>
                <w:color w:val="auto"/>
                <w:szCs w:val="20"/>
                <w:highlight w:val="none"/>
              </w:rPr>
              <w:t>2</w:t>
            </w:r>
            <w:r>
              <w:rPr>
                <w:rFonts w:ascii="Arial" w:hAnsi="Arial" w:cs="Arial"/>
                <w:color w:val="auto"/>
                <w:szCs w:val="20"/>
                <w:highlight w:val="none"/>
              </w:rPr>
              <w:t>分）：拟投入项目负责人有管理经验、能力水平，投入的人员的数量、经验、能力水平对项目实施的保障性高，有详细、全面、可行的基本技能培训计划、考核方式、目标，有岗前、岗位、安全、职业道德、行为规范等项目服务人员培训方案培训记录等，有严格的仪表仪容、言行规范及公众形象要求，方案详细，合理，可操作性强，且人员配备构成合理，各层次人员职责明确，针对性强、人员保障性高。</w:t>
            </w:r>
          </w:p>
        </w:tc>
      </w:tr>
      <w:tr w14:paraId="2C53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tcPr>
          <w:p w14:paraId="07C03A3C">
            <w:pPr>
              <w:adjustRightInd w:val="0"/>
              <w:spacing w:line="360" w:lineRule="auto"/>
              <w:jc w:val="center"/>
              <w:textAlignment w:val="baseline"/>
              <w:rPr>
                <w:rFonts w:ascii="Arial" w:hAnsi="Arial" w:cs="Arial"/>
                <w:b/>
                <w:color w:val="auto"/>
                <w:szCs w:val="21"/>
                <w:highlight w:val="none"/>
              </w:rPr>
            </w:pPr>
          </w:p>
        </w:tc>
        <w:tc>
          <w:tcPr>
            <w:tcW w:w="1320" w:type="dxa"/>
            <w:vMerge w:val="continue"/>
          </w:tcPr>
          <w:p w14:paraId="02510804">
            <w:pPr>
              <w:adjustRightInd w:val="0"/>
              <w:spacing w:line="360" w:lineRule="auto"/>
              <w:jc w:val="center"/>
              <w:textAlignment w:val="baseline"/>
              <w:rPr>
                <w:rFonts w:ascii="Arial" w:hAnsi="Arial" w:cs="Arial"/>
                <w:color w:val="auto"/>
                <w:szCs w:val="21"/>
                <w:highlight w:val="none"/>
              </w:rPr>
            </w:pPr>
          </w:p>
        </w:tc>
        <w:tc>
          <w:tcPr>
            <w:tcW w:w="1576" w:type="dxa"/>
            <w:tcMar>
              <w:left w:w="57" w:type="dxa"/>
              <w:right w:w="57" w:type="dxa"/>
            </w:tcMar>
            <w:vAlign w:val="center"/>
          </w:tcPr>
          <w:p w14:paraId="6ABE2495">
            <w:pPr>
              <w:pStyle w:val="186"/>
              <w:spacing w:line="400" w:lineRule="atLeast"/>
              <w:ind w:firstLine="422"/>
              <w:rPr>
                <w:rFonts w:ascii="Arial" w:hAnsi="Arial" w:cs="Arial"/>
                <w:b/>
                <w:bCs w:val="0"/>
                <w:color w:val="auto"/>
                <w:spacing w:val="0"/>
                <w:kern w:val="2"/>
                <w:sz w:val="21"/>
                <w:szCs w:val="21"/>
                <w:highlight w:val="none"/>
              </w:rPr>
            </w:pPr>
            <w:r>
              <w:rPr>
                <w:rFonts w:ascii="Arial" w:hAnsi="Arial" w:cs="Arial"/>
                <w:b/>
                <w:bCs w:val="0"/>
                <w:color w:val="auto"/>
                <w:spacing w:val="0"/>
                <w:kern w:val="2"/>
                <w:sz w:val="21"/>
                <w:szCs w:val="21"/>
                <w:highlight w:val="none"/>
              </w:rPr>
              <w:t>工具、车辆配置及服务方案合理性（满分1</w:t>
            </w:r>
            <w:r>
              <w:rPr>
                <w:rFonts w:hint="eastAsia" w:ascii="Arial" w:hAnsi="Arial" w:cs="Arial"/>
                <w:b/>
                <w:bCs w:val="0"/>
                <w:color w:val="auto"/>
                <w:spacing w:val="0"/>
                <w:kern w:val="2"/>
                <w:sz w:val="21"/>
                <w:szCs w:val="21"/>
                <w:highlight w:val="none"/>
              </w:rPr>
              <w:t>2</w:t>
            </w:r>
            <w:r>
              <w:rPr>
                <w:rFonts w:ascii="Arial" w:hAnsi="Arial" w:cs="Arial"/>
                <w:b/>
                <w:bCs w:val="0"/>
                <w:color w:val="auto"/>
                <w:spacing w:val="0"/>
                <w:kern w:val="2"/>
                <w:sz w:val="21"/>
                <w:szCs w:val="21"/>
                <w:highlight w:val="none"/>
              </w:rPr>
              <w:t>分）</w:t>
            </w:r>
          </w:p>
          <w:p w14:paraId="07F2C58B">
            <w:pPr>
              <w:snapToGrid w:val="0"/>
              <w:spacing w:line="320" w:lineRule="exact"/>
              <w:jc w:val="center"/>
              <w:rPr>
                <w:rFonts w:ascii="Arial" w:hAnsi="Arial" w:cs="Arial"/>
                <w:strike/>
                <w:color w:val="auto"/>
                <w:szCs w:val="21"/>
                <w:highlight w:val="none"/>
              </w:rPr>
            </w:pPr>
          </w:p>
        </w:tc>
        <w:tc>
          <w:tcPr>
            <w:tcW w:w="6029" w:type="dxa"/>
            <w:vAlign w:val="center"/>
          </w:tcPr>
          <w:p w14:paraId="23640694">
            <w:pPr>
              <w:pStyle w:val="186"/>
              <w:spacing w:line="400" w:lineRule="atLeast"/>
              <w:ind w:firstLine="460"/>
              <w:rPr>
                <w:rFonts w:ascii="Arial" w:hAnsi="Arial" w:cs="Arial"/>
                <w:color w:val="auto"/>
                <w:spacing w:val="0"/>
                <w:kern w:val="2"/>
                <w:sz w:val="21"/>
                <w:szCs w:val="21"/>
                <w:highlight w:val="none"/>
              </w:rPr>
            </w:pPr>
            <w:r>
              <w:rPr>
                <w:rFonts w:ascii="Arial" w:hAnsi="Arial" w:cs="Arial"/>
                <w:color w:val="auto"/>
                <w:sz w:val="21"/>
                <w:szCs w:val="21"/>
                <w:highlight w:val="none"/>
              </w:rPr>
              <w:t>评标委员会</w:t>
            </w:r>
            <w:r>
              <w:rPr>
                <w:rFonts w:ascii="Arial" w:hAnsi="Arial" w:cs="Arial"/>
                <w:color w:val="auto"/>
                <w:spacing w:val="0"/>
                <w:kern w:val="2"/>
                <w:sz w:val="21"/>
                <w:szCs w:val="21"/>
                <w:highlight w:val="none"/>
              </w:rPr>
              <w:t>根据投标人提供的服务计划方案中工具、车辆配置、服务方案及措施等独立打分。</w:t>
            </w:r>
          </w:p>
          <w:p w14:paraId="49A1C068">
            <w:pPr>
              <w:spacing w:line="400" w:lineRule="atLeast"/>
              <w:ind w:firstLine="420"/>
              <w:rPr>
                <w:rFonts w:ascii="Arial" w:hAnsi="Arial" w:cs="Arial"/>
                <w:color w:val="auto"/>
                <w:szCs w:val="20"/>
                <w:highlight w:val="none"/>
              </w:rPr>
            </w:pPr>
            <w:r>
              <w:rPr>
                <w:rFonts w:ascii="Arial" w:hAnsi="Arial" w:cs="Arial"/>
                <w:color w:val="auto"/>
                <w:szCs w:val="20"/>
                <w:highlight w:val="none"/>
              </w:rPr>
              <w:t>一档（0分）：未提供或方案不合格的。</w:t>
            </w:r>
          </w:p>
          <w:p w14:paraId="20C963AD">
            <w:pPr>
              <w:pStyle w:val="186"/>
              <w:spacing w:line="400" w:lineRule="atLeast"/>
              <w:ind w:firstLine="420"/>
              <w:rPr>
                <w:rFonts w:ascii="Arial" w:hAnsi="Arial" w:cs="Arial"/>
                <w:color w:val="auto"/>
                <w:spacing w:val="0"/>
                <w:kern w:val="2"/>
                <w:sz w:val="21"/>
                <w:szCs w:val="21"/>
                <w:highlight w:val="none"/>
              </w:rPr>
            </w:pPr>
            <w:r>
              <w:rPr>
                <w:rFonts w:ascii="Arial" w:hAnsi="Arial" w:cs="Arial"/>
                <w:color w:val="auto"/>
                <w:spacing w:val="0"/>
                <w:kern w:val="2"/>
                <w:sz w:val="21"/>
                <w:szCs w:val="21"/>
                <w:highlight w:val="none"/>
              </w:rPr>
              <w:t>二档（4分）：有车辆、工具配备描述，但内容笼统，不能体现配备的完备性；</w:t>
            </w:r>
          </w:p>
          <w:p w14:paraId="4A3DE5ED">
            <w:pPr>
              <w:pStyle w:val="186"/>
              <w:spacing w:line="400" w:lineRule="atLeast"/>
              <w:ind w:firstLine="420"/>
              <w:rPr>
                <w:rFonts w:ascii="Arial" w:hAnsi="Arial" w:cs="Arial"/>
                <w:color w:val="auto"/>
                <w:spacing w:val="0"/>
                <w:kern w:val="2"/>
                <w:sz w:val="21"/>
                <w:szCs w:val="21"/>
                <w:highlight w:val="none"/>
              </w:rPr>
            </w:pPr>
            <w:r>
              <w:rPr>
                <w:rFonts w:ascii="Arial" w:hAnsi="Arial" w:cs="Arial"/>
                <w:color w:val="auto"/>
                <w:spacing w:val="0"/>
                <w:kern w:val="2"/>
                <w:sz w:val="21"/>
                <w:szCs w:val="21"/>
                <w:highlight w:val="none"/>
              </w:rPr>
              <w:t>三档（8分）：</w:t>
            </w:r>
            <w:r>
              <w:rPr>
                <w:rFonts w:ascii="Arial" w:hAnsi="Arial" w:cs="Arial"/>
                <w:color w:val="auto"/>
                <w:spacing w:val="-6"/>
                <w:kern w:val="2"/>
                <w:sz w:val="21"/>
                <w:szCs w:val="21"/>
                <w:highlight w:val="none"/>
              </w:rPr>
              <w:t>有车辆、工具配置描述，有明确的配备清单数量，且对项目实施能提供一定的保障；</w:t>
            </w:r>
          </w:p>
          <w:p w14:paraId="138C28D0">
            <w:pPr>
              <w:pStyle w:val="186"/>
              <w:spacing w:line="400" w:lineRule="atLeast"/>
              <w:ind w:firstLine="420"/>
              <w:rPr>
                <w:rFonts w:ascii="Arial" w:hAnsi="Arial" w:cs="Arial"/>
                <w:strike/>
                <w:color w:val="auto"/>
                <w:highlight w:val="none"/>
              </w:rPr>
            </w:pPr>
            <w:r>
              <w:rPr>
                <w:rFonts w:ascii="Arial" w:hAnsi="Arial" w:cs="Arial"/>
                <w:color w:val="auto"/>
                <w:spacing w:val="0"/>
                <w:kern w:val="2"/>
                <w:sz w:val="21"/>
                <w:szCs w:val="21"/>
                <w:highlight w:val="none"/>
              </w:rPr>
              <w:t>四档（1</w:t>
            </w:r>
            <w:r>
              <w:rPr>
                <w:rFonts w:hint="eastAsia" w:ascii="Arial" w:hAnsi="Arial" w:cs="Arial"/>
                <w:color w:val="auto"/>
                <w:spacing w:val="0"/>
                <w:kern w:val="2"/>
                <w:sz w:val="21"/>
                <w:szCs w:val="21"/>
                <w:highlight w:val="none"/>
              </w:rPr>
              <w:t>2</w:t>
            </w:r>
            <w:r>
              <w:rPr>
                <w:rFonts w:ascii="Arial" w:hAnsi="Arial" w:cs="Arial"/>
                <w:color w:val="auto"/>
                <w:spacing w:val="0"/>
                <w:kern w:val="2"/>
                <w:sz w:val="21"/>
                <w:szCs w:val="21"/>
                <w:highlight w:val="none"/>
              </w:rPr>
              <w:t>分）：有车辆、工具配置描述，有明确的配备清单数量，有车辆、工具保养方案且合理可行，对项目实施能提供充分的保障。</w:t>
            </w:r>
          </w:p>
        </w:tc>
      </w:tr>
      <w:tr w14:paraId="4E35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tcPr>
          <w:p w14:paraId="2B48D4EA">
            <w:pPr>
              <w:adjustRightInd w:val="0"/>
              <w:spacing w:line="360" w:lineRule="auto"/>
              <w:jc w:val="center"/>
              <w:textAlignment w:val="baseline"/>
              <w:rPr>
                <w:rFonts w:ascii="Arial" w:hAnsi="Arial" w:cs="Arial"/>
                <w:b/>
                <w:color w:val="auto"/>
                <w:szCs w:val="21"/>
                <w:highlight w:val="none"/>
              </w:rPr>
            </w:pPr>
          </w:p>
        </w:tc>
        <w:tc>
          <w:tcPr>
            <w:tcW w:w="1320" w:type="dxa"/>
            <w:vMerge w:val="continue"/>
          </w:tcPr>
          <w:p w14:paraId="73A57A28">
            <w:pPr>
              <w:adjustRightInd w:val="0"/>
              <w:spacing w:line="360" w:lineRule="auto"/>
              <w:jc w:val="center"/>
              <w:textAlignment w:val="baseline"/>
              <w:rPr>
                <w:rFonts w:ascii="Arial" w:hAnsi="Arial" w:cs="Arial"/>
                <w:color w:val="auto"/>
                <w:szCs w:val="21"/>
                <w:highlight w:val="none"/>
              </w:rPr>
            </w:pPr>
          </w:p>
        </w:tc>
        <w:tc>
          <w:tcPr>
            <w:tcW w:w="1576" w:type="dxa"/>
            <w:tcMar>
              <w:left w:w="57" w:type="dxa"/>
              <w:right w:w="57" w:type="dxa"/>
            </w:tcMar>
            <w:vAlign w:val="center"/>
          </w:tcPr>
          <w:p w14:paraId="19CA90CA">
            <w:pPr>
              <w:snapToGrid w:val="0"/>
              <w:spacing w:line="320" w:lineRule="exact"/>
              <w:jc w:val="center"/>
              <w:rPr>
                <w:rFonts w:ascii="Arial" w:hAnsi="Arial" w:cs="Arial"/>
                <w:strike/>
                <w:color w:val="auto"/>
                <w:szCs w:val="21"/>
                <w:highlight w:val="none"/>
              </w:rPr>
            </w:pPr>
            <w:r>
              <w:rPr>
                <w:rFonts w:ascii="Arial" w:hAnsi="Arial" w:cs="Arial"/>
                <w:b/>
                <w:bCs/>
                <w:color w:val="auto"/>
                <w:szCs w:val="21"/>
                <w:highlight w:val="none"/>
              </w:rPr>
              <w:t>服务承诺（满分1</w:t>
            </w:r>
            <w:r>
              <w:rPr>
                <w:rFonts w:hint="eastAsia" w:ascii="Arial" w:hAnsi="Arial" w:cs="Arial"/>
                <w:b/>
                <w:bCs/>
                <w:color w:val="auto"/>
                <w:szCs w:val="21"/>
                <w:highlight w:val="none"/>
                <w:lang w:val="en-US" w:eastAsia="zh-CN"/>
              </w:rPr>
              <w:t>2</w:t>
            </w:r>
            <w:r>
              <w:rPr>
                <w:rFonts w:ascii="Arial" w:hAnsi="Arial" w:cs="Arial"/>
                <w:b/>
                <w:bCs/>
                <w:color w:val="auto"/>
                <w:szCs w:val="21"/>
                <w:highlight w:val="none"/>
              </w:rPr>
              <w:t>分）</w:t>
            </w:r>
          </w:p>
        </w:tc>
        <w:tc>
          <w:tcPr>
            <w:tcW w:w="6029" w:type="dxa"/>
            <w:vAlign w:val="center"/>
          </w:tcPr>
          <w:p w14:paraId="6B97969C">
            <w:pPr>
              <w:pStyle w:val="27"/>
              <w:spacing w:line="400" w:lineRule="atLeast"/>
              <w:ind w:firstLine="420" w:firstLineChars="200"/>
              <w:rPr>
                <w:rFonts w:ascii="Arial" w:hAnsi="Arial" w:cs="Arial"/>
                <w:color w:val="auto"/>
                <w:highlight w:val="none"/>
              </w:rPr>
            </w:pPr>
            <w:r>
              <w:rPr>
                <w:rFonts w:ascii="Arial" w:hAnsi="Arial" w:cs="Arial"/>
                <w:color w:val="auto"/>
                <w:highlight w:val="none"/>
              </w:rPr>
              <w:t>评标委员会根据各投标人响应文件中服务承诺</w:t>
            </w:r>
            <w:r>
              <w:rPr>
                <w:rFonts w:ascii="Arial" w:hAnsi="Arial" w:cs="Arial"/>
                <w:bCs/>
                <w:color w:val="auto"/>
                <w:highlight w:val="none"/>
              </w:rPr>
              <w:t>进行</w:t>
            </w:r>
            <w:r>
              <w:rPr>
                <w:rFonts w:ascii="Arial" w:hAnsi="Arial" w:cs="Arial"/>
                <w:color w:val="auto"/>
                <w:highlight w:val="none"/>
              </w:rPr>
              <w:t>独立打分。</w:t>
            </w:r>
          </w:p>
          <w:p w14:paraId="3F73ECA0">
            <w:pPr>
              <w:spacing w:line="400" w:lineRule="atLeast"/>
              <w:ind w:firstLine="420"/>
              <w:rPr>
                <w:rFonts w:ascii="Arial" w:hAnsi="Arial" w:cs="Arial"/>
                <w:color w:val="auto"/>
                <w:szCs w:val="20"/>
                <w:highlight w:val="none"/>
              </w:rPr>
            </w:pPr>
            <w:r>
              <w:rPr>
                <w:rFonts w:ascii="Arial" w:hAnsi="Arial" w:cs="Arial"/>
                <w:color w:val="auto"/>
                <w:szCs w:val="20"/>
                <w:highlight w:val="none"/>
              </w:rPr>
              <w:t>一档（0分）：未提供或方案不合格的。</w:t>
            </w:r>
          </w:p>
          <w:p w14:paraId="2D261D0A">
            <w:pPr>
              <w:spacing w:line="400" w:lineRule="atLeast"/>
              <w:ind w:firstLine="420"/>
              <w:rPr>
                <w:rFonts w:ascii="Arial" w:hAnsi="Arial" w:cs="Arial"/>
                <w:color w:val="auto"/>
                <w:kern w:val="0"/>
                <w:szCs w:val="20"/>
                <w:highlight w:val="none"/>
              </w:rPr>
            </w:pPr>
            <w:r>
              <w:rPr>
                <w:rFonts w:ascii="Arial" w:hAnsi="Arial" w:cs="Arial"/>
                <w:color w:val="auto"/>
                <w:kern w:val="0"/>
                <w:szCs w:val="20"/>
                <w:highlight w:val="none"/>
              </w:rPr>
              <w:t>二档（</w:t>
            </w:r>
            <w:r>
              <w:rPr>
                <w:rFonts w:hint="eastAsia" w:ascii="Arial" w:hAnsi="Arial" w:cs="Arial"/>
                <w:color w:val="auto"/>
                <w:kern w:val="0"/>
                <w:szCs w:val="20"/>
                <w:highlight w:val="none"/>
                <w:lang w:val="en-US" w:eastAsia="zh-CN"/>
              </w:rPr>
              <w:t>4</w:t>
            </w:r>
            <w:r>
              <w:rPr>
                <w:rFonts w:ascii="Arial" w:hAnsi="Arial" w:cs="Arial"/>
                <w:color w:val="auto"/>
                <w:kern w:val="0"/>
                <w:szCs w:val="20"/>
                <w:highlight w:val="none"/>
              </w:rPr>
              <w:t xml:space="preserve"> 分）：服务承诺内容（服务内容、服务措施、应急服务承诺等方面）简单，各项承诺内容不够全面；  </w:t>
            </w:r>
          </w:p>
          <w:p w14:paraId="66EF323A">
            <w:pPr>
              <w:spacing w:line="400" w:lineRule="atLeast"/>
              <w:ind w:firstLine="420"/>
              <w:rPr>
                <w:rFonts w:ascii="Arial" w:hAnsi="Arial" w:cs="Arial"/>
                <w:color w:val="auto"/>
                <w:kern w:val="0"/>
                <w:szCs w:val="20"/>
                <w:highlight w:val="none"/>
              </w:rPr>
            </w:pPr>
            <w:r>
              <w:rPr>
                <w:rFonts w:hint="eastAsia" w:ascii="Arial" w:hAnsi="Arial" w:cs="Arial"/>
                <w:color w:val="auto"/>
                <w:kern w:val="0"/>
                <w:szCs w:val="20"/>
                <w:highlight w:val="none"/>
                <w:lang w:val="en-US" w:eastAsia="zh-CN"/>
              </w:rPr>
              <w:t>三</w:t>
            </w:r>
            <w:r>
              <w:rPr>
                <w:rFonts w:ascii="Arial" w:hAnsi="Arial" w:cs="Arial"/>
                <w:color w:val="auto"/>
                <w:kern w:val="0"/>
                <w:szCs w:val="20"/>
                <w:highlight w:val="none"/>
              </w:rPr>
              <w:t>档（</w:t>
            </w:r>
            <w:r>
              <w:rPr>
                <w:rFonts w:hint="eastAsia" w:ascii="Arial" w:hAnsi="Arial" w:cs="Arial"/>
                <w:color w:val="auto"/>
                <w:kern w:val="0"/>
                <w:szCs w:val="20"/>
                <w:highlight w:val="none"/>
                <w:lang w:val="en-US" w:eastAsia="zh-CN"/>
              </w:rPr>
              <w:t>8</w:t>
            </w:r>
            <w:r>
              <w:rPr>
                <w:rFonts w:ascii="Arial" w:hAnsi="Arial" w:cs="Arial"/>
                <w:color w:val="auto"/>
                <w:kern w:val="0"/>
                <w:szCs w:val="20"/>
                <w:highlight w:val="none"/>
              </w:rPr>
              <w:t>分）：服务承诺内容（服务内容、服务措施、应急服务承诺等承诺方面）详细，各项承诺内容合理，有一定的针对性，后续服务方案有为采购人考虑。</w:t>
            </w:r>
          </w:p>
          <w:p w14:paraId="788DD699">
            <w:pPr>
              <w:spacing w:line="400" w:lineRule="atLeast"/>
              <w:ind w:firstLine="420"/>
              <w:rPr>
                <w:rFonts w:ascii="Arial" w:hAnsi="Arial" w:cs="Arial"/>
                <w:bCs/>
                <w:strike/>
                <w:color w:val="auto"/>
                <w:highlight w:val="none"/>
              </w:rPr>
            </w:pPr>
            <w:r>
              <w:rPr>
                <w:rFonts w:hint="eastAsia" w:ascii="Arial" w:hAnsi="Arial" w:cs="Arial"/>
                <w:color w:val="auto"/>
                <w:kern w:val="0"/>
                <w:szCs w:val="20"/>
                <w:highlight w:val="none"/>
                <w:lang w:val="en-US" w:eastAsia="zh-CN"/>
              </w:rPr>
              <w:t>四</w:t>
            </w:r>
            <w:r>
              <w:rPr>
                <w:rFonts w:ascii="Arial" w:hAnsi="Arial" w:cs="Arial"/>
                <w:color w:val="auto"/>
                <w:kern w:val="0"/>
                <w:szCs w:val="20"/>
                <w:highlight w:val="none"/>
              </w:rPr>
              <w:t>档（</w:t>
            </w:r>
            <w:r>
              <w:rPr>
                <w:rFonts w:hint="eastAsia" w:ascii="Arial" w:hAnsi="Arial" w:cs="Arial"/>
                <w:color w:val="auto"/>
                <w:kern w:val="0"/>
                <w:szCs w:val="20"/>
                <w:highlight w:val="none"/>
                <w:lang w:val="en-US" w:eastAsia="zh-CN"/>
              </w:rPr>
              <w:t>12</w:t>
            </w:r>
            <w:r>
              <w:rPr>
                <w:rFonts w:ascii="Arial" w:hAnsi="Arial" w:cs="Arial"/>
                <w:color w:val="auto"/>
                <w:kern w:val="0"/>
                <w:szCs w:val="20"/>
                <w:highlight w:val="none"/>
              </w:rPr>
              <w:t xml:space="preserve">分）：服务承诺内容（服务内容、服务措施、应急服务承诺等承诺方面）详细，各项承诺内容合理、全面，针对性强，服务措施详细可行，应急服务承诺、服务满意率承诺、服务承诺完全满足采购需求，贴合实际，后续服务方案充分为采购人考虑并提供特色化服务。 </w:t>
            </w:r>
          </w:p>
        </w:tc>
      </w:tr>
      <w:tr w14:paraId="293B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525" w:type="dxa"/>
            <w:vAlign w:val="center"/>
          </w:tcPr>
          <w:p w14:paraId="06D8359B">
            <w:pPr>
              <w:spacing w:line="360" w:lineRule="auto"/>
              <w:jc w:val="center"/>
              <w:rPr>
                <w:rFonts w:ascii="Arial" w:hAnsi="Arial" w:cs="Arial"/>
                <w:b/>
                <w:color w:val="auto"/>
                <w:szCs w:val="21"/>
                <w:highlight w:val="none"/>
              </w:rPr>
            </w:pPr>
            <w:r>
              <w:rPr>
                <w:rFonts w:ascii="Arial" w:hAnsi="Arial" w:cs="Arial"/>
                <w:b/>
                <w:color w:val="auto"/>
                <w:szCs w:val="21"/>
                <w:highlight w:val="none"/>
              </w:rPr>
              <w:t>3</w:t>
            </w:r>
          </w:p>
        </w:tc>
        <w:tc>
          <w:tcPr>
            <w:tcW w:w="1320" w:type="dxa"/>
            <w:vAlign w:val="center"/>
          </w:tcPr>
          <w:p w14:paraId="601E676A">
            <w:pPr>
              <w:spacing w:line="360" w:lineRule="auto"/>
              <w:jc w:val="center"/>
              <w:rPr>
                <w:rFonts w:ascii="Arial" w:hAnsi="Arial" w:cs="Arial"/>
                <w:bCs/>
                <w:color w:val="auto"/>
                <w:szCs w:val="21"/>
                <w:highlight w:val="none"/>
              </w:rPr>
            </w:pPr>
            <w:r>
              <w:rPr>
                <w:rFonts w:ascii="Arial" w:hAnsi="Arial" w:cs="Arial"/>
                <w:bCs/>
                <w:color w:val="auto"/>
                <w:szCs w:val="21"/>
                <w:highlight w:val="none"/>
              </w:rPr>
              <w:t>商务分（满分</w:t>
            </w:r>
            <w:r>
              <w:rPr>
                <w:rFonts w:hint="eastAsia" w:ascii="Arial" w:hAnsi="Arial" w:cs="Arial"/>
                <w:bCs/>
                <w:color w:val="auto"/>
                <w:szCs w:val="21"/>
                <w:highlight w:val="none"/>
                <w:u w:val="single"/>
                <w:lang w:val="en-US" w:eastAsia="zh-CN"/>
              </w:rPr>
              <w:t>2</w:t>
            </w:r>
            <w:r>
              <w:rPr>
                <w:rFonts w:ascii="Arial" w:hAnsi="Arial" w:cs="Arial"/>
                <w:bCs/>
                <w:color w:val="auto"/>
                <w:szCs w:val="21"/>
                <w:highlight w:val="none"/>
              </w:rPr>
              <w:t>分）</w:t>
            </w:r>
          </w:p>
        </w:tc>
        <w:tc>
          <w:tcPr>
            <w:tcW w:w="1576" w:type="dxa"/>
            <w:tcMar>
              <w:left w:w="57" w:type="dxa"/>
              <w:right w:w="57" w:type="dxa"/>
            </w:tcMar>
            <w:vAlign w:val="center"/>
          </w:tcPr>
          <w:p w14:paraId="5425F974">
            <w:pPr>
              <w:spacing w:line="320" w:lineRule="exact"/>
              <w:jc w:val="center"/>
              <w:rPr>
                <w:rFonts w:ascii="Arial" w:hAnsi="Arial" w:cs="Arial"/>
                <w:color w:val="auto"/>
                <w:szCs w:val="21"/>
                <w:highlight w:val="none"/>
              </w:rPr>
            </w:pPr>
            <w:r>
              <w:rPr>
                <w:rFonts w:ascii="Arial" w:hAnsi="Arial" w:cs="Arial"/>
                <w:color w:val="auto"/>
                <w:szCs w:val="21"/>
                <w:highlight w:val="none"/>
              </w:rPr>
              <w:t>业绩</w:t>
            </w:r>
          </w:p>
          <w:p w14:paraId="2149641A">
            <w:pPr>
              <w:spacing w:line="320" w:lineRule="exact"/>
              <w:jc w:val="center"/>
              <w:rPr>
                <w:rFonts w:ascii="Arial" w:hAnsi="Arial" w:cs="Arial"/>
                <w:color w:val="auto"/>
                <w:szCs w:val="21"/>
                <w:highlight w:val="none"/>
              </w:rPr>
            </w:pPr>
            <w:r>
              <w:rPr>
                <w:rFonts w:ascii="Arial" w:hAnsi="Arial" w:cs="Arial"/>
                <w:color w:val="auto"/>
                <w:szCs w:val="21"/>
                <w:highlight w:val="none"/>
              </w:rPr>
              <w:t>（满分</w:t>
            </w:r>
            <w:r>
              <w:rPr>
                <w:rFonts w:hint="eastAsia" w:ascii="Arial" w:hAnsi="Arial" w:cs="Arial"/>
                <w:color w:val="auto"/>
                <w:szCs w:val="21"/>
                <w:highlight w:val="none"/>
                <w:lang w:val="en-US" w:eastAsia="zh-CN"/>
              </w:rPr>
              <w:t>2</w:t>
            </w:r>
            <w:r>
              <w:rPr>
                <w:rFonts w:ascii="Arial" w:hAnsi="Arial" w:cs="Arial"/>
                <w:color w:val="auto"/>
                <w:szCs w:val="21"/>
                <w:highlight w:val="none"/>
              </w:rPr>
              <w:t>分）</w:t>
            </w:r>
          </w:p>
        </w:tc>
        <w:tc>
          <w:tcPr>
            <w:tcW w:w="6029" w:type="dxa"/>
            <w:vAlign w:val="center"/>
          </w:tcPr>
          <w:p w14:paraId="188AC0B6">
            <w:pPr>
              <w:snapToGrid w:val="0"/>
              <w:spacing w:line="320" w:lineRule="exact"/>
              <w:ind w:firstLine="420" w:firstLineChars="200"/>
              <w:rPr>
                <w:rFonts w:ascii="Arial" w:hAnsi="Arial" w:cs="Arial"/>
                <w:color w:val="auto"/>
                <w:highlight w:val="none"/>
              </w:rPr>
            </w:pPr>
            <w:r>
              <w:rPr>
                <w:rFonts w:ascii="Arial" w:hAnsi="Arial" w:cs="Arial"/>
                <w:color w:val="auto"/>
                <w:kern w:val="21"/>
                <w:szCs w:val="20"/>
                <w:highlight w:val="none"/>
              </w:rPr>
              <w:t>供应商 202</w:t>
            </w:r>
            <w:r>
              <w:rPr>
                <w:rFonts w:hint="eastAsia" w:ascii="Arial" w:hAnsi="Arial" w:cs="Arial"/>
                <w:color w:val="auto"/>
                <w:kern w:val="21"/>
                <w:szCs w:val="20"/>
                <w:highlight w:val="none"/>
              </w:rPr>
              <w:t>3</w:t>
            </w:r>
            <w:r>
              <w:rPr>
                <w:rFonts w:ascii="Arial" w:hAnsi="Arial" w:cs="Arial"/>
                <w:color w:val="auto"/>
                <w:kern w:val="21"/>
                <w:szCs w:val="20"/>
                <w:highlight w:val="none"/>
              </w:rPr>
              <w:t>年以来具有</w:t>
            </w:r>
            <w:r>
              <w:rPr>
                <w:rFonts w:ascii="Arial" w:hAnsi="Arial" w:cs="Arial"/>
                <w:color w:val="auto"/>
                <w:kern w:val="21"/>
                <w:highlight w:val="none"/>
              </w:rPr>
              <w:t>同类医疗废物处置服务项目业绩的</w:t>
            </w:r>
            <w:r>
              <w:rPr>
                <w:rFonts w:ascii="Arial" w:hAnsi="Arial" w:cs="Arial"/>
                <w:color w:val="auto"/>
                <w:kern w:val="21"/>
                <w:szCs w:val="20"/>
                <w:highlight w:val="none"/>
              </w:rPr>
              <w:t>（无不良记录，以中标、成交通知书或签订的合同为准，并能清晰反映该项目名称、种类、金额等，否则将不予评审；同一个编号的项目有两个或两个以上的分标中标的只算一次），每个得</w:t>
            </w:r>
            <w:r>
              <w:rPr>
                <w:rFonts w:hint="eastAsia" w:ascii="Arial" w:hAnsi="Arial" w:cs="Arial"/>
                <w:color w:val="auto"/>
                <w:kern w:val="21"/>
                <w:szCs w:val="20"/>
                <w:highlight w:val="none"/>
                <w:lang w:val="en-US" w:eastAsia="zh-CN"/>
              </w:rPr>
              <w:t>1</w:t>
            </w:r>
            <w:r>
              <w:rPr>
                <w:rFonts w:ascii="Arial" w:hAnsi="Arial" w:cs="Arial"/>
                <w:color w:val="auto"/>
                <w:kern w:val="21"/>
                <w:szCs w:val="20"/>
                <w:highlight w:val="none"/>
              </w:rPr>
              <w:t>分。（满分</w:t>
            </w:r>
            <w:r>
              <w:rPr>
                <w:rFonts w:hint="eastAsia" w:ascii="Arial" w:hAnsi="Arial" w:cs="Arial"/>
                <w:color w:val="auto"/>
                <w:kern w:val="21"/>
                <w:szCs w:val="20"/>
                <w:highlight w:val="none"/>
                <w:lang w:val="en-US" w:eastAsia="zh-CN"/>
              </w:rPr>
              <w:t>2</w:t>
            </w:r>
            <w:r>
              <w:rPr>
                <w:rFonts w:ascii="Arial" w:hAnsi="Arial" w:cs="Arial"/>
                <w:color w:val="auto"/>
                <w:kern w:val="21"/>
                <w:szCs w:val="20"/>
                <w:highlight w:val="none"/>
              </w:rPr>
              <w:t>分）</w:t>
            </w:r>
          </w:p>
        </w:tc>
      </w:tr>
      <w:tr w14:paraId="54EE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vAlign w:val="center"/>
          </w:tcPr>
          <w:p w14:paraId="5B473012">
            <w:pPr>
              <w:spacing w:line="360" w:lineRule="auto"/>
              <w:ind w:firstLine="420"/>
              <w:rPr>
                <w:rFonts w:ascii="Arial" w:hAnsi="Arial" w:cs="Arial"/>
                <w:bCs/>
                <w:color w:val="auto"/>
                <w:szCs w:val="21"/>
                <w:highlight w:val="none"/>
              </w:rPr>
            </w:pPr>
            <w:r>
              <w:rPr>
                <w:rFonts w:ascii="Arial" w:hAnsi="Arial" w:cs="Arial"/>
                <w:b/>
                <w:bCs/>
                <w:color w:val="auto"/>
                <w:szCs w:val="21"/>
                <w:highlight w:val="none"/>
              </w:rPr>
              <w:t>总得分为以上各项评审因素得分合计。</w:t>
            </w:r>
          </w:p>
        </w:tc>
      </w:tr>
    </w:tbl>
    <w:p w14:paraId="05074ABB">
      <w:pPr>
        <w:spacing w:before="120" w:line="320" w:lineRule="atLeast"/>
        <w:ind w:firstLine="316" w:firstLineChars="150"/>
        <w:rPr>
          <w:rFonts w:ascii="Arial" w:hAnsi="Arial" w:cs="Arial"/>
          <w:b/>
          <w:bCs/>
          <w:color w:val="auto"/>
          <w:kern w:val="0"/>
          <w:szCs w:val="21"/>
          <w:highlight w:val="none"/>
        </w:rPr>
      </w:pPr>
      <w:r>
        <w:rPr>
          <w:rFonts w:ascii="Arial" w:hAnsi="Arial" w:cs="Arial"/>
          <w:b/>
          <w:bCs/>
          <w:color w:val="auto"/>
          <w:kern w:val="0"/>
          <w:szCs w:val="21"/>
          <w:highlight w:val="none"/>
        </w:rPr>
        <w:t>注：计分方法按四舍五入取至百分位；本项目为服务类项目，不涉及财政部《节能产品政府采购品目清单》及财政部《环境标志产品政府采购品目清单》内的产品，不设政策功能分。</w:t>
      </w:r>
    </w:p>
    <w:p w14:paraId="701F6FC4">
      <w:pPr>
        <w:rPr>
          <w:rFonts w:ascii="Arial" w:hAnsi="Arial" w:cs="Arial"/>
          <w:color w:val="auto"/>
          <w:highlight w:val="none"/>
        </w:rPr>
      </w:pPr>
    </w:p>
    <w:bookmarkEnd w:id="35"/>
    <w:bookmarkEnd w:id="36"/>
    <w:p w14:paraId="505D30EE">
      <w:pPr>
        <w:snapToGrid w:val="0"/>
        <w:spacing w:before="120" w:after="120" w:line="320" w:lineRule="exact"/>
        <w:jc w:val="center"/>
        <w:outlineLvl w:val="0"/>
        <w:rPr>
          <w:rFonts w:ascii="Arial" w:hAnsi="Arial" w:cs="Arial"/>
          <w:color w:val="auto"/>
          <w:sz w:val="32"/>
          <w:szCs w:val="32"/>
          <w:highlight w:val="none"/>
        </w:rPr>
        <w:sectPr>
          <w:headerReference r:id="rId13" w:type="first"/>
          <w:headerReference r:id="rId12" w:type="default"/>
          <w:footerReference r:id="rId14" w:type="default"/>
          <w:pgSz w:w="11906" w:h="16838"/>
          <w:pgMar w:top="1418" w:right="1133" w:bottom="1246" w:left="1418" w:header="851" w:footer="992" w:gutter="0"/>
          <w:cols w:space="720" w:num="1"/>
          <w:docGrid w:linePitch="312" w:charSpace="0"/>
        </w:sectPr>
      </w:pPr>
    </w:p>
    <w:p w14:paraId="30330204">
      <w:pPr>
        <w:snapToGrid w:val="0"/>
        <w:spacing w:before="120" w:after="120" w:line="320" w:lineRule="exact"/>
        <w:jc w:val="center"/>
        <w:outlineLvl w:val="0"/>
        <w:rPr>
          <w:rFonts w:ascii="Arial" w:hAnsi="Arial" w:cs="Arial"/>
          <w:color w:val="auto"/>
          <w:sz w:val="32"/>
          <w:szCs w:val="32"/>
          <w:highlight w:val="none"/>
        </w:rPr>
      </w:pPr>
      <w:bookmarkStart w:id="62" w:name="_Toc26918"/>
      <w:bookmarkStart w:id="63" w:name="_Hlk132879714"/>
      <w:bookmarkStart w:id="64" w:name="_Hlk132881438"/>
      <w:bookmarkStart w:id="65" w:name="_Hlk132879681"/>
      <w:r>
        <w:rPr>
          <w:rFonts w:ascii="Arial" w:hAnsi="Arial" w:cs="Arial"/>
          <w:color w:val="auto"/>
          <w:sz w:val="32"/>
          <w:szCs w:val="32"/>
          <w:highlight w:val="none"/>
        </w:rPr>
        <w:t>第五章合同主要条款格式</w:t>
      </w:r>
      <w:bookmarkEnd w:id="62"/>
    </w:p>
    <w:p w14:paraId="2E4B409B">
      <w:pPr>
        <w:snapToGrid w:val="0"/>
        <w:jc w:val="center"/>
        <w:rPr>
          <w:rFonts w:ascii="Arial" w:hAnsi="Arial" w:cs="Arial"/>
          <w:b/>
          <w:color w:val="auto"/>
          <w:sz w:val="24"/>
          <w:highlight w:val="none"/>
        </w:rPr>
      </w:pPr>
      <w:bookmarkStart w:id="66" w:name="_Hlk77611300"/>
    </w:p>
    <w:p w14:paraId="515A707E">
      <w:pPr>
        <w:spacing w:before="120" w:line="320" w:lineRule="atLeast"/>
        <w:ind w:firstLine="420" w:firstLineChars="200"/>
        <w:jc w:val="center"/>
        <w:outlineLvl w:val="1"/>
        <w:rPr>
          <w:rFonts w:ascii="Arial" w:hAnsi="Arial" w:cs="Arial"/>
          <w:b/>
          <w:bCs/>
          <w:color w:val="auto"/>
          <w:kern w:val="0"/>
          <w:szCs w:val="21"/>
          <w:highlight w:val="none"/>
        </w:rPr>
      </w:pPr>
      <w:r>
        <w:rPr>
          <w:rFonts w:ascii="Arial" w:hAnsi="Arial" w:cs="Arial"/>
          <w:b/>
          <w:bCs/>
          <w:color w:val="auto"/>
          <w:kern w:val="0"/>
          <w:szCs w:val="21"/>
          <w:highlight w:val="none"/>
        </w:rPr>
        <w:t>广西壮族自治区政府采购合同</w:t>
      </w:r>
    </w:p>
    <w:bookmarkEnd w:id="63"/>
    <w:bookmarkEnd w:id="64"/>
    <w:bookmarkEnd w:id="65"/>
    <w:bookmarkEnd w:id="66"/>
    <w:p w14:paraId="687B6C43">
      <w:pPr>
        <w:keepNext/>
        <w:keepLines/>
        <w:spacing w:before="260" w:after="140" w:line="500" w:lineRule="exact"/>
        <w:outlineLvl w:val="1"/>
        <w:rPr>
          <w:rFonts w:ascii="Arial" w:hAnsi="Arial" w:eastAsia="仿宋" w:cs="Arial"/>
          <w:color w:val="auto"/>
          <w:kern w:val="0"/>
          <w:sz w:val="32"/>
          <w:szCs w:val="32"/>
          <w:highlight w:val="none"/>
        </w:rPr>
      </w:pPr>
      <w:r>
        <w:rPr>
          <w:rFonts w:ascii="Arial" w:hAnsi="Arial" w:cs="Arial"/>
          <w:color w:val="auto"/>
          <w:kern w:val="0"/>
          <w:szCs w:val="21"/>
          <w:highlight w:val="none"/>
        </w:rPr>
        <w:t xml:space="preserve">  合同编号：中标供应商不填</w:t>
      </w:r>
      <w:r>
        <w:rPr>
          <w:rFonts w:ascii="Arial" w:hAnsi="Arial" w:eastAsia="仿宋" w:cs="Arial"/>
          <w:color w:val="auto"/>
          <w:kern w:val="0"/>
          <w:szCs w:val="21"/>
          <w:highlight w:val="none"/>
        </w:rPr>
        <w:t xml:space="preserve">  </w:t>
      </w:r>
      <w:r>
        <w:rPr>
          <w:rFonts w:ascii="Arial" w:hAnsi="Arial" w:eastAsia="仿宋" w:cs="Arial"/>
          <w:color w:val="auto"/>
          <w:kern w:val="0"/>
          <w:sz w:val="32"/>
          <w:szCs w:val="32"/>
          <w:highlight w:val="none"/>
        </w:rPr>
        <w:t xml:space="preserve">                   </w:t>
      </w:r>
    </w:p>
    <w:p w14:paraId="6FC1467D">
      <w:pPr>
        <w:snapToGrid w:val="0"/>
        <w:spacing w:line="400" w:lineRule="exact"/>
        <w:rPr>
          <w:rFonts w:ascii="Arial" w:hAnsi="Arial" w:cs="Arial"/>
          <w:color w:val="auto"/>
          <w:szCs w:val="21"/>
          <w:highlight w:val="none"/>
        </w:rPr>
      </w:pPr>
      <w:r>
        <w:rPr>
          <w:rFonts w:ascii="Arial" w:hAnsi="Arial" w:cs="Arial"/>
          <w:color w:val="auto"/>
          <w:szCs w:val="21"/>
          <w:highlight w:val="none"/>
        </w:rPr>
        <w:t xml:space="preserve">采购项目名称： </w:t>
      </w:r>
      <w:r>
        <w:rPr>
          <w:rFonts w:ascii="Arial" w:hAnsi="Arial" w:cs="Arial"/>
          <w:color w:val="auto"/>
          <w:szCs w:val="21"/>
          <w:highlight w:val="none"/>
          <w:u w:val="single"/>
        </w:rPr>
        <w:t xml:space="preserve">                    </w:t>
      </w:r>
    </w:p>
    <w:p w14:paraId="0B4AE292">
      <w:pPr>
        <w:snapToGrid w:val="0"/>
        <w:spacing w:line="400" w:lineRule="exact"/>
        <w:rPr>
          <w:rFonts w:ascii="Arial" w:hAnsi="Arial" w:cs="Arial"/>
          <w:bCs/>
          <w:color w:val="auto"/>
          <w:szCs w:val="21"/>
          <w:highlight w:val="none"/>
          <w:u w:val="single"/>
        </w:rPr>
      </w:pPr>
      <w:r>
        <w:rPr>
          <w:rFonts w:ascii="Arial" w:hAnsi="Arial" w:cs="Arial"/>
          <w:color w:val="auto"/>
          <w:szCs w:val="21"/>
          <w:highlight w:val="none"/>
        </w:rPr>
        <w:t>采购单位（甲方）：</w:t>
      </w:r>
      <w:r>
        <w:rPr>
          <w:rFonts w:hint="eastAsia" w:ascii="Arial" w:hAnsi="Arial" w:cs="Arial"/>
          <w:color w:val="auto"/>
          <w:szCs w:val="21"/>
          <w:highlight w:val="none"/>
          <w:u w:val="single"/>
          <w:lang w:eastAsia="zh-CN"/>
        </w:rPr>
        <w:t>桂林医科大学第二附属医院</w:t>
      </w:r>
      <w:r>
        <w:rPr>
          <w:rFonts w:ascii="Arial" w:hAnsi="Arial" w:cs="Arial"/>
          <w:color w:val="auto"/>
          <w:szCs w:val="21"/>
          <w:highlight w:val="none"/>
        </w:rPr>
        <w:t xml:space="preserve">          采购计划号： </w:t>
      </w:r>
      <w:r>
        <w:rPr>
          <w:rFonts w:ascii="Arial" w:hAnsi="Arial" w:cs="Arial"/>
          <w:color w:val="auto"/>
          <w:szCs w:val="21"/>
          <w:highlight w:val="none"/>
          <w:u w:val="single"/>
        </w:rPr>
        <w:t xml:space="preserve">                   </w:t>
      </w:r>
    </w:p>
    <w:p w14:paraId="48AF6B05">
      <w:pPr>
        <w:snapToGrid w:val="0"/>
        <w:spacing w:line="400" w:lineRule="exact"/>
        <w:rPr>
          <w:rFonts w:ascii="Arial" w:hAnsi="Arial" w:cs="Arial"/>
          <w:color w:val="auto"/>
          <w:szCs w:val="21"/>
          <w:highlight w:val="none"/>
          <w:u w:val="single"/>
        </w:rPr>
      </w:pPr>
      <w:r>
        <w:rPr>
          <w:rFonts w:ascii="Arial" w:hAnsi="Arial" w:cs="Arial"/>
          <w:color w:val="auto"/>
          <w:szCs w:val="21"/>
          <w:highlight w:val="none"/>
        </w:rPr>
        <w:t>供 应 商（乙方）：</w:t>
      </w:r>
      <w:r>
        <w:rPr>
          <w:rFonts w:ascii="Arial" w:hAnsi="Arial" w:cs="Arial"/>
          <w:color w:val="auto"/>
          <w:szCs w:val="21"/>
          <w:highlight w:val="none"/>
          <w:u w:val="single"/>
        </w:rPr>
        <w:t xml:space="preserve">                  </w:t>
      </w:r>
      <w:r>
        <w:rPr>
          <w:rFonts w:ascii="Arial" w:hAnsi="Arial" w:cs="Arial"/>
          <w:color w:val="auto"/>
          <w:szCs w:val="21"/>
          <w:highlight w:val="none"/>
        </w:rPr>
        <w:t xml:space="preserve">          </w:t>
      </w:r>
      <w:r>
        <w:rPr>
          <w:rFonts w:ascii="Arial" w:hAnsi="Arial" w:cs="Arial"/>
          <w:color w:val="auto"/>
          <w:spacing w:val="28"/>
          <w:szCs w:val="21"/>
          <w:highlight w:val="none"/>
        </w:rPr>
        <w:t>项目编号</w:t>
      </w:r>
      <w:r>
        <w:rPr>
          <w:rFonts w:ascii="Arial" w:hAnsi="Arial" w:cs="Arial"/>
          <w:color w:val="auto"/>
          <w:szCs w:val="21"/>
          <w:highlight w:val="none"/>
        </w:rPr>
        <w:t xml:space="preserve">： </w:t>
      </w:r>
      <w:r>
        <w:rPr>
          <w:rFonts w:ascii="Arial" w:hAnsi="Arial" w:cs="Arial"/>
          <w:color w:val="auto"/>
          <w:szCs w:val="21"/>
          <w:highlight w:val="none"/>
          <w:u w:val="single"/>
        </w:rPr>
        <w:t xml:space="preserve">  </w:t>
      </w:r>
      <w:r>
        <w:rPr>
          <w:rFonts w:hint="eastAsia" w:ascii="Arial" w:hAnsi="Arial" w:cs="Arial"/>
          <w:color w:val="auto"/>
          <w:szCs w:val="21"/>
          <w:highlight w:val="none"/>
          <w:u w:val="single"/>
          <w:lang w:val="en-US" w:eastAsia="zh-CN"/>
        </w:rPr>
        <w:t>HQ-2026-20</w:t>
      </w:r>
      <w:r>
        <w:rPr>
          <w:rFonts w:ascii="Arial" w:hAnsi="Arial" w:cs="Arial"/>
          <w:color w:val="auto"/>
          <w:szCs w:val="21"/>
          <w:highlight w:val="none"/>
          <w:u w:val="single"/>
        </w:rPr>
        <w:t xml:space="preserve">                </w:t>
      </w:r>
    </w:p>
    <w:p w14:paraId="767AD522">
      <w:pPr>
        <w:snapToGrid w:val="0"/>
        <w:spacing w:line="400" w:lineRule="exact"/>
        <w:rPr>
          <w:rFonts w:ascii="Arial" w:hAnsi="Arial" w:cs="Arial"/>
          <w:color w:val="auto"/>
          <w:szCs w:val="21"/>
          <w:highlight w:val="none"/>
        </w:rPr>
      </w:pPr>
      <w:r>
        <w:rPr>
          <w:rFonts w:ascii="Arial" w:hAnsi="Arial" w:cs="Arial"/>
          <w:color w:val="auto"/>
          <w:szCs w:val="21"/>
          <w:highlight w:val="none"/>
        </w:rPr>
        <w:t>签  订  地  点：</w:t>
      </w:r>
      <w:r>
        <w:rPr>
          <w:rFonts w:hint="eastAsia" w:ascii="Arial" w:hAnsi="Arial" w:cs="Arial"/>
          <w:color w:val="auto"/>
          <w:szCs w:val="21"/>
          <w:highlight w:val="none"/>
          <w:u w:val="single"/>
          <w:lang w:eastAsia="zh-CN"/>
        </w:rPr>
        <w:t>桂林医科大学第二附属医院</w:t>
      </w:r>
      <w:r>
        <w:rPr>
          <w:rFonts w:ascii="Arial" w:hAnsi="Arial" w:cs="Arial"/>
          <w:color w:val="auto"/>
          <w:szCs w:val="21"/>
          <w:highlight w:val="none"/>
          <w:u w:val="single"/>
        </w:rPr>
        <w:t xml:space="preserve"> </w:t>
      </w:r>
      <w:r>
        <w:rPr>
          <w:rFonts w:ascii="Arial" w:hAnsi="Arial" w:cs="Arial"/>
          <w:color w:val="auto"/>
          <w:szCs w:val="21"/>
          <w:highlight w:val="none"/>
        </w:rPr>
        <w:t xml:space="preserve">           </w:t>
      </w:r>
      <w:r>
        <w:rPr>
          <w:rFonts w:ascii="Arial" w:hAnsi="Arial" w:cs="Arial"/>
          <w:color w:val="auto"/>
          <w:spacing w:val="-6"/>
          <w:szCs w:val="21"/>
          <w:highlight w:val="none"/>
        </w:rPr>
        <w:t>签 订 时 间</w:t>
      </w:r>
      <w:r>
        <w:rPr>
          <w:rFonts w:ascii="Arial" w:hAnsi="Arial" w:cs="Arial"/>
          <w:color w:val="auto"/>
          <w:szCs w:val="21"/>
          <w:highlight w:val="none"/>
        </w:rPr>
        <w:t xml:space="preserve">： </w:t>
      </w:r>
      <w:r>
        <w:rPr>
          <w:rFonts w:ascii="Arial" w:hAnsi="Arial" w:cs="Arial"/>
          <w:color w:val="auto"/>
          <w:szCs w:val="21"/>
          <w:highlight w:val="none"/>
          <w:u w:val="single"/>
        </w:rPr>
        <w:t xml:space="preserve">                  </w:t>
      </w:r>
      <w:r>
        <w:rPr>
          <w:rFonts w:ascii="Arial" w:hAnsi="Arial" w:cs="Arial"/>
          <w:color w:val="auto"/>
          <w:szCs w:val="21"/>
          <w:highlight w:val="none"/>
        </w:rPr>
        <w:t xml:space="preserve">   </w:t>
      </w:r>
    </w:p>
    <w:p w14:paraId="079B1F9D">
      <w:pPr>
        <w:snapToGrid w:val="0"/>
        <w:spacing w:line="360" w:lineRule="exact"/>
        <w:rPr>
          <w:rFonts w:ascii="Arial" w:hAnsi="Arial" w:cs="Arial"/>
          <w:color w:val="auto"/>
          <w:szCs w:val="21"/>
          <w:highlight w:val="none"/>
        </w:rPr>
      </w:pPr>
      <w:r>
        <w:rPr>
          <w:rFonts w:ascii="Arial" w:hAnsi="Arial" w:cs="Arial"/>
          <w:color w:val="auto"/>
          <w:szCs w:val="21"/>
          <w:highlight w:val="none"/>
        </w:rPr>
        <w:t xml:space="preserve">   </w:t>
      </w:r>
    </w:p>
    <w:p w14:paraId="6D769580">
      <w:pPr>
        <w:pStyle w:val="27"/>
        <w:spacing w:line="400" w:lineRule="exact"/>
        <w:ind w:firstLine="420" w:firstLineChars="200"/>
        <w:rPr>
          <w:rFonts w:ascii="Arial" w:hAnsi="Arial" w:cs="Arial"/>
          <w:color w:val="auto"/>
          <w:highlight w:val="none"/>
        </w:rPr>
      </w:pPr>
      <w:r>
        <w:rPr>
          <w:rFonts w:ascii="Arial" w:hAnsi="Arial" w:cs="Arial"/>
          <w:color w:val="auto"/>
          <w:highlight w:val="none"/>
        </w:rPr>
        <w:t>根据《中华人民共和国政府采购法》、《中华人民共和国民法典》《中华人民共和国固体废物污染环境防治法》、《中华人民共和国传染病防治法》、《医疗废物管理条例》、《医疗卫生机构医疗废物管理办法》、《广西壮族自治区医疗废物管理办法》等法律法规，及国务院、自治区、桂林市各级政府有关文件精神，为防止医疗废弃物污染环境，必须确保城、乡医疗废弃物统一管理、统一处置。经双方友好协商，在遵守中国法律法规的前提下，现就</w:t>
      </w:r>
      <w:r>
        <w:rPr>
          <w:rFonts w:hint="eastAsia" w:ascii="Arial" w:hAnsi="Arial" w:cs="Arial"/>
          <w:color w:val="auto"/>
          <w:highlight w:val="none"/>
          <w:lang w:eastAsia="zh-CN"/>
        </w:rPr>
        <w:t>桂林医科大学第二附属医院</w:t>
      </w:r>
      <w:r>
        <w:rPr>
          <w:rFonts w:ascii="Arial" w:hAnsi="Arial" w:cs="Arial"/>
          <w:color w:val="auto"/>
          <w:highlight w:val="none"/>
        </w:rPr>
        <w:t>院区医疗废物收集、转运、处置</w:t>
      </w:r>
      <w:r>
        <w:rPr>
          <w:rFonts w:hint="eastAsia" w:ascii="Arial" w:hAnsi="Arial" w:cs="Arial"/>
          <w:color w:val="auto"/>
          <w:highlight w:val="none"/>
          <w:lang w:val="en-US" w:eastAsia="zh-CN"/>
        </w:rPr>
        <w:t>等</w:t>
      </w:r>
      <w:r>
        <w:rPr>
          <w:rFonts w:ascii="Arial" w:hAnsi="Arial" w:cs="Arial"/>
          <w:color w:val="auto"/>
          <w:highlight w:val="none"/>
        </w:rPr>
        <w:t>事宜，按照招标文件规定条款和乙方响应文件及其承诺，甲乙双方签订本合同。</w:t>
      </w:r>
    </w:p>
    <w:p w14:paraId="44C3E7C5">
      <w:pPr>
        <w:spacing w:line="400" w:lineRule="exact"/>
        <w:ind w:firstLine="420" w:firstLineChars="200"/>
        <w:rPr>
          <w:rFonts w:ascii="Arial" w:hAnsi="Arial" w:cs="Arial"/>
          <w:b/>
          <w:color w:val="auto"/>
          <w:szCs w:val="21"/>
          <w:highlight w:val="none"/>
        </w:rPr>
      </w:pPr>
      <w:r>
        <w:rPr>
          <w:rFonts w:ascii="Arial" w:hAnsi="Arial" w:cs="Arial"/>
          <w:b/>
          <w:color w:val="auto"/>
          <w:szCs w:val="21"/>
          <w:highlight w:val="none"/>
        </w:rPr>
        <w:t>第一条 项目概况及服务范围</w:t>
      </w:r>
    </w:p>
    <w:p w14:paraId="190E9C40">
      <w:pPr>
        <w:spacing w:line="400" w:lineRule="exact"/>
        <w:ind w:firstLine="420" w:firstLineChars="200"/>
        <w:rPr>
          <w:rFonts w:ascii="Arial" w:hAnsi="Arial" w:cs="Arial"/>
          <w:bCs/>
          <w:color w:val="auto"/>
          <w:szCs w:val="21"/>
          <w:highlight w:val="none"/>
        </w:rPr>
      </w:pPr>
      <w:r>
        <w:rPr>
          <w:rFonts w:ascii="Arial" w:hAnsi="Arial" w:cs="Arial"/>
          <w:color w:val="auto"/>
          <w:szCs w:val="21"/>
          <w:highlight w:val="none"/>
        </w:rPr>
        <w:t>1、项目名称：</w:t>
      </w:r>
    </w:p>
    <w:p w14:paraId="6D27F0F9">
      <w:pPr>
        <w:spacing w:line="400" w:lineRule="exact"/>
        <w:ind w:firstLine="630" w:firstLineChars="300"/>
        <w:rPr>
          <w:rFonts w:ascii="Arial" w:hAnsi="Arial" w:cs="Arial"/>
          <w:color w:val="auto"/>
          <w:szCs w:val="21"/>
          <w:highlight w:val="none"/>
        </w:rPr>
      </w:pPr>
      <w:r>
        <w:rPr>
          <w:rFonts w:ascii="Arial" w:hAnsi="Arial" w:cs="Arial"/>
          <w:color w:val="auto"/>
          <w:szCs w:val="21"/>
          <w:highlight w:val="none"/>
        </w:rPr>
        <w:t>项目一览表</w:t>
      </w:r>
    </w:p>
    <w:tbl>
      <w:tblPr>
        <w:tblStyle w:val="52"/>
        <w:tblW w:w="981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2268"/>
        <w:gridCol w:w="645"/>
        <w:gridCol w:w="705"/>
        <w:gridCol w:w="4819"/>
      </w:tblGrid>
      <w:tr w14:paraId="1D073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1382" w:type="dxa"/>
            <w:tcBorders>
              <w:top w:val="single" w:color="auto" w:sz="4" w:space="0"/>
              <w:left w:val="single" w:color="auto" w:sz="4" w:space="0"/>
              <w:bottom w:val="single" w:color="auto" w:sz="4" w:space="0"/>
              <w:right w:val="single" w:color="auto" w:sz="4" w:space="0"/>
            </w:tcBorders>
            <w:vAlign w:val="center"/>
          </w:tcPr>
          <w:p w14:paraId="732E2AB1">
            <w:pPr>
              <w:tabs>
                <w:tab w:val="left" w:pos="180"/>
                <w:tab w:val="left" w:pos="1620"/>
              </w:tabs>
              <w:spacing w:line="400" w:lineRule="exact"/>
              <w:jc w:val="center"/>
              <w:rPr>
                <w:rFonts w:ascii="Arial" w:hAnsi="Arial" w:cs="Arial"/>
                <w:color w:val="auto"/>
                <w:szCs w:val="21"/>
                <w:highlight w:val="none"/>
              </w:rPr>
            </w:pPr>
            <w:r>
              <w:rPr>
                <w:rFonts w:ascii="Arial" w:hAnsi="Arial" w:cs="Arial"/>
                <w:color w:val="auto"/>
                <w:szCs w:val="21"/>
                <w:highlight w:val="none"/>
              </w:rPr>
              <w:t>采购标的</w:t>
            </w:r>
          </w:p>
        </w:tc>
        <w:tc>
          <w:tcPr>
            <w:tcW w:w="2268" w:type="dxa"/>
            <w:tcBorders>
              <w:top w:val="single" w:color="auto" w:sz="4" w:space="0"/>
              <w:left w:val="single" w:color="auto" w:sz="4" w:space="0"/>
              <w:bottom w:val="single" w:color="auto" w:sz="4" w:space="0"/>
              <w:right w:val="single" w:color="auto" w:sz="4" w:space="0"/>
            </w:tcBorders>
            <w:vAlign w:val="center"/>
          </w:tcPr>
          <w:p w14:paraId="3E6EA803">
            <w:pPr>
              <w:spacing w:line="400" w:lineRule="exact"/>
              <w:jc w:val="center"/>
              <w:rPr>
                <w:rFonts w:ascii="Arial" w:hAnsi="Arial" w:cs="Arial"/>
                <w:color w:val="auto"/>
                <w:szCs w:val="21"/>
                <w:highlight w:val="none"/>
              </w:rPr>
            </w:pPr>
            <w:r>
              <w:rPr>
                <w:rFonts w:ascii="Arial" w:hAnsi="Arial" w:cs="Arial"/>
                <w:color w:val="auto"/>
                <w:szCs w:val="21"/>
                <w:highlight w:val="none"/>
              </w:rPr>
              <w:t>服务内容</w:t>
            </w:r>
          </w:p>
        </w:tc>
        <w:tc>
          <w:tcPr>
            <w:tcW w:w="645" w:type="dxa"/>
            <w:tcBorders>
              <w:top w:val="single" w:color="auto" w:sz="4" w:space="0"/>
              <w:left w:val="single" w:color="auto" w:sz="4" w:space="0"/>
              <w:bottom w:val="single" w:color="auto" w:sz="4" w:space="0"/>
              <w:right w:val="single" w:color="auto" w:sz="4" w:space="0"/>
            </w:tcBorders>
            <w:vAlign w:val="center"/>
          </w:tcPr>
          <w:p w14:paraId="1B1AFC05">
            <w:pPr>
              <w:spacing w:line="400" w:lineRule="exact"/>
              <w:jc w:val="center"/>
              <w:rPr>
                <w:rFonts w:ascii="Arial" w:hAnsi="Arial" w:cs="Arial"/>
                <w:b/>
                <w:color w:val="auto"/>
                <w:szCs w:val="21"/>
                <w:highlight w:val="none"/>
              </w:rPr>
            </w:pPr>
            <w:r>
              <w:rPr>
                <w:rFonts w:ascii="Arial" w:hAnsi="Arial" w:cs="Arial"/>
                <w:color w:val="auto"/>
                <w:szCs w:val="21"/>
                <w:highlight w:val="none"/>
              </w:rPr>
              <w:t>数量</w:t>
            </w:r>
          </w:p>
        </w:tc>
        <w:tc>
          <w:tcPr>
            <w:tcW w:w="705" w:type="dxa"/>
            <w:tcBorders>
              <w:top w:val="single" w:color="auto" w:sz="4" w:space="0"/>
              <w:left w:val="single" w:color="auto" w:sz="4" w:space="0"/>
              <w:bottom w:val="single" w:color="auto" w:sz="4" w:space="0"/>
              <w:right w:val="single" w:color="auto" w:sz="4" w:space="0"/>
            </w:tcBorders>
            <w:vAlign w:val="center"/>
          </w:tcPr>
          <w:p w14:paraId="3639548D">
            <w:pPr>
              <w:spacing w:line="400" w:lineRule="exact"/>
              <w:jc w:val="center"/>
              <w:rPr>
                <w:rFonts w:ascii="Arial" w:hAnsi="Arial" w:cs="Arial"/>
                <w:color w:val="auto"/>
                <w:szCs w:val="21"/>
                <w:highlight w:val="none"/>
              </w:rPr>
            </w:pPr>
            <w:r>
              <w:rPr>
                <w:rFonts w:ascii="Arial" w:hAnsi="Arial" w:cs="Arial"/>
                <w:color w:val="auto"/>
                <w:szCs w:val="21"/>
                <w:highlight w:val="none"/>
              </w:rPr>
              <w:t>单位</w:t>
            </w:r>
          </w:p>
        </w:tc>
        <w:tc>
          <w:tcPr>
            <w:tcW w:w="4819" w:type="dxa"/>
            <w:tcBorders>
              <w:top w:val="single" w:color="auto" w:sz="4" w:space="0"/>
              <w:left w:val="single" w:color="auto" w:sz="4" w:space="0"/>
              <w:bottom w:val="single" w:color="auto" w:sz="4" w:space="0"/>
              <w:right w:val="single" w:color="auto" w:sz="4" w:space="0"/>
            </w:tcBorders>
            <w:vAlign w:val="center"/>
          </w:tcPr>
          <w:p w14:paraId="0160BF4A">
            <w:pPr>
              <w:spacing w:line="400" w:lineRule="exact"/>
              <w:jc w:val="center"/>
              <w:rPr>
                <w:rFonts w:hint="default" w:ascii="Arial" w:hAnsi="Arial" w:eastAsia="宋体" w:cs="Arial"/>
                <w:b/>
                <w:color w:val="auto"/>
                <w:szCs w:val="21"/>
                <w:highlight w:val="none"/>
                <w:lang w:val="en-US" w:eastAsia="zh-CN"/>
              </w:rPr>
            </w:pPr>
            <w:r>
              <w:rPr>
                <w:rFonts w:hint="eastAsia" w:ascii="Arial" w:hAnsi="Arial" w:cs="Arial"/>
                <w:color w:val="auto"/>
                <w:szCs w:val="21"/>
                <w:highlight w:val="none"/>
                <w:lang w:val="en-US" w:eastAsia="zh-CN"/>
              </w:rPr>
              <w:t>合同金额</w:t>
            </w:r>
          </w:p>
        </w:tc>
      </w:tr>
      <w:tr w14:paraId="4D0E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1382" w:type="dxa"/>
            <w:tcBorders>
              <w:top w:val="single" w:color="auto" w:sz="4" w:space="0"/>
              <w:left w:val="single" w:color="auto" w:sz="4" w:space="0"/>
              <w:right w:val="single" w:color="auto" w:sz="4" w:space="0"/>
            </w:tcBorders>
            <w:vAlign w:val="center"/>
          </w:tcPr>
          <w:p w14:paraId="576610B5">
            <w:pPr>
              <w:snapToGrid w:val="0"/>
              <w:spacing w:line="400" w:lineRule="exact"/>
              <w:jc w:val="center"/>
              <w:rPr>
                <w:rFonts w:hint="eastAsia" w:ascii="Arial" w:hAnsi="Arial" w:eastAsia="宋体" w:cs="Arial"/>
                <w:color w:val="auto"/>
                <w:szCs w:val="21"/>
                <w:highlight w:val="none"/>
                <w:lang w:eastAsia="zh-CN"/>
              </w:rPr>
            </w:pPr>
            <w:r>
              <w:rPr>
                <w:rFonts w:hint="eastAsia" w:ascii="Arial" w:hAnsi="Arial" w:cs="Arial"/>
                <w:color w:val="auto"/>
                <w:kern w:val="0"/>
                <w:szCs w:val="21"/>
                <w:highlight w:val="none"/>
                <w:lang w:eastAsia="zh-CN"/>
              </w:rPr>
              <w:t>医疗废物收集、转运、处置服务项目</w:t>
            </w:r>
          </w:p>
        </w:tc>
        <w:tc>
          <w:tcPr>
            <w:tcW w:w="2268" w:type="dxa"/>
            <w:tcBorders>
              <w:top w:val="single" w:color="auto" w:sz="4" w:space="0"/>
              <w:left w:val="single" w:color="auto" w:sz="4" w:space="0"/>
              <w:right w:val="single" w:color="auto" w:sz="4" w:space="0"/>
            </w:tcBorders>
            <w:vAlign w:val="center"/>
          </w:tcPr>
          <w:p w14:paraId="6BE83DA9">
            <w:pPr>
              <w:spacing w:line="400" w:lineRule="exact"/>
              <w:jc w:val="center"/>
              <w:rPr>
                <w:rFonts w:ascii="Arial" w:hAnsi="Arial" w:cs="Arial"/>
                <w:color w:val="auto"/>
                <w:szCs w:val="21"/>
                <w:highlight w:val="none"/>
              </w:rPr>
            </w:pPr>
            <w:r>
              <w:rPr>
                <w:rFonts w:hint="eastAsia" w:ascii="Arial" w:hAnsi="Arial" w:cs="Arial"/>
                <w:color w:val="auto"/>
                <w:szCs w:val="21"/>
                <w:highlight w:val="none"/>
              </w:rPr>
              <w:t>负责</w:t>
            </w:r>
            <w:r>
              <w:rPr>
                <w:rFonts w:hint="eastAsia" w:ascii="Arial" w:hAnsi="Arial" w:cs="Arial"/>
                <w:color w:val="auto"/>
                <w:szCs w:val="21"/>
                <w:highlight w:val="none"/>
                <w:lang w:val="en-US" w:eastAsia="zh-CN"/>
              </w:rPr>
              <w:t>甲方</w:t>
            </w:r>
            <w:r>
              <w:rPr>
                <w:rFonts w:hint="eastAsia" w:ascii="Arial" w:hAnsi="Arial" w:cs="Arial"/>
                <w:color w:val="auto"/>
                <w:szCs w:val="21"/>
                <w:highlight w:val="none"/>
              </w:rPr>
              <w:t>院内医疗废弃物的收集、运送（含道路运输）、贮存、处置服务</w:t>
            </w:r>
          </w:p>
        </w:tc>
        <w:tc>
          <w:tcPr>
            <w:tcW w:w="645" w:type="dxa"/>
            <w:tcBorders>
              <w:top w:val="single" w:color="auto" w:sz="4" w:space="0"/>
              <w:left w:val="single" w:color="auto" w:sz="4" w:space="0"/>
              <w:right w:val="single" w:color="auto" w:sz="4" w:space="0"/>
            </w:tcBorders>
            <w:vAlign w:val="center"/>
          </w:tcPr>
          <w:p w14:paraId="116FFFBE">
            <w:pPr>
              <w:spacing w:line="400" w:lineRule="exact"/>
              <w:jc w:val="center"/>
              <w:rPr>
                <w:rFonts w:ascii="Arial" w:hAnsi="Arial" w:cs="Arial"/>
                <w:color w:val="auto"/>
                <w:szCs w:val="21"/>
                <w:highlight w:val="none"/>
              </w:rPr>
            </w:pPr>
            <w:r>
              <w:rPr>
                <w:rFonts w:ascii="Arial" w:hAnsi="Arial" w:cs="Arial"/>
                <w:color w:val="auto"/>
                <w:szCs w:val="21"/>
                <w:highlight w:val="none"/>
              </w:rPr>
              <w:t>1</w:t>
            </w:r>
          </w:p>
        </w:tc>
        <w:tc>
          <w:tcPr>
            <w:tcW w:w="705" w:type="dxa"/>
            <w:tcBorders>
              <w:top w:val="single" w:color="auto" w:sz="4" w:space="0"/>
              <w:left w:val="single" w:color="auto" w:sz="4" w:space="0"/>
              <w:right w:val="single" w:color="auto" w:sz="4" w:space="0"/>
            </w:tcBorders>
            <w:vAlign w:val="center"/>
          </w:tcPr>
          <w:p w14:paraId="0E20CCF7">
            <w:pPr>
              <w:spacing w:line="400" w:lineRule="exact"/>
              <w:jc w:val="center"/>
              <w:rPr>
                <w:rFonts w:ascii="Arial" w:hAnsi="Arial" w:cs="Arial"/>
                <w:color w:val="auto"/>
                <w:szCs w:val="21"/>
                <w:highlight w:val="none"/>
              </w:rPr>
            </w:pPr>
            <w:r>
              <w:rPr>
                <w:rFonts w:ascii="Arial" w:hAnsi="Arial" w:cs="Arial"/>
                <w:color w:val="auto"/>
                <w:szCs w:val="21"/>
                <w:highlight w:val="none"/>
              </w:rPr>
              <w:t>项</w:t>
            </w:r>
          </w:p>
        </w:tc>
        <w:tc>
          <w:tcPr>
            <w:tcW w:w="4819" w:type="dxa"/>
            <w:tcBorders>
              <w:top w:val="single" w:color="auto" w:sz="4" w:space="0"/>
              <w:left w:val="single" w:color="auto" w:sz="4" w:space="0"/>
              <w:bottom w:val="single" w:color="auto" w:sz="4" w:space="0"/>
              <w:right w:val="single" w:color="auto" w:sz="4" w:space="0"/>
            </w:tcBorders>
            <w:vAlign w:val="center"/>
          </w:tcPr>
          <w:p w14:paraId="236E2673">
            <w:pPr>
              <w:spacing w:line="400" w:lineRule="exact"/>
              <w:jc w:val="center"/>
              <w:rPr>
                <w:rFonts w:ascii="Arial" w:hAnsi="Arial" w:cs="Arial"/>
                <w:color w:val="auto"/>
                <w:szCs w:val="21"/>
                <w:highlight w:val="none"/>
              </w:rPr>
            </w:pPr>
            <w:r>
              <w:rPr>
                <w:rFonts w:ascii="Arial" w:hAnsi="Arial" w:cs="Arial"/>
                <w:color w:val="auto"/>
                <w:szCs w:val="21"/>
                <w:highlight w:val="none"/>
              </w:rPr>
              <w:t>人民币</w:t>
            </w:r>
            <w:r>
              <w:rPr>
                <w:rFonts w:ascii="Arial" w:hAnsi="Arial" w:cs="Arial"/>
                <w:color w:val="auto"/>
                <w:szCs w:val="21"/>
                <w:highlight w:val="none"/>
                <w:u w:val="single"/>
              </w:rPr>
              <w:t xml:space="preserve">    </w:t>
            </w:r>
            <w:r>
              <w:rPr>
                <w:rFonts w:hint="eastAsia" w:ascii="Arial" w:hAnsi="Arial" w:cs="Arial"/>
                <w:color w:val="auto"/>
                <w:szCs w:val="21"/>
                <w:highlight w:val="none"/>
                <w:u w:val="single"/>
                <w:lang w:val="en-US" w:eastAsia="zh-CN"/>
              </w:rPr>
              <w:t xml:space="preserve">        </w:t>
            </w:r>
            <w:r>
              <w:rPr>
                <w:rFonts w:ascii="Arial" w:hAnsi="Arial" w:cs="Arial"/>
                <w:color w:val="auto"/>
                <w:szCs w:val="21"/>
                <w:highlight w:val="none"/>
                <w:u w:val="single"/>
              </w:rPr>
              <w:t xml:space="preserve">  </w:t>
            </w:r>
            <w:r>
              <w:rPr>
                <w:rFonts w:ascii="Arial" w:hAnsi="Arial" w:cs="Arial"/>
                <w:color w:val="auto"/>
                <w:szCs w:val="21"/>
                <w:highlight w:val="none"/>
              </w:rPr>
              <w:t>（￥</w:t>
            </w:r>
            <w:r>
              <w:rPr>
                <w:rFonts w:ascii="Arial" w:hAnsi="Arial" w:cs="Arial"/>
                <w:color w:val="auto"/>
                <w:szCs w:val="21"/>
                <w:highlight w:val="none"/>
                <w:u w:val="single"/>
              </w:rPr>
              <w:t xml:space="preserve">    </w:t>
            </w:r>
            <w:r>
              <w:rPr>
                <w:rFonts w:ascii="Arial" w:hAnsi="Arial" w:cs="Arial"/>
                <w:color w:val="auto"/>
                <w:szCs w:val="21"/>
                <w:highlight w:val="none"/>
              </w:rPr>
              <w:t>）</w:t>
            </w:r>
          </w:p>
        </w:tc>
      </w:tr>
    </w:tbl>
    <w:p w14:paraId="293FF7DD">
      <w:pPr>
        <w:spacing w:line="400" w:lineRule="exact"/>
        <w:ind w:firstLine="424" w:firstLineChars="202"/>
        <w:rPr>
          <w:rFonts w:ascii="Arial" w:hAnsi="Arial" w:cs="Arial"/>
          <w:color w:val="auto"/>
          <w:szCs w:val="21"/>
          <w:highlight w:val="none"/>
        </w:rPr>
      </w:pPr>
      <w:r>
        <w:rPr>
          <w:rFonts w:ascii="Arial" w:hAnsi="Arial" w:cs="Arial"/>
          <w:color w:val="auto"/>
          <w:szCs w:val="21"/>
          <w:highlight w:val="none"/>
        </w:rPr>
        <w:t>2、</w:t>
      </w:r>
      <w:r>
        <w:rPr>
          <w:rFonts w:hint="eastAsia" w:ascii="Arial" w:hAnsi="Arial" w:cs="Arial"/>
          <w:bCs/>
          <w:color w:val="auto"/>
          <w:highlight w:val="none"/>
          <w:lang w:val="en-US" w:eastAsia="zh-CN"/>
        </w:rPr>
        <w:t>本项目采用总价包干方式，</w:t>
      </w:r>
      <w:r>
        <w:rPr>
          <w:rFonts w:ascii="Arial" w:hAnsi="Arial" w:cs="Arial"/>
          <w:color w:val="auto"/>
          <w:szCs w:val="21"/>
          <w:highlight w:val="none"/>
        </w:rPr>
        <w:t>投标报价应包括本次采购范围内的全部服务价款，包括但不限于供应商服务费、应支付给派驻服务团队人员的工资、法定节日加班费、奖金、带薪休假、法定保险及各项有关福利待遇和管理费用、服务保障过程所需物料费用、工装费用、利润以及应缴纳的所有税费等一切税金和费用及其他所有成本费用的总和，采购人不再支付中标价以外的其他费用。</w:t>
      </w:r>
    </w:p>
    <w:p w14:paraId="07A96577">
      <w:pPr>
        <w:spacing w:line="400" w:lineRule="exact"/>
        <w:ind w:firstLine="424" w:firstLineChars="202"/>
        <w:rPr>
          <w:rFonts w:ascii="Arial" w:hAnsi="Arial" w:cs="Arial"/>
          <w:bCs/>
          <w:color w:val="auto"/>
          <w:highlight w:val="none"/>
        </w:rPr>
      </w:pPr>
      <w:r>
        <w:rPr>
          <w:rFonts w:ascii="Arial" w:hAnsi="Arial" w:cs="Arial"/>
          <w:bCs/>
          <w:color w:val="auto"/>
          <w:highlight w:val="none"/>
        </w:rPr>
        <w:t>3、</w:t>
      </w:r>
      <w:r>
        <w:rPr>
          <w:rFonts w:hint="eastAsia" w:ascii="Arial" w:hAnsi="Arial" w:cs="Arial"/>
          <w:color w:val="auto"/>
          <w:highlight w:val="none"/>
          <w:lang w:val="en-US" w:eastAsia="zh-CN"/>
        </w:rPr>
        <w:t>每月</w:t>
      </w:r>
      <w:r>
        <w:rPr>
          <w:rFonts w:ascii="Arial" w:hAnsi="Arial" w:cs="Arial"/>
          <w:color w:val="auto"/>
          <w:highlight w:val="none"/>
        </w:rPr>
        <w:t>医疗废物处置服务费结算价</w:t>
      </w:r>
      <w:r>
        <w:rPr>
          <w:rFonts w:hint="eastAsia" w:ascii="Arial" w:hAnsi="Arial" w:cs="Arial"/>
          <w:color w:val="auto"/>
          <w:highlight w:val="none"/>
          <w:lang w:val="en-US" w:eastAsia="zh-CN"/>
        </w:rPr>
        <w:t>=每年中标金额/12个月</w:t>
      </w:r>
      <w:r>
        <w:rPr>
          <w:rFonts w:ascii="Arial" w:hAnsi="Arial" w:cs="Arial"/>
          <w:color w:val="auto"/>
          <w:highlight w:val="none"/>
        </w:rPr>
        <w:t>；每月结算一次</w:t>
      </w:r>
      <w:r>
        <w:rPr>
          <w:rFonts w:ascii="Arial" w:hAnsi="Arial" w:cs="Arial"/>
          <w:bCs/>
          <w:color w:val="auto"/>
          <w:highlight w:val="none"/>
        </w:rPr>
        <w:t>。</w:t>
      </w:r>
    </w:p>
    <w:p w14:paraId="381EE8B0">
      <w:pPr>
        <w:pStyle w:val="18"/>
        <w:spacing w:line="400" w:lineRule="exact"/>
        <w:ind w:firstLine="420" w:firstLineChars="200"/>
        <w:rPr>
          <w:rFonts w:ascii="Arial" w:hAnsi="Arial" w:cs="Arial"/>
          <w:color w:val="auto"/>
          <w:highlight w:val="none"/>
        </w:rPr>
      </w:pPr>
      <w:r>
        <w:rPr>
          <w:rFonts w:ascii="Arial" w:hAnsi="Arial" w:cs="Arial"/>
          <w:bCs/>
          <w:color w:val="auto"/>
          <w:highlight w:val="none"/>
        </w:rPr>
        <w:t>4、医疗废物处置服务费结算总价不超出本项目的政府采购最高限价金额：人民币</w:t>
      </w:r>
      <w:r>
        <w:rPr>
          <w:rFonts w:hint="eastAsia" w:ascii="Arial" w:hAnsi="Arial" w:cs="Arial"/>
          <w:bCs/>
          <w:color w:val="auto"/>
          <w:szCs w:val="21"/>
          <w:highlight w:val="none"/>
          <w:lang w:val="en-US" w:eastAsia="zh-CN"/>
        </w:rPr>
        <w:t>肆佰壹拾玖万壹仟陆佰陆拾</w:t>
      </w:r>
      <w:r>
        <w:rPr>
          <w:rFonts w:ascii="Arial" w:hAnsi="Arial" w:cs="Arial"/>
          <w:bCs/>
          <w:color w:val="auto"/>
          <w:szCs w:val="21"/>
          <w:highlight w:val="none"/>
        </w:rPr>
        <w:t>元整（¥</w:t>
      </w:r>
      <w:r>
        <w:rPr>
          <w:rFonts w:hint="eastAsia" w:ascii="Arial" w:hAnsi="Arial" w:cs="Arial"/>
          <w:bCs/>
          <w:color w:val="auto"/>
          <w:szCs w:val="21"/>
          <w:highlight w:val="none"/>
        </w:rPr>
        <w:t>4191660</w:t>
      </w:r>
      <w:r>
        <w:rPr>
          <w:rFonts w:ascii="Arial" w:hAnsi="Arial" w:cs="Arial"/>
          <w:color w:val="auto"/>
          <w:szCs w:val="21"/>
          <w:highlight w:val="none"/>
          <w:shd w:val="clear" w:color="auto" w:fill="FFFFFF"/>
        </w:rPr>
        <w:t>.00</w:t>
      </w:r>
      <w:r>
        <w:rPr>
          <w:rFonts w:ascii="Arial" w:hAnsi="Arial" w:cs="Arial"/>
          <w:bCs/>
          <w:color w:val="auto"/>
          <w:szCs w:val="21"/>
          <w:highlight w:val="none"/>
        </w:rPr>
        <w:t>元/</w:t>
      </w:r>
      <w:r>
        <w:rPr>
          <w:rFonts w:hint="eastAsia" w:ascii="Arial" w:hAnsi="Arial" w:cs="Arial"/>
          <w:bCs/>
          <w:color w:val="auto"/>
          <w:szCs w:val="21"/>
          <w:highlight w:val="none"/>
          <w:lang w:val="en-US" w:eastAsia="zh-CN"/>
        </w:rPr>
        <w:t>3年</w:t>
      </w:r>
      <w:r>
        <w:rPr>
          <w:rFonts w:ascii="Arial" w:hAnsi="Arial" w:cs="Arial"/>
          <w:bCs/>
          <w:color w:val="auto"/>
          <w:szCs w:val="21"/>
          <w:highlight w:val="none"/>
        </w:rPr>
        <w:t>）。</w:t>
      </w:r>
    </w:p>
    <w:p w14:paraId="749E1C0C">
      <w:pPr>
        <w:spacing w:line="400" w:lineRule="exact"/>
        <w:ind w:firstLine="411" w:firstLineChars="196"/>
        <w:rPr>
          <w:rFonts w:ascii="Arial" w:hAnsi="Arial" w:cs="Arial"/>
          <w:b/>
          <w:color w:val="auto"/>
          <w:szCs w:val="21"/>
          <w:highlight w:val="none"/>
        </w:rPr>
      </w:pPr>
      <w:r>
        <w:rPr>
          <w:rFonts w:ascii="Arial" w:hAnsi="Arial" w:cs="Arial"/>
          <w:b/>
          <w:color w:val="auto"/>
          <w:szCs w:val="21"/>
          <w:highlight w:val="none"/>
        </w:rPr>
        <w:t>第二条 服务质量保证</w:t>
      </w:r>
    </w:p>
    <w:p w14:paraId="0E8DA55C">
      <w:pPr>
        <w:spacing w:line="400" w:lineRule="exact"/>
        <w:ind w:firstLine="411" w:firstLineChars="196"/>
        <w:rPr>
          <w:rFonts w:ascii="Arial" w:hAnsi="Arial" w:cs="Arial"/>
          <w:b/>
          <w:color w:val="auto"/>
          <w:szCs w:val="21"/>
          <w:highlight w:val="none"/>
        </w:rPr>
      </w:pPr>
      <w:r>
        <w:rPr>
          <w:rFonts w:ascii="Arial" w:hAnsi="Arial" w:cs="Arial"/>
          <w:color w:val="auto"/>
          <w:szCs w:val="21"/>
          <w:highlight w:val="none"/>
        </w:rPr>
        <w:t>乙方应按招标文件要求及响应文件承诺的服务技术标准、质量标准等向甲方提供服务。依据招标文件要求、响应文件承诺、强制执行的国家、行业、地方标准履行合同；乙方提供的服务成果达不到验收标准的，不予验收，造成的一切不利后果由乙方自行承担。</w:t>
      </w:r>
    </w:p>
    <w:p w14:paraId="6AD55C61">
      <w:pPr>
        <w:spacing w:line="400" w:lineRule="exact"/>
        <w:ind w:firstLine="420" w:firstLineChars="200"/>
        <w:rPr>
          <w:rFonts w:ascii="Arial" w:hAnsi="Arial" w:cs="Arial"/>
          <w:b/>
          <w:color w:val="auto"/>
          <w:szCs w:val="21"/>
          <w:highlight w:val="none"/>
        </w:rPr>
      </w:pPr>
      <w:r>
        <w:rPr>
          <w:rFonts w:ascii="Arial" w:hAnsi="Arial" w:cs="Arial"/>
          <w:b/>
          <w:color w:val="auto"/>
          <w:szCs w:val="21"/>
          <w:highlight w:val="none"/>
        </w:rPr>
        <w:t>第三条 服务内容及要求</w:t>
      </w:r>
    </w:p>
    <w:p w14:paraId="7B3CE000">
      <w:pPr>
        <w:spacing w:line="400" w:lineRule="exact"/>
        <w:ind w:firstLine="411" w:firstLineChars="196"/>
        <w:rPr>
          <w:rFonts w:ascii="Arial" w:hAnsi="Arial" w:cs="Arial"/>
          <w:b/>
          <w:color w:val="auto"/>
          <w:szCs w:val="21"/>
          <w:highlight w:val="none"/>
        </w:rPr>
      </w:pPr>
      <w:r>
        <w:rPr>
          <w:rFonts w:ascii="Arial" w:hAnsi="Arial" w:cs="Arial"/>
          <w:color w:val="auto"/>
          <w:szCs w:val="21"/>
          <w:highlight w:val="none"/>
        </w:rPr>
        <w:t>具体详</w:t>
      </w:r>
      <w:r>
        <w:rPr>
          <w:rFonts w:ascii="Arial" w:hAnsi="Arial" w:cs="Arial"/>
          <w:color w:val="auto"/>
          <w:spacing w:val="-6"/>
          <w:szCs w:val="21"/>
          <w:highlight w:val="none"/>
        </w:rPr>
        <w:t>见招标文件“</w:t>
      </w:r>
      <w:r>
        <w:rPr>
          <w:rFonts w:hint="eastAsia" w:ascii="Arial" w:hAnsi="Arial" w:cs="Arial"/>
          <w:color w:val="auto"/>
          <w:spacing w:val="-6"/>
          <w:szCs w:val="21"/>
          <w:highlight w:val="none"/>
        </w:rPr>
        <w:t>采购需求</w:t>
      </w:r>
      <w:r>
        <w:rPr>
          <w:rFonts w:ascii="Arial" w:hAnsi="Arial" w:cs="Arial"/>
          <w:color w:val="auto"/>
          <w:spacing w:val="-6"/>
          <w:szCs w:val="21"/>
          <w:highlight w:val="none"/>
        </w:rPr>
        <w:t>”。乙方必须按照招标文件“</w:t>
      </w:r>
      <w:r>
        <w:rPr>
          <w:rFonts w:hint="eastAsia" w:ascii="Arial" w:hAnsi="Arial" w:cs="Arial"/>
          <w:color w:val="auto"/>
          <w:spacing w:val="-6"/>
          <w:szCs w:val="21"/>
          <w:highlight w:val="none"/>
        </w:rPr>
        <w:t>采购需求</w:t>
      </w:r>
      <w:r>
        <w:rPr>
          <w:rFonts w:ascii="Arial" w:hAnsi="Arial" w:cs="Arial"/>
          <w:color w:val="auto"/>
          <w:spacing w:val="-6"/>
          <w:szCs w:val="21"/>
          <w:highlight w:val="none"/>
        </w:rPr>
        <w:t>”中的所有要求向甲方提供服务。</w:t>
      </w:r>
    </w:p>
    <w:p w14:paraId="44D2FB7D">
      <w:pPr>
        <w:spacing w:line="400" w:lineRule="exact"/>
        <w:ind w:firstLine="420" w:firstLineChars="200"/>
        <w:rPr>
          <w:rFonts w:ascii="Arial" w:hAnsi="Arial" w:cs="Arial"/>
          <w:color w:val="auto"/>
          <w:szCs w:val="21"/>
          <w:highlight w:val="none"/>
        </w:rPr>
      </w:pPr>
      <w:r>
        <w:rPr>
          <w:rFonts w:ascii="Arial" w:hAnsi="Arial" w:cs="Arial"/>
          <w:b/>
          <w:color w:val="auto"/>
          <w:szCs w:val="21"/>
          <w:highlight w:val="none"/>
        </w:rPr>
        <w:t xml:space="preserve">第四条 </w:t>
      </w:r>
      <w:r>
        <w:rPr>
          <w:rFonts w:ascii="Arial" w:hAnsi="Arial" w:cs="Arial"/>
          <w:b/>
          <w:color w:val="auto"/>
          <w:kern w:val="1"/>
          <w:szCs w:val="21"/>
          <w:highlight w:val="none"/>
          <w:lang w:eastAsia="ar-SA"/>
        </w:rPr>
        <w:t>甲方权利义务</w:t>
      </w:r>
    </w:p>
    <w:p w14:paraId="3106E28D">
      <w:pPr>
        <w:pStyle w:val="188"/>
        <w:widowControl/>
        <w:adjustRightInd w:val="0"/>
        <w:snapToGrid w:val="0"/>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1、检查监督乙方服务管理工作的实施及制度的执行情况。</w:t>
      </w:r>
    </w:p>
    <w:p w14:paraId="715B8333">
      <w:pPr>
        <w:pStyle w:val="188"/>
        <w:widowControl/>
        <w:adjustRightInd w:val="0"/>
        <w:snapToGrid w:val="0"/>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2、协助乙方做好管理工作。</w:t>
      </w:r>
    </w:p>
    <w:p w14:paraId="5CD172FD">
      <w:pPr>
        <w:pStyle w:val="188"/>
        <w:widowControl/>
        <w:adjustRightInd w:val="0"/>
        <w:snapToGrid w:val="0"/>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3、对乙方不称职的工作人员，甲方有权要求乙方限期更换。</w:t>
      </w:r>
    </w:p>
    <w:p w14:paraId="52152D0A">
      <w:pPr>
        <w:pStyle w:val="188"/>
        <w:widowControl/>
        <w:adjustRightInd w:val="0"/>
        <w:snapToGrid w:val="0"/>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4、协助乙方努力做好突发事件和重大事故的处置工作。</w:t>
      </w:r>
    </w:p>
    <w:p w14:paraId="05327BE6">
      <w:pPr>
        <w:pStyle w:val="188"/>
        <w:widowControl/>
        <w:adjustRightInd w:val="0"/>
        <w:snapToGrid w:val="0"/>
        <w:spacing w:line="400" w:lineRule="exact"/>
        <w:ind w:firstLine="420" w:firstLineChars="200"/>
        <w:rPr>
          <w:rFonts w:ascii="Arial" w:hAnsi="Arial" w:cs="Arial"/>
          <w:color w:val="auto"/>
          <w:kern w:val="1"/>
          <w:szCs w:val="21"/>
          <w:highlight w:val="none"/>
        </w:rPr>
      </w:pPr>
      <w:r>
        <w:rPr>
          <w:rFonts w:ascii="Arial" w:hAnsi="Arial" w:cs="Arial"/>
          <w:color w:val="auto"/>
          <w:szCs w:val="21"/>
          <w:highlight w:val="none"/>
        </w:rPr>
        <w:t>5、甲方需按合同约定向乙方付款</w:t>
      </w:r>
      <w:r>
        <w:rPr>
          <w:rFonts w:ascii="Arial" w:hAnsi="Arial" w:cs="Arial"/>
          <w:color w:val="auto"/>
          <w:kern w:val="1"/>
          <w:szCs w:val="21"/>
          <w:highlight w:val="none"/>
        </w:rPr>
        <w:t>。</w:t>
      </w:r>
    </w:p>
    <w:p w14:paraId="5ACDF663">
      <w:pPr>
        <w:tabs>
          <w:tab w:val="left" w:pos="6720"/>
        </w:tabs>
        <w:spacing w:line="400" w:lineRule="exact"/>
        <w:ind w:left="424"/>
        <w:rPr>
          <w:rFonts w:ascii="Arial" w:hAnsi="Arial" w:cs="Arial"/>
          <w:color w:val="auto"/>
          <w:szCs w:val="21"/>
          <w:highlight w:val="none"/>
        </w:rPr>
      </w:pPr>
      <w:r>
        <w:rPr>
          <w:rFonts w:ascii="Arial" w:hAnsi="Arial" w:cs="Arial"/>
          <w:color w:val="auto"/>
          <w:szCs w:val="21"/>
          <w:highlight w:val="none"/>
        </w:rPr>
        <w:t>6、甲方设置合格的密封容器，在单位内设立暂时贮存点，并派专职人员负责管理。</w:t>
      </w:r>
    </w:p>
    <w:p w14:paraId="4983A670">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7、甲方严格按照法律法规将各种医疗废物分别进行预处理、消毒、毁形处理后分别密封包装，防止盛装的废物泄露污染环境，并按要求存放在密封容器内，做好相应标记，确保标识完整。</w:t>
      </w:r>
    </w:p>
    <w:p w14:paraId="1B155558">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8、甲方应把日常经营活动中产生的医疗废物按照</w:t>
      </w:r>
      <w:r>
        <w:rPr>
          <w:rFonts w:hint="eastAsia" w:ascii="Arial" w:hAnsi="Arial" w:cs="Arial"/>
          <w:color w:val="auto"/>
          <w:szCs w:val="21"/>
          <w:highlight w:val="none"/>
          <w:lang w:eastAsia="zh-CN"/>
        </w:rPr>
        <w:t>甲</w:t>
      </w:r>
      <w:r>
        <w:rPr>
          <w:rFonts w:ascii="Arial" w:hAnsi="Arial" w:cs="Arial"/>
          <w:color w:val="auto"/>
          <w:szCs w:val="21"/>
          <w:highlight w:val="none"/>
        </w:rPr>
        <w:t>乙</w:t>
      </w:r>
      <w:r>
        <w:rPr>
          <w:rFonts w:hint="eastAsia" w:ascii="Arial" w:hAnsi="Arial" w:cs="Arial"/>
          <w:color w:val="auto"/>
          <w:szCs w:val="21"/>
          <w:highlight w:val="none"/>
          <w:lang w:eastAsia="zh-CN"/>
        </w:rPr>
        <w:t>双</w:t>
      </w:r>
      <w:r>
        <w:rPr>
          <w:rFonts w:ascii="Arial" w:hAnsi="Arial" w:cs="Arial"/>
          <w:color w:val="auto"/>
          <w:szCs w:val="21"/>
          <w:highlight w:val="none"/>
        </w:rPr>
        <w:t>方</w:t>
      </w:r>
      <w:r>
        <w:rPr>
          <w:rFonts w:hint="eastAsia" w:ascii="Arial" w:hAnsi="Arial" w:cs="Arial"/>
          <w:color w:val="auto"/>
          <w:szCs w:val="21"/>
          <w:highlight w:val="none"/>
          <w:lang w:eastAsia="zh-CN"/>
        </w:rPr>
        <w:t>共同确认的收运</w:t>
      </w:r>
      <w:r>
        <w:rPr>
          <w:rFonts w:hint="eastAsia" w:ascii="Arial" w:hAnsi="Arial" w:cs="Arial"/>
          <w:color w:val="auto"/>
          <w:szCs w:val="21"/>
          <w:highlight w:val="none"/>
          <w:lang w:val="en-US" w:eastAsia="zh-CN"/>
        </w:rPr>
        <w:t>时间</w:t>
      </w:r>
      <w:r>
        <w:rPr>
          <w:rFonts w:ascii="Arial" w:hAnsi="Arial" w:cs="Arial"/>
          <w:color w:val="auto"/>
          <w:szCs w:val="21"/>
          <w:highlight w:val="none"/>
        </w:rPr>
        <w:t>交由乙方处理，合同期内不得将医疗废物交由第三方或自行处理，如有发生，后果自行承担。</w:t>
      </w:r>
    </w:p>
    <w:p w14:paraId="741CB338">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9、甲方必须按照合同约定移交医疗废物给乙方，并且不出现以下异常情况：废物含有易爆物资、放射性物质；因加温或物理、化学反应而产生剧毒气体等物质。</w:t>
      </w:r>
    </w:p>
    <w:p w14:paraId="692C8FAC">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10、甲方负责办理车辆进出甲方场地及如实填写《医疗废物运送登记卡》，并对《危险废物转移联单》（医疗废物专用）的相关内容进行签字确认。</w:t>
      </w:r>
    </w:p>
    <w:p w14:paraId="3ED8ACC8">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11、甲</w:t>
      </w:r>
      <w:r>
        <w:rPr>
          <w:rFonts w:ascii="Arial" w:hAnsi="Arial" w:cs="Arial"/>
          <w:color w:val="auto"/>
          <w:spacing w:val="-6"/>
          <w:szCs w:val="21"/>
          <w:highlight w:val="none"/>
        </w:rPr>
        <w:t>方有权要求乙方按照合同做好医疗废物的收集、转运、处置工作，为甲方提供良好的优质服务。</w:t>
      </w:r>
      <w:r>
        <w:rPr>
          <w:rFonts w:ascii="Arial" w:hAnsi="Arial" w:cs="Arial"/>
          <w:color w:val="auto"/>
          <w:szCs w:val="21"/>
          <w:highlight w:val="none"/>
        </w:rPr>
        <w:t xml:space="preserve"> </w:t>
      </w:r>
    </w:p>
    <w:p w14:paraId="694642C2">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 xml:space="preserve">12、甲方有权对乙方的收运处置工作提出合理的改进意见或建议。 </w:t>
      </w:r>
    </w:p>
    <w:p w14:paraId="7666B77E">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13、如遇到突发事件，甲方有权要求乙方按特殊情况做好配合。</w:t>
      </w:r>
    </w:p>
    <w:p w14:paraId="6CE277A8">
      <w:pPr>
        <w:tabs>
          <w:tab w:val="left" w:pos="1310"/>
        </w:tabs>
        <w:spacing w:line="400" w:lineRule="exact"/>
        <w:ind w:firstLine="420" w:firstLineChars="200"/>
        <w:rPr>
          <w:rFonts w:ascii="Arial" w:hAnsi="Arial" w:cs="Arial"/>
          <w:b/>
          <w:bCs/>
          <w:color w:val="auto"/>
          <w:szCs w:val="21"/>
          <w:highlight w:val="none"/>
        </w:rPr>
      </w:pPr>
      <w:r>
        <w:rPr>
          <w:rFonts w:ascii="Arial" w:hAnsi="Arial" w:cs="Arial"/>
          <w:b/>
          <w:bCs/>
          <w:color w:val="auto"/>
          <w:szCs w:val="21"/>
          <w:highlight w:val="none"/>
        </w:rPr>
        <w:t xml:space="preserve">第五条 </w:t>
      </w:r>
      <w:r>
        <w:rPr>
          <w:rFonts w:ascii="Arial" w:hAnsi="Arial" w:cs="Arial"/>
          <w:b/>
          <w:color w:val="auto"/>
          <w:kern w:val="1"/>
          <w:szCs w:val="21"/>
          <w:highlight w:val="none"/>
        </w:rPr>
        <w:t>乙</w:t>
      </w:r>
      <w:r>
        <w:rPr>
          <w:rFonts w:ascii="Arial" w:hAnsi="Arial" w:cs="Arial"/>
          <w:b/>
          <w:color w:val="auto"/>
          <w:kern w:val="1"/>
          <w:szCs w:val="21"/>
          <w:highlight w:val="none"/>
          <w:lang w:eastAsia="ar-SA"/>
        </w:rPr>
        <w:t>方权利义务</w:t>
      </w:r>
    </w:p>
    <w:p w14:paraId="1C7C3A94">
      <w:pPr>
        <w:snapToGrid w:val="0"/>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w:t>
      </w:r>
      <w:r>
        <w:rPr>
          <w:rFonts w:ascii="Arial" w:hAnsi="Arial" w:cs="Arial"/>
          <w:color w:val="auto"/>
          <w:kern w:val="1"/>
          <w:szCs w:val="21"/>
          <w:highlight w:val="none"/>
          <w:lang w:eastAsia="ar-SA"/>
        </w:rPr>
        <w:t>乙方需</w:t>
      </w:r>
      <w:r>
        <w:rPr>
          <w:rFonts w:ascii="Arial" w:hAnsi="Arial" w:cs="Arial"/>
          <w:color w:val="auto"/>
          <w:kern w:val="1"/>
          <w:szCs w:val="21"/>
          <w:highlight w:val="none"/>
        </w:rPr>
        <w:t>按合同约定为甲方提供本合同约定的服务。</w:t>
      </w:r>
    </w:p>
    <w:p w14:paraId="195117F9">
      <w:pPr>
        <w:snapToGrid w:val="0"/>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2、乙方应保证所提供服务在使用时不会侵犯任何第三方的专利权、商标权、著作权等知识产权及其他合法权利，且所有权、处分权等没有受到任何限制。</w:t>
      </w:r>
    </w:p>
    <w:p w14:paraId="15E939D2">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3、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3FB47EDB">
      <w:pPr>
        <w:pStyle w:val="188"/>
        <w:widowControl/>
        <w:adjustRightInd w:val="0"/>
        <w:snapToGrid w:val="0"/>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4、在日常管理过程中无法解决的事项，发生的事故应及时告知甲方。</w:t>
      </w:r>
    </w:p>
    <w:p w14:paraId="68335527">
      <w:pPr>
        <w:pStyle w:val="188"/>
        <w:widowControl/>
        <w:adjustRightInd w:val="0"/>
        <w:snapToGrid w:val="0"/>
        <w:spacing w:line="400" w:lineRule="exact"/>
        <w:ind w:firstLine="420" w:firstLineChars="200"/>
        <w:rPr>
          <w:rFonts w:ascii="Arial" w:hAnsi="Arial" w:cs="Arial"/>
          <w:color w:val="auto"/>
          <w:szCs w:val="21"/>
          <w:highlight w:val="none"/>
        </w:rPr>
      </w:pPr>
      <w:r>
        <w:rPr>
          <w:rFonts w:ascii="Arial" w:hAnsi="Arial" w:cs="Arial"/>
          <w:bCs/>
          <w:color w:val="auto"/>
          <w:kern w:val="1"/>
          <w:szCs w:val="21"/>
          <w:highlight w:val="none"/>
        </w:rPr>
        <w:t>5、</w:t>
      </w:r>
      <w:r>
        <w:rPr>
          <w:rFonts w:ascii="Arial" w:hAnsi="Arial" w:cs="Arial"/>
          <w:bCs/>
          <w:color w:val="auto"/>
          <w:kern w:val="1"/>
          <w:szCs w:val="21"/>
          <w:highlight w:val="none"/>
          <w:lang w:eastAsia="ar-SA"/>
        </w:rPr>
        <w:t>乙方</w:t>
      </w:r>
      <w:r>
        <w:rPr>
          <w:rFonts w:ascii="Arial" w:hAnsi="Arial" w:cs="Arial"/>
          <w:color w:val="auto"/>
          <w:szCs w:val="21"/>
          <w:highlight w:val="none"/>
        </w:rPr>
        <w:t>员工的工资、社会保险等福利，必须符合国家有关规定。</w:t>
      </w:r>
    </w:p>
    <w:p w14:paraId="26B7869E">
      <w:pPr>
        <w:pStyle w:val="188"/>
        <w:widowControl/>
        <w:adjustRightInd w:val="0"/>
        <w:snapToGrid w:val="0"/>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6、在服务期内，</w:t>
      </w:r>
      <w:r>
        <w:rPr>
          <w:rFonts w:ascii="Arial" w:hAnsi="Arial" w:cs="Arial"/>
          <w:bCs/>
          <w:color w:val="auto"/>
          <w:kern w:val="1"/>
          <w:szCs w:val="21"/>
          <w:highlight w:val="none"/>
          <w:lang w:eastAsia="ar-SA"/>
        </w:rPr>
        <w:t>乙方</w:t>
      </w:r>
      <w:r>
        <w:rPr>
          <w:rFonts w:ascii="Arial" w:hAnsi="Arial" w:cs="Arial"/>
          <w:color w:val="auto"/>
          <w:szCs w:val="21"/>
          <w:highlight w:val="none"/>
        </w:rPr>
        <w:t>必须做好工作人员所需要的安全教育及安全措施，保证工作人员的安全，</w:t>
      </w:r>
      <w:r>
        <w:rPr>
          <w:rFonts w:ascii="Arial" w:hAnsi="Arial" w:cs="Arial"/>
          <w:bCs/>
          <w:color w:val="auto"/>
          <w:kern w:val="1"/>
          <w:szCs w:val="21"/>
          <w:highlight w:val="none"/>
          <w:lang w:eastAsia="ar-SA"/>
        </w:rPr>
        <w:t>乙方</w:t>
      </w:r>
      <w:r>
        <w:rPr>
          <w:rFonts w:ascii="Arial" w:hAnsi="Arial" w:cs="Arial"/>
          <w:color w:val="auto"/>
          <w:szCs w:val="21"/>
          <w:highlight w:val="none"/>
        </w:rPr>
        <w:t>工作人员在甲方工作范围内发生事故的一切责任由</w:t>
      </w:r>
      <w:r>
        <w:rPr>
          <w:rFonts w:ascii="Arial" w:hAnsi="Arial" w:cs="Arial"/>
          <w:bCs/>
          <w:color w:val="auto"/>
          <w:kern w:val="1"/>
          <w:szCs w:val="21"/>
          <w:highlight w:val="none"/>
          <w:lang w:eastAsia="ar-SA"/>
        </w:rPr>
        <w:t>乙方</w:t>
      </w:r>
      <w:r>
        <w:rPr>
          <w:rFonts w:ascii="Arial" w:hAnsi="Arial" w:cs="Arial"/>
          <w:color w:val="auto"/>
          <w:szCs w:val="21"/>
          <w:highlight w:val="none"/>
        </w:rPr>
        <w:t>负责。</w:t>
      </w:r>
    </w:p>
    <w:p w14:paraId="2A28CBC2">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 xml:space="preserve">7、乙方必须履行职责，严格按照国家规定和要求，做好医疗废物的收集、转运、处置工作。及时安排转运车辆及人员到甲方暂时贮存点收集、转运医疗废物，确保甲方医疗废物不堆积。如不能及时清运，甲方有权要求乙方向甲方支付当月合同金额1%的违约金，可从每月应付款中扣除。如因特殊情况不能按约定时间收运，应及时通知甲方相关人员并重新预约收运时间。 </w:t>
      </w:r>
    </w:p>
    <w:p w14:paraId="3FFE65F8">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8、乙方负责将接收到的医疗废物转运到焚烧处置中心，严格按照环境、卫生、消毒等有关规定进行集中处置，保证安全运输、无害化处置。</w:t>
      </w:r>
    </w:p>
    <w:p w14:paraId="5E937BB3">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9、医疗废物周转桶每次使用后，乙方应对医疗废物周转</w:t>
      </w:r>
      <w:r>
        <w:rPr>
          <w:rFonts w:hint="eastAsia" w:ascii="Arial" w:hAnsi="Arial" w:cs="Arial"/>
          <w:color w:val="auto"/>
          <w:szCs w:val="21"/>
          <w:highlight w:val="none"/>
          <w:lang w:val="en-US" w:eastAsia="zh-CN"/>
        </w:rPr>
        <w:t>桶</w:t>
      </w:r>
      <w:r>
        <w:rPr>
          <w:rFonts w:ascii="Arial" w:hAnsi="Arial" w:cs="Arial"/>
          <w:color w:val="auto"/>
          <w:szCs w:val="21"/>
          <w:highlight w:val="none"/>
        </w:rPr>
        <w:t>进行清洗、消毒再提供给甲方使用，否则甲方有权根据院内相关文件进行处罚。</w:t>
      </w:r>
    </w:p>
    <w:p w14:paraId="6803E619">
      <w:pPr>
        <w:tabs>
          <w:tab w:val="left" w:pos="6720"/>
        </w:tabs>
        <w:spacing w:line="400" w:lineRule="exact"/>
        <w:ind w:firstLine="420" w:firstLineChars="200"/>
        <w:rPr>
          <w:rFonts w:ascii="Arial" w:hAnsi="Arial" w:cs="Arial"/>
          <w:color w:val="auto"/>
          <w:szCs w:val="21"/>
          <w:highlight w:val="none"/>
        </w:rPr>
      </w:pPr>
      <w:r>
        <w:rPr>
          <w:rFonts w:hint="eastAsia" w:ascii="Arial" w:hAnsi="Arial" w:cs="Arial"/>
          <w:color w:val="auto"/>
          <w:szCs w:val="21"/>
          <w:highlight w:val="none"/>
        </w:rPr>
        <w:t>10、乙方每次收集、运输前，必须按照甲方要求提供相应配套服务的医疗废物周转桶（医疗废物周转桶的费用包含在报价中，甲方不再另行支付），桶盖为平面，非凸面，可稳定放置2层。乙方收集、运输医疗废物后，必须将医疗废物转运桶严格清洗消毒，符合要求后送还甲方使用，并保证每日提供充足、完好的转运桶。服务期内，转运桶在运输过程中出现损坏，由乙方负责补充。</w:t>
      </w:r>
    </w:p>
    <w:p w14:paraId="22FD8D49">
      <w:pPr>
        <w:tabs>
          <w:tab w:val="left" w:pos="6720"/>
        </w:tabs>
        <w:spacing w:line="400" w:lineRule="exact"/>
        <w:ind w:firstLine="420" w:firstLineChars="200"/>
        <w:rPr>
          <w:rFonts w:ascii="Arial" w:hAnsi="Arial" w:cs="Arial"/>
          <w:color w:val="auto"/>
          <w:szCs w:val="21"/>
          <w:highlight w:val="none"/>
        </w:rPr>
      </w:pPr>
      <w:r>
        <w:rPr>
          <w:rFonts w:hint="eastAsia" w:ascii="Arial" w:hAnsi="Arial" w:cs="Arial"/>
          <w:color w:val="auto"/>
          <w:szCs w:val="21"/>
          <w:highlight w:val="none"/>
        </w:rPr>
        <w:t>11、严格按照国家、自治区、市相关法律法规以及《医疗废物管理条例》和《医疗废物集中处置技术规范》的规定，向采购人提供规范、合法、及时、安全、环保的收运和处置服务。</w:t>
      </w:r>
    </w:p>
    <w:p w14:paraId="67B46BA7">
      <w:pPr>
        <w:tabs>
          <w:tab w:val="left" w:pos="6720"/>
        </w:tabs>
        <w:spacing w:line="400" w:lineRule="exact"/>
        <w:ind w:firstLine="420" w:firstLineChars="200"/>
        <w:rPr>
          <w:rFonts w:ascii="Arial" w:hAnsi="Arial" w:cs="Arial"/>
          <w:color w:val="auto"/>
          <w:szCs w:val="21"/>
          <w:highlight w:val="none"/>
        </w:rPr>
      </w:pPr>
      <w:r>
        <w:rPr>
          <w:rFonts w:hint="eastAsia" w:ascii="Arial" w:hAnsi="Arial" w:cs="Arial"/>
          <w:color w:val="auto"/>
          <w:szCs w:val="21"/>
          <w:highlight w:val="none"/>
        </w:rPr>
        <w:t>12、乙方</w:t>
      </w:r>
      <w:r>
        <w:rPr>
          <w:rFonts w:ascii="Arial" w:hAnsi="Arial" w:cs="Arial"/>
          <w:color w:val="auto"/>
          <w:szCs w:val="21"/>
          <w:highlight w:val="none"/>
        </w:rPr>
        <w:t>的人员及车辆在医院作业时需遵守医院各项规章制度。</w:t>
      </w:r>
      <w:r>
        <w:rPr>
          <w:rFonts w:hint="eastAsia" w:ascii="Arial" w:hAnsi="Arial" w:cs="Arial"/>
          <w:color w:val="auto"/>
          <w:szCs w:val="21"/>
          <w:highlight w:val="none"/>
        </w:rPr>
        <w:t>乙方</w:t>
      </w:r>
      <w:r>
        <w:rPr>
          <w:rFonts w:ascii="Arial" w:hAnsi="Arial" w:cs="Arial"/>
          <w:color w:val="auto"/>
          <w:szCs w:val="21"/>
          <w:highlight w:val="none"/>
        </w:rPr>
        <w:t>提供收运人员名单、体检报告及必要的预防接种证明给</w:t>
      </w:r>
      <w:r>
        <w:rPr>
          <w:rFonts w:hint="eastAsia" w:ascii="Arial" w:hAnsi="Arial" w:cs="Arial"/>
          <w:color w:val="auto"/>
          <w:szCs w:val="21"/>
          <w:highlight w:val="none"/>
        </w:rPr>
        <w:t>甲方</w:t>
      </w:r>
      <w:r>
        <w:rPr>
          <w:rFonts w:ascii="Arial" w:hAnsi="Arial" w:cs="Arial"/>
          <w:color w:val="auto"/>
          <w:szCs w:val="21"/>
          <w:highlight w:val="none"/>
        </w:rPr>
        <w:t>，经</w:t>
      </w:r>
      <w:r>
        <w:rPr>
          <w:rFonts w:hint="eastAsia" w:ascii="Arial" w:hAnsi="Arial" w:cs="Arial"/>
          <w:color w:val="auto"/>
          <w:szCs w:val="21"/>
          <w:highlight w:val="none"/>
        </w:rPr>
        <w:t>甲方</w:t>
      </w:r>
      <w:r>
        <w:rPr>
          <w:rFonts w:ascii="Arial" w:hAnsi="Arial" w:cs="Arial"/>
          <w:color w:val="auto"/>
          <w:szCs w:val="21"/>
          <w:highlight w:val="none"/>
        </w:rPr>
        <w:t>确认后方可上岗工作。</w:t>
      </w:r>
    </w:p>
    <w:p w14:paraId="6A193358">
      <w:pPr>
        <w:tabs>
          <w:tab w:val="left" w:pos="6720"/>
        </w:tabs>
        <w:spacing w:line="400" w:lineRule="exact"/>
        <w:ind w:firstLine="420" w:firstLineChars="200"/>
        <w:rPr>
          <w:rFonts w:ascii="Arial" w:hAnsi="Arial" w:cs="Arial"/>
          <w:color w:val="auto"/>
          <w:szCs w:val="21"/>
          <w:highlight w:val="none"/>
        </w:rPr>
      </w:pPr>
      <w:r>
        <w:rPr>
          <w:rFonts w:hint="eastAsia" w:ascii="Arial" w:hAnsi="Arial" w:cs="Arial"/>
          <w:color w:val="auto"/>
          <w:szCs w:val="21"/>
          <w:highlight w:val="none"/>
        </w:rPr>
        <w:t>13、乙方</w:t>
      </w:r>
      <w:r>
        <w:rPr>
          <w:rFonts w:ascii="Arial" w:hAnsi="Arial" w:cs="Arial"/>
          <w:color w:val="auto"/>
          <w:szCs w:val="21"/>
          <w:highlight w:val="none"/>
        </w:rPr>
        <w:t>工作人员须经能力确认并持证上岗，按要求穿戴工作服及个人防护用品，做好自我防护。使用专用的防流失、防扩散、防泄漏的运输车辆，按指定路线到转运处置范围内医疗点的医疗废物暂存处收运医疗废物，与</w:t>
      </w:r>
      <w:r>
        <w:rPr>
          <w:rFonts w:hint="eastAsia" w:ascii="Arial" w:hAnsi="Arial" w:cs="Arial"/>
          <w:color w:val="auto"/>
          <w:szCs w:val="21"/>
          <w:highlight w:val="none"/>
        </w:rPr>
        <w:t>甲方</w:t>
      </w:r>
      <w:r>
        <w:rPr>
          <w:rFonts w:ascii="Arial" w:hAnsi="Arial" w:cs="Arial"/>
          <w:color w:val="auto"/>
          <w:szCs w:val="21"/>
          <w:highlight w:val="none"/>
        </w:rPr>
        <w:t>工作人员进行交接登记，</w:t>
      </w:r>
      <w:r>
        <w:rPr>
          <w:rFonts w:hint="eastAsia" w:ascii="Arial" w:hAnsi="Arial" w:cs="Arial"/>
          <w:color w:val="auto"/>
          <w:szCs w:val="21"/>
          <w:highlight w:val="none"/>
        </w:rPr>
        <w:t xml:space="preserve">乙方负责根据甲方填写的《医疗废物运送登记卡》内容进行核实，同时如实填写《危险废物转移联单》（医疗废物专用），严格履行医疗废物的交接、确认、验收、联单签字等手续，并保管好相关资料。  </w:t>
      </w:r>
    </w:p>
    <w:p w14:paraId="668CD3CC">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w:t>
      </w:r>
      <w:r>
        <w:rPr>
          <w:rFonts w:hint="eastAsia" w:ascii="Arial" w:hAnsi="Arial" w:cs="Arial"/>
          <w:color w:val="auto"/>
          <w:szCs w:val="21"/>
          <w:highlight w:val="none"/>
        </w:rPr>
        <w:t>4</w:t>
      </w:r>
      <w:r>
        <w:rPr>
          <w:rFonts w:ascii="Arial" w:hAnsi="Arial" w:cs="Arial"/>
          <w:color w:val="auto"/>
          <w:szCs w:val="21"/>
          <w:highlight w:val="none"/>
        </w:rPr>
        <w:t xml:space="preserve">、乙方应尽力为甲方提供便利，配合协助甲方做好医疗废物的收运处置工作。 </w:t>
      </w:r>
    </w:p>
    <w:p w14:paraId="7C11BDA9">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w:t>
      </w:r>
      <w:r>
        <w:rPr>
          <w:rFonts w:hint="eastAsia" w:ascii="Arial" w:hAnsi="Arial" w:cs="Arial"/>
          <w:color w:val="auto"/>
          <w:szCs w:val="21"/>
          <w:highlight w:val="none"/>
        </w:rPr>
        <w:t>5</w:t>
      </w:r>
      <w:r>
        <w:rPr>
          <w:rFonts w:ascii="Arial" w:hAnsi="Arial" w:cs="Arial"/>
          <w:color w:val="auto"/>
          <w:szCs w:val="21"/>
          <w:highlight w:val="none"/>
        </w:rPr>
        <w:t>、乙方应为甲方提供无偿使用的医疗废物收集暂存的周转容器。</w:t>
      </w:r>
    </w:p>
    <w:p w14:paraId="13AD5725">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w:t>
      </w:r>
      <w:r>
        <w:rPr>
          <w:rFonts w:hint="eastAsia" w:ascii="Arial" w:hAnsi="Arial" w:cs="Arial"/>
          <w:color w:val="auto"/>
          <w:szCs w:val="21"/>
          <w:highlight w:val="none"/>
        </w:rPr>
        <w:t>6</w:t>
      </w:r>
      <w:r>
        <w:rPr>
          <w:rFonts w:ascii="Arial" w:hAnsi="Arial" w:cs="Arial"/>
          <w:color w:val="auto"/>
          <w:szCs w:val="21"/>
          <w:highlight w:val="none"/>
        </w:rPr>
        <w:t>、乙方有义务配合甲方做好突发事件医疗废物的收运处置工作。</w:t>
      </w:r>
    </w:p>
    <w:p w14:paraId="249FE338">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w:t>
      </w:r>
      <w:r>
        <w:rPr>
          <w:rFonts w:hint="eastAsia" w:ascii="Arial" w:hAnsi="Arial" w:cs="Arial"/>
          <w:color w:val="auto"/>
          <w:szCs w:val="21"/>
          <w:highlight w:val="none"/>
        </w:rPr>
        <w:t>7</w:t>
      </w:r>
      <w:r>
        <w:rPr>
          <w:rFonts w:ascii="Arial" w:hAnsi="Arial" w:cs="Arial"/>
          <w:color w:val="auto"/>
          <w:szCs w:val="21"/>
          <w:highlight w:val="none"/>
        </w:rPr>
        <w:t>、在医疗废物收集、转运、处置期间，由于乙方管理不严而对工人及第三方造成伤害的，由乙方承担全部责任。</w:t>
      </w:r>
    </w:p>
    <w:p w14:paraId="06E62D09">
      <w:pPr>
        <w:tabs>
          <w:tab w:val="left" w:pos="672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w:t>
      </w:r>
      <w:r>
        <w:rPr>
          <w:rFonts w:hint="eastAsia" w:ascii="Arial" w:hAnsi="Arial" w:cs="Arial"/>
          <w:color w:val="auto"/>
          <w:szCs w:val="21"/>
          <w:highlight w:val="none"/>
        </w:rPr>
        <w:t>8</w:t>
      </w:r>
      <w:r>
        <w:rPr>
          <w:rFonts w:ascii="Arial" w:hAnsi="Arial" w:cs="Arial"/>
          <w:color w:val="auto"/>
          <w:szCs w:val="21"/>
          <w:highlight w:val="none"/>
        </w:rPr>
        <w:t>、乙方在医疗废物收集、转运、处置期间，不得损坏甲方现有的物品及建筑物的设施设备，如损坏乙方照价赔偿。</w:t>
      </w:r>
    </w:p>
    <w:p w14:paraId="61BBF930">
      <w:pPr>
        <w:pStyle w:val="188"/>
        <w:widowControl/>
        <w:adjustRightInd w:val="0"/>
        <w:snapToGrid w:val="0"/>
        <w:spacing w:line="400" w:lineRule="exact"/>
        <w:ind w:firstLine="420" w:firstLineChars="200"/>
        <w:rPr>
          <w:rFonts w:ascii="Arial" w:hAnsi="Arial" w:cs="Arial"/>
          <w:strike/>
          <w:color w:val="auto"/>
          <w:szCs w:val="21"/>
          <w:highlight w:val="none"/>
        </w:rPr>
      </w:pPr>
      <w:r>
        <w:rPr>
          <w:rFonts w:hint="eastAsia" w:ascii="Arial" w:hAnsi="Arial" w:cs="Arial"/>
          <w:color w:val="auto"/>
          <w:szCs w:val="21"/>
          <w:highlight w:val="none"/>
        </w:rPr>
        <w:t>19</w:t>
      </w:r>
      <w:r>
        <w:rPr>
          <w:rFonts w:ascii="Arial" w:hAnsi="Arial" w:cs="Arial"/>
          <w:color w:val="auto"/>
          <w:szCs w:val="21"/>
          <w:highlight w:val="none"/>
        </w:rPr>
        <w:t>、乙方不得以任何形式将此项目转让、分租、转包、分包给第三方。一经发现，甲方有权单方终止合同。</w:t>
      </w:r>
    </w:p>
    <w:p w14:paraId="4A558975">
      <w:pPr>
        <w:tabs>
          <w:tab w:val="left" w:pos="1310"/>
        </w:tabs>
        <w:spacing w:line="400" w:lineRule="exact"/>
        <w:ind w:firstLine="420" w:firstLineChars="200"/>
        <w:rPr>
          <w:rFonts w:ascii="Arial" w:hAnsi="Arial" w:cs="Arial"/>
          <w:b/>
          <w:bCs/>
          <w:color w:val="auto"/>
          <w:szCs w:val="21"/>
          <w:highlight w:val="none"/>
        </w:rPr>
      </w:pPr>
      <w:r>
        <w:rPr>
          <w:rFonts w:ascii="Arial" w:hAnsi="Arial" w:cs="Arial"/>
          <w:b/>
          <w:bCs/>
          <w:color w:val="auto"/>
          <w:szCs w:val="21"/>
          <w:highlight w:val="none"/>
        </w:rPr>
        <w:t>第六条 合同履行</w:t>
      </w:r>
    </w:p>
    <w:p w14:paraId="0DDC6BD4">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1、在服务期限内，转运桶在运输过程中出现损坏，由乙方负责补充。</w:t>
      </w:r>
    </w:p>
    <w:p w14:paraId="7216C5A7">
      <w:pPr>
        <w:tabs>
          <w:tab w:val="left" w:pos="10290"/>
        </w:tabs>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2、按照《医疗废物管理条例》规定及时转运所产生的医疗废物，滞留时间不能超过24小时</w:t>
      </w:r>
      <w:r>
        <w:rPr>
          <w:rFonts w:hint="eastAsia" w:ascii="Arial" w:hAnsi="Arial" w:cs="Arial"/>
          <w:color w:val="auto"/>
          <w:szCs w:val="21"/>
          <w:highlight w:val="none"/>
          <w:lang w:eastAsia="zh-CN"/>
        </w:rPr>
        <w:t>，</w:t>
      </w:r>
      <w:r>
        <w:rPr>
          <w:rFonts w:ascii="Arial" w:hAnsi="Arial" w:cs="Arial"/>
          <w:color w:val="auto"/>
          <w:szCs w:val="21"/>
          <w:highlight w:val="none"/>
        </w:rPr>
        <w:t>乙方必须每天</w:t>
      </w:r>
      <w:r>
        <w:rPr>
          <w:rFonts w:hint="eastAsia" w:ascii="Arial" w:hAnsi="Arial" w:cs="Arial"/>
          <w:color w:val="auto"/>
          <w:szCs w:val="21"/>
          <w:highlight w:val="none"/>
          <w:lang w:val="en-US" w:eastAsia="zh-CN"/>
        </w:rPr>
        <w:t>17</w:t>
      </w:r>
      <w:r>
        <w:rPr>
          <w:rFonts w:ascii="Arial" w:hAnsi="Arial" w:cs="Arial"/>
          <w:color w:val="auto"/>
          <w:szCs w:val="21"/>
          <w:highlight w:val="none"/>
        </w:rPr>
        <w:t>:00前安排转运车辆及人员到甲方暂时贮存点收集、转运医疗废物（如时间有变动，乙方应满足甲方的需求）</w:t>
      </w:r>
      <w:r>
        <w:rPr>
          <w:rFonts w:hint="eastAsia" w:ascii="Arial" w:hAnsi="Arial" w:cs="Arial"/>
          <w:color w:val="auto"/>
          <w:szCs w:val="21"/>
          <w:highlight w:val="none"/>
          <w:lang w:eastAsia="zh-CN"/>
        </w:rPr>
        <w:t>，</w:t>
      </w:r>
      <w:r>
        <w:rPr>
          <w:rFonts w:ascii="Arial" w:hAnsi="Arial" w:cs="Arial"/>
          <w:color w:val="auto"/>
          <w:szCs w:val="21"/>
          <w:highlight w:val="none"/>
        </w:rPr>
        <w:t>确保甲方医疗废物不堆积。</w:t>
      </w:r>
      <w:r>
        <w:rPr>
          <w:rFonts w:hint="eastAsia" w:ascii="Arial" w:hAnsi="Arial" w:cs="Arial"/>
          <w:color w:val="auto"/>
          <w:szCs w:val="21"/>
          <w:highlight w:val="none"/>
        </w:rPr>
        <w:t>如超过24小时，按采购合同约定扣除违约金，并由</w:t>
      </w:r>
      <w:r>
        <w:rPr>
          <w:rFonts w:hint="eastAsia" w:ascii="Arial" w:hAnsi="Arial" w:cs="Arial"/>
          <w:color w:val="auto"/>
          <w:szCs w:val="21"/>
          <w:highlight w:val="none"/>
          <w:lang w:val="en-US" w:eastAsia="zh-CN"/>
        </w:rPr>
        <w:t>乙方</w:t>
      </w:r>
      <w:r>
        <w:rPr>
          <w:rFonts w:hint="eastAsia" w:ascii="Arial" w:hAnsi="Arial" w:cs="Arial"/>
          <w:color w:val="auto"/>
          <w:szCs w:val="21"/>
          <w:highlight w:val="none"/>
        </w:rPr>
        <w:t>承担相应责任。</w:t>
      </w:r>
      <w:r>
        <w:rPr>
          <w:rFonts w:ascii="Arial" w:hAnsi="Arial" w:cs="Arial"/>
          <w:color w:val="auto"/>
          <w:szCs w:val="21"/>
          <w:highlight w:val="none"/>
        </w:rPr>
        <w:t>如因特殊情况不能按约定时间收运，应及时通知甲方相关人员并重新预约收运时间，但此类特殊情况本合同期内</w:t>
      </w:r>
      <w:r>
        <w:rPr>
          <w:rFonts w:hint="eastAsia" w:ascii="Arial" w:hAnsi="Arial" w:cs="Arial"/>
          <w:color w:val="auto"/>
          <w:szCs w:val="21"/>
          <w:highlight w:val="none"/>
          <w:lang w:val="en-US" w:eastAsia="zh-CN"/>
        </w:rPr>
        <w:t>累计</w:t>
      </w:r>
      <w:r>
        <w:rPr>
          <w:rFonts w:ascii="Arial" w:hAnsi="Arial" w:cs="Arial"/>
          <w:color w:val="auto"/>
          <w:szCs w:val="21"/>
          <w:highlight w:val="none"/>
        </w:rPr>
        <w:t>不得</w:t>
      </w:r>
      <w:r>
        <w:rPr>
          <w:rFonts w:hint="eastAsia" w:ascii="Arial" w:hAnsi="Arial" w:cs="Arial"/>
          <w:color w:val="auto"/>
          <w:szCs w:val="21"/>
          <w:highlight w:val="none"/>
          <w:lang w:val="en-US" w:eastAsia="zh-CN"/>
        </w:rPr>
        <w:t>超过</w:t>
      </w:r>
      <w:r>
        <w:rPr>
          <w:rFonts w:ascii="Arial" w:hAnsi="Arial" w:cs="Arial"/>
          <w:color w:val="auto"/>
          <w:szCs w:val="21"/>
          <w:highlight w:val="none"/>
        </w:rPr>
        <w:t>3次，如本合同期内超过3次者，甲方</w:t>
      </w:r>
      <w:r>
        <w:rPr>
          <w:rFonts w:hint="default" w:ascii="Arial" w:hAnsi="Arial" w:eastAsia="宋体" w:cs="Arial"/>
          <w:color w:val="auto"/>
          <w:szCs w:val="21"/>
          <w:highlight w:val="none"/>
          <w:lang w:val="en-US" w:eastAsia="zh-CN"/>
        </w:rPr>
        <w:t>有权直接按上月处置费的百分之一按日扣除违约金</w:t>
      </w:r>
      <w:r>
        <w:rPr>
          <w:rFonts w:ascii="Arial" w:hAnsi="Arial" w:cs="Arial"/>
          <w:color w:val="auto"/>
          <w:szCs w:val="21"/>
          <w:highlight w:val="none"/>
        </w:rPr>
        <w:t>。</w:t>
      </w:r>
    </w:p>
    <w:p w14:paraId="48C02BBE">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3、乙方在收集、运输、处置医疗废物过程中造成的不良后果、环境污染、事故等，由乙方负全部责任。</w:t>
      </w:r>
    </w:p>
    <w:p w14:paraId="2F39D658">
      <w:pPr>
        <w:spacing w:line="400" w:lineRule="exact"/>
        <w:ind w:firstLine="424" w:firstLineChars="202"/>
        <w:rPr>
          <w:rFonts w:ascii="Arial" w:hAnsi="Arial" w:cs="Arial"/>
          <w:color w:val="auto"/>
          <w:szCs w:val="21"/>
          <w:highlight w:val="none"/>
        </w:rPr>
      </w:pPr>
      <w:r>
        <w:rPr>
          <w:rFonts w:ascii="Arial" w:hAnsi="Arial" w:cs="Arial"/>
          <w:color w:val="auto"/>
          <w:szCs w:val="21"/>
          <w:highlight w:val="none"/>
        </w:rPr>
        <w:t>4、医疗废物交接实行联单制度，每月按日登记表上的总重量填写转移联单，由甲乙双方的经办人认可并签名确认。乙方负责将甲方贮存场内专用容器内的医疗废物转运、处置。乙方经办人未在联单上签名前发生的环保安全问题由甲方负责，乙方经办人签字接收后发生的环保安全问题由乙方负责。为避免医疗废物二次污染城乡环境，甲乙双方均不能转让、买卖医疗废物；如有发生，后果各自承担。</w:t>
      </w:r>
    </w:p>
    <w:p w14:paraId="2F867623">
      <w:pPr>
        <w:spacing w:line="400" w:lineRule="exact"/>
        <w:ind w:firstLine="424" w:firstLineChars="202"/>
        <w:rPr>
          <w:rFonts w:ascii="Arial" w:hAnsi="Arial" w:cs="Arial"/>
          <w:color w:val="auto"/>
          <w:szCs w:val="21"/>
          <w:highlight w:val="none"/>
        </w:rPr>
      </w:pPr>
      <w:r>
        <w:rPr>
          <w:rFonts w:ascii="Arial" w:hAnsi="Arial" w:cs="Arial"/>
          <w:color w:val="auto"/>
          <w:szCs w:val="21"/>
          <w:highlight w:val="none"/>
        </w:rPr>
        <w:t>5、甲方产生的医疗废物应当与生活垃圾严格区分，不能混入其它废物和生产垃圾。医疗废物不能放在室外日晒雨淋，不准零散洒在地面，要用专用塑料袋打包装好，装入专用容器内。甲方应对暂时储存点每日进行消毒处理。乙方统一接收医疗废物并负责进行集中焚烧处置。其中离体组织和有强烈感染性的细菌培养基、含强毒、强酸、强碱等医疗废物，甲方应按照医疗卫生管理条例的规定，进行处理后另行清点移交给乙方，不能混入医疗废物中移交。</w:t>
      </w:r>
    </w:p>
    <w:p w14:paraId="56EF0A05">
      <w:pPr>
        <w:spacing w:line="400" w:lineRule="exact"/>
        <w:ind w:firstLine="420" w:firstLineChars="200"/>
        <w:rPr>
          <w:color w:val="auto"/>
          <w:highlight w:val="none"/>
        </w:rPr>
      </w:pPr>
      <w:r>
        <w:rPr>
          <w:rFonts w:ascii="Arial" w:hAnsi="Arial" w:cs="Arial"/>
          <w:color w:val="auto"/>
          <w:szCs w:val="21"/>
          <w:highlight w:val="none"/>
        </w:rPr>
        <w:t>6、甲方设置的医疗废物暂时贮存点应达到《医疗废物管理条例》的规定要求，并加强管理，方便车辆通行。</w:t>
      </w:r>
    </w:p>
    <w:p w14:paraId="608335A6">
      <w:pPr>
        <w:spacing w:line="400" w:lineRule="exact"/>
        <w:ind w:firstLine="420" w:firstLineChars="200"/>
        <w:rPr>
          <w:rFonts w:hint="eastAsia" w:ascii="Arial" w:hAnsi="Arial" w:eastAsia="宋体" w:cs="Arial"/>
          <w:color w:val="auto"/>
          <w:szCs w:val="21"/>
          <w:highlight w:val="none"/>
          <w:lang w:val="en-US" w:eastAsia="zh-CN"/>
        </w:rPr>
      </w:pPr>
      <w:r>
        <w:rPr>
          <w:rFonts w:hint="eastAsia"/>
          <w:color w:val="auto"/>
          <w:highlight w:val="none"/>
          <w:lang w:val="en-US" w:eastAsia="zh-CN"/>
        </w:rPr>
        <w:t>7、本项目可以分包，分包范围：个别种类医疗废物收集处置服务。个别种类医疗废物收集处置如需分包给第三方公司处置的需经甲方同意，在签订本项目合同前需提供与第三方公司签约合同（合同有效期限 需与本项目成交合同有效期限一致）及第三方处置公司相关资质证明，否则甲方有权取消乙方中标资格。 第三方公司的一切行为责任由乙方承担。</w:t>
      </w:r>
    </w:p>
    <w:p w14:paraId="147CDB46">
      <w:pPr>
        <w:spacing w:line="400" w:lineRule="exact"/>
        <w:ind w:firstLine="420" w:firstLineChars="200"/>
        <w:rPr>
          <w:rFonts w:ascii="Arial" w:hAnsi="Arial" w:cs="Arial"/>
          <w:color w:val="auto"/>
          <w:szCs w:val="21"/>
          <w:highlight w:val="none"/>
        </w:rPr>
      </w:pPr>
      <w:r>
        <w:rPr>
          <w:rFonts w:ascii="Arial" w:hAnsi="Arial" w:cs="Arial"/>
          <w:b/>
          <w:color w:val="auto"/>
          <w:szCs w:val="21"/>
          <w:highlight w:val="none"/>
        </w:rPr>
        <w:t>第七条 付款方式</w:t>
      </w:r>
    </w:p>
    <w:p w14:paraId="5D830DE3">
      <w:pPr>
        <w:spacing w:line="400" w:lineRule="exact"/>
        <w:ind w:firstLine="420" w:firstLineChars="200"/>
        <w:rPr>
          <w:rFonts w:ascii="Arial" w:hAnsi="Arial" w:cs="Arial"/>
          <w:color w:val="auto"/>
          <w:highlight w:val="none"/>
        </w:rPr>
      </w:pPr>
      <w:r>
        <w:rPr>
          <w:rFonts w:ascii="Arial" w:hAnsi="Arial" w:cs="Arial"/>
          <w:color w:val="auto"/>
          <w:highlight w:val="none"/>
        </w:rPr>
        <w:t>1、每月服务结束后，双方核对服务费用无误后，乙方提供服务费发票给</w:t>
      </w:r>
      <w:r>
        <w:rPr>
          <w:rFonts w:hint="eastAsia" w:ascii="Arial" w:hAnsi="Arial" w:cs="Arial"/>
          <w:color w:val="auto"/>
          <w:highlight w:val="none"/>
        </w:rPr>
        <w:t>甲方</w:t>
      </w:r>
      <w:r>
        <w:rPr>
          <w:rFonts w:ascii="Arial" w:hAnsi="Arial" w:cs="Arial"/>
          <w:color w:val="auto"/>
          <w:highlight w:val="none"/>
        </w:rPr>
        <w:t>，</w:t>
      </w:r>
      <w:r>
        <w:rPr>
          <w:rFonts w:hint="eastAsia" w:ascii="Arial" w:hAnsi="Arial" w:cs="Arial"/>
          <w:color w:val="auto"/>
          <w:highlight w:val="none"/>
        </w:rPr>
        <w:t xml:space="preserve">甲方 </w:t>
      </w:r>
      <w:r>
        <w:rPr>
          <w:rFonts w:hint="eastAsia" w:ascii="Arial" w:hAnsi="Arial" w:cs="Arial"/>
          <w:color w:val="auto"/>
          <w:highlight w:val="none"/>
          <w:lang w:val="en-US" w:eastAsia="zh-CN"/>
        </w:rPr>
        <w:t>30</w:t>
      </w:r>
      <w:r>
        <w:rPr>
          <w:rFonts w:ascii="Arial" w:hAnsi="Arial" w:cs="Arial"/>
          <w:color w:val="auto"/>
          <w:highlight w:val="none"/>
        </w:rPr>
        <w:t>天内以转账方式将上月的服务费转至</w:t>
      </w:r>
      <w:r>
        <w:rPr>
          <w:rFonts w:hint="eastAsia" w:ascii="Arial" w:hAnsi="Arial" w:cs="Arial"/>
          <w:color w:val="auto"/>
          <w:highlight w:val="none"/>
        </w:rPr>
        <w:t>乙方</w:t>
      </w:r>
      <w:r>
        <w:rPr>
          <w:rFonts w:ascii="Arial" w:hAnsi="Arial" w:cs="Arial"/>
          <w:color w:val="auto"/>
          <w:highlight w:val="none"/>
        </w:rPr>
        <w:t>指定账户。</w:t>
      </w:r>
      <w:r>
        <w:rPr>
          <w:rFonts w:hint="eastAsia" w:ascii="Arial" w:hAnsi="Arial" w:cs="Arial"/>
          <w:color w:val="auto"/>
          <w:highlight w:val="none"/>
        </w:rPr>
        <w:t>甲方付款前，乙方未向甲方开具合法发票的，甲方有权拒绝付款且不构成违约。</w:t>
      </w:r>
    </w:p>
    <w:p w14:paraId="30544419">
      <w:pPr>
        <w:spacing w:line="400" w:lineRule="exact"/>
        <w:ind w:firstLine="420" w:firstLineChars="200"/>
        <w:rPr>
          <w:rFonts w:ascii="Arial" w:hAnsi="Arial" w:cs="Arial"/>
          <w:color w:val="auto"/>
          <w:highlight w:val="none"/>
        </w:rPr>
      </w:pPr>
      <w:r>
        <w:rPr>
          <w:rFonts w:ascii="Arial" w:hAnsi="Arial" w:cs="Arial"/>
          <w:color w:val="auto"/>
          <w:highlight w:val="none"/>
        </w:rPr>
        <w:t>2、票据要求：中标供应商必须按照采购人要求提供真实、有效、合法的正式税务发票。一旦发现中标供应商提供虚假税务发票，除须向采购人补开合法的税务发票外，须赔偿采购人发票票面金额一倍的违约金，且采购人有权终止合同，供应商不得提出异议，因终止合同而产生的一切损失均由供应商承担。</w:t>
      </w:r>
    </w:p>
    <w:p w14:paraId="34E120E3">
      <w:pPr>
        <w:spacing w:line="400" w:lineRule="exact"/>
        <w:ind w:firstLine="420" w:firstLineChars="200"/>
        <w:rPr>
          <w:rFonts w:ascii="Arial" w:hAnsi="Arial" w:cs="Arial"/>
          <w:b/>
          <w:color w:val="auto"/>
          <w:szCs w:val="21"/>
          <w:highlight w:val="none"/>
        </w:rPr>
      </w:pPr>
      <w:r>
        <w:rPr>
          <w:rFonts w:ascii="Arial" w:hAnsi="Arial" w:cs="Arial"/>
          <w:b/>
          <w:color w:val="auto"/>
          <w:szCs w:val="21"/>
          <w:highlight w:val="none"/>
        </w:rPr>
        <w:t>第八条 税费</w:t>
      </w:r>
    </w:p>
    <w:p w14:paraId="5AD9A10F">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本合同执行中相关的一切税费均由乙方负担。</w:t>
      </w:r>
    </w:p>
    <w:p w14:paraId="05840CB3">
      <w:pPr>
        <w:spacing w:line="400" w:lineRule="exact"/>
        <w:ind w:firstLine="420" w:firstLineChars="200"/>
        <w:rPr>
          <w:rFonts w:ascii="Arial" w:hAnsi="Arial" w:cs="Arial"/>
          <w:b/>
          <w:color w:val="auto"/>
          <w:szCs w:val="21"/>
          <w:highlight w:val="none"/>
        </w:rPr>
      </w:pPr>
      <w:r>
        <w:rPr>
          <w:rFonts w:ascii="Arial" w:hAnsi="Arial" w:cs="Arial"/>
          <w:b/>
          <w:color w:val="auto"/>
          <w:szCs w:val="21"/>
          <w:highlight w:val="none"/>
        </w:rPr>
        <w:t>第九条 违约责任</w:t>
      </w:r>
    </w:p>
    <w:p w14:paraId="5D51896D">
      <w:pPr>
        <w:suppressAutoHyphens/>
        <w:spacing w:line="400" w:lineRule="exact"/>
        <w:ind w:firstLine="420" w:firstLineChars="200"/>
        <w:rPr>
          <w:rFonts w:ascii="Arial" w:hAnsi="Arial" w:cs="Arial"/>
          <w:color w:val="auto"/>
          <w:kern w:val="1"/>
          <w:szCs w:val="21"/>
          <w:highlight w:val="none"/>
        </w:rPr>
      </w:pPr>
      <w:r>
        <w:rPr>
          <w:rFonts w:ascii="Arial" w:hAnsi="Arial" w:cs="Arial"/>
          <w:color w:val="auto"/>
          <w:kern w:val="1"/>
          <w:szCs w:val="21"/>
          <w:highlight w:val="none"/>
        </w:rPr>
        <w:t>1、甲方违反本合同约定的，乙方有权解除合同，已支付尚未履行的费用不予退还。且如因甲方违约造成乙方损失的，甲方还需足额赔偿乙方的损失。</w:t>
      </w:r>
    </w:p>
    <w:p w14:paraId="3D43EF00">
      <w:pPr>
        <w:suppressAutoHyphens/>
        <w:spacing w:line="400" w:lineRule="exact"/>
        <w:ind w:firstLine="420" w:firstLineChars="200"/>
        <w:rPr>
          <w:rFonts w:ascii="Arial" w:hAnsi="Arial" w:cs="Arial"/>
          <w:color w:val="auto"/>
          <w:kern w:val="1"/>
          <w:szCs w:val="21"/>
          <w:highlight w:val="none"/>
        </w:rPr>
      </w:pPr>
      <w:r>
        <w:rPr>
          <w:rFonts w:ascii="Arial" w:hAnsi="Arial" w:cs="Arial"/>
          <w:color w:val="auto"/>
          <w:kern w:val="1"/>
          <w:szCs w:val="21"/>
          <w:highlight w:val="none"/>
        </w:rPr>
        <w:t>2、乙方违反本合同约定，无法为甲方提供合同约定的服务的，甲方有权提前解除合同，乙方还需退还甲方已支付但尚未履约的费用，且如因乙方违约造成甲方损失的，乙方还需足额赔偿甲方的损失。</w:t>
      </w:r>
    </w:p>
    <w:p w14:paraId="06E3606A">
      <w:pPr>
        <w:pStyle w:val="18"/>
        <w:spacing w:line="400" w:lineRule="exact"/>
        <w:rPr>
          <w:rFonts w:ascii="Arial" w:hAnsi="Arial" w:cs="Arial"/>
          <w:color w:val="auto"/>
          <w:highlight w:val="none"/>
        </w:rPr>
      </w:pPr>
      <w:r>
        <w:rPr>
          <w:rStyle w:val="59"/>
          <w:rFonts w:ascii="Arial" w:hAnsi="Arial" w:cs="Arial"/>
          <w:color w:val="auto"/>
          <w:highlight w:val="none"/>
        </w:rPr>
        <w:t xml:space="preserve">    3、</w:t>
      </w:r>
      <w:r>
        <w:rPr>
          <w:rFonts w:ascii="Arial" w:hAnsi="Arial" w:cs="Arial"/>
          <w:color w:val="auto"/>
          <w:highlight w:val="none"/>
        </w:rPr>
        <w:t>乙方发生以下情形的，甲方有权解除本合同，</w:t>
      </w:r>
      <w:r>
        <w:rPr>
          <w:rFonts w:hint="eastAsia" w:ascii="Arial" w:hAnsi="Arial" w:cs="Arial"/>
          <w:color w:val="auto"/>
          <w:highlight w:val="none"/>
        </w:rPr>
        <w:t xml:space="preserve"> </w:t>
      </w:r>
      <w:r>
        <w:rPr>
          <w:rFonts w:hint="eastAsia"/>
          <w:color w:val="auto"/>
          <w:highlight w:val="none"/>
        </w:rPr>
        <w:t>乙方应向甲方支付合同总金额30%违约金</w:t>
      </w:r>
      <w:r>
        <w:rPr>
          <w:rFonts w:hint="eastAsia" w:ascii="Arial" w:hAnsi="Arial" w:cs="Arial"/>
          <w:color w:val="auto"/>
          <w:highlight w:val="none"/>
        </w:rPr>
        <w:t xml:space="preserve">，包括但不限于律师费、诉讼费、保全费、保单保函保险费、差旅费、公证费等 </w:t>
      </w:r>
      <w:r>
        <w:rPr>
          <w:rFonts w:ascii="Arial" w:hAnsi="Arial" w:cs="Arial"/>
          <w:color w:val="auto"/>
          <w:highlight w:val="none"/>
        </w:rPr>
        <w:t>：</w:t>
      </w:r>
    </w:p>
    <w:p w14:paraId="3E7A65C2">
      <w:pPr>
        <w:pStyle w:val="18"/>
        <w:spacing w:line="400" w:lineRule="exact"/>
        <w:ind w:firstLine="420" w:firstLineChars="200"/>
        <w:rPr>
          <w:rFonts w:ascii="Arial" w:hAnsi="Arial" w:cs="Arial"/>
          <w:color w:val="auto"/>
          <w:highlight w:val="none"/>
        </w:rPr>
      </w:pPr>
      <w:r>
        <w:rPr>
          <w:rFonts w:ascii="Arial" w:hAnsi="Arial" w:cs="Arial"/>
          <w:color w:val="auto"/>
          <w:highlight w:val="none"/>
        </w:rPr>
        <w:t>3.1 乙方原因导致严重安全事故，造成</w:t>
      </w:r>
      <w:r>
        <w:rPr>
          <w:rFonts w:hint="eastAsia" w:ascii="Arial" w:hAnsi="Arial" w:cs="Arial"/>
          <w:color w:val="auto"/>
          <w:highlight w:val="none"/>
        </w:rPr>
        <w:t>他人</w:t>
      </w:r>
      <w:r>
        <w:rPr>
          <w:rFonts w:ascii="Arial" w:hAnsi="Arial" w:cs="Arial"/>
          <w:color w:val="auto"/>
          <w:highlight w:val="none"/>
        </w:rPr>
        <w:t>人身伤害或财产损失，或造成恶劣社会影响的</w:t>
      </w:r>
      <w:r>
        <w:rPr>
          <w:rFonts w:hint="eastAsia" w:ascii="Arial" w:hAnsi="Arial" w:cs="Arial"/>
          <w:color w:val="auto"/>
          <w:highlight w:val="none"/>
        </w:rPr>
        <w:t xml:space="preserve">，包括但不限于因该时间甲方被他人在网络平台上公布、被相关部分约谈、处罚等 </w:t>
      </w:r>
      <w:r>
        <w:rPr>
          <w:rFonts w:ascii="Arial" w:hAnsi="Arial" w:cs="Arial"/>
          <w:color w:val="auto"/>
          <w:highlight w:val="none"/>
        </w:rPr>
        <w:t>；</w:t>
      </w:r>
    </w:p>
    <w:p w14:paraId="1829E0C3">
      <w:pPr>
        <w:pStyle w:val="18"/>
        <w:spacing w:line="400" w:lineRule="exact"/>
        <w:ind w:firstLine="420" w:firstLineChars="200"/>
        <w:rPr>
          <w:rFonts w:ascii="Arial" w:hAnsi="Arial" w:cs="Arial"/>
          <w:color w:val="auto"/>
          <w:highlight w:val="none"/>
        </w:rPr>
      </w:pPr>
      <w:r>
        <w:rPr>
          <w:rFonts w:ascii="Arial" w:hAnsi="Arial" w:cs="Arial"/>
          <w:color w:val="auto"/>
          <w:highlight w:val="none"/>
        </w:rPr>
        <w:t>3.2乙方不服从或不配合甲方管理，累计发生3次或造成甲方声誉影响的；</w:t>
      </w:r>
    </w:p>
    <w:p w14:paraId="2D850B77">
      <w:pPr>
        <w:pStyle w:val="18"/>
        <w:spacing w:line="400" w:lineRule="exact"/>
        <w:ind w:firstLine="420" w:firstLineChars="200"/>
        <w:rPr>
          <w:rFonts w:ascii="Arial" w:hAnsi="Arial" w:cs="Arial"/>
          <w:color w:val="auto"/>
          <w:highlight w:val="none"/>
        </w:rPr>
      </w:pPr>
      <w:r>
        <w:rPr>
          <w:rFonts w:ascii="Arial" w:hAnsi="Arial" w:cs="Arial"/>
          <w:color w:val="auto"/>
          <w:highlight w:val="none"/>
        </w:rPr>
        <w:t>3.3乙方拒不配合甲方整改要求，或整改3次仍不能达标的；</w:t>
      </w:r>
    </w:p>
    <w:p w14:paraId="0469BA9E">
      <w:pPr>
        <w:pStyle w:val="18"/>
        <w:spacing w:line="400" w:lineRule="exact"/>
        <w:ind w:firstLine="420" w:firstLineChars="200"/>
        <w:rPr>
          <w:rFonts w:ascii="Arial" w:hAnsi="Arial" w:cs="Arial"/>
          <w:color w:val="auto"/>
          <w:highlight w:val="none"/>
        </w:rPr>
      </w:pPr>
      <w:r>
        <w:rPr>
          <w:rFonts w:ascii="Arial" w:hAnsi="Arial" w:cs="Arial"/>
          <w:color w:val="auto"/>
          <w:highlight w:val="none"/>
        </w:rPr>
        <w:t>3.4乙方人员发生打架斗殴、盗窃或其他违法情形，累计达3次，或造成恶劣影响的。</w:t>
      </w:r>
    </w:p>
    <w:p w14:paraId="69D1E627">
      <w:pPr>
        <w:suppressAutoHyphens/>
        <w:spacing w:line="400" w:lineRule="exact"/>
        <w:ind w:firstLine="420" w:firstLineChars="200"/>
        <w:rPr>
          <w:rFonts w:ascii="Arial" w:hAnsi="Arial" w:cs="Arial"/>
          <w:color w:val="auto"/>
          <w:kern w:val="1"/>
          <w:szCs w:val="21"/>
          <w:highlight w:val="none"/>
        </w:rPr>
      </w:pPr>
      <w:r>
        <w:rPr>
          <w:rFonts w:ascii="Arial" w:hAnsi="Arial" w:cs="Arial"/>
          <w:color w:val="auto"/>
          <w:kern w:val="1"/>
          <w:szCs w:val="21"/>
          <w:highlight w:val="none"/>
        </w:rPr>
        <w:t>4、非因本合同约定的情况，甲方要求提前解除合同的，已付未履行费用不予退还且需按合同总额10%支付违约金。</w:t>
      </w:r>
    </w:p>
    <w:p w14:paraId="00074FCA">
      <w:pPr>
        <w:suppressAutoHyphens/>
        <w:spacing w:line="400" w:lineRule="exact"/>
        <w:ind w:firstLine="420" w:firstLineChars="200"/>
        <w:rPr>
          <w:rFonts w:ascii="Arial" w:hAnsi="Arial" w:cs="Arial"/>
          <w:color w:val="auto"/>
          <w:kern w:val="1"/>
          <w:szCs w:val="21"/>
          <w:highlight w:val="none"/>
        </w:rPr>
      </w:pPr>
      <w:r>
        <w:rPr>
          <w:rFonts w:ascii="Arial" w:hAnsi="Arial" w:cs="Arial"/>
          <w:color w:val="auto"/>
          <w:kern w:val="1"/>
          <w:szCs w:val="21"/>
          <w:highlight w:val="none"/>
        </w:rPr>
        <w:t>5、非因本合同约定的情况，乙方要求提前解除合同的</w:t>
      </w:r>
      <w:r>
        <w:rPr>
          <w:rFonts w:ascii="Arial" w:hAnsi="Arial" w:cs="Arial"/>
          <w:color w:val="auto"/>
          <w:szCs w:val="21"/>
          <w:highlight w:val="none"/>
        </w:rPr>
        <w:t>，乙方</w:t>
      </w:r>
      <w:r>
        <w:rPr>
          <w:rFonts w:ascii="Arial" w:hAnsi="Arial" w:cs="Arial"/>
          <w:color w:val="auto"/>
          <w:kern w:val="1"/>
          <w:szCs w:val="21"/>
          <w:highlight w:val="none"/>
        </w:rPr>
        <w:t>需退还甲方已付未履行的费用且需按合同总额10%支付违约金。</w:t>
      </w:r>
    </w:p>
    <w:p w14:paraId="291C523C">
      <w:pPr>
        <w:pStyle w:val="24"/>
        <w:adjustRightInd/>
        <w:spacing w:line="400" w:lineRule="exact"/>
        <w:ind w:left="0" w:right="34" w:firstLine="420"/>
        <w:rPr>
          <w:rFonts w:ascii="Arial" w:hAnsi="Arial" w:cs="Arial"/>
          <w:color w:val="auto"/>
          <w:spacing w:val="-6"/>
          <w:sz w:val="21"/>
          <w:szCs w:val="21"/>
          <w:highlight w:val="none"/>
        </w:rPr>
      </w:pPr>
      <w:r>
        <w:rPr>
          <w:rFonts w:ascii="Arial" w:hAnsi="Arial" w:cs="Arial"/>
          <w:color w:val="auto"/>
          <w:sz w:val="21"/>
          <w:szCs w:val="21"/>
          <w:highlight w:val="none"/>
        </w:rPr>
        <w:t>6、乙方必须按照《医疗废物管理条例》规定及时转运甲方产生的医疗废物，滞留时间不能超过24小时</w:t>
      </w:r>
      <w:r>
        <w:rPr>
          <w:rFonts w:hint="eastAsia" w:ascii="Arial" w:hAnsi="Arial" w:cs="Arial"/>
          <w:color w:val="auto"/>
          <w:sz w:val="21"/>
          <w:szCs w:val="21"/>
          <w:highlight w:val="none"/>
        </w:rPr>
        <w:t>（不可抗力除外）</w:t>
      </w:r>
      <w:r>
        <w:rPr>
          <w:rFonts w:ascii="Arial" w:hAnsi="Arial" w:cs="Arial"/>
          <w:color w:val="auto"/>
          <w:sz w:val="21"/>
          <w:szCs w:val="21"/>
          <w:highlight w:val="none"/>
        </w:rPr>
        <w:t>。如超过24小时，</w:t>
      </w:r>
      <w:r>
        <w:rPr>
          <w:rFonts w:ascii="Arial" w:hAnsi="Arial" w:cs="Arial"/>
          <w:color w:val="auto"/>
          <w:spacing w:val="-6"/>
          <w:sz w:val="21"/>
          <w:szCs w:val="21"/>
          <w:highlight w:val="none"/>
        </w:rPr>
        <w:t>甲方有权直接按上月处置费的百分之一按日扣除违约金，</w:t>
      </w:r>
      <w:r>
        <w:rPr>
          <w:rFonts w:hint="eastAsia" w:ascii="Arial" w:hAnsi="Arial" w:cs="Arial"/>
          <w:color w:val="auto"/>
          <w:spacing w:val="-6"/>
          <w:sz w:val="21"/>
          <w:szCs w:val="21"/>
          <w:highlight w:val="none"/>
        </w:rPr>
        <w:t>超时累计超过3次以上的，甲方有权解除合同，乙方按合同总金额的30%承担违约责任，并赔偿甲方全部损失，包括但不限于律师费、诉讼费、保全费、保单保函保险费、差旅费、公证费等</w:t>
      </w:r>
      <w:r>
        <w:rPr>
          <w:rFonts w:ascii="Arial" w:hAnsi="Arial" w:cs="Arial"/>
          <w:color w:val="auto"/>
          <w:spacing w:val="-6"/>
          <w:sz w:val="21"/>
          <w:szCs w:val="21"/>
          <w:highlight w:val="none"/>
        </w:rPr>
        <w:t>。</w:t>
      </w:r>
    </w:p>
    <w:p w14:paraId="72B7BA76">
      <w:pPr>
        <w:pStyle w:val="24"/>
        <w:adjustRightInd/>
        <w:spacing w:line="400" w:lineRule="exact"/>
        <w:ind w:left="0" w:right="34" w:firstLine="420"/>
        <w:rPr>
          <w:rFonts w:ascii="Arial" w:hAnsi="Arial" w:cs="Arial"/>
          <w:color w:val="auto"/>
          <w:spacing w:val="-6"/>
          <w:sz w:val="21"/>
          <w:szCs w:val="21"/>
          <w:highlight w:val="none"/>
        </w:rPr>
      </w:pPr>
      <w:r>
        <w:rPr>
          <w:rFonts w:hint="eastAsia" w:ascii="Arial" w:hAnsi="Arial" w:cs="Arial"/>
          <w:color w:val="auto"/>
          <w:spacing w:val="-6"/>
          <w:sz w:val="21"/>
          <w:szCs w:val="21"/>
          <w:highlight w:val="none"/>
        </w:rPr>
        <w:t>7、乙方擅自将合同义务转让、转包、分包给第三方的，甲方有权解除合同，乙方应返还甲方全部已付费用，并按合同总标的30%向甲方支付违约金并赔偿甲方全部损失（包括但不限于律师费、诉讼费、保全费、保单保函保险费、公证费、差旅费等）。</w:t>
      </w:r>
    </w:p>
    <w:p w14:paraId="2FAC58F5">
      <w:pPr>
        <w:pStyle w:val="27"/>
        <w:snapToGrid w:val="0"/>
        <w:spacing w:line="400" w:lineRule="exact"/>
        <w:ind w:firstLine="420" w:firstLineChars="200"/>
        <w:rPr>
          <w:rFonts w:ascii="Arial" w:hAnsi="Arial" w:cs="Arial"/>
          <w:b/>
          <w:color w:val="auto"/>
          <w:highlight w:val="none"/>
        </w:rPr>
      </w:pPr>
      <w:r>
        <w:rPr>
          <w:rFonts w:ascii="Arial" w:hAnsi="Arial" w:cs="Arial"/>
          <w:b/>
          <w:color w:val="auto"/>
          <w:highlight w:val="none"/>
        </w:rPr>
        <w:t>第十条 不可抗力事件处理</w:t>
      </w:r>
    </w:p>
    <w:p w14:paraId="02EEA921">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1、在合同有效期内，任何一方因不可抗力事件导致不能履行合同，则合同履行期可延长，其延长期与不可抗力影响期相同。</w:t>
      </w:r>
    </w:p>
    <w:p w14:paraId="7C3BB94E">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2、不可抗力事件发生后，应立即通知对方，并寄送有关权威机构出具的证明。</w:t>
      </w:r>
    </w:p>
    <w:p w14:paraId="41F1C9B5">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3、不可抗力事件延续六十天以上，双方应通过友好协商，确定是否继续履行合同。</w:t>
      </w:r>
    </w:p>
    <w:p w14:paraId="2942659D">
      <w:pPr>
        <w:spacing w:line="400" w:lineRule="exact"/>
        <w:ind w:firstLine="420" w:firstLineChars="200"/>
        <w:rPr>
          <w:rFonts w:ascii="Arial" w:hAnsi="Arial" w:cs="Arial"/>
          <w:color w:val="auto"/>
          <w:szCs w:val="21"/>
          <w:highlight w:val="none"/>
        </w:rPr>
      </w:pPr>
      <w:r>
        <w:rPr>
          <w:rFonts w:ascii="Arial" w:hAnsi="Arial" w:cs="Arial"/>
          <w:b/>
          <w:color w:val="auto"/>
          <w:szCs w:val="21"/>
          <w:highlight w:val="none"/>
        </w:rPr>
        <w:t>第十一条 合同争议解决</w:t>
      </w:r>
    </w:p>
    <w:p w14:paraId="23A9B12A">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1、因履行本合同引起的或与本合同有关的争议，甲乙双方应首先通过友好协商解决，如果协商不能解决，可向甲方所在地人民法院提起诉讼。</w:t>
      </w:r>
    </w:p>
    <w:p w14:paraId="65C55AD3">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2、诉讼期间，本合同继续履行。</w:t>
      </w:r>
    </w:p>
    <w:p w14:paraId="1F09B5D0">
      <w:pPr>
        <w:pStyle w:val="18"/>
        <w:spacing w:line="400" w:lineRule="exact"/>
        <w:ind w:firstLine="420" w:firstLineChars="200"/>
        <w:rPr>
          <w:rFonts w:ascii="Arial" w:hAnsi="Arial" w:cs="Arial"/>
          <w:color w:val="auto"/>
          <w:highlight w:val="none"/>
        </w:rPr>
      </w:pPr>
      <w:r>
        <w:rPr>
          <w:rFonts w:ascii="Arial" w:hAnsi="Arial" w:cs="Arial"/>
          <w:color w:val="auto"/>
          <w:highlight w:val="none"/>
        </w:rPr>
        <w:t>3、通知送达条件</w:t>
      </w:r>
    </w:p>
    <w:p w14:paraId="470BBA8D">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本合同尾部及《医疗卫生机构医药产品廉洁购销合同》载明的乙方地址及联系人用于接收往来函件及诉讼法律文书，且适用于因本合同履行相关的一切纠纷处理程序（如仲裁、诉讼、执行等）的送达。如有变更，乙方需以书面方式通知甲方，未书面通知变更的，凡向合同记载地址或联系方式、联系人发送的文件及信息，无论是否实际收到，均视为有效送达 。</w:t>
      </w:r>
    </w:p>
    <w:p w14:paraId="03A02EC2">
      <w:pPr>
        <w:spacing w:line="400" w:lineRule="exact"/>
        <w:ind w:firstLine="420" w:firstLineChars="200"/>
        <w:rPr>
          <w:rFonts w:ascii="Arial" w:hAnsi="Arial" w:cs="Arial"/>
          <w:b/>
          <w:color w:val="auto"/>
          <w:szCs w:val="21"/>
          <w:highlight w:val="none"/>
        </w:rPr>
      </w:pPr>
      <w:r>
        <w:rPr>
          <w:rFonts w:ascii="Arial" w:hAnsi="Arial" w:cs="Arial"/>
          <w:b/>
          <w:color w:val="auto"/>
          <w:szCs w:val="21"/>
          <w:highlight w:val="none"/>
        </w:rPr>
        <w:t>第十二条 合同的变更、终止与转让</w:t>
      </w:r>
    </w:p>
    <w:p w14:paraId="08D9BD3D">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1、除《中华人民共和国政府采购法》第五十条规定的情形外，本合同一经签订，甲乙双方不得擅自变更、中止或终止。</w:t>
      </w:r>
    </w:p>
    <w:p w14:paraId="4D991CAA">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2、未经甲方书面同意，乙方不得擅自转让其应履行的合同义务。</w:t>
      </w:r>
    </w:p>
    <w:p w14:paraId="30456A10">
      <w:pPr>
        <w:spacing w:line="400" w:lineRule="exact"/>
        <w:ind w:firstLine="420" w:firstLineChars="200"/>
        <w:rPr>
          <w:rFonts w:ascii="Arial" w:hAnsi="Arial" w:cs="Arial"/>
          <w:b/>
          <w:color w:val="auto"/>
          <w:szCs w:val="21"/>
          <w:highlight w:val="none"/>
        </w:rPr>
      </w:pPr>
      <w:r>
        <w:rPr>
          <w:rFonts w:ascii="Arial" w:hAnsi="Arial" w:cs="Arial"/>
          <w:b/>
          <w:color w:val="auto"/>
          <w:szCs w:val="21"/>
          <w:highlight w:val="none"/>
        </w:rPr>
        <w:t>第十三条 签订本合同依据</w:t>
      </w:r>
    </w:p>
    <w:p w14:paraId="14EE2223">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1、政府采购招标文件；</w:t>
      </w:r>
    </w:p>
    <w:p w14:paraId="0812432B">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2、乙方提供的响应文件；</w:t>
      </w:r>
    </w:p>
    <w:p w14:paraId="1669F6D8">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3、投标报价明细表；</w:t>
      </w:r>
    </w:p>
    <w:p w14:paraId="499322C4">
      <w:pPr>
        <w:pStyle w:val="20"/>
        <w:ind w:firstLine="420"/>
        <w:rPr>
          <w:rFonts w:ascii="Arial" w:hAnsi="Arial" w:cs="Arial"/>
          <w:color w:val="auto"/>
          <w:sz w:val="21"/>
          <w:szCs w:val="21"/>
          <w:highlight w:val="none"/>
        </w:rPr>
      </w:pPr>
      <w:r>
        <w:rPr>
          <w:rFonts w:ascii="Arial" w:hAnsi="Arial" w:cs="Arial"/>
          <w:color w:val="auto"/>
          <w:sz w:val="21"/>
          <w:szCs w:val="21"/>
          <w:highlight w:val="none"/>
        </w:rPr>
        <w:t>4、项目服务内容及要求响应表和商务要求响应表；</w:t>
      </w:r>
    </w:p>
    <w:p w14:paraId="3B974AF6">
      <w:pPr>
        <w:spacing w:line="400" w:lineRule="exact"/>
        <w:ind w:firstLine="420" w:firstLineChars="200"/>
        <w:rPr>
          <w:rFonts w:ascii="Arial" w:hAnsi="Arial" w:cs="Arial"/>
          <w:color w:val="auto"/>
          <w:szCs w:val="21"/>
          <w:highlight w:val="none"/>
        </w:rPr>
      </w:pPr>
      <w:r>
        <w:rPr>
          <w:rFonts w:ascii="Arial" w:hAnsi="Arial" w:cs="Arial"/>
          <w:color w:val="auto"/>
          <w:szCs w:val="21"/>
          <w:highlight w:val="none"/>
        </w:rPr>
        <w:t>5、服务承诺书；</w:t>
      </w:r>
    </w:p>
    <w:p w14:paraId="5ABA7B87">
      <w:pPr>
        <w:pStyle w:val="20"/>
        <w:ind w:firstLine="420"/>
        <w:rPr>
          <w:rFonts w:ascii="Arial" w:hAnsi="Arial" w:cs="Arial"/>
          <w:bCs/>
          <w:color w:val="auto"/>
          <w:sz w:val="21"/>
          <w:szCs w:val="21"/>
          <w:highlight w:val="none"/>
        </w:rPr>
      </w:pPr>
      <w:r>
        <w:rPr>
          <w:rFonts w:ascii="Arial" w:hAnsi="Arial" w:cs="Arial"/>
          <w:bCs/>
          <w:color w:val="auto"/>
          <w:sz w:val="21"/>
          <w:szCs w:val="21"/>
          <w:highlight w:val="none"/>
        </w:rPr>
        <w:t>6、供应商的营业执照等相关有效证明文件；</w:t>
      </w:r>
    </w:p>
    <w:p w14:paraId="56DDA66C">
      <w:pPr>
        <w:spacing w:line="400" w:lineRule="exact"/>
        <w:ind w:firstLine="420" w:firstLineChars="200"/>
        <w:rPr>
          <w:rFonts w:ascii="Arial" w:hAnsi="Arial" w:cs="Arial"/>
          <w:color w:val="auto"/>
          <w:szCs w:val="21"/>
          <w:highlight w:val="none"/>
          <w:u w:val="single"/>
        </w:rPr>
      </w:pPr>
      <w:r>
        <w:rPr>
          <w:rFonts w:ascii="Arial" w:hAnsi="Arial" w:cs="Arial"/>
          <w:color w:val="auto"/>
          <w:szCs w:val="21"/>
          <w:highlight w:val="none"/>
        </w:rPr>
        <w:t>7、中标通知书。</w:t>
      </w:r>
    </w:p>
    <w:p w14:paraId="58A05E9D">
      <w:pPr>
        <w:spacing w:line="400" w:lineRule="exact"/>
        <w:ind w:firstLine="420" w:firstLineChars="200"/>
        <w:rPr>
          <w:rFonts w:ascii="Arial" w:hAnsi="Arial" w:cs="Arial"/>
          <w:color w:val="auto"/>
          <w:szCs w:val="21"/>
          <w:highlight w:val="none"/>
        </w:rPr>
      </w:pPr>
      <w:r>
        <w:rPr>
          <w:rFonts w:ascii="Arial" w:hAnsi="Arial" w:cs="Arial"/>
          <w:b/>
          <w:color w:val="auto"/>
          <w:szCs w:val="21"/>
          <w:highlight w:val="none"/>
        </w:rPr>
        <w:t xml:space="preserve">第十四条 </w:t>
      </w:r>
      <w:r>
        <w:rPr>
          <w:rFonts w:ascii="Arial" w:hAnsi="Arial" w:cs="Arial"/>
          <w:color w:val="auto"/>
          <w:szCs w:val="21"/>
          <w:highlight w:val="none"/>
        </w:rPr>
        <w:t>本合同一式</w:t>
      </w:r>
      <w:r>
        <w:rPr>
          <w:rFonts w:hint="eastAsia" w:ascii="Arial" w:hAnsi="Arial" w:cs="Arial"/>
          <w:color w:val="auto"/>
          <w:szCs w:val="21"/>
          <w:highlight w:val="none"/>
          <w:lang w:val="en-US" w:eastAsia="zh-CN"/>
        </w:rPr>
        <w:t>捌</w:t>
      </w:r>
      <w:r>
        <w:rPr>
          <w:rFonts w:ascii="Arial" w:hAnsi="Arial" w:cs="Arial"/>
          <w:color w:val="auto"/>
          <w:szCs w:val="21"/>
          <w:highlight w:val="none"/>
        </w:rPr>
        <w:t>份，甲方执</w:t>
      </w:r>
      <w:r>
        <w:rPr>
          <w:rFonts w:hint="eastAsia" w:ascii="Arial" w:hAnsi="Arial" w:cs="Arial"/>
          <w:color w:val="auto"/>
          <w:szCs w:val="21"/>
          <w:highlight w:val="none"/>
          <w:lang w:val="en-US" w:eastAsia="zh-CN"/>
        </w:rPr>
        <w:t>陆</w:t>
      </w:r>
      <w:r>
        <w:rPr>
          <w:rFonts w:ascii="Arial" w:hAnsi="Arial" w:cs="Arial"/>
          <w:color w:val="auto"/>
          <w:szCs w:val="21"/>
          <w:highlight w:val="none"/>
        </w:rPr>
        <w:t>份，乙方执壹份，代理执壹份。本合同经甲乙双方签字盖章后生效，补充协议含售后服务承诺书等，与本合同具有同等法律效力。如甲乙双方合同条款内容不一致者，以在甲方存档者为正本。</w:t>
      </w:r>
    </w:p>
    <w:p w14:paraId="78028A95">
      <w:pPr>
        <w:spacing w:line="360" w:lineRule="auto"/>
        <w:rPr>
          <w:rFonts w:ascii="Arial" w:hAnsi="Arial" w:cs="Arial"/>
          <w:color w:val="auto"/>
          <w:szCs w:val="21"/>
          <w:highlight w:val="none"/>
        </w:rPr>
      </w:pP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7"/>
        <w:gridCol w:w="4688"/>
      </w:tblGrid>
      <w:tr w14:paraId="14E8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trPr>
        <w:tc>
          <w:tcPr>
            <w:tcW w:w="4437" w:type="dxa"/>
            <w:vAlign w:val="center"/>
          </w:tcPr>
          <w:p w14:paraId="6D43723D">
            <w:pPr>
              <w:snapToGrid w:val="0"/>
              <w:spacing w:line="360" w:lineRule="exact"/>
              <w:rPr>
                <w:rFonts w:hint="eastAsia" w:ascii="Arial" w:hAnsi="Arial" w:eastAsia="宋体" w:cs="Arial"/>
                <w:color w:val="auto"/>
                <w:szCs w:val="21"/>
                <w:highlight w:val="none"/>
                <w:lang w:eastAsia="zh-CN"/>
              </w:rPr>
            </w:pPr>
            <w:r>
              <w:rPr>
                <w:rFonts w:ascii="Arial" w:hAnsi="Arial" w:cs="Arial"/>
                <w:color w:val="auto"/>
                <w:szCs w:val="21"/>
                <w:highlight w:val="none"/>
              </w:rPr>
              <w:t>甲方（章）：</w:t>
            </w:r>
            <w:r>
              <w:rPr>
                <w:rFonts w:hint="eastAsia" w:ascii="Arial" w:hAnsi="Arial" w:cs="Arial"/>
                <w:bCs/>
                <w:color w:val="auto"/>
                <w:szCs w:val="21"/>
                <w:highlight w:val="none"/>
                <w:lang w:eastAsia="zh-CN"/>
              </w:rPr>
              <w:t>桂林医科大学第二附属医院</w:t>
            </w:r>
          </w:p>
          <w:p w14:paraId="565BB5B2">
            <w:pPr>
              <w:snapToGrid w:val="0"/>
              <w:spacing w:line="360" w:lineRule="exact"/>
              <w:rPr>
                <w:rFonts w:ascii="Arial" w:hAnsi="Arial" w:cs="Arial"/>
                <w:color w:val="auto"/>
                <w:szCs w:val="21"/>
                <w:highlight w:val="none"/>
              </w:rPr>
            </w:pPr>
          </w:p>
          <w:p w14:paraId="34407D92">
            <w:pPr>
              <w:snapToGrid w:val="0"/>
              <w:spacing w:line="360" w:lineRule="exact"/>
              <w:ind w:firstLine="945" w:firstLineChars="450"/>
              <w:jc w:val="right"/>
              <w:rPr>
                <w:rFonts w:ascii="Arial" w:hAnsi="Arial" w:cs="Arial"/>
                <w:color w:val="auto"/>
                <w:szCs w:val="21"/>
                <w:highlight w:val="none"/>
              </w:rPr>
            </w:pPr>
          </w:p>
        </w:tc>
        <w:tc>
          <w:tcPr>
            <w:tcW w:w="4688" w:type="dxa"/>
            <w:vAlign w:val="center"/>
          </w:tcPr>
          <w:p w14:paraId="1615A69A">
            <w:pPr>
              <w:snapToGrid w:val="0"/>
              <w:spacing w:line="360" w:lineRule="exact"/>
              <w:rPr>
                <w:rFonts w:ascii="Arial" w:hAnsi="Arial" w:cs="Arial"/>
                <w:color w:val="auto"/>
                <w:szCs w:val="21"/>
                <w:highlight w:val="none"/>
              </w:rPr>
            </w:pPr>
            <w:r>
              <w:rPr>
                <w:rFonts w:ascii="Arial" w:hAnsi="Arial" w:cs="Arial"/>
                <w:color w:val="auto"/>
                <w:szCs w:val="21"/>
                <w:highlight w:val="none"/>
              </w:rPr>
              <w:t xml:space="preserve">乙方（章）：              </w:t>
            </w:r>
          </w:p>
          <w:p w14:paraId="7A898E80">
            <w:pPr>
              <w:snapToGrid w:val="0"/>
              <w:spacing w:line="360" w:lineRule="exact"/>
              <w:rPr>
                <w:rFonts w:ascii="Arial" w:hAnsi="Arial" w:cs="Arial"/>
                <w:color w:val="auto"/>
                <w:szCs w:val="21"/>
                <w:highlight w:val="none"/>
              </w:rPr>
            </w:pPr>
          </w:p>
          <w:p w14:paraId="4EB48161">
            <w:pPr>
              <w:snapToGrid w:val="0"/>
              <w:spacing w:line="360" w:lineRule="exact"/>
              <w:jc w:val="right"/>
              <w:rPr>
                <w:rFonts w:ascii="Arial" w:hAnsi="Arial" w:cs="Arial"/>
                <w:color w:val="auto"/>
                <w:szCs w:val="21"/>
                <w:highlight w:val="none"/>
              </w:rPr>
            </w:pPr>
            <w:r>
              <w:rPr>
                <w:rFonts w:ascii="Arial" w:hAnsi="Arial" w:cs="Arial"/>
                <w:color w:val="auto"/>
                <w:szCs w:val="21"/>
                <w:highlight w:val="none"/>
              </w:rPr>
              <w:t xml:space="preserve"> </w:t>
            </w:r>
          </w:p>
        </w:tc>
      </w:tr>
      <w:tr w14:paraId="53DF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4437" w:type="dxa"/>
            <w:vAlign w:val="center"/>
          </w:tcPr>
          <w:p w14:paraId="1C9EF7A6">
            <w:pPr>
              <w:snapToGrid w:val="0"/>
              <w:spacing w:line="360" w:lineRule="exact"/>
              <w:rPr>
                <w:rFonts w:hint="eastAsia" w:ascii="Arial" w:hAnsi="Arial" w:eastAsia="宋体" w:cs="Arial"/>
                <w:color w:val="auto"/>
                <w:szCs w:val="21"/>
                <w:highlight w:val="none"/>
                <w:lang w:eastAsia="zh-CN"/>
              </w:rPr>
            </w:pPr>
            <w:r>
              <w:rPr>
                <w:rFonts w:ascii="Arial" w:hAnsi="Arial" w:cs="Arial"/>
                <w:color w:val="auto"/>
                <w:szCs w:val="21"/>
                <w:highlight w:val="none"/>
              </w:rPr>
              <w:t>单位地址：</w:t>
            </w:r>
            <w:r>
              <w:rPr>
                <w:rFonts w:hint="eastAsia" w:ascii="Arial" w:hAnsi="Arial" w:cs="Arial"/>
                <w:color w:val="auto"/>
                <w:szCs w:val="21"/>
                <w:highlight w:val="none"/>
                <w:lang w:eastAsia="zh-CN"/>
              </w:rPr>
              <w:t>广西桂林市临桂区人民路212号</w:t>
            </w:r>
          </w:p>
        </w:tc>
        <w:tc>
          <w:tcPr>
            <w:tcW w:w="4688" w:type="dxa"/>
            <w:vAlign w:val="center"/>
          </w:tcPr>
          <w:p w14:paraId="67B37CFA">
            <w:pPr>
              <w:snapToGrid w:val="0"/>
              <w:spacing w:line="360" w:lineRule="exact"/>
              <w:rPr>
                <w:rFonts w:ascii="Arial" w:hAnsi="Arial" w:cs="Arial"/>
                <w:color w:val="auto"/>
                <w:szCs w:val="21"/>
                <w:highlight w:val="none"/>
              </w:rPr>
            </w:pPr>
            <w:r>
              <w:rPr>
                <w:rFonts w:ascii="Arial" w:hAnsi="Arial" w:cs="Arial"/>
                <w:color w:val="auto"/>
                <w:szCs w:val="21"/>
                <w:highlight w:val="none"/>
              </w:rPr>
              <w:t>单位地址：</w:t>
            </w:r>
          </w:p>
        </w:tc>
      </w:tr>
      <w:tr w14:paraId="3135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437" w:type="dxa"/>
            <w:vAlign w:val="center"/>
          </w:tcPr>
          <w:p w14:paraId="7ED47662">
            <w:pPr>
              <w:snapToGrid w:val="0"/>
              <w:spacing w:line="360" w:lineRule="exact"/>
              <w:rPr>
                <w:rFonts w:ascii="Arial" w:hAnsi="Arial" w:cs="Arial"/>
                <w:color w:val="auto"/>
                <w:szCs w:val="21"/>
                <w:highlight w:val="none"/>
              </w:rPr>
            </w:pPr>
            <w:r>
              <w:rPr>
                <w:rFonts w:ascii="Arial" w:hAnsi="Arial" w:cs="Arial"/>
                <w:color w:val="auto"/>
                <w:szCs w:val="21"/>
                <w:highlight w:val="none"/>
              </w:rPr>
              <w:t>法定代表人：</w:t>
            </w:r>
          </w:p>
        </w:tc>
        <w:tc>
          <w:tcPr>
            <w:tcW w:w="4688" w:type="dxa"/>
            <w:vAlign w:val="center"/>
          </w:tcPr>
          <w:p w14:paraId="312D6E53">
            <w:pPr>
              <w:snapToGrid w:val="0"/>
              <w:spacing w:line="360" w:lineRule="exact"/>
              <w:rPr>
                <w:rFonts w:ascii="Arial" w:hAnsi="Arial" w:cs="Arial"/>
                <w:color w:val="auto"/>
                <w:szCs w:val="21"/>
                <w:highlight w:val="none"/>
              </w:rPr>
            </w:pPr>
            <w:r>
              <w:rPr>
                <w:rFonts w:ascii="Arial" w:hAnsi="Arial" w:cs="Arial"/>
                <w:color w:val="auto"/>
                <w:szCs w:val="21"/>
                <w:highlight w:val="none"/>
              </w:rPr>
              <w:t>法定代表人：</w:t>
            </w:r>
          </w:p>
        </w:tc>
      </w:tr>
      <w:tr w14:paraId="755E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trPr>
        <w:tc>
          <w:tcPr>
            <w:tcW w:w="4437" w:type="dxa"/>
            <w:vAlign w:val="center"/>
          </w:tcPr>
          <w:p w14:paraId="01A01295">
            <w:pPr>
              <w:snapToGrid w:val="0"/>
              <w:spacing w:line="360" w:lineRule="exact"/>
              <w:rPr>
                <w:rFonts w:ascii="Arial" w:hAnsi="Arial" w:cs="Arial"/>
                <w:color w:val="auto"/>
                <w:szCs w:val="21"/>
                <w:highlight w:val="none"/>
              </w:rPr>
            </w:pPr>
            <w:r>
              <w:rPr>
                <w:rFonts w:ascii="Arial" w:hAnsi="Arial" w:cs="Arial"/>
                <w:color w:val="auto"/>
                <w:szCs w:val="21"/>
                <w:highlight w:val="none"/>
              </w:rPr>
              <w:t>电话：</w:t>
            </w:r>
          </w:p>
        </w:tc>
        <w:tc>
          <w:tcPr>
            <w:tcW w:w="4688" w:type="dxa"/>
            <w:vAlign w:val="center"/>
          </w:tcPr>
          <w:p w14:paraId="622BDA56">
            <w:pPr>
              <w:snapToGrid w:val="0"/>
              <w:spacing w:line="360" w:lineRule="exact"/>
              <w:rPr>
                <w:rFonts w:ascii="Arial" w:hAnsi="Arial" w:cs="Arial"/>
                <w:color w:val="auto"/>
                <w:szCs w:val="21"/>
                <w:highlight w:val="none"/>
              </w:rPr>
            </w:pPr>
            <w:r>
              <w:rPr>
                <w:rFonts w:ascii="Arial" w:hAnsi="Arial" w:cs="Arial"/>
                <w:color w:val="auto"/>
                <w:szCs w:val="21"/>
                <w:highlight w:val="none"/>
              </w:rPr>
              <w:t>电话：</w:t>
            </w:r>
          </w:p>
        </w:tc>
      </w:tr>
      <w:tr w14:paraId="5538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4437" w:type="dxa"/>
            <w:vAlign w:val="center"/>
          </w:tcPr>
          <w:p w14:paraId="0E7AFDDD">
            <w:pPr>
              <w:snapToGrid w:val="0"/>
              <w:spacing w:line="360" w:lineRule="exact"/>
              <w:rPr>
                <w:rFonts w:ascii="Arial" w:hAnsi="Arial" w:cs="Arial"/>
                <w:color w:val="auto"/>
                <w:szCs w:val="21"/>
                <w:highlight w:val="none"/>
              </w:rPr>
            </w:pPr>
            <w:r>
              <w:rPr>
                <w:rFonts w:ascii="Arial" w:hAnsi="Arial" w:cs="Arial"/>
                <w:color w:val="auto"/>
                <w:szCs w:val="21"/>
                <w:highlight w:val="none"/>
              </w:rPr>
              <w:t>电子邮箱：</w:t>
            </w:r>
          </w:p>
        </w:tc>
        <w:tc>
          <w:tcPr>
            <w:tcW w:w="4688" w:type="dxa"/>
            <w:vAlign w:val="center"/>
          </w:tcPr>
          <w:p w14:paraId="3EF6BEBF">
            <w:pPr>
              <w:snapToGrid w:val="0"/>
              <w:spacing w:line="360" w:lineRule="exact"/>
              <w:rPr>
                <w:rFonts w:ascii="Arial" w:hAnsi="Arial" w:cs="Arial"/>
                <w:color w:val="auto"/>
                <w:szCs w:val="21"/>
                <w:highlight w:val="none"/>
              </w:rPr>
            </w:pPr>
            <w:r>
              <w:rPr>
                <w:rFonts w:ascii="Arial" w:hAnsi="Arial" w:cs="Arial"/>
                <w:color w:val="auto"/>
                <w:szCs w:val="21"/>
                <w:highlight w:val="none"/>
              </w:rPr>
              <w:t>电子邮箱：</w:t>
            </w:r>
          </w:p>
        </w:tc>
      </w:tr>
      <w:tr w14:paraId="03C4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4437" w:type="dxa"/>
            <w:vAlign w:val="center"/>
          </w:tcPr>
          <w:p w14:paraId="21B86AE2">
            <w:pPr>
              <w:snapToGrid w:val="0"/>
              <w:spacing w:line="360" w:lineRule="exact"/>
              <w:rPr>
                <w:rFonts w:ascii="Arial" w:hAnsi="Arial" w:cs="Arial"/>
                <w:color w:val="auto"/>
                <w:szCs w:val="21"/>
                <w:highlight w:val="none"/>
              </w:rPr>
            </w:pPr>
            <w:r>
              <w:rPr>
                <w:rFonts w:ascii="Arial" w:hAnsi="Arial" w:cs="Arial"/>
                <w:color w:val="auto"/>
                <w:szCs w:val="21"/>
                <w:highlight w:val="none"/>
              </w:rPr>
              <w:t>开户银行：</w:t>
            </w:r>
          </w:p>
        </w:tc>
        <w:tc>
          <w:tcPr>
            <w:tcW w:w="4688" w:type="dxa"/>
            <w:vAlign w:val="center"/>
          </w:tcPr>
          <w:p w14:paraId="7A8CDE84">
            <w:pPr>
              <w:snapToGrid w:val="0"/>
              <w:spacing w:line="360" w:lineRule="exact"/>
              <w:rPr>
                <w:rFonts w:ascii="Arial" w:hAnsi="Arial" w:cs="Arial"/>
                <w:color w:val="auto"/>
                <w:szCs w:val="21"/>
                <w:highlight w:val="none"/>
              </w:rPr>
            </w:pPr>
            <w:r>
              <w:rPr>
                <w:rFonts w:ascii="Arial" w:hAnsi="Arial" w:cs="Arial"/>
                <w:color w:val="auto"/>
                <w:szCs w:val="21"/>
                <w:highlight w:val="none"/>
              </w:rPr>
              <w:t>开户银行：</w:t>
            </w:r>
          </w:p>
        </w:tc>
      </w:tr>
      <w:tr w14:paraId="7C70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4437" w:type="dxa"/>
            <w:vAlign w:val="center"/>
          </w:tcPr>
          <w:p w14:paraId="488E0A2C">
            <w:pPr>
              <w:snapToGrid w:val="0"/>
              <w:spacing w:line="360" w:lineRule="exact"/>
              <w:rPr>
                <w:rFonts w:hint="eastAsia" w:ascii="Arial" w:hAnsi="Arial" w:eastAsia="宋体" w:cs="Arial"/>
                <w:color w:val="auto"/>
                <w:szCs w:val="21"/>
                <w:highlight w:val="none"/>
                <w:lang w:val="en-US" w:eastAsia="zh-CN"/>
              </w:rPr>
            </w:pPr>
            <w:r>
              <w:rPr>
                <w:rFonts w:ascii="Arial" w:hAnsi="Arial" w:cs="Arial"/>
                <w:color w:val="auto"/>
                <w:szCs w:val="21"/>
                <w:highlight w:val="none"/>
              </w:rPr>
              <w:t>账号：</w:t>
            </w:r>
          </w:p>
        </w:tc>
        <w:tc>
          <w:tcPr>
            <w:tcW w:w="4688" w:type="dxa"/>
            <w:vAlign w:val="center"/>
          </w:tcPr>
          <w:p w14:paraId="03B38D80">
            <w:pPr>
              <w:snapToGrid w:val="0"/>
              <w:spacing w:line="360" w:lineRule="exact"/>
              <w:rPr>
                <w:rFonts w:ascii="Arial" w:hAnsi="Arial" w:cs="Arial"/>
                <w:color w:val="auto"/>
                <w:szCs w:val="21"/>
                <w:highlight w:val="none"/>
              </w:rPr>
            </w:pPr>
            <w:r>
              <w:rPr>
                <w:rFonts w:ascii="Arial" w:hAnsi="Arial" w:cs="Arial"/>
                <w:color w:val="auto"/>
                <w:szCs w:val="21"/>
                <w:highlight w:val="none"/>
              </w:rPr>
              <w:t>账号：</w:t>
            </w:r>
          </w:p>
        </w:tc>
      </w:tr>
      <w:tr w14:paraId="5F6C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4437" w:type="dxa"/>
            <w:vAlign w:val="center"/>
          </w:tcPr>
          <w:p w14:paraId="5627D4CE">
            <w:pPr>
              <w:snapToGrid w:val="0"/>
              <w:spacing w:line="360" w:lineRule="exact"/>
              <w:rPr>
                <w:rFonts w:ascii="Arial" w:hAnsi="Arial" w:cs="Arial"/>
                <w:color w:val="auto"/>
                <w:szCs w:val="21"/>
                <w:highlight w:val="none"/>
              </w:rPr>
            </w:pPr>
            <w:r>
              <w:rPr>
                <w:rFonts w:ascii="Arial" w:hAnsi="Arial" w:cs="Arial"/>
                <w:color w:val="auto"/>
                <w:szCs w:val="21"/>
                <w:highlight w:val="none"/>
              </w:rPr>
              <w:t>邮政编码：</w:t>
            </w:r>
          </w:p>
        </w:tc>
        <w:tc>
          <w:tcPr>
            <w:tcW w:w="4688" w:type="dxa"/>
            <w:vAlign w:val="center"/>
          </w:tcPr>
          <w:p w14:paraId="2A14334C">
            <w:pPr>
              <w:snapToGrid w:val="0"/>
              <w:spacing w:line="360" w:lineRule="exact"/>
              <w:rPr>
                <w:rFonts w:ascii="Arial" w:hAnsi="Arial" w:cs="Arial"/>
                <w:color w:val="auto"/>
                <w:szCs w:val="21"/>
                <w:highlight w:val="none"/>
              </w:rPr>
            </w:pPr>
            <w:r>
              <w:rPr>
                <w:rFonts w:ascii="Arial" w:hAnsi="Arial" w:cs="Arial"/>
                <w:color w:val="auto"/>
                <w:szCs w:val="21"/>
                <w:highlight w:val="none"/>
              </w:rPr>
              <w:t>邮政编码：</w:t>
            </w:r>
          </w:p>
        </w:tc>
      </w:tr>
      <w:tr w14:paraId="3FB6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1" w:hRule="atLeast"/>
        </w:trPr>
        <w:tc>
          <w:tcPr>
            <w:tcW w:w="9125" w:type="dxa"/>
            <w:gridSpan w:val="2"/>
          </w:tcPr>
          <w:p w14:paraId="742DD8BB">
            <w:pPr>
              <w:snapToGrid w:val="0"/>
              <w:spacing w:line="360" w:lineRule="exact"/>
              <w:ind w:firstLine="0" w:firstLineChars="0"/>
              <w:jc w:val="both"/>
              <w:rPr>
                <w:rFonts w:hint="default" w:ascii="Arial" w:hAnsi="Arial" w:eastAsia="宋体" w:cs="Arial"/>
                <w:color w:val="auto"/>
                <w:szCs w:val="21"/>
                <w:highlight w:val="none"/>
                <w:lang w:val="en-US" w:eastAsia="zh-CN"/>
              </w:rPr>
            </w:pPr>
            <w:r>
              <w:rPr>
                <w:rFonts w:hint="eastAsia" w:ascii="Arial" w:hAnsi="Arial" w:cs="Arial"/>
                <w:color w:val="auto"/>
                <w:szCs w:val="21"/>
                <w:highlight w:val="none"/>
                <w:u w:val="single"/>
                <w:lang w:val="en-US" w:eastAsia="zh-CN"/>
              </w:rPr>
              <w:t>合同签订时间：    年     月     日</w:t>
            </w:r>
          </w:p>
        </w:tc>
      </w:tr>
    </w:tbl>
    <w:p w14:paraId="796B2994">
      <w:pPr>
        <w:rPr>
          <w:color w:val="auto"/>
          <w:highlight w:val="none"/>
        </w:rPr>
      </w:pPr>
    </w:p>
    <w:p w14:paraId="06B82B74">
      <w:pPr>
        <w:spacing w:line="360" w:lineRule="auto"/>
        <w:ind w:firstLine="420" w:firstLineChars="200"/>
        <w:rPr>
          <w:rFonts w:ascii="Arial" w:hAnsi="Arial" w:cs="Arial"/>
          <w:b/>
          <w:color w:val="auto"/>
          <w:szCs w:val="21"/>
          <w:highlight w:val="none"/>
        </w:rPr>
        <w:sectPr>
          <w:footerReference r:id="rId15" w:type="default"/>
          <w:pgSz w:w="11906" w:h="16838"/>
          <w:pgMar w:top="1021" w:right="1155" w:bottom="1021" w:left="1232" w:header="851" w:footer="992" w:gutter="0"/>
          <w:cols w:space="720" w:num="1"/>
          <w:docGrid w:type="linesAndChars" w:linePitch="312" w:charSpace="0"/>
        </w:sectPr>
      </w:pPr>
    </w:p>
    <w:p w14:paraId="1F55E03C">
      <w:pPr>
        <w:snapToGrid w:val="0"/>
        <w:spacing w:line="360" w:lineRule="exact"/>
        <w:jc w:val="center"/>
        <w:rPr>
          <w:rFonts w:ascii="Arial" w:hAnsi="Arial" w:cs="Arial"/>
          <w:b/>
          <w:bCs/>
          <w:color w:val="auto"/>
          <w:sz w:val="28"/>
          <w:szCs w:val="28"/>
          <w:highlight w:val="none"/>
        </w:rPr>
      </w:pPr>
      <w:r>
        <w:rPr>
          <w:rFonts w:ascii="Arial" w:hAnsi="Arial" w:cs="Arial"/>
          <w:b/>
          <w:bCs/>
          <w:color w:val="auto"/>
          <w:sz w:val="28"/>
          <w:szCs w:val="28"/>
          <w:highlight w:val="none"/>
        </w:rPr>
        <w:t>附件一：服务承诺书</w:t>
      </w:r>
    </w:p>
    <w:p w14:paraId="52129D75">
      <w:pPr>
        <w:rPr>
          <w:rFonts w:ascii="Arial" w:hAnsi="Arial" w:cs="Arial"/>
          <w:color w:val="auto"/>
          <w:szCs w:val="21"/>
          <w:highlight w:val="none"/>
        </w:rPr>
      </w:pPr>
    </w:p>
    <w:p w14:paraId="28215B1E">
      <w:pPr>
        <w:ind w:firstLine="420" w:firstLineChars="200"/>
        <w:rPr>
          <w:rFonts w:ascii="Arial" w:hAnsi="Arial" w:cs="Arial"/>
          <w:color w:val="auto"/>
          <w:szCs w:val="21"/>
          <w:highlight w:val="none"/>
        </w:rPr>
      </w:pP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7"/>
        <w:gridCol w:w="4285"/>
      </w:tblGrid>
      <w:tr w14:paraId="4BF3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8582" w:type="dxa"/>
            <w:gridSpan w:val="2"/>
            <w:vAlign w:val="center"/>
          </w:tcPr>
          <w:p w14:paraId="68ED6DD6">
            <w:pPr>
              <w:ind w:right="210"/>
              <w:jc w:val="left"/>
              <w:rPr>
                <w:rFonts w:ascii="Arial" w:hAnsi="Arial" w:cs="Arial"/>
                <w:color w:val="auto"/>
                <w:szCs w:val="21"/>
                <w:highlight w:val="none"/>
              </w:rPr>
            </w:pPr>
            <w:r>
              <w:rPr>
                <w:rFonts w:ascii="Arial" w:hAnsi="Arial" w:cs="Arial"/>
                <w:color w:val="auto"/>
                <w:szCs w:val="21"/>
                <w:highlight w:val="none"/>
              </w:rPr>
              <w:t>1．乙方承诺具体事项：</w:t>
            </w:r>
          </w:p>
          <w:p w14:paraId="5443EA30">
            <w:pPr>
              <w:ind w:right="210"/>
              <w:jc w:val="left"/>
              <w:rPr>
                <w:rFonts w:ascii="Arial" w:hAnsi="Arial" w:cs="Arial"/>
                <w:color w:val="auto"/>
                <w:szCs w:val="21"/>
                <w:highlight w:val="none"/>
              </w:rPr>
            </w:pPr>
          </w:p>
        </w:tc>
      </w:tr>
      <w:tr w14:paraId="610A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8582" w:type="dxa"/>
            <w:gridSpan w:val="2"/>
            <w:vAlign w:val="center"/>
          </w:tcPr>
          <w:p w14:paraId="5D7996EB">
            <w:pPr>
              <w:rPr>
                <w:rFonts w:ascii="Arial" w:hAnsi="Arial" w:cs="Arial"/>
                <w:color w:val="auto"/>
                <w:szCs w:val="21"/>
                <w:highlight w:val="none"/>
              </w:rPr>
            </w:pPr>
            <w:r>
              <w:rPr>
                <w:rFonts w:ascii="Arial" w:hAnsi="Arial" w:cs="Arial"/>
                <w:color w:val="auto"/>
                <w:szCs w:val="21"/>
                <w:highlight w:val="none"/>
              </w:rPr>
              <w:t>2．服务方案或进度的具体事项：</w:t>
            </w:r>
          </w:p>
          <w:p w14:paraId="7015F1D2">
            <w:pPr>
              <w:rPr>
                <w:rFonts w:ascii="Arial" w:hAnsi="Arial" w:cs="Arial"/>
                <w:color w:val="auto"/>
                <w:szCs w:val="21"/>
                <w:highlight w:val="none"/>
              </w:rPr>
            </w:pPr>
          </w:p>
        </w:tc>
      </w:tr>
      <w:tr w14:paraId="02F8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8582" w:type="dxa"/>
            <w:gridSpan w:val="2"/>
            <w:vAlign w:val="center"/>
          </w:tcPr>
          <w:p w14:paraId="22803F38">
            <w:pPr>
              <w:rPr>
                <w:rFonts w:ascii="Arial" w:hAnsi="Arial" w:cs="Arial"/>
                <w:color w:val="auto"/>
                <w:szCs w:val="21"/>
                <w:highlight w:val="none"/>
              </w:rPr>
            </w:pPr>
            <w:r>
              <w:rPr>
                <w:rFonts w:ascii="Arial" w:hAnsi="Arial" w:cs="Arial"/>
                <w:color w:val="auto"/>
                <w:szCs w:val="21"/>
                <w:highlight w:val="none"/>
              </w:rPr>
              <w:t>3．拟投入的服务团队人员情况：</w:t>
            </w:r>
          </w:p>
          <w:p w14:paraId="5EB60C41">
            <w:pPr>
              <w:rPr>
                <w:rFonts w:ascii="Arial" w:hAnsi="Arial" w:cs="Arial"/>
                <w:color w:val="auto"/>
                <w:szCs w:val="21"/>
                <w:highlight w:val="none"/>
              </w:rPr>
            </w:pPr>
          </w:p>
        </w:tc>
      </w:tr>
      <w:tr w14:paraId="5F05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8582" w:type="dxa"/>
            <w:gridSpan w:val="2"/>
            <w:vAlign w:val="center"/>
          </w:tcPr>
          <w:p w14:paraId="71EE997F">
            <w:pPr>
              <w:rPr>
                <w:rFonts w:ascii="Arial" w:hAnsi="Arial" w:cs="Arial"/>
                <w:color w:val="auto"/>
                <w:szCs w:val="21"/>
                <w:highlight w:val="none"/>
              </w:rPr>
            </w:pPr>
            <w:r>
              <w:rPr>
                <w:rFonts w:ascii="Arial" w:hAnsi="Arial" w:cs="Arial"/>
                <w:color w:val="auto"/>
                <w:szCs w:val="21"/>
                <w:highlight w:val="none"/>
              </w:rPr>
              <w:t>4．其他具体事项：</w:t>
            </w:r>
          </w:p>
          <w:p w14:paraId="2A41860B">
            <w:pPr>
              <w:rPr>
                <w:rFonts w:ascii="Arial" w:hAnsi="Arial" w:cs="Arial"/>
                <w:color w:val="auto"/>
                <w:szCs w:val="21"/>
                <w:highlight w:val="none"/>
              </w:rPr>
            </w:pPr>
          </w:p>
        </w:tc>
      </w:tr>
      <w:tr w14:paraId="76F1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4297" w:type="dxa"/>
            <w:vAlign w:val="center"/>
          </w:tcPr>
          <w:p w14:paraId="74EF9CA3">
            <w:pPr>
              <w:rPr>
                <w:rFonts w:hint="eastAsia" w:ascii="Arial" w:hAnsi="Arial" w:eastAsia="宋体" w:cs="Arial"/>
                <w:color w:val="auto"/>
                <w:szCs w:val="21"/>
                <w:highlight w:val="none"/>
                <w:lang w:eastAsia="zh-CN"/>
              </w:rPr>
            </w:pPr>
            <w:r>
              <w:rPr>
                <w:rFonts w:ascii="Arial" w:hAnsi="Arial" w:cs="Arial"/>
                <w:color w:val="auto"/>
                <w:szCs w:val="21"/>
                <w:highlight w:val="none"/>
              </w:rPr>
              <w:t>甲方(章)：</w:t>
            </w:r>
            <w:r>
              <w:rPr>
                <w:rFonts w:hint="eastAsia" w:ascii="Arial" w:hAnsi="Arial" w:cs="Arial"/>
                <w:color w:val="auto"/>
                <w:szCs w:val="21"/>
                <w:highlight w:val="none"/>
                <w:lang w:eastAsia="zh-CN"/>
              </w:rPr>
              <w:t>桂林医科大学第二附属医院</w:t>
            </w:r>
          </w:p>
          <w:p w14:paraId="6518E770">
            <w:pPr>
              <w:rPr>
                <w:rFonts w:ascii="Arial" w:hAnsi="Arial" w:cs="Arial"/>
                <w:color w:val="auto"/>
                <w:szCs w:val="21"/>
                <w:highlight w:val="none"/>
              </w:rPr>
            </w:pPr>
          </w:p>
          <w:p w14:paraId="4FFC8B7F">
            <w:pPr>
              <w:rPr>
                <w:rFonts w:ascii="Arial" w:hAnsi="Arial" w:cs="Arial"/>
                <w:color w:val="auto"/>
                <w:szCs w:val="21"/>
                <w:highlight w:val="none"/>
              </w:rPr>
            </w:pPr>
          </w:p>
          <w:p w14:paraId="1B43A5AD">
            <w:pPr>
              <w:wordWrap w:val="0"/>
              <w:jc w:val="right"/>
              <w:rPr>
                <w:rFonts w:ascii="Arial" w:hAnsi="Arial" w:cs="Arial"/>
                <w:color w:val="auto"/>
                <w:szCs w:val="21"/>
                <w:highlight w:val="none"/>
              </w:rPr>
            </w:pPr>
            <w:r>
              <w:rPr>
                <w:rFonts w:ascii="Arial" w:hAnsi="Arial" w:cs="Arial"/>
                <w:color w:val="auto"/>
                <w:szCs w:val="21"/>
                <w:highlight w:val="none"/>
              </w:rPr>
              <w:t xml:space="preserve"> 年  月   日</w:t>
            </w:r>
          </w:p>
        </w:tc>
        <w:tc>
          <w:tcPr>
            <w:tcW w:w="4285" w:type="dxa"/>
            <w:vAlign w:val="center"/>
          </w:tcPr>
          <w:p w14:paraId="60538D1F">
            <w:pPr>
              <w:rPr>
                <w:rFonts w:ascii="Arial" w:hAnsi="Arial" w:cs="Arial"/>
                <w:color w:val="auto"/>
                <w:szCs w:val="21"/>
                <w:highlight w:val="none"/>
              </w:rPr>
            </w:pPr>
            <w:r>
              <w:rPr>
                <w:rFonts w:ascii="Arial" w:hAnsi="Arial" w:cs="Arial"/>
                <w:color w:val="auto"/>
                <w:szCs w:val="21"/>
                <w:highlight w:val="none"/>
              </w:rPr>
              <w:t>乙方(章)：</w:t>
            </w:r>
          </w:p>
          <w:p w14:paraId="5B0927F3">
            <w:pPr>
              <w:rPr>
                <w:rFonts w:ascii="Arial" w:hAnsi="Arial" w:cs="Arial"/>
                <w:color w:val="auto"/>
                <w:szCs w:val="21"/>
                <w:highlight w:val="none"/>
              </w:rPr>
            </w:pPr>
          </w:p>
          <w:p w14:paraId="25DB4370">
            <w:pPr>
              <w:rPr>
                <w:rFonts w:ascii="Arial" w:hAnsi="Arial" w:cs="Arial"/>
                <w:color w:val="auto"/>
                <w:szCs w:val="21"/>
                <w:highlight w:val="none"/>
              </w:rPr>
            </w:pPr>
          </w:p>
          <w:p w14:paraId="6F53C050">
            <w:pPr>
              <w:wordWrap w:val="0"/>
              <w:jc w:val="right"/>
              <w:rPr>
                <w:rFonts w:ascii="Arial" w:hAnsi="Arial" w:cs="Arial"/>
                <w:color w:val="auto"/>
                <w:szCs w:val="21"/>
                <w:highlight w:val="none"/>
              </w:rPr>
            </w:pPr>
            <w:r>
              <w:rPr>
                <w:rFonts w:ascii="Arial" w:hAnsi="Arial" w:cs="Arial"/>
                <w:color w:val="auto"/>
                <w:szCs w:val="21"/>
                <w:highlight w:val="none"/>
              </w:rPr>
              <w:t xml:space="preserve"> 年  月   日</w:t>
            </w:r>
          </w:p>
        </w:tc>
      </w:tr>
    </w:tbl>
    <w:p w14:paraId="183F33D0">
      <w:pPr>
        <w:pStyle w:val="189"/>
        <w:ind w:firstLine="630" w:firstLineChars="300"/>
        <w:rPr>
          <w:rFonts w:eastAsia="新宋体" w:cs="Arial"/>
          <w:b w:val="0"/>
          <w:bCs w:val="0"/>
          <w:color w:val="auto"/>
          <w:sz w:val="21"/>
          <w:szCs w:val="21"/>
          <w:highlight w:val="none"/>
        </w:rPr>
      </w:pPr>
      <w:r>
        <w:rPr>
          <w:rFonts w:eastAsia="新宋体" w:cs="Arial"/>
          <w:b w:val="0"/>
          <w:bCs w:val="0"/>
          <w:color w:val="auto"/>
          <w:sz w:val="21"/>
          <w:szCs w:val="21"/>
          <w:highlight w:val="none"/>
        </w:rPr>
        <w:t>注：各事项填不下时可另加附页。</w:t>
      </w:r>
    </w:p>
    <w:p w14:paraId="68C5F60C">
      <w:pPr>
        <w:rPr>
          <w:rFonts w:ascii="Arial" w:hAnsi="Arial" w:cs="Arial"/>
          <w:color w:val="auto"/>
          <w:highlight w:val="none"/>
        </w:rPr>
      </w:pPr>
    </w:p>
    <w:p w14:paraId="769FA91A">
      <w:pPr>
        <w:pStyle w:val="189"/>
        <w:rPr>
          <w:rFonts w:cs="Arial"/>
          <w:color w:val="auto"/>
          <w:highlight w:val="none"/>
        </w:rPr>
      </w:pPr>
    </w:p>
    <w:p w14:paraId="76E3473E">
      <w:pPr>
        <w:rPr>
          <w:rFonts w:ascii="Arial" w:hAnsi="Arial" w:cs="Arial"/>
          <w:color w:val="auto"/>
          <w:highlight w:val="none"/>
        </w:rPr>
      </w:pPr>
    </w:p>
    <w:p w14:paraId="06519F28">
      <w:pPr>
        <w:pStyle w:val="189"/>
        <w:rPr>
          <w:rFonts w:cs="Arial"/>
          <w:color w:val="auto"/>
          <w:highlight w:val="none"/>
        </w:rPr>
      </w:pPr>
    </w:p>
    <w:p w14:paraId="46CF3DA6">
      <w:pPr>
        <w:rPr>
          <w:rFonts w:ascii="Arial" w:hAnsi="Arial" w:cs="Arial"/>
          <w:color w:val="auto"/>
          <w:highlight w:val="none"/>
        </w:rPr>
      </w:pPr>
    </w:p>
    <w:p w14:paraId="7F81CBBA">
      <w:pPr>
        <w:pStyle w:val="189"/>
        <w:rPr>
          <w:rFonts w:cs="Arial"/>
          <w:color w:val="auto"/>
          <w:highlight w:val="none"/>
        </w:rPr>
      </w:pPr>
    </w:p>
    <w:p w14:paraId="18FB58BA">
      <w:pPr>
        <w:rPr>
          <w:rFonts w:ascii="Arial" w:hAnsi="Arial" w:cs="Arial"/>
          <w:color w:val="auto"/>
          <w:highlight w:val="none"/>
        </w:rPr>
      </w:pPr>
    </w:p>
    <w:p w14:paraId="379B9F78">
      <w:pPr>
        <w:spacing w:line="440" w:lineRule="atLeast"/>
        <w:rPr>
          <w:rFonts w:ascii="Arial" w:hAnsi="Arial" w:cs="Arial"/>
          <w:b/>
          <w:color w:val="auto"/>
          <w:sz w:val="32"/>
          <w:szCs w:val="32"/>
          <w:highlight w:val="none"/>
        </w:rPr>
      </w:pPr>
    </w:p>
    <w:p w14:paraId="1788AA17">
      <w:pPr>
        <w:rPr>
          <w:rFonts w:ascii="Arial" w:hAnsi="Arial" w:cs="Arial"/>
          <w:b/>
          <w:color w:val="auto"/>
          <w:sz w:val="36"/>
          <w:szCs w:val="36"/>
          <w:highlight w:val="none"/>
        </w:rPr>
      </w:pPr>
      <w:r>
        <w:rPr>
          <w:rFonts w:ascii="Arial" w:hAnsi="Arial" w:cs="Arial"/>
          <w:b/>
          <w:color w:val="auto"/>
          <w:sz w:val="36"/>
          <w:szCs w:val="36"/>
          <w:highlight w:val="none"/>
        </w:rPr>
        <w:br w:type="page"/>
      </w:r>
    </w:p>
    <w:p w14:paraId="4FB62594">
      <w:pPr>
        <w:jc w:val="center"/>
        <w:rPr>
          <w:rFonts w:ascii="Arial" w:hAnsi="Arial" w:cs="Arial"/>
          <w:b/>
          <w:color w:val="000000"/>
          <w:sz w:val="36"/>
          <w:szCs w:val="36"/>
          <w:highlight w:val="none"/>
        </w:rPr>
      </w:pPr>
      <w:r>
        <w:rPr>
          <w:rFonts w:ascii="Arial" w:hAnsi="Arial" w:cs="Arial"/>
          <w:b/>
          <w:color w:val="000000"/>
          <w:sz w:val="36"/>
          <w:szCs w:val="36"/>
          <w:highlight w:val="none"/>
        </w:rPr>
        <w:t>医疗卫生机构医药产品廉洁购销合同</w:t>
      </w:r>
    </w:p>
    <w:p w14:paraId="04360CC8">
      <w:pPr>
        <w:spacing w:line="400" w:lineRule="exact"/>
        <w:jc w:val="center"/>
        <w:rPr>
          <w:rFonts w:ascii="Arial" w:hAnsi="Arial" w:cs="Arial"/>
          <w:b/>
          <w:color w:val="000000"/>
          <w:sz w:val="36"/>
          <w:szCs w:val="36"/>
          <w:highlight w:val="none"/>
        </w:rPr>
      </w:pPr>
      <w:r>
        <w:rPr>
          <w:rFonts w:ascii="Arial" w:hAnsi="Arial" w:cs="Arial"/>
          <w:b/>
          <w:color w:val="000000"/>
          <w:sz w:val="28"/>
          <w:szCs w:val="28"/>
          <w:highlight w:val="none"/>
        </w:rPr>
        <w:t>（含设备、耗材、后勤物资、基建工程、行业服务等）</w:t>
      </w:r>
    </w:p>
    <w:p w14:paraId="1F4B0614">
      <w:pPr>
        <w:spacing w:line="400" w:lineRule="exact"/>
        <w:rPr>
          <w:rFonts w:ascii="Arial" w:hAnsi="Arial" w:cs="Arial"/>
          <w:color w:val="000000"/>
          <w:szCs w:val="21"/>
          <w:highlight w:val="none"/>
        </w:rPr>
      </w:pPr>
      <w:r>
        <w:rPr>
          <w:rFonts w:ascii="Arial" w:hAnsi="Arial" w:cs="Arial"/>
          <w:b/>
          <w:color w:val="000000"/>
          <w:szCs w:val="21"/>
          <w:highlight w:val="none"/>
        </w:rPr>
        <w:t>甲方</w:t>
      </w:r>
      <w:r>
        <w:rPr>
          <w:rFonts w:ascii="Arial" w:hAnsi="Arial" w:cs="Arial"/>
          <w:color w:val="000000"/>
          <w:szCs w:val="21"/>
          <w:highlight w:val="none"/>
        </w:rPr>
        <w:t>：桂林</w:t>
      </w:r>
      <w:r>
        <w:rPr>
          <w:rFonts w:hint="eastAsia" w:ascii="Arial" w:hAnsi="Arial" w:cs="Arial"/>
          <w:color w:val="000000"/>
          <w:szCs w:val="21"/>
          <w:highlight w:val="none"/>
          <w:lang w:val="en-US" w:eastAsia="zh-CN"/>
        </w:rPr>
        <w:t>医科大学</w:t>
      </w:r>
      <w:r>
        <w:rPr>
          <w:rFonts w:ascii="Arial" w:hAnsi="Arial" w:cs="Arial"/>
          <w:color w:val="000000"/>
          <w:szCs w:val="21"/>
          <w:highlight w:val="none"/>
        </w:rPr>
        <w:t>第二附属医院                   签订时间：     年   月   日</w:t>
      </w:r>
    </w:p>
    <w:p w14:paraId="7F32FE3D">
      <w:pPr>
        <w:spacing w:line="400" w:lineRule="exact"/>
        <w:rPr>
          <w:rFonts w:ascii="Arial" w:hAnsi="Arial" w:cs="Arial"/>
          <w:color w:val="000000"/>
          <w:szCs w:val="21"/>
          <w:highlight w:val="none"/>
        </w:rPr>
      </w:pPr>
      <w:r>
        <w:rPr>
          <w:rFonts w:ascii="Arial" w:hAnsi="Arial" w:cs="Arial"/>
          <w:b/>
          <w:color w:val="000000"/>
          <w:szCs w:val="21"/>
          <w:highlight w:val="none"/>
        </w:rPr>
        <w:t>乙方</w:t>
      </w:r>
      <w:r>
        <w:rPr>
          <w:rFonts w:ascii="Arial" w:hAnsi="Arial" w:cs="Arial"/>
          <w:color w:val="000000"/>
          <w:szCs w:val="21"/>
          <w:highlight w:val="none"/>
        </w:rPr>
        <w:t>：必填</w:t>
      </w:r>
    </w:p>
    <w:p w14:paraId="21A7F334">
      <w:pPr>
        <w:spacing w:line="400" w:lineRule="exact"/>
        <w:ind w:firstLine="420" w:firstLineChars="200"/>
        <w:rPr>
          <w:rFonts w:ascii="Arial" w:hAnsi="Arial" w:cs="Arial"/>
          <w:color w:val="000000"/>
          <w:szCs w:val="21"/>
          <w:highlight w:val="none"/>
        </w:rPr>
      </w:pPr>
      <w:r>
        <w:rPr>
          <w:rFonts w:ascii="Arial" w:hAnsi="Arial" w:cs="Arial"/>
          <w:color w:val="000000"/>
          <w:szCs w:val="21"/>
          <w:highlight w:val="none"/>
        </w:rPr>
        <w:t>为进一步加强医疗卫生行风建设，规范医疗卫生机构医药购销行为，有效防范商业贿赂行为，营造公平交易、诚实守信的购销环境，经甲、乙双方协商，同意签订本协议，并共同遵守：</w:t>
      </w:r>
    </w:p>
    <w:p w14:paraId="263FA78F">
      <w:pPr>
        <w:spacing w:line="400" w:lineRule="exact"/>
        <w:ind w:firstLine="420" w:firstLineChars="200"/>
        <w:rPr>
          <w:rFonts w:ascii="Arial" w:hAnsi="Arial" w:cs="Arial"/>
          <w:color w:val="000000"/>
          <w:szCs w:val="21"/>
          <w:highlight w:val="none"/>
        </w:rPr>
      </w:pPr>
      <w:r>
        <w:rPr>
          <w:rFonts w:ascii="Arial" w:hAnsi="Arial" w:cs="Arial"/>
          <w:color w:val="000000"/>
          <w:szCs w:val="21"/>
          <w:highlight w:val="none"/>
        </w:rPr>
        <w:t>一、甲乙双方按照《中华人民共和国民法典》及医药产品购销合同约定购销药品、医用设备、医用耗材等医药产品。</w:t>
      </w:r>
    </w:p>
    <w:p w14:paraId="5FF117FD">
      <w:pPr>
        <w:spacing w:line="400" w:lineRule="exact"/>
        <w:ind w:firstLine="420" w:firstLineChars="200"/>
        <w:rPr>
          <w:rFonts w:ascii="Arial" w:hAnsi="Arial" w:cs="Arial"/>
          <w:color w:val="000000"/>
          <w:szCs w:val="21"/>
          <w:highlight w:val="none"/>
        </w:rPr>
      </w:pPr>
      <w:r>
        <w:rPr>
          <w:rFonts w:ascii="Arial" w:hAnsi="Arial" w:cs="Arial"/>
          <w:color w:val="000000"/>
          <w:szCs w:val="21"/>
          <w:highlight w:val="none"/>
        </w:rPr>
        <w:t>二、甲方应当严格执行医药产品购销合同验收、入库制度，对采购医药产品及发票进行查验，不得违反有关规定合同外采购、违价采购或从非规定渠道采购。</w:t>
      </w:r>
    </w:p>
    <w:p w14:paraId="416B6A7B">
      <w:pPr>
        <w:spacing w:line="400" w:lineRule="exact"/>
        <w:ind w:firstLine="420" w:firstLineChars="200"/>
        <w:rPr>
          <w:rFonts w:ascii="Arial" w:hAnsi="Arial" w:cs="Arial"/>
          <w:color w:val="000000"/>
          <w:szCs w:val="21"/>
          <w:highlight w:val="none"/>
        </w:rPr>
      </w:pPr>
      <w:r>
        <w:rPr>
          <w:rFonts w:ascii="Arial" w:hAnsi="Arial" w:cs="Arial"/>
          <w:color w:val="000000"/>
          <w:szCs w:val="21"/>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6510785E">
      <w:pPr>
        <w:spacing w:line="400" w:lineRule="exact"/>
        <w:ind w:firstLine="420" w:firstLineChars="200"/>
        <w:rPr>
          <w:rFonts w:ascii="Arial" w:hAnsi="Arial" w:cs="Arial"/>
          <w:color w:val="000000"/>
          <w:szCs w:val="21"/>
          <w:highlight w:val="none"/>
        </w:rPr>
      </w:pPr>
      <w:r>
        <w:rPr>
          <w:rFonts w:ascii="Arial" w:hAnsi="Arial" w:cs="Arial"/>
          <w:color w:val="000000"/>
          <w:szCs w:val="21"/>
          <w:highlight w:val="none"/>
        </w:rPr>
        <w:t>四、严禁甲方工作人员利用任何途径和方式，为乙方统计医师个人及临床科室有关医药产品用量信息，或为乙方统计提供便利。</w:t>
      </w:r>
    </w:p>
    <w:p w14:paraId="0ED0764E">
      <w:pPr>
        <w:spacing w:line="400" w:lineRule="exact"/>
        <w:ind w:firstLine="420" w:firstLineChars="200"/>
        <w:rPr>
          <w:rFonts w:ascii="Arial" w:hAnsi="Arial" w:cs="Arial"/>
          <w:color w:val="000000"/>
          <w:szCs w:val="21"/>
          <w:highlight w:val="none"/>
        </w:rPr>
      </w:pPr>
      <w:r>
        <w:rPr>
          <w:rFonts w:ascii="Arial" w:hAnsi="Arial" w:cs="Arial"/>
          <w:color w:val="000000"/>
          <w:szCs w:val="21"/>
          <w:highlight w:val="none"/>
        </w:rPr>
        <w:t>五、乙方不得以回扣、宴请等方式影响甲方工作人员采购或使用医药产品的选择权，不得在学术活动中提供旅游、超标准支付食宿费用。</w:t>
      </w:r>
    </w:p>
    <w:p w14:paraId="4684BADC">
      <w:pPr>
        <w:spacing w:line="400" w:lineRule="exact"/>
        <w:ind w:firstLine="420" w:firstLineChars="200"/>
        <w:rPr>
          <w:rFonts w:ascii="Arial" w:hAnsi="Arial" w:cs="Arial"/>
          <w:color w:val="000000"/>
          <w:szCs w:val="21"/>
          <w:highlight w:val="none"/>
        </w:rPr>
      </w:pPr>
      <w:r>
        <w:rPr>
          <w:rFonts w:ascii="Arial" w:hAnsi="Arial" w:cs="Arial"/>
          <w:color w:val="000000"/>
          <w:szCs w:val="21"/>
          <w:highlight w:val="none"/>
        </w:rPr>
        <w:t>六、乙方指定</w:t>
      </w:r>
      <w:r>
        <w:rPr>
          <w:rFonts w:ascii="Arial" w:hAnsi="Arial" w:cs="Arial"/>
          <w:color w:val="000000"/>
          <w:szCs w:val="21"/>
          <w:highlight w:val="none"/>
          <w:u w:val="single"/>
        </w:rPr>
        <w:t xml:space="preserve">      必填        </w:t>
      </w:r>
      <w:r>
        <w:rPr>
          <w:rFonts w:ascii="Arial" w:hAnsi="Arial" w:cs="Arial"/>
          <w:color w:val="000000"/>
          <w:szCs w:val="21"/>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1D2E51DE">
      <w:pPr>
        <w:spacing w:line="400" w:lineRule="exact"/>
        <w:ind w:firstLine="420" w:firstLineChars="200"/>
        <w:rPr>
          <w:rFonts w:ascii="Arial" w:hAnsi="Arial" w:cs="Arial"/>
          <w:color w:val="000000"/>
          <w:szCs w:val="21"/>
          <w:highlight w:val="none"/>
        </w:rPr>
      </w:pPr>
      <w:r>
        <w:rPr>
          <w:rFonts w:ascii="Arial" w:hAnsi="Arial" w:cs="Arial"/>
          <w:color w:val="000000"/>
          <w:szCs w:val="21"/>
          <w:highlight w:val="none"/>
        </w:rPr>
        <w:t>七、乙方如违反本协议，一经发现，甲方有权终止购销合同，并向有关卫生计生行政部门报告。如乙方被列入商业贿赂不良记录，则严格按照《国家卫生计生委关于建立医药购销领域商业贿赂不良记录的规定》</w:t>
      </w:r>
      <w:r>
        <w:rPr>
          <w:rFonts w:ascii="Arial" w:hAnsi="Arial" w:cs="Arial"/>
          <w:color w:val="000000"/>
          <w:szCs w:val="21"/>
          <w:highlight w:val="none"/>
          <w:shd w:val="clear" w:color="auto" w:fill="FFFFFF"/>
        </w:rPr>
        <w:t>（国卫法制发〔2013〕50号）</w:t>
      </w:r>
      <w:r>
        <w:rPr>
          <w:rFonts w:ascii="Arial" w:hAnsi="Arial" w:cs="Arial"/>
          <w:color w:val="000000"/>
          <w:szCs w:val="21"/>
          <w:highlight w:val="none"/>
        </w:rPr>
        <w:t>相关规定处理。</w:t>
      </w:r>
    </w:p>
    <w:p w14:paraId="1D09D891">
      <w:pPr>
        <w:spacing w:line="400" w:lineRule="exact"/>
        <w:ind w:firstLine="420" w:firstLineChars="200"/>
        <w:rPr>
          <w:rFonts w:ascii="Arial" w:hAnsi="Arial" w:cs="Arial"/>
          <w:color w:val="000000"/>
          <w:szCs w:val="21"/>
          <w:highlight w:val="none"/>
        </w:rPr>
      </w:pPr>
      <w:r>
        <w:rPr>
          <w:rFonts w:ascii="Arial" w:hAnsi="Arial" w:cs="Arial"/>
          <w:color w:val="000000"/>
          <w:szCs w:val="21"/>
          <w:highlight w:val="none"/>
        </w:rPr>
        <w:t>八、本协议作为医药产品购销合同的重要组成部分，与购销合同一并执行，具有同等的法律效力。</w:t>
      </w:r>
    </w:p>
    <w:p w14:paraId="1183F613">
      <w:pPr>
        <w:snapToGrid w:val="0"/>
        <w:spacing w:line="400" w:lineRule="exact"/>
        <w:ind w:firstLine="420" w:firstLineChars="200"/>
        <w:rPr>
          <w:rFonts w:ascii="Arial" w:hAnsi="Arial" w:cs="Arial"/>
          <w:color w:val="000000"/>
          <w:szCs w:val="21"/>
          <w:highlight w:val="none"/>
        </w:rPr>
      </w:pPr>
      <w:r>
        <w:rPr>
          <w:rFonts w:ascii="Arial" w:hAnsi="Arial" w:cs="Arial"/>
          <w:color w:val="000000"/>
          <w:szCs w:val="21"/>
          <w:highlight w:val="none"/>
        </w:rPr>
        <w:t>九、本协议一式</w:t>
      </w:r>
      <w:r>
        <w:rPr>
          <w:rFonts w:hint="eastAsia" w:ascii="Arial" w:hAnsi="Arial" w:cs="Arial"/>
          <w:color w:val="000000"/>
          <w:szCs w:val="21"/>
          <w:highlight w:val="none"/>
        </w:rPr>
        <w:t>捌</w:t>
      </w:r>
      <w:r>
        <w:rPr>
          <w:rFonts w:ascii="Arial" w:hAnsi="Arial" w:cs="Arial"/>
          <w:color w:val="000000"/>
          <w:szCs w:val="21"/>
          <w:highlight w:val="none"/>
        </w:rPr>
        <w:t>份，甲方陆份</w:t>
      </w:r>
      <w:r>
        <w:rPr>
          <w:rFonts w:hint="eastAsia" w:ascii="Arial" w:hAnsi="Arial" w:cs="Arial"/>
          <w:color w:val="000000"/>
          <w:szCs w:val="21"/>
          <w:highlight w:val="none"/>
        </w:rPr>
        <w:t>，</w:t>
      </w:r>
      <w:r>
        <w:rPr>
          <w:rFonts w:ascii="Arial" w:hAnsi="Arial" w:cs="Arial"/>
          <w:color w:val="000000"/>
          <w:szCs w:val="21"/>
          <w:highlight w:val="none"/>
        </w:rPr>
        <w:t>乙方一份</w:t>
      </w:r>
      <w:r>
        <w:rPr>
          <w:rFonts w:hint="eastAsia" w:ascii="Arial" w:hAnsi="Arial" w:cs="Arial"/>
          <w:color w:val="000000"/>
          <w:szCs w:val="21"/>
          <w:highlight w:val="none"/>
        </w:rPr>
        <w:t>，代理机构一份</w:t>
      </w:r>
      <w:r>
        <w:rPr>
          <w:rFonts w:ascii="Arial" w:hAnsi="Arial" w:cs="Arial"/>
          <w:color w:val="000000"/>
          <w:szCs w:val="21"/>
          <w:highlight w:val="none"/>
        </w:rPr>
        <w:t>。装订在医疗设备购销合同末页，自签字盖章之日起生效。</w:t>
      </w:r>
    </w:p>
    <w:p w14:paraId="79CD1009">
      <w:pPr>
        <w:spacing w:line="400" w:lineRule="exact"/>
        <w:rPr>
          <w:rFonts w:ascii="Arial" w:hAnsi="Arial" w:cs="Arial"/>
          <w:color w:val="000000"/>
          <w:szCs w:val="21"/>
          <w:highlight w:val="none"/>
        </w:rPr>
      </w:pPr>
    </w:p>
    <w:p w14:paraId="42C7D3D4">
      <w:pPr>
        <w:spacing w:line="400" w:lineRule="exact"/>
        <w:rPr>
          <w:rFonts w:ascii="Arial" w:hAnsi="Arial" w:cs="Arial"/>
          <w:b/>
          <w:color w:val="000000"/>
          <w:szCs w:val="21"/>
          <w:highlight w:val="none"/>
        </w:rPr>
      </w:pPr>
      <w:r>
        <w:rPr>
          <w:rFonts w:ascii="Arial" w:hAnsi="Arial" w:cs="Arial"/>
          <w:b/>
          <w:color w:val="000000"/>
          <w:szCs w:val="21"/>
          <w:highlight w:val="none"/>
        </w:rPr>
        <w:t>甲方（盖章）：</w:t>
      </w:r>
      <w:r>
        <w:rPr>
          <w:rFonts w:ascii="Arial" w:hAnsi="Arial" w:cs="Arial"/>
          <w:color w:val="000000"/>
          <w:szCs w:val="21"/>
          <w:highlight w:val="none"/>
        </w:rPr>
        <w:t>桂林医学院第二附属医院</w:t>
      </w:r>
      <w:r>
        <w:rPr>
          <w:rFonts w:ascii="Arial" w:hAnsi="Arial" w:cs="Arial"/>
          <w:b/>
          <w:color w:val="000000"/>
          <w:szCs w:val="21"/>
          <w:highlight w:val="none"/>
        </w:rPr>
        <w:t xml:space="preserve">       乙方（盖章）：</w:t>
      </w:r>
      <w:r>
        <w:rPr>
          <w:rFonts w:ascii="Arial" w:hAnsi="Arial" w:cs="Arial"/>
          <w:color w:val="000000"/>
          <w:szCs w:val="21"/>
          <w:highlight w:val="none"/>
        </w:rPr>
        <w:t>必填</w:t>
      </w:r>
    </w:p>
    <w:p w14:paraId="12C2D619">
      <w:pPr>
        <w:spacing w:line="400" w:lineRule="exact"/>
        <w:rPr>
          <w:rFonts w:ascii="Arial" w:hAnsi="Arial" w:cs="Arial"/>
          <w:b/>
          <w:color w:val="000000"/>
          <w:szCs w:val="21"/>
          <w:highlight w:val="none"/>
        </w:rPr>
      </w:pPr>
      <w:r>
        <w:rPr>
          <w:rFonts w:ascii="Arial" w:hAnsi="Arial" w:cs="Arial"/>
          <w:b/>
          <w:color w:val="000000"/>
          <w:szCs w:val="21"/>
          <w:highlight w:val="none"/>
        </w:rPr>
        <w:t>法定代表人（负责人）：                     法定代表人（负责人）：</w:t>
      </w:r>
    </w:p>
    <w:p w14:paraId="6860C853">
      <w:pPr>
        <w:spacing w:line="400" w:lineRule="exact"/>
        <w:rPr>
          <w:rFonts w:hint="eastAsia" w:ascii="宋体" w:hAnsi="宋体"/>
          <w:b/>
          <w:color w:val="auto"/>
          <w:sz w:val="24"/>
          <w:highlight w:val="none"/>
        </w:rPr>
      </w:pPr>
      <w:r>
        <w:rPr>
          <w:rFonts w:hint="eastAsia" w:ascii="宋体" w:hAnsi="宋体"/>
          <w:b/>
          <w:color w:val="auto"/>
          <w:sz w:val="24"/>
          <w:highlight w:val="none"/>
        </w:rPr>
        <w:t xml:space="preserve">    </w:t>
      </w:r>
    </w:p>
    <w:p w14:paraId="48E4265B">
      <w:pPr>
        <w:spacing w:line="440" w:lineRule="atLeast"/>
        <w:jc w:val="center"/>
        <w:rPr>
          <w:rFonts w:ascii="Arial" w:hAnsi="Arial" w:cs="Arial"/>
          <w:b/>
          <w:color w:val="auto"/>
          <w:sz w:val="32"/>
          <w:szCs w:val="32"/>
          <w:highlight w:val="none"/>
        </w:rPr>
      </w:pPr>
    </w:p>
    <w:p w14:paraId="2D89A288">
      <w:pPr>
        <w:snapToGrid w:val="0"/>
        <w:spacing w:line="360" w:lineRule="exact"/>
        <w:jc w:val="center"/>
        <w:rPr>
          <w:rFonts w:ascii="Arial" w:hAnsi="Arial" w:cs="Arial"/>
          <w:b/>
          <w:bCs/>
          <w:color w:val="auto"/>
          <w:szCs w:val="21"/>
          <w:highlight w:val="none"/>
        </w:rPr>
      </w:pPr>
    </w:p>
    <w:p w14:paraId="5C1C1FB9">
      <w:pPr>
        <w:rPr>
          <w:rFonts w:ascii="Arial" w:hAnsi="Arial" w:cs="Arial"/>
          <w:b/>
          <w:bCs/>
          <w:color w:val="auto"/>
          <w:szCs w:val="21"/>
          <w:highlight w:val="none"/>
        </w:rPr>
      </w:pPr>
    </w:p>
    <w:p w14:paraId="413E6862">
      <w:pPr>
        <w:rPr>
          <w:rFonts w:ascii="Arial" w:hAnsi="Arial" w:cs="Arial"/>
          <w:b/>
          <w:bCs/>
          <w:color w:val="auto"/>
          <w:szCs w:val="21"/>
          <w:highlight w:val="none"/>
        </w:rPr>
      </w:pPr>
      <w:r>
        <w:rPr>
          <w:rFonts w:ascii="Arial" w:hAnsi="Arial" w:cs="Arial"/>
          <w:b/>
          <w:bCs/>
          <w:color w:val="auto"/>
          <w:szCs w:val="21"/>
          <w:highlight w:val="none"/>
        </w:rPr>
        <w:br w:type="page"/>
      </w:r>
    </w:p>
    <w:p w14:paraId="3566D741">
      <w:pPr>
        <w:snapToGrid w:val="0"/>
        <w:spacing w:line="360" w:lineRule="exact"/>
        <w:jc w:val="center"/>
        <w:rPr>
          <w:rFonts w:ascii="Arial" w:hAnsi="Arial" w:cs="Arial"/>
          <w:b/>
          <w:bCs/>
          <w:color w:val="auto"/>
          <w:szCs w:val="21"/>
          <w:highlight w:val="none"/>
        </w:rPr>
      </w:pPr>
      <w:r>
        <w:rPr>
          <w:rFonts w:ascii="Arial" w:hAnsi="Arial" w:cs="Arial"/>
          <w:b/>
          <w:bCs/>
          <w:color w:val="auto"/>
          <w:szCs w:val="21"/>
          <w:highlight w:val="none"/>
        </w:rPr>
        <w:t>广西壮族自治区政府采购项目合同验收书</w:t>
      </w:r>
    </w:p>
    <w:p w14:paraId="41C523FC">
      <w:pPr>
        <w:widowControl/>
        <w:snapToGrid w:val="0"/>
        <w:spacing w:before="100" w:beforeAutospacing="1" w:after="100" w:afterAutospacing="1" w:line="320" w:lineRule="exact"/>
        <w:ind w:left="-359" w:leftChars="-171"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根据政府采购项目（</w:t>
      </w:r>
      <w:r>
        <w:rPr>
          <w:rFonts w:ascii="Arial" w:hAnsi="Arial" w:cs="Arial"/>
          <w:color w:val="auto"/>
          <w:kern w:val="0"/>
          <w:szCs w:val="21"/>
          <w:highlight w:val="none"/>
          <w:u w:val="single"/>
        </w:rPr>
        <w:t xml:space="preserve">采购合同编号：   </w:t>
      </w:r>
      <w:r>
        <w:rPr>
          <w:rFonts w:ascii="Arial" w:hAnsi="Arial" w:cs="Arial"/>
          <w:color w:val="auto"/>
          <w:kern w:val="0"/>
          <w:szCs w:val="21"/>
          <w:highlight w:val="none"/>
        </w:rPr>
        <w:t>）的约定，我单位对（</w:t>
      </w:r>
      <w:r>
        <w:rPr>
          <w:rFonts w:ascii="Arial" w:hAnsi="Arial" w:cs="Arial"/>
          <w:color w:val="auto"/>
          <w:kern w:val="0"/>
          <w:szCs w:val="21"/>
          <w:highlight w:val="none"/>
          <w:u w:val="single"/>
        </w:rPr>
        <w:t xml:space="preserve">  项目名称   </w:t>
      </w:r>
      <w:r>
        <w:rPr>
          <w:rFonts w:ascii="Arial" w:hAnsi="Arial" w:cs="Arial"/>
          <w:color w:val="auto"/>
          <w:kern w:val="0"/>
          <w:szCs w:val="21"/>
          <w:highlight w:val="none"/>
        </w:rPr>
        <w:t>）政府采购项目中标（或成交）投标人（</w:t>
      </w:r>
      <w:r>
        <w:rPr>
          <w:rFonts w:ascii="Arial" w:hAnsi="Arial" w:cs="Arial"/>
          <w:color w:val="auto"/>
          <w:kern w:val="0"/>
          <w:szCs w:val="21"/>
          <w:highlight w:val="none"/>
          <w:u w:val="single"/>
        </w:rPr>
        <w:t xml:space="preserve">            公司名称              </w:t>
      </w:r>
      <w:r>
        <w:rPr>
          <w:rFonts w:ascii="Arial" w:hAnsi="Arial" w:cs="Arial"/>
          <w:color w:val="auto"/>
          <w:kern w:val="0"/>
          <w:szCs w:val="21"/>
          <w:highlight w:val="none"/>
        </w:rPr>
        <w:t>）提供的货物（或工程、服务）进行了验收，验收情况如下：</w:t>
      </w:r>
    </w:p>
    <w:tbl>
      <w:tblPr>
        <w:tblStyle w:val="52"/>
        <w:tblW w:w="962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527"/>
        <w:gridCol w:w="2294"/>
        <w:gridCol w:w="946"/>
        <w:gridCol w:w="2495"/>
        <w:gridCol w:w="205"/>
        <w:gridCol w:w="793"/>
        <w:gridCol w:w="1367"/>
      </w:tblGrid>
      <w:tr w14:paraId="19CCAB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97" w:hRule="atLeast"/>
          <w:jc w:val="center"/>
        </w:trPr>
        <w:tc>
          <w:tcPr>
            <w:tcW w:w="3821" w:type="dxa"/>
            <w:gridSpan w:val="2"/>
            <w:tcBorders>
              <w:top w:val="single" w:color="auto" w:sz="8" w:space="0"/>
              <w:left w:val="single" w:color="auto" w:sz="8" w:space="0"/>
              <w:bottom w:val="single" w:color="auto" w:sz="8" w:space="0"/>
              <w:right w:val="single" w:color="auto" w:sz="8" w:space="0"/>
            </w:tcBorders>
            <w:vAlign w:val="center"/>
          </w:tcPr>
          <w:p w14:paraId="08361D2C">
            <w:pPr>
              <w:widowControl/>
              <w:snapToGrid w:val="0"/>
              <w:spacing w:before="100" w:beforeAutospacing="1" w:after="100" w:afterAutospacing="1" w:line="320" w:lineRule="exact"/>
              <w:ind w:left="-3" w:firstLine="4" w:firstLineChars="2"/>
              <w:jc w:val="center"/>
              <w:rPr>
                <w:rFonts w:ascii="Arial" w:hAnsi="Arial" w:cs="Arial"/>
                <w:color w:val="auto"/>
                <w:kern w:val="0"/>
                <w:szCs w:val="21"/>
                <w:highlight w:val="none"/>
              </w:rPr>
            </w:pPr>
            <w:r>
              <w:rPr>
                <w:rFonts w:ascii="Arial" w:hAnsi="Arial" w:cs="Arial"/>
                <w:color w:val="auto"/>
                <w:kern w:val="0"/>
                <w:szCs w:val="21"/>
                <w:highlight w:val="none"/>
              </w:rPr>
              <w:t>验收方式：</w:t>
            </w:r>
          </w:p>
        </w:tc>
        <w:tc>
          <w:tcPr>
            <w:tcW w:w="5806" w:type="dxa"/>
            <w:gridSpan w:val="5"/>
            <w:tcBorders>
              <w:top w:val="single" w:color="auto" w:sz="8" w:space="0"/>
              <w:left w:val="single" w:color="auto" w:sz="8" w:space="0"/>
              <w:bottom w:val="single" w:color="auto" w:sz="8" w:space="0"/>
              <w:right w:val="single" w:color="auto" w:sz="8" w:space="0"/>
            </w:tcBorders>
            <w:vAlign w:val="center"/>
          </w:tcPr>
          <w:p w14:paraId="71BA2939">
            <w:pPr>
              <w:widowControl/>
              <w:snapToGrid w:val="0"/>
              <w:spacing w:before="100" w:beforeAutospacing="1" w:after="100" w:afterAutospacing="1" w:line="320" w:lineRule="exact"/>
              <w:ind w:left="-3" w:firstLine="420" w:firstLineChars="200"/>
              <w:jc w:val="center"/>
              <w:rPr>
                <w:rFonts w:ascii="Arial" w:hAnsi="Arial" w:cs="Arial"/>
                <w:color w:val="auto"/>
                <w:kern w:val="0"/>
                <w:szCs w:val="21"/>
                <w:highlight w:val="none"/>
              </w:rPr>
            </w:pPr>
            <w:r>
              <w:rPr>
                <w:rFonts w:ascii="Arial" w:hAnsi="Arial" w:cs="Arial"/>
                <w:color w:val="auto"/>
                <w:kern w:val="0"/>
                <w:szCs w:val="21"/>
                <w:highlight w:val="none"/>
              </w:rPr>
              <w:t>□自行验收         □委托验收</w:t>
            </w:r>
          </w:p>
        </w:tc>
      </w:tr>
      <w:tr w14:paraId="491DF3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22"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05387ACB">
            <w:pPr>
              <w:widowControl/>
              <w:snapToGrid w:val="0"/>
              <w:spacing w:before="100" w:beforeAutospacing="1" w:after="100" w:afterAutospacing="1" w:line="320" w:lineRule="exact"/>
              <w:ind w:firstLine="2" w:firstLineChars="1"/>
              <w:jc w:val="center"/>
              <w:rPr>
                <w:rFonts w:ascii="Arial" w:hAnsi="Arial" w:cs="Arial"/>
                <w:color w:val="auto"/>
                <w:kern w:val="0"/>
                <w:szCs w:val="21"/>
                <w:highlight w:val="none"/>
              </w:rPr>
            </w:pPr>
            <w:r>
              <w:rPr>
                <w:rFonts w:ascii="Arial" w:hAnsi="Arial" w:cs="Arial"/>
                <w:color w:val="auto"/>
                <w:kern w:val="0"/>
                <w:szCs w:val="21"/>
                <w:highlight w:val="none"/>
              </w:rPr>
              <w:t>序号</w:t>
            </w:r>
          </w:p>
        </w:tc>
        <w:tc>
          <w:tcPr>
            <w:tcW w:w="2294" w:type="dxa"/>
            <w:tcBorders>
              <w:top w:val="single" w:color="auto" w:sz="8" w:space="0"/>
              <w:left w:val="single" w:color="auto" w:sz="8" w:space="0"/>
              <w:bottom w:val="single" w:color="auto" w:sz="8" w:space="0"/>
              <w:right w:val="single" w:color="auto" w:sz="8" w:space="0"/>
            </w:tcBorders>
            <w:vAlign w:val="center"/>
          </w:tcPr>
          <w:p w14:paraId="04EFEEAF">
            <w:pPr>
              <w:widowControl/>
              <w:snapToGrid w:val="0"/>
              <w:spacing w:before="100" w:beforeAutospacing="1" w:after="100" w:afterAutospacing="1" w:line="320" w:lineRule="exact"/>
              <w:ind w:left="-3" w:firstLine="2" w:firstLineChars="1"/>
              <w:jc w:val="center"/>
              <w:rPr>
                <w:rFonts w:ascii="Arial" w:hAnsi="Arial" w:cs="Arial"/>
                <w:color w:val="auto"/>
                <w:kern w:val="0"/>
                <w:szCs w:val="21"/>
                <w:highlight w:val="none"/>
              </w:rPr>
            </w:pPr>
            <w:r>
              <w:rPr>
                <w:rFonts w:ascii="Arial" w:hAnsi="Arial" w:cs="Arial"/>
                <w:color w:val="auto"/>
                <w:kern w:val="0"/>
                <w:szCs w:val="21"/>
                <w:highlight w:val="none"/>
              </w:rPr>
              <w:t>名  称</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6B385237">
            <w:pPr>
              <w:widowControl/>
              <w:snapToGrid w:val="0"/>
              <w:spacing w:before="100" w:beforeAutospacing="1" w:after="100" w:afterAutospacing="1" w:line="320" w:lineRule="exact"/>
              <w:ind w:left="-3" w:firstLine="2" w:firstLineChars="1"/>
              <w:jc w:val="center"/>
              <w:rPr>
                <w:rFonts w:ascii="Arial" w:hAnsi="Arial" w:cs="Arial"/>
                <w:color w:val="auto"/>
                <w:kern w:val="0"/>
                <w:szCs w:val="21"/>
                <w:highlight w:val="none"/>
              </w:rPr>
            </w:pPr>
            <w:r>
              <w:rPr>
                <w:rFonts w:ascii="Arial" w:hAnsi="Arial" w:cs="Arial"/>
                <w:color w:val="auto"/>
                <w:kern w:val="0"/>
                <w:szCs w:val="21"/>
                <w:highlight w:val="none"/>
              </w:rPr>
              <w:t>货物型号规格、标准及配置等（或服务内容、标准）</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48A2D66F">
            <w:pPr>
              <w:widowControl/>
              <w:snapToGrid w:val="0"/>
              <w:spacing w:before="100" w:beforeAutospacing="1" w:after="100" w:afterAutospacing="1" w:line="320" w:lineRule="exact"/>
              <w:jc w:val="center"/>
              <w:rPr>
                <w:rFonts w:ascii="Arial" w:hAnsi="Arial" w:cs="Arial"/>
                <w:color w:val="auto"/>
                <w:kern w:val="0"/>
                <w:szCs w:val="21"/>
                <w:highlight w:val="none"/>
              </w:rPr>
            </w:pPr>
            <w:r>
              <w:rPr>
                <w:rFonts w:ascii="Arial" w:hAnsi="Arial" w:cs="Arial"/>
                <w:color w:val="auto"/>
                <w:kern w:val="0"/>
                <w:szCs w:val="21"/>
                <w:highlight w:val="none"/>
              </w:rPr>
              <w:t>数量</w:t>
            </w:r>
          </w:p>
        </w:tc>
        <w:tc>
          <w:tcPr>
            <w:tcW w:w="1367" w:type="dxa"/>
            <w:tcBorders>
              <w:top w:val="single" w:color="auto" w:sz="8" w:space="0"/>
              <w:left w:val="single" w:color="auto" w:sz="8" w:space="0"/>
              <w:bottom w:val="single" w:color="auto" w:sz="8" w:space="0"/>
              <w:right w:val="single" w:color="auto" w:sz="8" w:space="0"/>
            </w:tcBorders>
            <w:vAlign w:val="center"/>
          </w:tcPr>
          <w:p w14:paraId="0FAE64AE">
            <w:pPr>
              <w:widowControl/>
              <w:snapToGrid w:val="0"/>
              <w:spacing w:before="100" w:beforeAutospacing="1" w:after="100" w:afterAutospacing="1" w:line="320" w:lineRule="exact"/>
              <w:ind w:left="-3" w:firstLine="2" w:firstLineChars="1"/>
              <w:jc w:val="center"/>
              <w:rPr>
                <w:rFonts w:ascii="Arial" w:hAnsi="Arial" w:cs="Arial"/>
                <w:color w:val="auto"/>
                <w:kern w:val="0"/>
                <w:szCs w:val="21"/>
                <w:highlight w:val="none"/>
              </w:rPr>
            </w:pPr>
            <w:r>
              <w:rPr>
                <w:rFonts w:ascii="Arial" w:hAnsi="Arial" w:cs="Arial"/>
                <w:color w:val="auto"/>
                <w:kern w:val="0"/>
                <w:szCs w:val="21"/>
                <w:highlight w:val="none"/>
              </w:rPr>
              <w:t>金  额</w:t>
            </w:r>
          </w:p>
        </w:tc>
      </w:tr>
      <w:tr w14:paraId="3C03AD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2D154048">
            <w:pPr>
              <w:widowControl/>
              <w:snapToGrid w:val="0"/>
              <w:spacing w:before="100" w:beforeAutospacing="1" w:after="100" w:afterAutospacing="1" w:line="320" w:lineRule="exact"/>
              <w:ind w:left="-3" w:firstLine="4" w:firstLineChars="2"/>
              <w:jc w:val="left"/>
              <w:rPr>
                <w:rFonts w:ascii="Arial" w:hAnsi="Arial" w:cs="Arial"/>
                <w:color w:val="auto"/>
                <w:kern w:val="0"/>
                <w:szCs w:val="21"/>
                <w:highlight w:val="none"/>
              </w:rPr>
            </w:pPr>
            <w:r>
              <w:rPr>
                <w:rFonts w:ascii="Arial" w:hAnsi="Arial" w:cs="Arial"/>
                <w:color w:val="auto"/>
                <w:kern w:val="0"/>
                <w:szCs w:val="21"/>
                <w:highlight w:val="none"/>
              </w:rPr>
              <w:t> </w:t>
            </w:r>
          </w:p>
        </w:tc>
        <w:tc>
          <w:tcPr>
            <w:tcW w:w="2294" w:type="dxa"/>
            <w:tcBorders>
              <w:top w:val="single" w:color="auto" w:sz="8" w:space="0"/>
              <w:left w:val="single" w:color="auto" w:sz="8" w:space="0"/>
              <w:bottom w:val="single" w:color="auto" w:sz="8" w:space="0"/>
              <w:right w:val="single" w:color="auto" w:sz="8" w:space="0"/>
            </w:tcBorders>
            <w:vAlign w:val="center"/>
          </w:tcPr>
          <w:p w14:paraId="739B9292">
            <w:pPr>
              <w:widowControl/>
              <w:snapToGrid w:val="0"/>
              <w:spacing w:before="100" w:beforeAutospacing="1" w:after="100" w:afterAutospacing="1" w:line="320" w:lineRule="exact"/>
              <w:ind w:left="-3"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02BF1828">
            <w:pPr>
              <w:widowControl/>
              <w:snapToGrid w:val="0"/>
              <w:spacing w:before="100" w:beforeAutospacing="1" w:after="100" w:afterAutospacing="1" w:line="320" w:lineRule="exact"/>
              <w:ind w:left="-3"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32130DF2">
            <w:pPr>
              <w:widowControl/>
              <w:snapToGrid w:val="0"/>
              <w:spacing w:before="100" w:beforeAutospacing="1" w:after="100" w:afterAutospacing="1" w:line="320" w:lineRule="exact"/>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1367" w:type="dxa"/>
            <w:tcBorders>
              <w:top w:val="single" w:color="auto" w:sz="8" w:space="0"/>
              <w:left w:val="single" w:color="auto" w:sz="8" w:space="0"/>
              <w:bottom w:val="single" w:color="auto" w:sz="8" w:space="0"/>
              <w:right w:val="single" w:color="auto" w:sz="8" w:space="0"/>
            </w:tcBorders>
            <w:vAlign w:val="center"/>
          </w:tcPr>
          <w:p w14:paraId="3E72D07C">
            <w:pPr>
              <w:widowControl/>
              <w:snapToGrid w:val="0"/>
              <w:spacing w:before="100" w:beforeAutospacing="1" w:after="100" w:afterAutospacing="1" w:line="320" w:lineRule="exact"/>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r>
      <w:tr w14:paraId="522361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01741CC4">
            <w:pPr>
              <w:widowControl/>
              <w:snapToGrid w:val="0"/>
              <w:spacing w:before="100" w:beforeAutospacing="1" w:after="100" w:afterAutospacing="1" w:line="320" w:lineRule="exact"/>
              <w:ind w:left="-3"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2294" w:type="dxa"/>
            <w:tcBorders>
              <w:top w:val="single" w:color="auto" w:sz="8" w:space="0"/>
              <w:left w:val="single" w:color="auto" w:sz="8" w:space="0"/>
              <w:bottom w:val="single" w:color="auto" w:sz="8" w:space="0"/>
              <w:right w:val="single" w:color="auto" w:sz="8" w:space="0"/>
            </w:tcBorders>
            <w:vAlign w:val="center"/>
          </w:tcPr>
          <w:p w14:paraId="5F56752E">
            <w:pPr>
              <w:widowControl/>
              <w:snapToGrid w:val="0"/>
              <w:spacing w:before="100" w:beforeAutospacing="1" w:after="100" w:afterAutospacing="1" w:line="320" w:lineRule="exact"/>
              <w:ind w:left="-3"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3E9CF2CF">
            <w:pPr>
              <w:widowControl/>
              <w:snapToGrid w:val="0"/>
              <w:spacing w:before="100" w:beforeAutospacing="1" w:after="100" w:afterAutospacing="1" w:line="320" w:lineRule="exact"/>
              <w:ind w:left="-3"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43FD21E4">
            <w:pPr>
              <w:widowControl/>
              <w:snapToGrid w:val="0"/>
              <w:spacing w:before="100" w:beforeAutospacing="1" w:after="100" w:afterAutospacing="1" w:line="320" w:lineRule="exact"/>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1367" w:type="dxa"/>
            <w:tcBorders>
              <w:top w:val="single" w:color="auto" w:sz="8" w:space="0"/>
              <w:left w:val="single" w:color="auto" w:sz="8" w:space="0"/>
              <w:bottom w:val="single" w:color="auto" w:sz="8" w:space="0"/>
              <w:right w:val="single" w:color="auto" w:sz="8" w:space="0"/>
            </w:tcBorders>
            <w:vAlign w:val="center"/>
          </w:tcPr>
          <w:p w14:paraId="2DC4FE2E">
            <w:pPr>
              <w:widowControl/>
              <w:snapToGrid w:val="0"/>
              <w:spacing w:before="100" w:beforeAutospacing="1" w:after="100" w:afterAutospacing="1" w:line="320" w:lineRule="exact"/>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r>
      <w:tr w14:paraId="7BB0E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6BBADFBA">
            <w:pPr>
              <w:widowControl/>
              <w:snapToGrid w:val="0"/>
              <w:spacing w:before="100" w:beforeAutospacing="1" w:after="100" w:afterAutospacing="1" w:line="320" w:lineRule="exact"/>
              <w:ind w:left="-3"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2294" w:type="dxa"/>
            <w:tcBorders>
              <w:top w:val="single" w:color="auto" w:sz="8" w:space="0"/>
              <w:left w:val="single" w:color="auto" w:sz="8" w:space="0"/>
              <w:bottom w:val="single" w:color="auto" w:sz="8" w:space="0"/>
              <w:right w:val="single" w:color="auto" w:sz="8" w:space="0"/>
            </w:tcBorders>
            <w:vAlign w:val="center"/>
          </w:tcPr>
          <w:p w14:paraId="5E826E2E">
            <w:pPr>
              <w:widowControl/>
              <w:snapToGrid w:val="0"/>
              <w:spacing w:before="100" w:beforeAutospacing="1" w:after="100" w:afterAutospacing="1" w:line="320" w:lineRule="exact"/>
              <w:ind w:left="-3"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77661D50">
            <w:pPr>
              <w:widowControl/>
              <w:snapToGrid w:val="0"/>
              <w:spacing w:before="100" w:beforeAutospacing="1" w:after="100" w:afterAutospacing="1" w:line="320" w:lineRule="exact"/>
              <w:ind w:left="-3"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496C3ED7">
            <w:pPr>
              <w:widowControl/>
              <w:snapToGrid w:val="0"/>
              <w:spacing w:before="100" w:beforeAutospacing="1" w:after="100" w:afterAutospacing="1" w:line="320" w:lineRule="exact"/>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1367" w:type="dxa"/>
            <w:tcBorders>
              <w:top w:val="single" w:color="auto" w:sz="8" w:space="0"/>
              <w:left w:val="single" w:color="auto" w:sz="8" w:space="0"/>
              <w:bottom w:val="single" w:color="auto" w:sz="8" w:space="0"/>
              <w:right w:val="single" w:color="auto" w:sz="8" w:space="0"/>
            </w:tcBorders>
            <w:vAlign w:val="center"/>
          </w:tcPr>
          <w:p w14:paraId="4DA54544">
            <w:pPr>
              <w:widowControl/>
              <w:snapToGrid w:val="0"/>
              <w:spacing w:before="100" w:beforeAutospacing="1" w:after="100" w:afterAutospacing="1" w:line="320" w:lineRule="exact"/>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r>
      <w:tr w14:paraId="749068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7262" w:type="dxa"/>
            <w:gridSpan w:val="4"/>
            <w:tcBorders>
              <w:top w:val="single" w:color="auto" w:sz="8" w:space="0"/>
              <w:left w:val="single" w:color="auto" w:sz="8" w:space="0"/>
              <w:bottom w:val="single" w:color="auto" w:sz="8" w:space="0"/>
              <w:right w:val="single" w:color="auto" w:sz="8" w:space="0"/>
            </w:tcBorders>
            <w:vAlign w:val="center"/>
          </w:tcPr>
          <w:p w14:paraId="48FD4E11">
            <w:pPr>
              <w:widowControl/>
              <w:snapToGrid w:val="0"/>
              <w:spacing w:before="100" w:beforeAutospacing="1" w:after="100" w:afterAutospacing="1" w:line="320" w:lineRule="exact"/>
              <w:ind w:left="-3" w:firstLine="4" w:firstLineChars="2"/>
              <w:jc w:val="left"/>
              <w:rPr>
                <w:rFonts w:ascii="Arial" w:hAnsi="Arial" w:cs="Arial"/>
                <w:color w:val="auto"/>
                <w:kern w:val="0"/>
                <w:szCs w:val="21"/>
                <w:highlight w:val="none"/>
              </w:rPr>
            </w:pPr>
            <w:r>
              <w:rPr>
                <w:rFonts w:ascii="Arial" w:hAnsi="Arial" w:cs="Arial"/>
                <w:color w:val="auto"/>
                <w:kern w:val="0"/>
                <w:szCs w:val="21"/>
                <w:highlight w:val="none"/>
              </w:rPr>
              <w:t>合        计</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54092B2F">
            <w:pPr>
              <w:widowControl/>
              <w:snapToGrid w:val="0"/>
              <w:spacing w:before="100" w:beforeAutospacing="1" w:after="100" w:afterAutospacing="1" w:line="320" w:lineRule="exact"/>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c>
          <w:tcPr>
            <w:tcW w:w="1367" w:type="dxa"/>
            <w:tcBorders>
              <w:top w:val="single" w:color="auto" w:sz="8" w:space="0"/>
              <w:left w:val="single" w:color="auto" w:sz="8" w:space="0"/>
              <w:bottom w:val="single" w:color="auto" w:sz="8" w:space="0"/>
              <w:right w:val="single" w:color="auto" w:sz="8" w:space="0"/>
            </w:tcBorders>
            <w:vAlign w:val="center"/>
          </w:tcPr>
          <w:p w14:paraId="30A37B69">
            <w:pPr>
              <w:widowControl/>
              <w:snapToGrid w:val="0"/>
              <w:spacing w:before="100" w:beforeAutospacing="1" w:after="100" w:afterAutospacing="1" w:line="320" w:lineRule="exact"/>
              <w:ind w:firstLine="420" w:firstLineChars="200"/>
              <w:jc w:val="left"/>
              <w:rPr>
                <w:rFonts w:ascii="Arial" w:hAnsi="Arial" w:cs="Arial"/>
                <w:color w:val="auto"/>
                <w:kern w:val="0"/>
                <w:szCs w:val="21"/>
                <w:highlight w:val="none"/>
              </w:rPr>
            </w:pPr>
            <w:r>
              <w:rPr>
                <w:rFonts w:ascii="Arial" w:hAnsi="Arial" w:cs="Arial"/>
                <w:color w:val="auto"/>
                <w:kern w:val="0"/>
                <w:szCs w:val="21"/>
                <w:highlight w:val="none"/>
              </w:rPr>
              <w:t> </w:t>
            </w:r>
          </w:p>
        </w:tc>
      </w:tr>
      <w:tr w14:paraId="2EF3C0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1" w:hRule="atLeast"/>
          <w:jc w:val="center"/>
        </w:trPr>
        <w:tc>
          <w:tcPr>
            <w:tcW w:w="9627" w:type="dxa"/>
            <w:gridSpan w:val="7"/>
            <w:tcBorders>
              <w:top w:val="single" w:color="auto" w:sz="8" w:space="0"/>
              <w:left w:val="single" w:color="auto" w:sz="8" w:space="0"/>
              <w:bottom w:val="single" w:color="auto" w:sz="8" w:space="0"/>
              <w:right w:val="single" w:color="auto" w:sz="8" w:space="0"/>
            </w:tcBorders>
            <w:vAlign w:val="center"/>
          </w:tcPr>
          <w:p w14:paraId="4E46297E">
            <w:pPr>
              <w:widowControl/>
              <w:snapToGrid w:val="0"/>
              <w:spacing w:before="100" w:beforeAutospacing="1" w:after="100" w:afterAutospacing="1" w:line="320" w:lineRule="exact"/>
              <w:ind w:firstLine="2" w:firstLineChars="1"/>
              <w:jc w:val="left"/>
              <w:rPr>
                <w:rFonts w:ascii="Arial" w:hAnsi="Arial" w:cs="Arial"/>
                <w:color w:val="auto"/>
                <w:kern w:val="0"/>
                <w:szCs w:val="21"/>
                <w:highlight w:val="none"/>
              </w:rPr>
            </w:pPr>
            <w:r>
              <w:rPr>
                <w:rFonts w:ascii="Arial" w:hAnsi="Arial" w:cs="Arial"/>
                <w:color w:val="auto"/>
                <w:kern w:val="0"/>
                <w:szCs w:val="21"/>
                <w:highlight w:val="none"/>
              </w:rPr>
              <w:t>合计大写金额：   仟    佰    拾    万    仟    佰    拾    元</w:t>
            </w:r>
          </w:p>
        </w:tc>
      </w:tr>
      <w:tr w14:paraId="711822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1"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4DBBADA4">
            <w:pPr>
              <w:widowControl/>
              <w:snapToGrid w:val="0"/>
              <w:spacing w:before="100" w:beforeAutospacing="1" w:after="100" w:afterAutospacing="1" w:line="320" w:lineRule="exact"/>
              <w:ind w:firstLine="2" w:firstLineChars="1"/>
              <w:jc w:val="left"/>
              <w:rPr>
                <w:rFonts w:ascii="Arial" w:hAnsi="Arial" w:cs="Arial"/>
                <w:color w:val="auto"/>
                <w:kern w:val="0"/>
                <w:szCs w:val="21"/>
                <w:highlight w:val="none"/>
              </w:rPr>
            </w:pPr>
            <w:r>
              <w:rPr>
                <w:rFonts w:ascii="Arial" w:hAnsi="Arial" w:cs="Arial"/>
                <w:color w:val="auto"/>
                <w:kern w:val="0"/>
                <w:szCs w:val="21"/>
                <w:highlight w:val="none"/>
              </w:rPr>
              <w:t>实际供货日期</w:t>
            </w:r>
          </w:p>
        </w:tc>
        <w:tc>
          <w:tcPr>
            <w:tcW w:w="3240" w:type="dxa"/>
            <w:gridSpan w:val="2"/>
            <w:tcBorders>
              <w:top w:val="single" w:color="auto" w:sz="8" w:space="0"/>
              <w:left w:val="single" w:color="auto" w:sz="8" w:space="0"/>
              <w:bottom w:val="single" w:color="auto" w:sz="8" w:space="0"/>
              <w:right w:val="single" w:color="auto" w:sz="8" w:space="0"/>
            </w:tcBorders>
            <w:vAlign w:val="center"/>
          </w:tcPr>
          <w:p w14:paraId="37979536">
            <w:pPr>
              <w:snapToGrid w:val="0"/>
              <w:spacing w:before="100" w:beforeAutospacing="1" w:after="100" w:afterAutospacing="1" w:line="320" w:lineRule="exact"/>
              <w:ind w:firstLine="420" w:firstLineChars="200"/>
              <w:jc w:val="left"/>
              <w:rPr>
                <w:rFonts w:ascii="Arial" w:hAnsi="Arial" w:cs="Arial"/>
                <w:color w:val="auto"/>
                <w:kern w:val="0"/>
                <w:szCs w:val="21"/>
                <w:highlight w:val="none"/>
              </w:rPr>
            </w:pPr>
          </w:p>
        </w:tc>
        <w:tc>
          <w:tcPr>
            <w:tcW w:w="2700" w:type="dxa"/>
            <w:gridSpan w:val="2"/>
            <w:tcBorders>
              <w:top w:val="single" w:color="auto" w:sz="8" w:space="0"/>
              <w:left w:val="single" w:color="auto" w:sz="8" w:space="0"/>
              <w:bottom w:val="single" w:color="auto" w:sz="8" w:space="0"/>
              <w:right w:val="single" w:color="auto" w:sz="8" w:space="0"/>
            </w:tcBorders>
            <w:vAlign w:val="center"/>
          </w:tcPr>
          <w:p w14:paraId="7C375335">
            <w:pPr>
              <w:snapToGrid w:val="0"/>
              <w:spacing w:before="100" w:beforeAutospacing="1" w:after="100" w:afterAutospacing="1" w:line="320" w:lineRule="exact"/>
              <w:ind w:firstLine="39" w:firstLineChars="19"/>
              <w:jc w:val="center"/>
              <w:rPr>
                <w:rFonts w:ascii="Arial" w:hAnsi="Arial" w:cs="Arial"/>
                <w:color w:val="auto"/>
                <w:kern w:val="0"/>
                <w:szCs w:val="21"/>
                <w:highlight w:val="none"/>
              </w:rPr>
            </w:pPr>
            <w:r>
              <w:rPr>
                <w:rFonts w:ascii="Arial" w:hAnsi="Arial" w:cs="Arial"/>
                <w:color w:val="auto"/>
                <w:kern w:val="0"/>
                <w:szCs w:val="21"/>
                <w:highlight w:val="none"/>
              </w:rPr>
              <w:t>合同交付验收日期</w:t>
            </w:r>
          </w:p>
        </w:tc>
        <w:tc>
          <w:tcPr>
            <w:tcW w:w="2160" w:type="dxa"/>
            <w:gridSpan w:val="2"/>
            <w:tcBorders>
              <w:top w:val="single" w:color="auto" w:sz="8" w:space="0"/>
              <w:left w:val="single" w:color="auto" w:sz="8" w:space="0"/>
              <w:bottom w:val="single" w:color="auto" w:sz="8" w:space="0"/>
              <w:right w:val="single" w:color="auto" w:sz="8" w:space="0"/>
            </w:tcBorders>
            <w:vAlign w:val="center"/>
          </w:tcPr>
          <w:p w14:paraId="141A0B2A">
            <w:pPr>
              <w:snapToGrid w:val="0"/>
              <w:spacing w:before="100" w:beforeAutospacing="1" w:after="100" w:afterAutospacing="1" w:line="320" w:lineRule="exact"/>
              <w:ind w:firstLine="420" w:firstLineChars="200"/>
              <w:jc w:val="left"/>
              <w:rPr>
                <w:rFonts w:ascii="Arial" w:hAnsi="Arial" w:cs="Arial"/>
                <w:color w:val="auto"/>
                <w:kern w:val="0"/>
                <w:szCs w:val="21"/>
                <w:highlight w:val="none"/>
              </w:rPr>
            </w:pPr>
          </w:p>
        </w:tc>
      </w:tr>
      <w:tr w14:paraId="6DCA41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93" w:hRule="atLeast"/>
          <w:jc w:val="center"/>
        </w:trPr>
        <w:tc>
          <w:tcPr>
            <w:tcW w:w="152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B52E50B">
            <w:pPr>
              <w:widowControl/>
              <w:snapToGrid w:val="0"/>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kern w:val="0"/>
                <w:szCs w:val="21"/>
                <w:highlight w:val="none"/>
              </w:rPr>
              <w:t>验收具体内容</w:t>
            </w:r>
          </w:p>
        </w:tc>
        <w:tc>
          <w:tcPr>
            <w:tcW w:w="8100" w:type="dxa"/>
            <w:gridSpan w:val="6"/>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0498C30">
            <w:pPr>
              <w:widowControl/>
              <w:snapToGrid w:val="0"/>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szCs w:val="21"/>
                <w:highlight w:val="none"/>
              </w:rPr>
              <w:t>（应</w:t>
            </w:r>
            <w:r>
              <w:rPr>
                <w:rFonts w:ascii="Arial" w:hAnsi="Arial" w:cs="Arial"/>
                <w:color w:val="auto"/>
                <w:kern w:val="0"/>
                <w:szCs w:val="21"/>
                <w:highlight w:val="none"/>
              </w:rPr>
              <w:t>按采购合同、招标文件、投标响应文件及验收方案等进行验收；并核对</w:t>
            </w:r>
            <w:r>
              <w:rPr>
                <w:rFonts w:ascii="Arial" w:hAnsi="Arial" w:cs="Arial"/>
                <w:color w:val="auto"/>
                <w:szCs w:val="21"/>
                <w:highlight w:val="none"/>
              </w:rPr>
              <w:t>中标或者成交投标人在安装调试等方面是否违反合同约定或服务规范要求、提供的质量保证证明材料是否齐全、应有的配件及附件是否达到合同约定等</w:t>
            </w:r>
            <w:r>
              <w:rPr>
                <w:rFonts w:ascii="Arial" w:hAnsi="Arial" w:cs="Arial"/>
                <w:color w:val="auto"/>
                <w:kern w:val="0"/>
                <w:szCs w:val="21"/>
                <w:highlight w:val="none"/>
              </w:rPr>
              <w:t>。可附件)</w:t>
            </w:r>
          </w:p>
        </w:tc>
      </w:tr>
      <w:tr w14:paraId="1F178A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32" w:hRule="atLeast"/>
          <w:jc w:val="center"/>
        </w:trPr>
        <w:tc>
          <w:tcPr>
            <w:tcW w:w="1527"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8CDFA3B">
            <w:pPr>
              <w:widowControl/>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kern w:val="0"/>
                <w:szCs w:val="21"/>
                <w:highlight w:val="none"/>
              </w:rPr>
              <w:t>验收小组意见</w:t>
            </w:r>
          </w:p>
        </w:tc>
        <w:tc>
          <w:tcPr>
            <w:tcW w:w="8100" w:type="dxa"/>
            <w:gridSpan w:val="6"/>
            <w:tcBorders>
              <w:top w:val="single" w:color="auto" w:sz="8" w:space="0"/>
              <w:left w:val="single" w:color="auto" w:sz="8" w:space="0"/>
              <w:bottom w:val="single" w:color="auto" w:sz="4" w:space="0"/>
              <w:right w:val="single" w:color="auto" w:sz="8" w:space="0"/>
            </w:tcBorders>
            <w:vAlign w:val="center"/>
          </w:tcPr>
          <w:p w14:paraId="124D7843">
            <w:pPr>
              <w:widowControl/>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kern w:val="0"/>
                <w:szCs w:val="21"/>
                <w:highlight w:val="none"/>
              </w:rPr>
              <w:t>验收结论性意见：</w:t>
            </w:r>
          </w:p>
        </w:tc>
      </w:tr>
      <w:tr w14:paraId="12EB74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7" w:hRule="atLeast"/>
          <w:jc w:val="center"/>
        </w:trPr>
        <w:tc>
          <w:tcPr>
            <w:tcW w:w="1527" w:type="dxa"/>
            <w:vMerge w:val="continue"/>
            <w:tcBorders>
              <w:top w:val="single" w:color="auto" w:sz="8" w:space="0"/>
              <w:left w:val="single" w:color="auto" w:sz="8" w:space="0"/>
              <w:bottom w:val="single" w:color="auto" w:sz="8" w:space="0"/>
              <w:right w:val="single" w:color="auto" w:sz="8" w:space="0"/>
            </w:tcBorders>
            <w:vAlign w:val="center"/>
          </w:tcPr>
          <w:p w14:paraId="46F147A2">
            <w:pPr>
              <w:widowControl/>
              <w:spacing w:line="320" w:lineRule="exact"/>
              <w:jc w:val="left"/>
              <w:rPr>
                <w:rFonts w:ascii="Arial" w:hAnsi="Arial" w:cs="Arial"/>
                <w:color w:val="auto"/>
                <w:kern w:val="0"/>
                <w:szCs w:val="21"/>
                <w:highlight w:val="none"/>
              </w:rPr>
            </w:pPr>
          </w:p>
        </w:tc>
        <w:tc>
          <w:tcPr>
            <w:tcW w:w="8100" w:type="dxa"/>
            <w:gridSpan w:val="6"/>
            <w:tcBorders>
              <w:top w:val="single" w:color="auto" w:sz="4" w:space="0"/>
              <w:left w:val="single" w:color="auto" w:sz="8" w:space="0"/>
              <w:bottom w:val="single" w:color="auto" w:sz="8" w:space="0"/>
              <w:right w:val="single" w:color="auto" w:sz="8" w:space="0"/>
            </w:tcBorders>
            <w:vAlign w:val="center"/>
          </w:tcPr>
          <w:p w14:paraId="3B45BA90">
            <w:pPr>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kern w:val="0"/>
                <w:szCs w:val="21"/>
                <w:highlight w:val="none"/>
              </w:rPr>
              <w:t>有异议的意见和说明理由：</w:t>
            </w:r>
          </w:p>
          <w:p w14:paraId="20C2C20D">
            <w:pPr>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kern w:val="0"/>
                <w:szCs w:val="21"/>
                <w:highlight w:val="none"/>
              </w:rPr>
              <w:t xml:space="preserve">                                      签字：</w:t>
            </w:r>
          </w:p>
        </w:tc>
      </w:tr>
      <w:tr w14:paraId="3E2053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07" w:hRule="atLeast"/>
          <w:jc w:val="center"/>
        </w:trPr>
        <w:tc>
          <w:tcPr>
            <w:tcW w:w="9627" w:type="dxa"/>
            <w:gridSpan w:val="7"/>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53533E1">
            <w:pPr>
              <w:widowControl/>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kern w:val="0"/>
                <w:szCs w:val="21"/>
                <w:highlight w:val="none"/>
              </w:rPr>
              <w:t>验收小组成员签字：</w:t>
            </w:r>
          </w:p>
        </w:tc>
      </w:tr>
      <w:tr w14:paraId="71F70A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6" w:hRule="atLeast"/>
          <w:jc w:val="center"/>
        </w:trPr>
        <w:tc>
          <w:tcPr>
            <w:tcW w:w="9627" w:type="dxa"/>
            <w:gridSpan w:val="7"/>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8ABE6B4">
            <w:pPr>
              <w:widowControl/>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kern w:val="0"/>
                <w:szCs w:val="21"/>
                <w:highlight w:val="none"/>
              </w:rPr>
              <w:t>监督人员或其他相关人员签字：</w:t>
            </w:r>
          </w:p>
          <w:p w14:paraId="1B6D357B">
            <w:pPr>
              <w:widowControl/>
              <w:spacing w:before="100" w:beforeAutospacing="1" w:after="100" w:afterAutospacing="1" w:line="320" w:lineRule="exact"/>
              <w:ind w:firstLine="65" w:firstLineChars="31"/>
              <w:jc w:val="left"/>
              <w:rPr>
                <w:rFonts w:ascii="Arial" w:hAnsi="Arial" w:cs="Arial"/>
                <w:color w:val="auto"/>
                <w:kern w:val="0"/>
                <w:szCs w:val="21"/>
                <w:highlight w:val="none"/>
              </w:rPr>
            </w:pPr>
            <w:r>
              <w:rPr>
                <w:rFonts w:ascii="Arial" w:hAnsi="Arial" w:cs="Arial"/>
                <w:color w:val="auto"/>
                <w:kern w:val="0"/>
                <w:szCs w:val="21"/>
                <w:highlight w:val="none"/>
              </w:rPr>
              <w:t>或受邀机构的意见（盖章）：</w:t>
            </w:r>
          </w:p>
        </w:tc>
      </w:tr>
      <w:tr w14:paraId="026A81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58" w:hRule="atLeast"/>
          <w:jc w:val="center"/>
        </w:trPr>
        <w:tc>
          <w:tcPr>
            <w:tcW w:w="4767" w:type="dxa"/>
            <w:gridSpan w:val="3"/>
            <w:tcBorders>
              <w:top w:val="single" w:color="auto" w:sz="8" w:space="0"/>
              <w:left w:val="single" w:color="auto" w:sz="8" w:space="0"/>
              <w:bottom w:val="single" w:color="auto" w:sz="8" w:space="0"/>
              <w:right w:val="nil"/>
            </w:tcBorders>
            <w:tcMar>
              <w:top w:w="0" w:type="dxa"/>
              <w:left w:w="108" w:type="dxa"/>
              <w:bottom w:w="0" w:type="dxa"/>
              <w:right w:w="108" w:type="dxa"/>
            </w:tcMar>
            <w:vAlign w:val="center"/>
          </w:tcPr>
          <w:p w14:paraId="467353F7">
            <w:pPr>
              <w:widowControl/>
              <w:spacing w:before="100" w:beforeAutospacing="1" w:after="100" w:afterAutospacing="1" w:line="320" w:lineRule="exact"/>
              <w:ind w:firstLine="65" w:firstLineChars="31"/>
              <w:jc w:val="left"/>
              <w:rPr>
                <w:rFonts w:ascii="Arial" w:hAnsi="Arial" w:cs="Arial"/>
                <w:color w:val="auto"/>
                <w:kern w:val="0"/>
                <w:szCs w:val="21"/>
                <w:highlight w:val="none"/>
              </w:rPr>
            </w:pPr>
            <w:r>
              <w:rPr>
                <w:rFonts w:ascii="Arial" w:hAnsi="Arial" w:cs="Arial"/>
                <w:color w:val="auto"/>
                <w:kern w:val="0"/>
                <w:szCs w:val="21"/>
                <w:highlight w:val="none"/>
              </w:rPr>
              <w:t>中标或者成交投标人负责人签字或盖章：</w:t>
            </w:r>
          </w:p>
          <w:p w14:paraId="1B1ABD17">
            <w:pPr>
              <w:widowControl/>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kern w:val="0"/>
                <w:szCs w:val="21"/>
                <w:highlight w:val="none"/>
              </w:rPr>
              <w:t>联系电话：         年 月 日</w:t>
            </w:r>
          </w:p>
        </w:tc>
        <w:tc>
          <w:tcPr>
            <w:tcW w:w="4860" w:type="dxa"/>
            <w:gridSpan w:val="4"/>
            <w:tcBorders>
              <w:top w:val="single" w:color="auto" w:sz="8" w:space="0"/>
              <w:left w:val="nil"/>
              <w:bottom w:val="single" w:color="auto" w:sz="8" w:space="0"/>
              <w:right w:val="single" w:color="auto" w:sz="8" w:space="0"/>
            </w:tcBorders>
            <w:vAlign w:val="center"/>
          </w:tcPr>
          <w:p w14:paraId="4567F3C9">
            <w:pPr>
              <w:widowControl/>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kern w:val="0"/>
                <w:szCs w:val="21"/>
                <w:highlight w:val="none"/>
              </w:rPr>
              <w:t> 采购人或受托机构的意见（盖章）：</w:t>
            </w:r>
          </w:p>
          <w:p w14:paraId="5E86E04D">
            <w:pPr>
              <w:widowControl/>
              <w:spacing w:before="100" w:beforeAutospacing="1" w:after="100" w:afterAutospacing="1" w:line="320" w:lineRule="exact"/>
              <w:jc w:val="left"/>
              <w:rPr>
                <w:rFonts w:ascii="Arial" w:hAnsi="Arial" w:cs="Arial"/>
                <w:color w:val="auto"/>
                <w:kern w:val="0"/>
                <w:szCs w:val="21"/>
                <w:highlight w:val="none"/>
              </w:rPr>
            </w:pPr>
            <w:r>
              <w:rPr>
                <w:rFonts w:ascii="Arial" w:hAnsi="Arial" w:cs="Arial"/>
                <w:color w:val="auto"/>
                <w:kern w:val="0"/>
                <w:szCs w:val="21"/>
                <w:highlight w:val="none"/>
              </w:rPr>
              <w:t>联系电话：                 年   月   日</w:t>
            </w:r>
          </w:p>
        </w:tc>
      </w:tr>
    </w:tbl>
    <w:p w14:paraId="4885DB73">
      <w:pPr>
        <w:widowControl/>
        <w:jc w:val="left"/>
        <w:rPr>
          <w:rFonts w:ascii="Arial" w:hAnsi="Arial" w:cs="Arial"/>
          <w:color w:val="auto"/>
          <w:spacing w:val="-10"/>
          <w:kern w:val="0"/>
          <w:szCs w:val="21"/>
          <w:highlight w:val="none"/>
        </w:rPr>
      </w:pPr>
      <w:r>
        <w:rPr>
          <w:rFonts w:ascii="Arial" w:hAnsi="Arial" w:cs="Arial"/>
          <w:color w:val="auto"/>
          <w:spacing w:val="-10"/>
          <w:kern w:val="0"/>
          <w:szCs w:val="21"/>
          <w:highlight w:val="none"/>
        </w:rPr>
        <w:t>备注：本报告单一式4份（采购单位1份、投标人1份、采购监督部门备案1份、采购代理机构1份）。</w:t>
      </w:r>
    </w:p>
    <w:p w14:paraId="22F9D2D8">
      <w:pPr>
        <w:rPr>
          <w:rFonts w:ascii="Arial" w:hAnsi="Arial" w:cs="Arial"/>
          <w:color w:val="auto"/>
          <w:sz w:val="32"/>
          <w:szCs w:val="32"/>
          <w:highlight w:val="none"/>
        </w:rPr>
      </w:pPr>
      <w:r>
        <w:rPr>
          <w:rFonts w:ascii="Arial" w:hAnsi="Arial" w:cs="Arial"/>
          <w:color w:val="auto"/>
          <w:highlight w:val="none"/>
        </w:rPr>
        <w:br w:type="page"/>
      </w:r>
    </w:p>
    <w:p w14:paraId="284D1939">
      <w:pPr>
        <w:snapToGrid w:val="0"/>
        <w:spacing w:before="120" w:after="120" w:line="320" w:lineRule="exact"/>
        <w:jc w:val="center"/>
        <w:outlineLvl w:val="0"/>
        <w:rPr>
          <w:rFonts w:ascii="Arial" w:hAnsi="Arial" w:cs="Arial"/>
          <w:color w:val="auto"/>
          <w:sz w:val="32"/>
          <w:szCs w:val="32"/>
          <w:highlight w:val="none"/>
        </w:rPr>
      </w:pPr>
      <w:bookmarkStart w:id="67" w:name="_Toc11741"/>
      <w:r>
        <w:rPr>
          <w:rFonts w:ascii="Arial" w:hAnsi="Arial" w:cs="Arial"/>
          <w:color w:val="auto"/>
          <w:sz w:val="32"/>
          <w:szCs w:val="32"/>
          <w:highlight w:val="none"/>
        </w:rPr>
        <w:t>第六章投标文件格式</w:t>
      </w:r>
      <w:bookmarkEnd w:id="67"/>
    </w:p>
    <w:p w14:paraId="3F1D7C44">
      <w:pPr>
        <w:rPr>
          <w:rFonts w:ascii="Arial" w:hAnsi="Arial" w:cs="Arial"/>
          <w:color w:val="auto"/>
          <w:sz w:val="28"/>
          <w:szCs w:val="28"/>
          <w:highlight w:val="none"/>
        </w:rPr>
      </w:pPr>
    </w:p>
    <w:p w14:paraId="4D0F96EE">
      <w:pPr>
        <w:rPr>
          <w:rFonts w:ascii="Arial" w:hAnsi="Arial" w:cs="Arial"/>
          <w:color w:val="auto"/>
          <w:sz w:val="28"/>
          <w:szCs w:val="28"/>
          <w:highlight w:val="none"/>
        </w:rPr>
      </w:pPr>
    </w:p>
    <w:p w14:paraId="3F2B5F93">
      <w:pPr>
        <w:rPr>
          <w:rFonts w:ascii="Arial" w:hAnsi="Arial" w:cs="Arial"/>
          <w:color w:val="auto"/>
          <w:sz w:val="28"/>
          <w:szCs w:val="28"/>
          <w:highlight w:val="none"/>
        </w:rPr>
      </w:pPr>
    </w:p>
    <w:p w14:paraId="2BBC6F64">
      <w:pPr>
        <w:rPr>
          <w:rFonts w:ascii="Arial" w:hAnsi="Arial" w:cs="Arial"/>
          <w:color w:val="auto"/>
          <w:sz w:val="28"/>
          <w:szCs w:val="28"/>
          <w:highlight w:val="none"/>
        </w:rPr>
      </w:pPr>
    </w:p>
    <w:p w14:paraId="7FD315CC">
      <w:pPr>
        <w:spacing w:line="500" w:lineRule="exact"/>
        <w:ind w:firstLine="560" w:firstLineChars="200"/>
        <w:rPr>
          <w:rFonts w:ascii="Arial" w:hAnsi="Arial" w:cs="Arial"/>
          <w:color w:val="auto"/>
          <w:sz w:val="28"/>
          <w:szCs w:val="28"/>
          <w:highlight w:val="none"/>
        </w:rPr>
      </w:pPr>
      <w:r>
        <w:rPr>
          <w:rFonts w:ascii="Arial" w:hAnsi="Arial" w:cs="Arial"/>
          <w:color w:val="auto"/>
          <w:sz w:val="28"/>
          <w:szCs w:val="28"/>
          <w:highlight w:val="none"/>
        </w:rPr>
        <w:t>注：有签字、盖章要求的应按要求</w:t>
      </w:r>
      <w:bookmarkStart w:id="68" w:name="_Hlk89032274"/>
      <w:r>
        <w:rPr>
          <w:rFonts w:ascii="Arial" w:hAnsi="Arial" w:cs="Arial"/>
          <w:color w:val="auto"/>
          <w:sz w:val="28"/>
          <w:szCs w:val="28"/>
          <w:highlight w:val="none"/>
        </w:rPr>
        <w:t>签字（签章）、盖章（签章）</w:t>
      </w:r>
      <w:bookmarkEnd w:id="68"/>
      <w:r>
        <w:rPr>
          <w:rFonts w:ascii="Arial" w:hAnsi="Arial" w:cs="Arial"/>
          <w:color w:val="auto"/>
          <w:sz w:val="28"/>
          <w:szCs w:val="28"/>
          <w:highlight w:val="none"/>
        </w:rPr>
        <w:t>。</w:t>
      </w:r>
    </w:p>
    <w:p w14:paraId="4B44EBB7">
      <w:pPr>
        <w:snapToGrid w:val="0"/>
        <w:spacing w:before="120" w:beforeLines="50" w:after="50" w:line="440" w:lineRule="exact"/>
        <w:jc w:val="left"/>
        <w:outlineLvl w:val="1"/>
        <w:rPr>
          <w:rFonts w:ascii="Arial" w:hAnsi="Arial" w:cs="Arial"/>
          <w:bCs/>
          <w:color w:val="auto"/>
          <w:sz w:val="24"/>
          <w:highlight w:val="none"/>
        </w:rPr>
      </w:pPr>
      <w:r>
        <w:rPr>
          <w:rFonts w:ascii="Arial" w:hAnsi="Arial" w:cs="Arial"/>
          <w:color w:val="auto"/>
          <w:highlight w:val="none"/>
        </w:rPr>
        <w:br w:type="page"/>
      </w:r>
      <w:bookmarkStart w:id="69" w:name="_Toc254970698"/>
      <w:bookmarkStart w:id="70" w:name="_Toc254970557"/>
      <w:r>
        <w:rPr>
          <w:rFonts w:ascii="Arial" w:hAnsi="Arial" w:cs="Arial"/>
          <w:bCs/>
          <w:color w:val="auto"/>
          <w:sz w:val="24"/>
          <w:highlight w:val="none"/>
        </w:rPr>
        <w:t>1．投标文件封面参考格式（资格证明文件）：</w:t>
      </w:r>
    </w:p>
    <w:p w14:paraId="0A056E73">
      <w:pPr>
        <w:snapToGrid w:val="0"/>
        <w:spacing w:before="120" w:beforeLines="50" w:after="50" w:line="360" w:lineRule="exact"/>
        <w:rPr>
          <w:rFonts w:ascii="Arial" w:hAnsi="Arial" w:cs="Arial"/>
          <w:color w:val="auto"/>
          <w:sz w:val="24"/>
          <w:highlight w:val="none"/>
        </w:rPr>
      </w:pPr>
    </w:p>
    <w:p w14:paraId="47AF462B">
      <w:pPr>
        <w:snapToGrid w:val="0"/>
        <w:spacing w:before="120" w:beforeLines="50" w:after="50" w:line="360" w:lineRule="exact"/>
        <w:jc w:val="center"/>
        <w:rPr>
          <w:rFonts w:ascii="Arial" w:hAnsi="Arial" w:cs="Arial"/>
          <w:bCs/>
          <w:color w:val="auto"/>
          <w:sz w:val="24"/>
          <w:highlight w:val="none"/>
        </w:rPr>
      </w:pPr>
    </w:p>
    <w:p w14:paraId="7F00A020">
      <w:pPr>
        <w:snapToGrid w:val="0"/>
        <w:spacing w:before="120" w:beforeLines="50" w:after="50" w:line="360" w:lineRule="exact"/>
        <w:jc w:val="center"/>
        <w:rPr>
          <w:rFonts w:ascii="Arial" w:hAnsi="Arial" w:cs="Arial"/>
          <w:b/>
          <w:bCs/>
          <w:color w:val="auto"/>
          <w:sz w:val="44"/>
          <w:szCs w:val="44"/>
          <w:highlight w:val="none"/>
        </w:rPr>
      </w:pPr>
      <w:r>
        <w:rPr>
          <w:rFonts w:ascii="Arial" w:hAnsi="Arial" w:cs="Arial"/>
          <w:b/>
          <w:bCs/>
          <w:color w:val="auto"/>
          <w:sz w:val="44"/>
          <w:szCs w:val="44"/>
          <w:highlight w:val="none"/>
        </w:rPr>
        <w:t>电子投标文件</w:t>
      </w:r>
    </w:p>
    <w:p w14:paraId="013BC44B">
      <w:pPr>
        <w:snapToGrid w:val="0"/>
        <w:spacing w:before="120" w:beforeLines="50" w:after="50" w:line="360" w:lineRule="exact"/>
        <w:jc w:val="center"/>
        <w:rPr>
          <w:rFonts w:ascii="Arial" w:hAnsi="Arial" w:cs="Arial"/>
          <w:b/>
          <w:bCs/>
          <w:color w:val="auto"/>
          <w:sz w:val="44"/>
          <w:szCs w:val="44"/>
          <w:highlight w:val="none"/>
        </w:rPr>
      </w:pPr>
    </w:p>
    <w:p w14:paraId="74CF1F9C">
      <w:pPr>
        <w:snapToGrid w:val="0"/>
        <w:spacing w:before="120" w:beforeLines="50" w:after="50" w:line="360" w:lineRule="exact"/>
        <w:jc w:val="center"/>
        <w:rPr>
          <w:rFonts w:ascii="Arial" w:hAnsi="Arial" w:cs="Arial"/>
          <w:b/>
          <w:bCs/>
          <w:color w:val="auto"/>
          <w:sz w:val="44"/>
          <w:szCs w:val="44"/>
          <w:highlight w:val="none"/>
        </w:rPr>
      </w:pPr>
    </w:p>
    <w:p w14:paraId="1774B6A0">
      <w:pPr>
        <w:snapToGrid w:val="0"/>
        <w:spacing w:before="120" w:beforeLines="50" w:after="50" w:line="360" w:lineRule="exact"/>
        <w:jc w:val="center"/>
        <w:rPr>
          <w:rFonts w:ascii="Arial" w:hAnsi="Arial" w:cs="Arial"/>
          <w:b/>
          <w:bCs/>
          <w:color w:val="auto"/>
          <w:sz w:val="44"/>
          <w:szCs w:val="44"/>
          <w:highlight w:val="none"/>
        </w:rPr>
      </w:pPr>
      <w:r>
        <w:rPr>
          <w:rFonts w:ascii="Arial" w:hAnsi="Arial" w:cs="Arial"/>
          <w:b/>
          <w:bCs/>
          <w:color w:val="auto"/>
          <w:sz w:val="44"/>
          <w:szCs w:val="44"/>
          <w:highlight w:val="none"/>
        </w:rPr>
        <w:t>资格证明文件</w:t>
      </w:r>
    </w:p>
    <w:p w14:paraId="53ABE037">
      <w:pPr>
        <w:snapToGrid w:val="0"/>
        <w:spacing w:before="120" w:beforeLines="50" w:after="50" w:line="360" w:lineRule="exact"/>
        <w:rPr>
          <w:rFonts w:ascii="Arial" w:hAnsi="Arial" w:cs="Arial"/>
          <w:bCs/>
          <w:color w:val="auto"/>
          <w:sz w:val="24"/>
          <w:highlight w:val="none"/>
        </w:rPr>
      </w:pPr>
    </w:p>
    <w:p w14:paraId="073D9E72">
      <w:pPr>
        <w:snapToGrid w:val="0"/>
        <w:spacing w:before="120" w:beforeLines="50" w:after="50" w:line="360" w:lineRule="exact"/>
        <w:rPr>
          <w:rFonts w:ascii="Arial" w:hAnsi="Arial" w:cs="Arial"/>
          <w:bCs/>
          <w:color w:val="auto"/>
          <w:sz w:val="24"/>
          <w:highlight w:val="none"/>
        </w:rPr>
      </w:pPr>
    </w:p>
    <w:p w14:paraId="0F96D8F4">
      <w:pPr>
        <w:snapToGrid w:val="0"/>
        <w:spacing w:before="120" w:beforeLines="50" w:after="50" w:line="360" w:lineRule="exact"/>
        <w:rPr>
          <w:rFonts w:ascii="Arial" w:hAnsi="Arial" w:cs="Arial"/>
          <w:bCs/>
          <w:color w:val="auto"/>
          <w:sz w:val="24"/>
          <w:highlight w:val="none"/>
        </w:rPr>
      </w:pPr>
    </w:p>
    <w:p w14:paraId="6C899461">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项目名称：</w:t>
      </w:r>
    </w:p>
    <w:p w14:paraId="7D3890CB">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项目编号：</w:t>
      </w:r>
    </w:p>
    <w:p w14:paraId="0E4472B5">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分标号：（若无留空或写“/”）</w:t>
      </w:r>
    </w:p>
    <w:p w14:paraId="6AEF863E">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供应商名称：</w:t>
      </w:r>
    </w:p>
    <w:p w14:paraId="68BF9A95">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供应商地址：</w:t>
      </w:r>
    </w:p>
    <w:p w14:paraId="48B7672C">
      <w:pPr>
        <w:snapToGrid w:val="0"/>
        <w:spacing w:before="50" w:after="50" w:line="360" w:lineRule="exact"/>
        <w:ind w:firstLine="960" w:firstLineChars="400"/>
        <w:rPr>
          <w:rFonts w:ascii="Arial" w:hAnsi="Arial" w:cs="Arial"/>
          <w:bCs/>
          <w:color w:val="auto"/>
          <w:sz w:val="24"/>
          <w:highlight w:val="none"/>
        </w:rPr>
      </w:pPr>
    </w:p>
    <w:p w14:paraId="41B2BB49">
      <w:pPr>
        <w:snapToGrid w:val="0"/>
        <w:spacing w:before="120" w:beforeLines="50" w:after="50" w:line="360" w:lineRule="exact"/>
        <w:jc w:val="center"/>
        <w:rPr>
          <w:rFonts w:ascii="Arial" w:hAnsi="Arial" w:cs="Arial"/>
          <w:color w:val="auto"/>
          <w:sz w:val="24"/>
          <w:highlight w:val="none"/>
        </w:rPr>
      </w:pPr>
      <w:r>
        <w:rPr>
          <w:rFonts w:ascii="Arial" w:hAnsi="Arial" w:cs="Arial"/>
          <w:color w:val="auto"/>
          <w:sz w:val="24"/>
          <w:highlight w:val="none"/>
        </w:rPr>
        <w:t>年月日</w:t>
      </w:r>
    </w:p>
    <w:p w14:paraId="5FA71BC5">
      <w:pPr>
        <w:snapToGrid w:val="0"/>
        <w:spacing w:before="120" w:beforeLines="50" w:after="50" w:line="360" w:lineRule="exact"/>
        <w:rPr>
          <w:rFonts w:ascii="Arial" w:hAnsi="Arial" w:cs="Arial"/>
          <w:b/>
          <w:bCs/>
          <w:color w:val="auto"/>
          <w:sz w:val="24"/>
          <w:highlight w:val="none"/>
        </w:rPr>
      </w:pPr>
      <w:r>
        <w:rPr>
          <w:rFonts w:ascii="Arial" w:hAnsi="Arial" w:cs="Arial"/>
          <w:color w:val="auto"/>
          <w:highlight w:val="none"/>
        </w:rPr>
        <w:br w:type="page"/>
      </w:r>
      <w:bookmarkEnd w:id="69"/>
      <w:bookmarkEnd w:id="70"/>
    </w:p>
    <w:p w14:paraId="40A680E5">
      <w:pPr>
        <w:snapToGrid w:val="0"/>
        <w:spacing w:before="50" w:after="50" w:line="440" w:lineRule="exact"/>
        <w:ind w:firstLine="138" w:firstLineChars="49"/>
        <w:jc w:val="center"/>
        <w:rPr>
          <w:rFonts w:ascii="Arial" w:hAnsi="Arial" w:cs="Arial"/>
          <w:b/>
          <w:color w:val="auto"/>
          <w:sz w:val="28"/>
          <w:szCs w:val="28"/>
          <w:highlight w:val="none"/>
        </w:rPr>
      </w:pPr>
      <w:r>
        <w:rPr>
          <w:rFonts w:ascii="Arial" w:hAnsi="Arial" w:cs="Arial"/>
          <w:b/>
          <w:color w:val="auto"/>
          <w:sz w:val="28"/>
          <w:szCs w:val="28"/>
          <w:highlight w:val="none"/>
        </w:rPr>
        <w:t>目录</w:t>
      </w:r>
    </w:p>
    <w:p w14:paraId="3E175A98">
      <w:pPr>
        <w:snapToGrid w:val="0"/>
        <w:spacing w:before="50" w:after="50" w:line="440" w:lineRule="exact"/>
        <w:ind w:firstLine="118" w:firstLineChars="49"/>
        <w:jc w:val="center"/>
        <w:rPr>
          <w:rFonts w:ascii="Arial" w:hAnsi="Arial" w:cs="Arial"/>
          <w:b/>
          <w:color w:val="auto"/>
          <w:sz w:val="24"/>
          <w:highlight w:val="none"/>
        </w:rPr>
      </w:pPr>
      <w:r>
        <w:rPr>
          <w:rFonts w:ascii="Arial" w:hAnsi="Arial" w:cs="Arial"/>
          <w:b/>
          <w:color w:val="auto"/>
          <w:sz w:val="24"/>
          <w:highlight w:val="none"/>
        </w:rPr>
        <w:t>（应有页码）</w:t>
      </w:r>
    </w:p>
    <w:p w14:paraId="4C1261E0">
      <w:pPr>
        <w:snapToGrid w:val="0"/>
        <w:spacing w:before="50" w:after="50" w:line="440" w:lineRule="exact"/>
        <w:rPr>
          <w:rFonts w:ascii="Arial" w:hAnsi="Arial" w:cs="Arial"/>
          <w:b/>
          <w:color w:val="auto"/>
          <w:sz w:val="24"/>
          <w:highlight w:val="none"/>
        </w:rPr>
      </w:pPr>
      <w:r>
        <w:rPr>
          <w:rFonts w:ascii="Arial" w:hAnsi="Arial" w:cs="Arial"/>
          <w:b/>
          <w:color w:val="auto"/>
          <w:sz w:val="24"/>
          <w:highlight w:val="none"/>
        </w:rPr>
        <w:br w:type="page"/>
      </w:r>
      <w:r>
        <w:rPr>
          <w:rFonts w:ascii="Arial" w:hAnsi="Arial" w:cs="Arial"/>
          <w:b/>
          <w:color w:val="auto"/>
          <w:szCs w:val="21"/>
          <w:highlight w:val="none"/>
        </w:rPr>
        <w:t>1．投标声明书格式：</w:t>
      </w:r>
    </w:p>
    <w:p w14:paraId="29B77864">
      <w:pPr>
        <w:snapToGrid w:val="0"/>
        <w:spacing w:before="50" w:after="50" w:line="440" w:lineRule="exact"/>
        <w:ind w:firstLine="157" w:firstLineChars="49"/>
        <w:jc w:val="left"/>
        <w:rPr>
          <w:rFonts w:ascii="Arial" w:hAnsi="Arial" w:cs="Arial"/>
          <w:b/>
          <w:bCs/>
          <w:color w:val="auto"/>
          <w:sz w:val="32"/>
          <w:szCs w:val="32"/>
          <w:highlight w:val="none"/>
        </w:rPr>
      </w:pPr>
    </w:p>
    <w:p w14:paraId="7936E1D3">
      <w:pPr>
        <w:snapToGrid w:val="0"/>
        <w:spacing w:before="120" w:beforeLines="50" w:after="50" w:line="360" w:lineRule="exact"/>
        <w:jc w:val="center"/>
        <w:rPr>
          <w:rFonts w:ascii="Arial" w:hAnsi="Arial" w:cs="Arial"/>
          <w:b/>
          <w:color w:val="auto"/>
          <w:szCs w:val="21"/>
          <w:highlight w:val="none"/>
        </w:rPr>
      </w:pPr>
      <w:r>
        <w:rPr>
          <w:rFonts w:ascii="Arial" w:hAnsi="Arial" w:cs="Arial"/>
          <w:b/>
          <w:color w:val="auto"/>
          <w:szCs w:val="21"/>
          <w:highlight w:val="none"/>
        </w:rPr>
        <w:t>投标声明书</w:t>
      </w:r>
    </w:p>
    <w:p w14:paraId="4ED88ED4">
      <w:pPr>
        <w:snapToGrid w:val="0"/>
        <w:spacing w:before="120" w:beforeLines="50" w:after="50" w:line="360" w:lineRule="exact"/>
        <w:jc w:val="center"/>
        <w:rPr>
          <w:rFonts w:ascii="Arial" w:hAnsi="Arial" w:cs="Arial"/>
          <w:color w:val="auto"/>
          <w:szCs w:val="21"/>
          <w:highlight w:val="none"/>
        </w:rPr>
      </w:pPr>
    </w:p>
    <w:p w14:paraId="71CDB0CB">
      <w:pPr>
        <w:snapToGrid w:val="0"/>
        <w:spacing w:before="120" w:beforeLines="50" w:after="50" w:line="360" w:lineRule="exact"/>
        <w:rPr>
          <w:rFonts w:ascii="Arial" w:hAnsi="Arial" w:cs="Arial"/>
          <w:color w:val="auto"/>
          <w:szCs w:val="21"/>
          <w:highlight w:val="none"/>
        </w:rPr>
      </w:pPr>
      <w:r>
        <w:rPr>
          <w:rFonts w:ascii="Arial" w:hAnsi="Arial" w:cs="Arial"/>
          <w:color w:val="auto"/>
          <w:szCs w:val="21"/>
          <w:highlight w:val="none"/>
        </w:rPr>
        <w:t>致：</w:t>
      </w:r>
      <w:r>
        <w:rPr>
          <w:rFonts w:ascii="Arial" w:hAnsi="Arial" w:cs="Arial"/>
          <w:i/>
          <w:iCs/>
          <w:color w:val="auto"/>
          <w:szCs w:val="21"/>
          <w:highlight w:val="none"/>
          <w:u w:val="single"/>
        </w:rPr>
        <w:t>（采购人名称）</w:t>
      </w:r>
      <w:r>
        <w:rPr>
          <w:rFonts w:ascii="Arial" w:hAnsi="Arial" w:cs="Arial"/>
          <w:color w:val="auto"/>
          <w:szCs w:val="21"/>
          <w:highlight w:val="none"/>
        </w:rPr>
        <w:t>：</w:t>
      </w:r>
    </w:p>
    <w:p w14:paraId="0C5F5076">
      <w:pPr>
        <w:snapToGrid w:val="0"/>
        <w:spacing w:before="120" w:beforeLines="50" w:after="50" w:line="360" w:lineRule="exact"/>
        <w:ind w:firstLine="630" w:firstLineChars="300"/>
        <w:rPr>
          <w:rFonts w:ascii="Arial" w:hAnsi="Arial" w:cs="Arial"/>
          <w:color w:val="auto"/>
          <w:szCs w:val="21"/>
          <w:highlight w:val="none"/>
        </w:rPr>
      </w:pPr>
      <w:r>
        <w:rPr>
          <w:rFonts w:ascii="Arial" w:hAnsi="Arial" w:cs="Arial"/>
          <w:i/>
          <w:iCs/>
          <w:color w:val="auto"/>
          <w:szCs w:val="21"/>
          <w:highlight w:val="none"/>
          <w:u w:val="single"/>
        </w:rPr>
        <w:t>（供应商名称）</w:t>
      </w:r>
      <w:r>
        <w:rPr>
          <w:rFonts w:ascii="Arial" w:hAnsi="Arial" w:cs="Arial"/>
          <w:color w:val="auto"/>
          <w:szCs w:val="21"/>
          <w:highlight w:val="none"/>
        </w:rPr>
        <w:t>系中华人民共和国合法企业，</w:t>
      </w:r>
      <w:r>
        <w:rPr>
          <w:rFonts w:ascii="Arial" w:hAnsi="Arial" w:cs="Arial"/>
          <w:i/>
          <w:iCs/>
          <w:color w:val="auto"/>
          <w:szCs w:val="21"/>
          <w:highlight w:val="none"/>
          <w:u w:val="single"/>
        </w:rPr>
        <w:t>（经营地址）</w:t>
      </w:r>
      <w:r>
        <w:rPr>
          <w:rFonts w:ascii="Arial" w:hAnsi="Arial" w:cs="Arial"/>
          <w:color w:val="auto"/>
          <w:szCs w:val="21"/>
          <w:highlight w:val="none"/>
        </w:rPr>
        <w:t>。</w:t>
      </w:r>
    </w:p>
    <w:p w14:paraId="54112F1C">
      <w:pPr>
        <w:snapToGrid w:val="0"/>
        <w:spacing w:before="120" w:beforeLines="50" w:after="50" w:line="360" w:lineRule="exact"/>
        <w:ind w:firstLine="645"/>
        <w:rPr>
          <w:rFonts w:ascii="Arial" w:hAnsi="Arial" w:cs="Arial"/>
          <w:color w:val="auto"/>
          <w:szCs w:val="21"/>
          <w:highlight w:val="none"/>
        </w:rPr>
      </w:pPr>
      <w:r>
        <w:rPr>
          <w:rFonts w:ascii="Arial" w:hAnsi="Arial" w:cs="Arial"/>
          <w:color w:val="auto"/>
          <w:szCs w:val="21"/>
          <w:highlight w:val="none"/>
        </w:rPr>
        <w:t>我</w:t>
      </w:r>
      <w:r>
        <w:rPr>
          <w:rFonts w:ascii="Arial" w:hAnsi="Arial" w:cs="Arial"/>
          <w:i/>
          <w:iCs/>
          <w:color w:val="auto"/>
          <w:szCs w:val="21"/>
          <w:highlight w:val="none"/>
          <w:u w:val="single"/>
        </w:rPr>
        <w:t>（姓名）</w:t>
      </w:r>
      <w:r>
        <w:rPr>
          <w:rFonts w:ascii="Arial" w:hAnsi="Arial" w:cs="Arial"/>
          <w:color w:val="auto"/>
          <w:szCs w:val="21"/>
          <w:highlight w:val="none"/>
        </w:rPr>
        <w:t>系</w:t>
      </w:r>
      <w:r>
        <w:rPr>
          <w:rFonts w:ascii="Arial" w:hAnsi="Arial" w:cs="Arial"/>
          <w:i/>
          <w:iCs/>
          <w:color w:val="auto"/>
          <w:szCs w:val="21"/>
          <w:highlight w:val="none"/>
          <w:u w:val="single"/>
        </w:rPr>
        <w:t>（供应商名称）</w:t>
      </w:r>
      <w:r>
        <w:rPr>
          <w:rFonts w:ascii="Arial" w:hAnsi="Arial" w:cs="Arial"/>
          <w:color w:val="auto"/>
          <w:szCs w:val="21"/>
          <w:highlight w:val="none"/>
        </w:rPr>
        <w:t>的法定代表人，我方愿意参加贵方组织的</w:t>
      </w:r>
      <w:r>
        <w:rPr>
          <w:rFonts w:ascii="Arial" w:hAnsi="Arial" w:cs="Arial"/>
          <w:i/>
          <w:iCs/>
          <w:color w:val="auto"/>
          <w:szCs w:val="21"/>
          <w:highlight w:val="none"/>
          <w:u w:val="single"/>
        </w:rPr>
        <w:t>（项目名称）</w:t>
      </w:r>
      <w:r>
        <w:rPr>
          <w:rFonts w:ascii="Arial" w:hAnsi="Arial" w:cs="Arial"/>
          <w:color w:val="auto"/>
          <w:szCs w:val="21"/>
          <w:highlight w:val="none"/>
        </w:rPr>
        <w:t>项目的投标，为便于贵方公正、择优地确定中标人及其投标产品和服务，我方就本次投标有关事项郑重声明如下：</w:t>
      </w:r>
    </w:p>
    <w:p w14:paraId="35490A67">
      <w:pPr>
        <w:snapToGrid w:val="0"/>
        <w:spacing w:before="120" w:beforeLines="50" w:line="360" w:lineRule="exact"/>
        <w:ind w:firstLine="420" w:firstLineChars="200"/>
        <w:rPr>
          <w:rFonts w:ascii="Arial" w:hAnsi="Arial" w:cs="Arial"/>
          <w:color w:val="auto"/>
          <w:szCs w:val="21"/>
          <w:highlight w:val="none"/>
        </w:rPr>
      </w:pPr>
      <w:r>
        <w:rPr>
          <w:rFonts w:ascii="Arial" w:hAnsi="Arial" w:cs="Arial"/>
          <w:color w:val="auto"/>
          <w:szCs w:val="21"/>
          <w:highlight w:val="none"/>
        </w:rPr>
        <w:t>（1）我方向贵方提交的所有投标文件、资料都是准确的和真实的。</w:t>
      </w:r>
    </w:p>
    <w:p w14:paraId="0C89117C">
      <w:pPr>
        <w:snapToGrid w:val="0"/>
        <w:spacing w:before="120" w:beforeLines="50" w:line="360" w:lineRule="exact"/>
        <w:ind w:firstLine="420" w:firstLineChars="200"/>
        <w:rPr>
          <w:rFonts w:ascii="Arial" w:hAnsi="Arial" w:cs="Arial"/>
          <w:color w:val="auto"/>
          <w:szCs w:val="21"/>
          <w:highlight w:val="none"/>
        </w:rPr>
      </w:pPr>
      <w:r>
        <w:rPr>
          <w:rFonts w:ascii="Arial" w:hAnsi="Arial" w:cs="Arial"/>
          <w:color w:val="auto"/>
          <w:szCs w:val="21"/>
          <w:highlight w:val="none"/>
        </w:rPr>
        <w:t>（2）我方不是采购人的附属机构；也不是为本项目提供整体设计、规范编制或者项目管理、监理、检测等服务的供应商或其附属机构。</w:t>
      </w:r>
    </w:p>
    <w:p w14:paraId="48C721B3">
      <w:pPr>
        <w:snapToGrid w:val="0"/>
        <w:spacing w:before="120" w:beforeLines="50" w:line="360" w:lineRule="exact"/>
        <w:ind w:firstLine="420" w:firstLineChars="200"/>
        <w:rPr>
          <w:rFonts w:ascii="Arial" w:hAnsi="Arial" w:cs="Arial"/>
          <w:color w:val="auto"/>
          <w:szCs w:val="21"/>
          <w:highlight w:val="none"/>
        </w:rPr>
      </w:pPr>
      <w:r>
        <w:rPr>
          <w:rFonts w:ascii="Arial" w:hAnsi="Arial" w:cs="Arial"/>
          <w:color w:val="auto"/>
          <w:szCs w:val="21"/>
          <w:highlight w:val="none"/>
        </w:rPr>
        <w:t>（3）我方承诺在参加本政府采购项目活动前，没有被纳入政府部门或银行认定的失信名单，我方具有良好的商业信誉。</w:t>
      </w:r>
    </w:p>
    <w:p w14:paraId="7CE1F774">
      <w:pPr>
        <w:snapToGrid w:val="0"/>
        <w:spacing w:before="120" w:beforeLines="50" w:line="360" w:lineRule="exact"/>
        <w:ind w:firstLine="420" w:firstLineChars="200"/>
        <w:rPr>
          <w:rFonts w:ascii="Arial" w:hAnsi="Arial" w:cs="Arial"/>
          <w:color w:val="auto"/>
          <w:szCs w:val="21"/>
          <w:highlight w:val="none"/>
        </w:rPr>
      </w:pPr>
      <w:r>
        <w:rPr>
          <w:rFonts w:ascii="Arial" w:hAnsi="Arial" w:cs="Arial"/>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3B2BC877">
      <w:pPr>
        <w:snapToGrid w:val="0"/>
        <w:spacing w:before="120" w:beforeLines="50" w:line="360" w:lineRule="exact"/>
        <w:ind w:firstLine="420" w:firstLineChars="200"/>
        <w:rPr>
          <w:rFonts w:ascii="Arial" w:hAnsi="Arial" w:cs="Arial"/>
          <w:color w:val="auto"/>
          <w:szCs w:val="21"/>
          <w:highlight w:val="none"/>
        </w:rPr>
      </w:pPr>
      <w:r>
        <w:rPr>
          <w:rFonts w:ascii="Arial" w:hAnsi="Arial" w:cs="Arial"/>
          <w:color w:val="auto"/>
          <w:szCs w:val="21"/>
          <w:highlight w:val="none"/>
        </w:rPr>
        <w:t>（5）我方承诺具有履行本项目合同所必需的设备和专业技术能力。</w:t>
      </w:r>
    </w:p>
    <w:p w14:paraId="0E5026C6">
      <w:pPr>
        <w:snapToGrid w:val="0"/>
        <w:spacing w:before="120" w:beforeLines="50" w:line="360" w:lineRule="exact"/>
        <w:ind w:firstLine="420" w:firstLineChars="200"/>
        <w:rPr>
          <w:rFonts w:ascii="Arial" w:hAnsi="Arial" w:cs="Arial"/>
          <w:color w:val="auto"/>
          <w:szCs w:val="21"/>
          <w:highlight w:val="none"/>
        </w:rPr>
      </w:pPr>
      <w:r>
        <w:rPr>
          <w:rFonts w:ascii="Arial" w:hAnsi="Arial" w:cs="Arial"/>
          <w:color w:val="auto"/>
          <w:szCs w:val="21"/>
          <w:highlight w:val="none"/>
        </w:rPr>
        <w:t>（6）我方承诺未被列入失信被执行人、重大税收违法失信主体、政府采购严重违法失信行为记录名单，如我方提供的声明不实，则接受本次投标作为否决投标的处理，并根据财库〔2016〕125号《财政部关于在政府采购活动中查询及使用信用记录有关问题的通知》规定接受失信联合惩戒。</w:t>
      </w:r>
    </w:p>
    <w:p w14:paraId="1D5D876B">
      <w:pPr>
        <w:snapToGrid w:val="0"/>
        <w:spacing w:before="120" w:beforeLines="50" w:line="360" w:lineRule="exact"/>
        <w:ind w:firstLine="420" w:firstLineChars="200"/>
        <w:rPr>
          <w:rFonts w:ascii="Arial" w:hAnsi="Arial" w:cs="Arial"/>
          <w:color w:val="auto"/>
          <w:szCs w:val="21"/>
          <w:highlight w:val="none"/>
        </w:rPr>
      </w:pPr>
      <w:r>
        <w:rPr>
          <w:rFonts w:ascii="Arial" w:hAnsi="Arial" w:cs="Arial"/>
          <w:color w:val="auto"/>
          <w:szCs w:val="21"/>
          <w:highlight w:val="none"/>
        </w:rPr>
        <w:t>（7）我方承诺中标后按规定缴纳代理服务费。</w:t>
      </w:r>
    </w:p>
    <w:p w14:paraId="2C77E02F">
      <w:pPr>
        <w:snapToGrid w:val="0"/>
        <w:spacing w:before="120" w:beforeLines="50" w:line="360" w:lineRule="exact"/>
        <w:ind w:firstLine="420" w:firstLineChars="200"/>
        <w:rPr>
          <w:rFonts w:ascii="Arial" w:hAnsi="Arial" w:cs="Arial"/>
          <w:color w:val="auto"/>
          <w:szCs w:val="21"/>
          <w:highlight w:val="none"/>
        </w:rPr>
      </w:pPr>
      <w:r>
        <w:rPr>
          <w:rFonts w:ascii="Arial" w:hAnsi="Arial" w:cs="Arial"/>
          <w:color w:val="auto"/>
          <w:szCs w:val="21"/>
          <w:highlight w:val="none"/>
        </w:rPr>
        <w:t>我方对以上声明负全部法律责任。如有虚假或隐瞒，我方愿意承担一切后果，并不再寻求任何旨在减轻或免除法律责任的辩解。</w:t>
      </w:r>
    </w:p>
    <w:p w14:paraId="23CAE11E">
      <w:pPr>
        <w:snapToGrid w:val="0"/>
        <w:spacing w:before="120" w:beforeLines="50" w:line="360" w:lineRule="exact"/>
        <w:ind w:firstLine="420" w:firstLineChars="200"/>
        <w:rPr>
          <w:rFonts w:ascii="Arial" w:hAnsi="Arial" w:cs="Arial"/>
          <w:color w:val="auto"/>
          <w:szCs w:val="21"/>
          <w:highlight w:val="none"/>
        </w:rPr>
      </w:pPr>
    </w:p>
    <w:p w14:paraId="2517C4E3">
      <w:pPr>
        <w:snapToGrid w:val="0"/>
        <w:spacing w:before="120" w:beforeLines="50" w:after="50" w:line="360" w:lineRule="exact"/>
        <w:ind w:firstLine="210" w:firstLineChars="100"/>
        <w:jc w:val="right"/>
        <w:rPr>
          <w:rFonts w:ascii="Arial" w:hAnsi="Arial" w:cs="Arial"/>
          <w:color w:val="auto"/>
          <w:szCs w:val="21"/>
          <w:highlight w:val="none"/>
        </w:rPr>
      </w:pPr>
      <w:bookmarkStart w:id="71" w:name="_Hlk88990289"/>
      <w:r>
        <w:rPr>
          <w:rFonts w:ascii="Arial" w:hAnsi="Arial" w:cs="Arial"/>
          <w:color w:val="auto"/>
          <w:szCs w:val="21"/>
          <w:highlight w:val="none"/>
        </w:rPr>
        <w:t>供应商名称（电子签章）</w:t>
      </w:r>
      <w:bookmarkEnd w:id="71"/>
      <w:r>
        <w:rPr>
          <w:rFonts w:ascii="Arial" w:hAnsi="Arial" w:cs="Arial"/>
          <w:color w:val="auto"/>
          <w:szCs w:val="21"/>
          <w:highlight w:val="none"/>
        </w:rPr>
        <w:t>：</w:t>
      </w:r>
    </w:p>
    <w:p w14:paraId="795CB7E1">
      <w:pPr>
        <w:snapToGrid w:val="0"/>
        <w:spacing w:before="120" w:beforeLines="50" w:after="50" w:line="360" w:lineRule="exact"/>
        <w:ind w:firstLine="210" w:firstLineChars="100"/>
        <w:jc w:val="right"/>
        <w:rPr>
          <w:rFonts w:ascii="Arial" w:hAnsi="Arial" w:cs="Arial"/>
          <w:color w:val="auto"/>
          <w:szCs w:val="21"/>
          <w:highlight w:val="none"/>
        </w:rPr>
      </w:pPr>
      <w:r>
        <w:rPr>
          <w:rFonts w:ascii="Arial" w:hAnsi="Arial" w:cs="Arial"/>
          <w:color w:val="auto"/>
          <w:szCs w:val="21"/>
          <w:highlight w:val="none"/>
        </w:rPr>
        <w:t>年月日</w:t>
      </w:r>
    </w:p>
    <w:p w14:paraId="61363AF5">
      <w:pPr>
        <w:snapToGrid w:val="0"/>
        <w:spacing w:before="120" w:beforeLines="50" w:after="50" w:line="360" w:lineRule="exact"/>
        <w:rPr>
          <w:rFonts w:ascii="Arial" w:hAnsi="Arial" w:cs="Arial"/>
          <w:color w:val="auto"/>
          <w:szCs w:val="21"/>
          <w:highlight w:val="none"/>
        </w:rPr>
      </w:pPr>
      <w:r>
        <w:rPr>
          <w:rFonts w:ascii="Arial" w:hAnsi="Arial" w:cs="Arial"/>
          <w:color w:val="auto"/>
          <w:szCs w:val="21"/>
          <w:highlight w:val="none"/>
        </w:rPr>
        <w:br w:type="page"/>
      </w:r>
      <w:r>
        <w:rPr>
          <w:rFonts w:ascii="Arial" w:hAnsi="Arial" w:cs="Arial"/>
          <w:color w:val="auto"/>
          <w:szCs w:val="21"/>
          <w:highlight w:val="none"/>
        </w:rPr>
        <w:t>2．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供应商电子签章）。</w:t>
      </w:r>
    </w:p>
    <w:p w14:paraId="180B3454">
      <w:pPr>
        <w:snapToGrid w:val="0"/>
        <w:spacing w:before="120" w:beforeLines="50" w:after="50" w:line="440" w:lineRule="exact"/>
        <w:rPr>
          <w:rFonts w:ascii="Arial" w:hAnsi="Arial" w:cs="Arial"/>
          <w:color w:val="auto"/>
          <w:sz w:val="18"/>
          <w:szCs w:val="18"/>
          <w:highlight w:val="none"/>
        </w:rPr>
      </w:pPr>
    </w:p>
    <w:p w14:paraId="32CFA451">
      <w:pPr>
        <w:snapToGrid w:val="0"/>
        <w:spacing w:before="120" w:beforeLines="50" w:after="50" w:line="440" w:lineRule="exact"/>
        <w:rPr>
          <w:rFonts w:ascii="Arial" w:hAnsi="Arial" w:cs="Arial"/>
          <w:b/>
          <w:color w:val="auto"/>
          <w:szCs w:val="21"/>
          <w:highlight w:val="none"/>
        </w:rPr>
      </w:pPr>
      <w:r>
        <w:rPr>
          <w:rFonts w:ascii="Arial" w:hAnsi="Arial" w:cs="Arial"/>
          <w:color w:val="auto"/>
          <w:szCs w:val="21"/>
          <w:highlight w:val="none"/>
        </w:rPr>
        <w:t>3．财务状况报告（表）复印件或银行出具的资信证明复印件。</w:t>
      </w:r>
      <w:r>
        <w:rPr>
          <w:rFonts w:ascii="Arial" w:hAnsi="Arial" w:cs="Arial"/>
          <w:color w:val="auto"/>
          <w:highlight w:val="none"/>
        </w:rPr>
        <w:t>对于从取得营业执照时间起到截标时间为止不足1年的供应商，只需提交</w:t>
      </w:r>
      <w:r>
        <w:rPr>
          <w:rFonts w:ascii="Arial" w:hAnsi="Arial" w:cs="Arial"/>
          <w:color w:val="auto"/>
          <w:szCs w:val="21"/>
          <w:highlight w:val="none"/>
        </w:rPr>
        <w:t>截标时间前一个月的财务状况报告（表）复印件。（按“评审方法及标准” “资格审查表”规定提供）。（加盖供应商电子签章）。</w:t>
      </w:r>
    </w:p>
    <w:p w14:paraId="19173198">
      <w:pPr>
        <w:snapToGrid w:val="0"/>
        <w:spacing w:before="120" w:beforeLines="50" w:after="50" w:line="440" w:lineRule="exact"/>
        <w:rPr>
          <w:rFonts w:ascii="Arial" w:hAnsi="Arial" w:cs="Arial"/>
          <w:color w:val="auto"/>
          <w:szCs w:val="21"/>
          <w:highlight w:val="none"/>
        </w:rPr>
      </w:pPr>
    </w:p>
    <w:p w14:paraId="183C551A">
      <w:pPr>
        <w:snapToGrid w:val="0"/>
        <w:spacing w:before="120" w:beforeLines="50" w:after="50" w:line="440" w:lineRule="exact"/>
        <w:rPr>
          <w:rFonts w:ascii="Arial" w:hAnsi="Arial" w:cs="Arial"/>
          <w:color w:val="auto"/>
          <w:highlight w:val="none"/>
        </w:rPr>
      </w:pPr>
      <w:r>
        <w:rPr>
          <w:rFonts w:ascii="Arial" w:hAnsi="Arial" w:cs="Arial"/>
          <w:color w:val="auto"/>
          <w:highlight w:val="none"/>
        </w:rPr>
        <w:t>4．依法缴纳税费证明和社会保险缴纳证明材料。供应商成立不足1个月的，无须提供缴纳税费证明及社保缴费证明。依法免税或不需要缴纳社会保障资金的供应商，须提供相应文件证明其依法免税或不需要缴纳社会保障资金。</w:t>
      </w:r>
      <w:r>
        <w:rPr>
          <w:rFonts w:ascii="Arial" w:hAnsi="Arial" w:cs="Arial"/>
          <w:color w:val="auto"/>
          <w:szCs w:val="21"/>
          <w:highlight w:val="none"/>
        </w:rPr>
        <w:t>（按“评审方法及标准” “资格审查表”规定提供）（加盖供应商电子签章）。</w:t>
      </w:r>
    </w:p>
    <w:p w14:paraId="44EF6609">
      <w:pPr>
        <w:snapToGrid w:val="0"/>
        <w:spacing w:before="120" w:beforeLines="50" w:after="50" w:line="360" w:lineRule="exact"/>
        <w:rPr>
          <w:rFonts w:ascii="Arial" w:hAnsi="Arial" w:cs="Arial"/>
          <w:color w:val="auto"/>
          <w:szCs w:val="21"/>
          <w:highlight w:val="none"/>
        </w:rPr>
      </w:pPr>
    </w:p>
    <w:p w14:paraId="0FA67180">
      <w:pPr>
        <w:snapToGrid w:val="0"/>
        <w:spacing w:before="50" w:after="120" w:afterLines="50" w:line="440" w:lineRule="exact"/>
        <w:jc w:val="left"/>
        <w:rPr>
          <w:rFonts w:ascii="Arial" w:hAnsi="Arial" w:cs="Arial"/>
          <w:b/>
          <w:color w:val="auto"/>
          <w:szCs w:val="21"/>
          <w:highlight w:val="none"/>
        </w:rPr>
      </w:pPr>
      <w:r>
        <w:rPr>
          <w:rFonts w:ascii="Arial" w:hAnsi="Arial" w:cs="Arial"/>
          <w:color w:val="auto"/>
          <w:szCs w:val="21"/>
          <w:highlight w:val="none"/>
        </w:rPr>
        <w:t>5．具备法律、行政法规规定的其他要求的证明材料</w:t>
      </w:r>
      <w:r>
        <w:rPr>
          <w:rFonts w:ascii="Arial" w:hAnsi="Arial" w:cs="Arial"/>
          <w:color w:val="auto"/>
          <w:highlight w:val="none"/>
        </w:rPr>
        <w:t>（</w:t>
      </w:r>
      <w:r>
        <w:rPr>
          <w:rFonts w:ascii="Arial" w:hAnsi="Arial" w:cs="Arial"/>
          <w:color w:val="auto"/>
          <w:szCs w:val="21"/>
          <w:highlight w:val="none"/>
        </w:rPr>
        <w:t>按“评审方法及标准” “资格审查表”规定提供</w:t>
      </w:r>
      <w:r>
        <w:rPr>
          <w:rFonts w:ascii="Arial" w:hAnsi="Arial" w:cs="Arial"/>
          <w:color w:val="auto"/>
          <w:highlight w:val="none"/>
        </w:rPr>
        <w:t>）。</w:t>
      </w:r>
      <w:r>
        <w:rPr>
          <w:rFonts w:ascii="Arial" w:hAnsi="Arial" w:cs="Arial"/>
          <w:b/>
          <w:color w:val="auto"/>
          <w:szCs w:val="21"/>
          <w:highlight w:val="none"/>
        </w:rPr>
        <w:t>（如招标文件有要求时提供）</w:t>
      </w:r>
    </w:p>
    <w:p w14:paraId="1464EFD7">
      <w:pPr>
        <w:snapToGrid w:val="0"/>
        <w:spacing w:before="50" w:after="120" w:afterLines="50" w:line="440" w:lineRule="exact"/>
        <w:jc w:val="left"/>
        <w:rPr>
          <w:rFonts w:ascii="Arial" w:hAnsi="Arial" w:cs="Arial"/>
          <w:color w:val="auto"/>
          <w:szCs w:val="21"/>
          <w:highlight w:val="none"/>
        </w:rPr>
      </w:pPr>
    </w:p>
    <w:p w14:paraId="625D3DD5">
      <w:pPr>
        <w:widowControl/>
        <w:jc w:val="left"/>
        <w:rPr>
          <w:rFonts w:ascii="Arial" w:hAnsi="Arial" w:cs="Arial"/>
          <w:b/>
          <w:color w:val="auto"/>
          <w:szCs w:val="21"/>
          <w:highlight w:val="none"/>
        </w:rPr>
      </w:pPr>
      <w:r>
        <w:rPr>
          <w:rFonts w:ascii="Arial" w:hAnsi="Arial" w:cs="Arial"/>
          <w:color w:val="auto"/>
          <w:szCs w:val="21"/>
          <w:highlight w:val="none"/>
        </w:rPr>
        <w:t>6．</w:t>
      </w:r>
      <w:r>
        <w:rPr>
          <w:rFonts w:ascii="Arial" w:hAnsi="Arial" w:cs="Arial"/>
          <w:color w:val="auto"/>
          <w:highlight w:val="none"/>
        </w:rPr>
        <w:t>满足供应商特定资格条件的其他证明材料</w:t>
      </w:r>
      <w:r>
        <w:rPr>
          <w:rFonts w:ascii="Arial" w:hAnsi="Arial" w:cs="Arial"/>
          <w:color w:val="auto"/>
          <w:szCs w:val="21"/>
          <w:highlight w:val="none"/>
        </w:rPr>
        <w:t>加盖供应商电子签章</w:t>
      </w:r>
      <w:r>
        <w:rPr>
          <w:rFonts w:ascii="Arial" w:hAnsi="Arial" w:cs="Arial"/>
          <w:color w:val="auto"/>
          <w:highlight w:val="none"/>
        </w:rPr>
        <w:t>（</w:t>
      </w:r>
      <w:r>
        <w:rPr>
          <w:rFonts w:ascii="Arial" w:hAnsi="Arial" w:cs="Arial"/>
          <w:color w:val="auto"/>
          <w:szCs w:val="21"/>
          <w:highlight w:val="none"/>
        </w:rPr>
        <w:t>按“评审方法及标准” “资格审查表”“</w:t>
      </w:r>
      <w:r>
        <w:rPr>
          <w:rFonts w:ascii="Arial" w:hAnsi="Arial" w:cs="Arial"/>
          <w:color w:val="auto"/>
          <w:szCs w:val="21"/>
          <w:highlight w:val="none"/>
          <w:lang w:val="zh-CN"/>
        </w:rPr>
        <w:t>供应商应符合的</w:t>
      </w:r>
      <w:r>
        <w:rPr>
          <w:rFonts w:ascii="Arial" w:hAnsi="Arial" w:cs="Arial"/>
          <w:color w:val="auto"/>
          <w:szCs w:val="21"/>
          <w:highlight w:val="none"/>
        </w:rPr>
        <w:t>特定资格条件”规定提供</w:t>
      </w:r>
      <w:r>
        <w:rPr>
          <w:rFonts w:ascii="Arial" w:hAnsi="Arial" w:cs="Arial"/>
          <w:color w:val="auto"/>
          <w:highlight w:val="none"/>
        </w:rPr>
        <w:t>）。</w:t>
      </w:r>
      <w:r>
        <w:rPr>
          <w:rFonts w:ascii="Arial" w:hAnsi="Arial" w:cs="Arial"/>
          <w:b/>
          <w:color w:val="auto"/>
          <w:szCs w:val="21"/>
          <w:highlight w:val="none"/>
        </w:rPr>
        <w:t>（如招标文件有要求时提供）</w:t>
      </w:r>
    </w:p>
    <w:p w14:paraId="47E6F5F4">
      <w:pPr>
        <w:widowControl/>
        <w:jc w:val="left"/>
        <w:rPr>
          <w:rFonts w:ascii="Arial" w:hAnsi="Arial" w:cs="Arial"/>
          <w:b/>
          <w:color w:val="auto"/>
          <w:szCs w:val="21"/>
          <w:highlight w:val="none"/>
        </w:rPr>
      </w:pPr>
    </w:p>
    <w:p w14:paraId="0C8BD60F">
      <w:pPr>
        <w:snapToGrid w:val="0"/>
        <w:spacing w:before="50" w:after="120" w:afterLines="50" w:line="360" w:lineRule="auto"/>
        <w:jc w:val="left"/>
        <w:rPr>
          <w:rFonts w:ascii="Arial" w:hAnsi="Arial" w:cs="Arial"/>
          <w:color w:val="auto"/>
          <w:szCs w:val="21"/>
          <w:highlight w:val="none"/>
        </w:rPr>
        <w:sectPr>
          <w:headerReference r:id="rId16" w:type="default"/>
          <w:pgSz w:w="11906" w:h="16838"/>
          <w:pgMar w:top="1418" w:right="1133" w:bottom="1246" w:left="1418" w:header="851" w:footer="992" w:gutter="0"/>
          <w:cols w:space="720" w:num="1"/>
          <w:docGrid w:linePitch="312" w:charSpace="0"/>
        </w:sectPr>
      </w:pPr>
    </w:p>
    <w:p w14:paraId="4392F665">
      <w:pPr>
        <w:snapToGrid w:val="0"/>
        <w:spacing w:before="50" w:after="120" w:afterLines="50" w:line="360" w:lineRule="auto"/>
        <w:jc w:val="left"/>
        <w:rPr>
          <w:rFonts w:ascii="Arial" w:hAnsi="Arial" w:cs="Arial"/>
          <w:color w:val="auto"/>
          <w:szCs w:val="21"/>
          <w:highlight w:val="none"/>
        </w:rPr>
      </w:pPr>
      <w:r>
        <w:rPr>
          <w:rFonts w:ascii="Arial" w:hAnsi="Arial" w:cs="Arial"/>
          <w:color w:val="auto"/>
          <w:szCs w:val="21"/>
          <w:highlight w:val="none"/>
        </w:rPr>
        <w:t>7.1投标人直接控股股东信息表</w:t>
      </w:r>
    </w:p>
    <w:tbl>
      <w:tblPr>
        <w:tblStyle w:val="52"/>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339EAD39">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78A63EB">
            <w:pPr>
              <w:spacing w:line="360" w:lineRule="auto"/>
              <w:jc w:val="center"/>
              <w:rPr>
                <w:rFonts w:ascii="Arial" w:hAnsi="Arial" w:cs="Arial"/>
                <w:color w:val="auto"/>
                <w:szCs w:val="21"/>
                <w:highlight w:val="none"/>
              </w:rPr>
            </w:pPr>
            <w:r>
              <w:rPr>
                <w:rFonts w:ascii="Arial" w:hAnsi="Arial" w:cs="Arial"/>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B13FF9E">
            <w:pPr>
              <w:spacing w:line="360" w:lineRule="auto"/>
              <w:jc w:val="center"/>
              <w:rPr>
                <w:rFonts w:ascii="Arial" w:hAnsi="Arial" w:cs="Arial"/>
                <w:color w:val="auto"/>
                <w:szCs w:val="21"/>
                <w:highlight w:val="none"/>
              </w:rPr>
            </w:pPr>
            <w:r>
              <w:rPr>
                <w:rFonts w:ascii="Arial" w:hAnsi="Arial" w:cs="Arial"/>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41CFC48">
            <w:pPr>
              <w:spacing w:line="360" w:lineRule="auto"/>
              <w:jc w:val="center"/>
              <w:rPr>
                <w:rFonts w:ascii="Arial" w:hAnsi="Arial" w:cs="Arial"/>
                <w:color w:val="auto"/>
                <w:szCs w:val="21"/>
                <w:highlight w:val="none"/>
              </w:rPr>
            </w:pPr>
            <w:r>
              <w:rPr>
                <w:rFonts w:ascii="Arial" w:hAnsi="Arial" w:cs="Arial"/>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A82BD8F">
            <w:pPr>
              <w:spacing w:line="360" w:lineRule="auto"/>
              <w:jc w:val="center"/>
              <w:rPr>
                <w:rFonts w:ascii="Arial" w:hAnsi="Arial" w:cs="Arial"/>
                <w:color w:val="auto"/>
                <w:szCs w:val="21"/>
                <w:highlight w:val="none"/>
              </w:rPr>
            </w:pPr>
            <w:r>
              <w:rPr>
                <w:rFonts w:ascii="Arial" w:hAnsi="Arial" w:cs="Arial"/>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F20B071">
            <w:pPr>
              <w:spacing w:line="360" w:lineRule="auto"/>
              <w:jc w:val="center"/>
              <w:rPr>
                <w:rFonts w:ascii="Arial" w:hAnsi="Arial" w:cs="Arial"/>
                <w:color w:val="auto"/>
                <w:szCs w:val="21"/>
                <w:highlight w:val="none"/>
              </w:rPr>
            </w:pPr>
            <w:r>
              <w:rPr>
                <w:rFonts w:ascii="Arial" w:hAnsi="Arial" w:cs="Arial"/>
                <w:color w:val="auto"/>
                <w:szCs w:val="21"/>
                <w:highlight w:val="none"/>
              </w:rPr>
              <w:t>备注</w:t>
            </w:r>
          </w:p>
        </w:tc>
      </w:tr>
      <w:tr w14:paraId="56A66B0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8BF7638">
            <w:pPr>
              <w:spacing w:line="360" w:lineRule="auto"/>
              <w:jc w:val="center"/>
              <w:rPr>
                <w:rFonts w:ascii="Arial" w:hAnsi="Arial" w:cs="Arial"/>
                <w:color w:val="auto"/>
                <w:szCs w:val="21"/>
                <w:highlight w:val="none"/>
              </w:rPr>
            </w:pPr>
            <w:r>
              <w:rPr>
                <w:rFonts w:ascii="Arial" w:hAnsi="Arial" w:cs="Arial"/>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C2A5C80">
            <w:pPr>
              <w:spacing w:line="360" w:lineRule="auto"/>
              <w:jc w:val="center"/>
              <w:rPr>
                <w:rFonts w:ascii="Arial" w:hAnsi="Arial" w:cs="Arial"/>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967D8FB">
            <w:pPr>
              <w:spacing w:line="360" w:lineRule="auto"/>
              <w:jc w:val="center"/>
              <w:rPr>
                <w:rFonts w:ascii="Arial" w:hAnsi="Arial" w:cs="Arial"/>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13F9414">
            <w:pPr>
              <w:spacing w:line="360" w:lineRule="auto"/>
              <w:jc w:val="center"/>
              <w:rPr>
                <w:rFonts w:ascii="Arial" w:hAnsi="Arial" w:cs="Arial"/>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5DD5AA6">
            <w:pPr>
              <w:spacing w:line="360" w:lineRule="auto"/>
              <w:jc w:val="center"/>
              <w:rPr>
                <w:rFonts w:ascii="Arial" w:hAnsi="Arial" w:cs="Arial"/>
                <w:color w:val="auto"/>
                <w:szCs w:val="21"/>
                <w:highlight w:val="none"/>
              </w:rPr>
            </w:pPr>
          </w:p>
        </w:tc>
      </w:tr>
      <w:tr w14:paraId="3B2946A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FBE8774">
            <w:pPr>
              <w:spacing w:line="360" w:lineRule="auto"/>
              <w:jc w:val="center"/>
              <w:rPr>
                <w:rFonts w:ascii="Arial" w:hAnsi="Arial" w:cs="Arial"/>
                <w:color w:val="auto"/>
                <w:szCs w:val="21"/>
                <w:highlight w:val="none"/>
              </w:rPr>
            </w:pPr>
            <w:r>
              <w:rPr>
                <w:rFonts w:ascii="Arial" w:hAnsi="Arial" w:cs="Arial"/>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A0D8135">
            <w:pPr>
              <w:spacing w:line="360" w:lineRule="auto"/>
              <w:jc w:val="center"/>
              <w:rPr>
                <w:rFonts w:ascii="Arial" w:hAnsi="Arial" w:cs="Arial"/>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D2A9D99">
            <w:pPr>
              <w:spacing w:line="360" w:lineRule="auto"/>
              <w:jc w:val="center"/>
              <w:rPr>
                <w:rFonts w:ascii="Arial" w:hAnsi="Arial" w:cs="Arial"/>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8537AFB">
            <w:pPr>
              <w:spacing w:line="360" w:lineRule="auto"/>
              <w:jc w:val="center"/>
              <w:rPr>
                <w:rFonts w:ascii="Arial" w:hAnsi="Arial" w:cs="Arial"/>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D8A7AA3">
            <w:pPr>
              <w:spacing w:line="360" w:lineRule="auto"/>
              <w:jc w:val="center"/>
              <w:rPr>
                <w:rFonts w:ascii="Arial" w:hAnsi="Arial" w:cs="Arial"/>
                <w:color w:val="auto"/>
                <w:szCs w:val="21"/>
                <w:highlight w:val="none"/>
              </w:rPr>
            </w:pPr>
          </w:p>
        </w:tc>
      </w:tr>
      <w:tr w14:paraId="5A98DB0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DE71F23">
            <w:pPr>
              <w:spacing w:line="360" w:lineRule="auto"/>
              <w:jc w:val="center"/>
              <w:rPr>
                <w:rFonts w:ascii="Arial" w:hAnsi="Arial" w:cs="Arial"/>
                <w:color w:val="auto"/>
                <w:szCs w:val="21"/>
                <w:highlight w:val="none"/>
              </w:rPr>
            </w:pPr>
            <w:r>
              <w:rPr>
                <w:rFonts w:ascii="Arial" w:hAnsi="Arial" w:cs="Arial"/>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D00A6FE">
            <w:pPr>
              <w:spacing w:line="360" w:lineRule="auto"/>
              <w:jc w:val="center"/>
              <w:rPr>
                <w:rFonts w:ascii="Arial" w:hAnsi="Arial" w:cs="Arial"/>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35F73B3">
            <w:pPr>
              <w:spacing w:line="360" w:lineRule="auto"/>
              <w:jc w:val="center"/>
              <w:rPr>
                <w:rFonts w:ascii="Arial" w:hAnsi="Arial" w:cs="Arial"/>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8A05B2B">
            <w:pPr>
              <w:spacing w:line="360" w:lineRule="auto"/>
              <w:jc w:val="center"/>
              <w:rPr>
                <w:rFonts w:ascii="Arial" w:hAnsi="Arial" w:cs="Arial"/>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61812C0">
            <w:pPr>
              <w:spacing w:line="360" w:lineRule="auto"/>
              <w:jc w:val="center"/>
              <w:rPr>
                <w:rFonts w:ascii="Arial" w:hAnsi="Arial" w:cs="Arial"/>
                <w:color w:val="auto"/>
                <w:szCs w:val="21"/>
                <w:highlight w:val="none"/>
              </w:rPr>
            </w:pPr>
          </w:p>
        </w:tc>
      </w:tr>
      <w:tr w14:paraId="1A2576B1">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B7348AB">
            <w:pPr>
              <w:spacing w:line="360" w:lineRule="auto"/>
              <w:jc w:val="center"/>
              <w:rPr>
                <w:rFonts w:ascii="Arial" w:hAnsi="Arial" w:cs="Arial"/>
                <w:color w:val="auto"/>
                <w:szCs w:val="21"/>
                <w:highlight w:val="none"/>
              </w:rPr>
            </w:pPr>
            <w:r>
              <w:rPr>
                <w:rFonts w:ascii="Arial" w:hAnsi="Arial" w:cs="Arial"/>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1D48884">
            <w:pPr>
              <w:spacing w:line="360" w:lineRule="auto"/>
              <w:jc w:val="center"/>
              <w:rPr>
                <w:rFonts w:ascii="Arial" w:hAnsi="Arial" w:cs="Arial"/>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92DE93E">
            <w:pPr>
              <w:spacing w:line="360" w:lineRule="auto"/>
              <w:jc w:val="center"/>
              <w:rPr>
                <w:rFonts w:ascii="Arial" w:hAnsi="Arial" w:cs="Arial"/>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B61FB6F">
            <w:pPr>
              <w:spacing w:line="360" w:lineRule="auto"/>
              <w:jc w:val="center"/>
              <w:rPr>
                <w:rFonts w:ascii="Arial" w:hAnsi="Arial" w:cs="Arial"/>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DA706DA">
            <w:pPr>
              <w:spacing w:line="360" w:lineRule="auto"/>
              <w:jc w:val="center"/>
              <w:rPr>
                <w:rFonts w:ascii="Arial" w:hAnsi="Arial" w:cs="Arial"/>
                <w:color w:val="auto"/>
                <w:szCs w:val="21"/>
                <w:highlight w:val="none"/>
              </w:rPr>
            </w:pPr>
          </w:p>
        </w:tc>
      </w:tr>
    </w:tbl>
    <w:p w14:paraId="0B18A8CB">
      <w:pPr>
        <w:snapToGrid w:val="0"/>
        <w:spacing w:line="360" w:lineRule="auto"/>
        <w:jc w:val="left"/>
        <w:rPr>
          <w:rFonts w:ascii="Arial" w:hAnsi="Arial" w:cs="Arial"/>
          <w:color w:val="auto"/>
          <w:szCs w:val="21"/>
          <w:highlight w:val="none"/>
        </w:rPr>
      </w:pPr>
      <w:r>
        <w:rPr>
          <w:rFonts w:ascii="Arial" w:hAnsi="Arial" w:cs="Arial"/>
          <w:color w:val="auto"/>
          <w:szCs w:val="21"/>
          <w:highlight w:val="none"/>
        </w:rPr>
        <w:t>注：</w:t>
      </w:r>
    </w:p>
    <w:p w14:paraId="552E5840">
      <w:pPr>
        <w:snapToGrid w:val="0"/>
        <w:spacing w:line="360" w:lineRule="auto"/>
        <w:jc w:val="left"/>
        <w:rPr>
          <w:rFonts w:ascii="Arial" w:hAnsi="Arial" w:cs="Arial"/>
          <w:color w:val="auto"/>
          <w:szCs w:val="21"/>
          <w:highlight w:val="none"/>
        </w:rPr>
      </w:pPr>
      <w:r>
        <w:rPr>
          <w:rFonts w:ascii="Arial" w:hAnsi="Arial" w:cs="Arial"/>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346124E">
      <w:pPr>
        <w:snapToGrid w:val="0"/>
        <w:spacing w:line="360" w:lineRule="auto"/>
        <w:jc w:val="left"/>
        <w:rPr>
          <w:rFonts w:ascii="Arial" w:hAnsi="Arial" w:cs="Arial"/>
          <w:color w:val="auto"/>
          <w:szCs w:val="21"/>
          <w:highlight w:val="none"/>
        </w:rPr>
      </w:pPr>
      <w:r>
        <w:rPr>
          <w:rFonts w:ascii="Arial" w:hAnsi="Arial" w:cs="Arial"/>
          <w:color w:val="auto"/>
          <w:szCs w:val="21"/>
          <w:highlight w:val="none"/>
        </w:rPr>
        <w:t>2.本表所指的控股关系仅限于直接控股关系，不包括间接的控股关系。公司实际控制人与公司之间的关系不属于本表所指的直接控股关系。</w:t>
      </w:r>
    </w:p>
    <w:p w14:paraId="7B776670">
      <w:pPr>
        <w:snapToGrid w:val="0"/>
        <w:spacing w:line="360" w:lineRule="auto"/>
        <w:jc w:val="left"/>
        <w:rPr>
          <w:rFonts w:ascii="Arial" w:hAnsi="Arial" w:cs="Arial"/>
          <w:color w:val="auto"/>
          <w:szCs w:val="21"/>
          <w:highlight w:val="none"/>
        </w:rPr>
      </w:pPr>
      <w:r>
        <w:rPr>
          <w:rFonts w:ascii="Arial" w:hAnsi="Arial" w:cs="Arial"/>
          <w:color w:val="auto"/>
          <w:szCs w:val="21"/>
          <w:highlight w:val="none"/>
        </w:rPr>
        <w:t>3.供应商不存在直接控股股东的，则填“无”。</w:t>
      </w:r>
    </w:p>
    <w:p w14:paraId="43A6A76C">
      <w:pPr>
        <w:snapToGrid w:val="0"/>
        <w:spacing w:line="360" w:lineRule="auto"/>
        <w:jc w:val="left"/>
        <w:rPr>
          <w:rFonts w:ascii="Arial" w:hAnsi="Arial" w:cs="Arial"/>
          <w:color w:val="auto"/>
          <w:szCs w:val="21"/>
          <w:highlight w:val="none"/>
        </w:rPr>
      </w:pPr>
    </w:p>
    <w:p w14:paraId="33A69B1C">
      <w:pPr>
        <w:snapToGrid w:val="0"/>
        <w:spacing w:line="360" w:lineRule="auto"/>
        <w:jc w:val="left"/>
        <w:rPr>
          <w:rFonts w:ascii="Arial" w:hAnsi="Arial" w:cs="Arial"/>
          <w:color w:val="auto"/>
          <w:szCs w:val="21"/>
          <w:highlight w:val="none"/>
        </w:rPr>
      </w:pPr>
    </w:p>
    <w:p w14:paraId="60B00412">
      <w:pPr>
        <w:snapToGrid w:val="0"/>
        <w:spacing w:line="360" w:lineRule="auto"/>
        <w:jc w:val="left"/>
        <w:rPr>
          <w:rFonts w:ascii="Arial" w:hAnsi="Arial" w:cs="Arial"/>
          <w:color w:val="auto"/>
          <w:szCs w:val="21"/>
          <w:highlight w:val="none"/>
        </w:rPr>
      </w:pPr>
    </w:p>
    <w:p w14:paraId="6F29C7C8">
      <w:pPr>
        <w:snapToGrid w:val="0"/>
        <w:spacing w:line="360" w:lineRule="auto"/>
        <w:jc w:val="left"/>
        <w:rPr>
          <w:rFonts w:ascii="Arial" w:hAnsi="Arial" w:cs="Arial"/>
          <w:color w:val="auto"/>
          <w:szCs w:val="21"/>
          <w:highlight w:val="none"/>
        </w:rPr>
      </w:pPr>
    </w:p>
    <w:p w14:paraId="028E8072">
      <w:pPr>
        <w:snapToGrid w:val="0"/>
        <w:spacing w:line="360" w:lineRule="auto"/>
        <w:jc w:val="left"/>
        <w:rPr>
          <w:rFonts w:ascii="Arial" w:hAnsi="Arial" w:cs="Arial"/>
          <w:color w:val="auto"/>
          <w:szCs w:val="21"/>
          <w:highlight w:val="none"/>
        </w:rPr>
      </w:pPr>
    </w:p>
    <w:p w14:paraId="2AC05950">
      <w:pPr>
        <w:snapToGrid w:val="0"/>
        <w:spacing w:line="360" w:lineRule="auto"/>
        <w:ind w:firstLine="4410" w:firstLineChars="2100"/>
        <w:rPr>
          <w:rFonts w:ascii="Arial" w:hAnsi="Arial" w:cs="Arial"/>
          <w:color w:val="auto"/>
          <w:szCs w:val="21"/>
          <w:highlight w:val="none"/>
        </w:rPr>
      </w:pPr>
      <w:r>
        <w:rPr>
          <w:rFonts w:ascii="Arial" w:hAnsi="Arial" w:cs="Arial"/>
          <w:color w:val="auto"/>
          <w:szCs w:val="21"/>
          <w:highlight w:val="none"/>
        </w:rPr>
        <w:t>供应商名称(电子签章)：</w:t>
      </w:r>
    </w:p>
    <w:p w14:paraId="2C4C06EA">
      <w:pPr>
        <w:snapToGrid w:val="0"/>
        <w:spacing w:line="360" w:lineRule="auto"/>
        <w:ind w:firstLine="4515" w:firstLineChars="2150"/>
        <w:rPr>
          <w:rFonts w:ascii="Arial" w:hAnsi="Arial" w:cs="Arial"/>
          <w:color w:val="auto"/>
          <w:szCs w:val="21"/>
          <w:highlight w:val="none"/>
        </w:rPr>
      </w:pPr>
      <w:r>
        <w:rPr>
          <w:rFonts w:ascii="Arial" w:hAnsi="Arial" w:cs="Arial"/>
          <w:color w:val="auto"/>
          <w:szCs w:val="21"/>
          <w:highlight w:val="none"/>
        </w:rPr>
        <w:t>日期：</w:t>
      </w:r>
      <w:r>
        <w:rPr>
          <w:rFonts w:hint="eastAsia" w:ascii="Arial" w:hAnsi="Arial" w:cs="Arial"/>
          <w:color w:val="auto"/>
          <w:szCs w:val="21"/>
          <w:highlight w:val="none"/>
          <w:lang w:val="en-US" w:eastAsia="zh-CN"/>
        </w:rPr>
        <w:t xml:space="preserve">  </w:t>
      </w:r>
      <w:r>
        <w:rPr>
          <w:rFonts w:ascii="Arial" w:hAnsi="Arial" w:cs="Arial"/>
          <w:color w:val="auto"/>
          <w:szCs w:val="21"/>
          <w:highlight w:val="none"/>
        </w:rPr>
        <w:t>年</w:t>
      </w:r>
      <w:r>
        <w:rPr>
          <w:rFonts w:hint="eastAsia" w:ascii="Arial" w:hAnsi="Arial" w:cs="Arial"/>
          <w:color w:val="auto"/>
          <w:szCs w:val="21"/>
          <w:highlight w:val="none"/>
          <w:lang w:val="en-US" w:eastAsia="zh-CN"/>
        </w:rPr>
        <w:t xml:space="preserve">  </w:t>
      </w:r>
      <w:r>
        <w:rPr>
          <w:rFonts w:ascii="Arial" w:hAnsi="Arial" w:cs="Arial"/>
          <w:color w:val="auto"/>
          <w:szCs w:val="21"/>
          <w:highlight w:val="none"/>
        </w:rPr>
        <w:t>月</w:t>
      </w:r>
      <w:r>
        <w:rPr>
          <w:rFonts w:hint="eastAsia" w:ascii="Arial" w:hAnsi="Arial" w:cs="Arial"/>
          <w:color w:val="auto"/>
          <w:szCs w:val="21"/>
          <w:highlight w:val="none"/>
          <w:lang w:val="en-US" w:eastAsia="zh-CN"/>
        </w:rPr>
        <w:t xml:space="preserve">  </w:t>
      </w:r>
      <w:r>
        <w:rPr>
          <w:rFonts w:ascii="Arial" w:hAnsi="Arial" w:cs="Arial"/>
          <w:color w:val="auto"/>
          <w:szCs w:val="21"/>
          <w:highlight w:val="none"/>
        </w:rPr>
        <w:t>日</w:t>
      </w:r>
    </w:p>
    <w:p w14:paraId="6AA0B12A">
      <w:pPr>
        <w:snapToGrid w:val="0"/>
        <w:spacing w:line="360" w:lineRule="auto"/>
        <w:jc w:val="left"/>
        <w:rPr>
          <w:rFonts w:ascii="Arial" w:hAnsi="Arial" w:cs="Arial"/>
          <w:color w:val="auto"/>
          <w:szCs w:val="21"/>
          <w:highlight w:val="none"/>
        </w:rPr>
      </w:pPr>
      <w:r>
        <w:rPr>
          <w:rFonts w:ascii="Arial" w:hAnsi="Arial" w:cs="Arial"/>
          <w:color w:val="auto"/>
          <w:szCs w:val="21"/>
          <w:highlight w:val="none"/>
        </w:rPr>
        <w:br w:type="page"/>
      </w:r>
      <w:r>
        <w:rPr>
          <w:rFonts w:ascii="Arial" w:hAnsi="Arial" w:cs="Arial"/>
          <w:color w:val="auto"/>
          <w:szCs w:val="21"/>
          <w:highlight w:val="none"/>
        </w:rPr>
        <w:t>7.2投标人直接管理关系信息表</w:t>
      </w:r>
    </w:p>
    <w:tbl>
      <w:tblPr>
        <w:tblStyle w:val="52"/>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457BBBE9">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2BFD9DC1">
            <w:pPr>
              <w:spacing w:line="360" w:lineRule="auto"/>
              <w:jc w:val="center"/>
              <w:rPr>
                <w:rFonts w:ascii="Arial" w:hAnsi="Arial" w:cs="Arial"/>
                <w:color w:val="auto"/>
                <w:szCs w:val="21"/>
                <w:highlight w:val="none"/>
              </w:rPr>
            </w:pPr>
            <w:r>
              <w:rPr>
                <w:rFonts w:ascii="Arial" w:hAnsi="Arial" w:cs="Arial"/>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803DF88">
            <w:pPr>
              <w:spacing w:line="360" w:lineRule="auto"/>
              <w:jc w:val="center"/>
              <w:rPr>
                <w:rFonts w:ascii="Arial" w:hAnsi="Arial" w:cs="Arial"/>
                <w:color w:val="auto"/>
                <w:szCs w:val="21"/>
                <w:highlight w:val="none"/>
              </w:rPr>
            </w:pPr>
            <w:r>
              <w:rPr>
                <w:rFonts w:ascii="Arial" w:hAnsi="Arial" w:cs="Arial"/>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303B9A12">
            <w:pPr>
              <w:spacing w:line="360" w:lineRule="auto"/>
              <w:jc w:val="center"/>
              <w:rPr>
                <w:rFonts w:ascii="Arial" w:hAnsi="Arial" w:cs="Arial"/>
                <w:color w:val="auto"/>
                <w:szCs w:val="21"/>
                <w:highlight w:val="none"/>
              </w:rPr>
            </w:pPr>
            <w:r>
              <w:rPr>
                <w:rFonts w:ascii="Arial" w:hAnsi="Arial" w:cs="Arial"/>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10178B1A">
            <w:pPr>
              <w:spacing w:line="360" w:lineRule="auto"/>
              <w:jc w:val="center"/>
              <w:rPr>
                <w:rFonts w:ascii="Arial" w:hAnsi="Arial" w:cs="Arial"/>
                <w:color w:val="auto"/>
                <w:szCs w:val="21"/>
                <w:highlight w:val="none"/>
              </w:rPr>
            </w:pPr>
            <w:r>
              <w:rPr>
                <w:rFonts w:ascii="Arial" w:hAnsi="Arial" w:cs="Arial"/>
                <w:color w:val="auto"/>
                <w:szCs w:val="21"/>
                <w:highlight w:val="none"/>
              </w:rPr>
              <w:t>备注</w:t>
            </w:r>
          </w:p>
        </w:tc>
      </w:tr>
      <w:tr w14:paraId="16CE2525">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312575E">
            <w:pPr>
              <w:spacing w:line="360" w:lineRule="auto"/>
              <w:jc w:val="center"/>
              <w:rPr>
                <w:rFonts w:ascii="Arial" w:hAnsi="Arial" w:cs="Arial"/>
                <w:color w:val="auto"/>
                <w:szCs w:val="21"/>
                <w:highlight w:val="none"/>
              </w:rPr>
            </w:pPr>
            <w:r>
              <w:rPr>
                <w:rFonts w:ascii="Arial" w:hAnsi="Arial" w:cs="Arial"/>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36E12AFD">
            <w:pPr>
              <w:spacing w:line="360" w:lineRule="auto"/>
              <w:jc w:val="center"/>
              <w:rPr>
                <w:rFonts w:ascii="Arial" w:hAnsi="Arial" w:cs="Arial"/>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499D1BF">
            <w:pPr>
              <w:spacing w:line="360" w:lineRule="auto"/>
              <w:jc w:val="center"/>
              <w:rPr>
                <w:rFonts w:ascii="Arial" w:hAnsi="Arial" w:cs="Arial"/>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217F5E6C">
            <w:pPr>
              <w:spacing w:line="360" w:lineRule="auto"/>
              <w:jc w:val="center"/>
              <w:rPr>
                <w:rFonts w:ascii="Arial" w:hAnsi="Arial" w:cs="Arial"/>
                <w:color w:val="auto"/>
                <w:szCs w:val="21"/>
                <w:highlight w:val="none"/>
              </w:rPr>
            </w:pPr>
          </w:p>
        </w:tc>
      </w:tr>
      <w:tr w14:paraId="142D9E8E">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97EA7A4">
            <w:pPr>
              <w:spacing w:line="360" w:lineRule="auto"/>
              <w:jc w:val="center"/>
              <w:rPr>
                <w:rFonts w:ascii="Arial" w:hAnsi="Arial" w:cs="Arial"/>
                <w:color w:val="auto"/>
                <w:szCs w:val="21"/>
                <w:highlight w:val="none"/>
              </w:rPr>
            </w:pPr>
            <w:r>
              <w:rPr>
                <w:rFonts w:ascii="Arial" w:hAnsi="Arial" w:cs="Arial"/>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A782DEE">
            <w:pPr>
              <w:spacing w:line="360" w:lineRule="auto"/>
              <w:jc w:val="center"/>
              <w:rPr>
                <w:rFonts w:ascii="Arial" w:hAnsi="Arial" w:cs="Arial"/>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45DA5F5B">
            <w:pPr>
              <w:spacing w:line="360" w:lineRule="auto"/>
              <w:jc w:val="center"/>
              <w:rPr>
                <w:rFonts w:ascii="Arial" w:hAnsi="Arial" w:cs="Arial"/>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20740B25">
            <w:pPr>
              <w:spacing w:line="360" w:lineRule="auto"/>
              <w:jc w:val="center"/>
              <w:rPr>
                <w:rFonts w:ascii="Arial" w:hAnsi="Arial" w:cs="Arial"/>
                <w:color w:val="auto"/>
                <w:szCs w:val="21"/>
                <w:highlight w:val="none"/>
              </w:rPr>
            </w:pPr>
          </w:p>
        </w:tc>
      </w:tr>
      <w:tr w14:paraId="0677EBFB">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0B9A81E">
            <w:pPr>
              <w:spacing w:line="360" w:lineRule="auto"/>
              <w:jc w:val="center"/>
              <w:rPr>
                <w:rFonts w:ascii="Arial" w:hAnsi="Arial" w:cs="Arial"/>
                <w:color w:val="auto"/>
                <w:szCs w:val="21"/>
                <w:highlight w:val="none"/>
              </w:rPr>
            </w:pPr>
            <w:r>
              <w:rPr>
                <w:rFonts w:ascii="Arial" w:hAnsi="Arial" w:cs="Arial"/>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56278798">
            <w:pPr>
              <w:spacing w:line="360" w:lineRule="auto"/>
              <w:jc w:val="center"/>
              <w:rPr>
                <w:rFonts w:ascii="Arial" w:hAnsi="Arial" w:cs="Arial"/>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5315B741">
            <w:pPr>
              <w:spacing w:line="360" w:lineRule="auto"/>
              <w:jc w:val="center"/>
              <w:rPr>
                <w:rFonts w:ascii="Arial" w:hAnsi="Arial" w:cs="Arial"/>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3B96A442">
            <w:pPr>
              <w:spacing w:line="360" w:lineRule="auto"/>
              <w:jc w:val="center"/>
              <w:rPr>
                <w:rFonts w:ascii="Arial" w:hAnsi="Arial" w:cs="Arial"/>
                <w:color w:val="auto"/>
                <w:szCs w:val="21"/>
                <w:highlight w:val="none"/>
              </w:rPr>
            </w:pPr>
          </w:p>
        </w:tc>
      </w:tr>
      <w:tr w14:paraId="41AF49B2">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A2C3254">
            <w:pPr>
              <w:spacing w:line="360" w:lineRule="auto"/>
              <w:jc w:val="center"/>
              <w:rPr>
                <w:rFonts w:ascii="Arial" w:hAnsi="Arial" w:cs="Arial"/>
                <w:color w:val="auto"/>
                <w:szCs w:val="21"/>
                <w:highlight w:val="none"/>
              </w:rPr>
            </w:pPr>
            <w:r>
              <w:rPr>
                <w:rFonts w:ascii="Arial" w:hAnsi="Arial" w:cs="Arial"/>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0CE1C2DD">
            <w:pPr>
              <w:spacing w:line="360" w:lineRule="auto"/>
              <w:jc w:val="center"/>
              <w:rPr>
                <w:rFonts w:ascii="Arial" w:hAnsi="Arial" w:cs="Arial"/>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43B0D48">
            <w:pPr>
              <w:spacing w:line="360" w:lineRule="auto"/>
              <w:jc w:val="center"/>
              <w:rPr>
                <w:rFonts w:ascii="Arial" w:hAnsi="Arial" w:cs="Arial"/>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5AE336E6">
            <w:pPr>
              <w:spacing w:line="360" w:lineRule="auto"/>
              <w:jc w:val="center"/>
              <w:rPr>
                <w:rFonts w:ascii="Arial" w:hAnsi="Arial" w:cs="Arial"/>
                <w:color w:val="auto"/>
                <w:szCs w:val="21"/>
                <w:highlight w:val="none"/>
              </w:rPr>
            </w:pPr>
          </w:p>
        </w:tc>
      </w:tr>
    </w:tbl>
    <w:p w14:paraId="423614EE">
      <w:pPr>
        <w:snapToGrid w:val="0"/>
        <w:spacing w:line="360" w:lineRule="auto"/>
        <w:jc w:val="left"/>
        <w:rPr>
          <w:rFonts w:ascii="Arial" w:hAnsi="Arial" w:cs="Arial"/>
          <w:color w:val="auto"/>
          <w:szCs w:val="21"/>
          <w:highlight w:val="none"/>
        </w:rPr>
      </w:pPr>
      <w:r>
        <w:rPr>
          <w:rFonts w:ascii="Arial" w:hAnsi="Arial" w:cs="Arial"/>
          <w:color w:val="auto"/>
          <w:szCs w:val="21"/>
          <w:highlight w:val="none"/>
        </w:rPr>
        <w:t>注：</w:t>
      </w:r>
    </w:p>
    <w:p w14:paraId="29C90BBF">
      <w:pPr>
        <w:snapToGrid w:val="0"/>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1.管理关系：是指不具有出资持股关系的其他单位之间存在的管理与被管理关系，如一些上下级关系的事业单位和团体组织。</w:t>
      </w:r>
    </w:p>
    <w:p w14:paraId="5C4035C3">
      <w:pPr>
        <w:snapToGrid w:val="0"/>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2.本表所指的管理关系仅限于直接管理关系，不包括间接的管理关系。</w:t>
      </w:r>
    </w:p>
    <w:p w14:paraId="1ADA2748">
      <w:pPr>
        <w:snapToGrid w:val="0"/>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3.供应商不存在直接管理关系的，则填“无”。</w:t>
      </w:r>
    </w:p>
    <w:p w14:paraId="7D313031">
      <w:pPr>
        <w:snapToGrid w:val="0"/>
        <w:spacing w:line="360" w:lineRule="auto"/>
        <w:jc w:val="left"/>
        <w:rPr>
          <w:rFonts w:ascii="Arial" w:hAnsi="Arial" w:cs="Arial"/>
          <w:color w:val="auto"/>
          <w:szCs w:val="21"/>
          <w:highlight w:val="none"/>
        </w:rPr>
      </w:pPr>
    </w:p>
    <w:p w14:paraId="38D1A106">
      <w:pPr>
        <w:snapToGrid w:val="0"/>
        <w:spacing w:line="360" w:lineRule="auto"/>
        <w:jc w:val="left"/>
        <w:rPr>
          <w:rFonts w:ascii="Arial" w:hAnsi="Arial" w:cs="Arial"/>
          <w:color w:val="auto"/>
          <w:szCs w:val="21"/>
          <w:highlight w:val="none"/>
        </w:rPr>
      </w:pPr>
    </w:p>
    <w:p w14:paraId="127FB206">
      <w:pPr>
        <w:snapToGrid w:val="0"/>
        <w:spacing w:line="360" w:lineRule="auto"/>
        <w:jc w:val="left"/>
        <w:rPr>
          <w:rFonts w:ascii="Arial" w:hAnsi="Arial" w:cs="Arial"/>
          <w:color w:val="auto"/>
          <w:szCs w:val="21"/>
          <w:highlight w:val="none"/>
        </w:rPr>
      </w:pPr>
    </w:p>
    <w:p w14:paraId="3FD82CF1">
      <w:pPr>
        <w:snapToGrid w:val="0"/>
        <w:spacing w:line="360" w:lineRule="auto"/>
        <w:jc w:val="left"/>
        <w:rPr>
          <w:rFonts w:ascii="Arial" w:hAnsi="Arial" w:cs="Arial"/>
          <w:color w:val="auto"/>
          <w:szCs w:val="21"/>
          <w:highlight w:val="none"/>
        </w:rPr>
      </w:pPr>
    </w:p>
    <w:p w14:paraId="7F0EC402">
      <w:pPr>
        <w:snapToGrid w:val="0"/>
        <w:spacing w:line="360" w:lineRule="auto"/>
        <w:jc w:val="left"/>
        <w:rPr>
          <w:rFonts w:ascii="Arial" w:hAnsi="Arial" w:cs="Arial"/>
          <w:color w:val="auto"/>
          <w:szCs w:val="21"/>
          <w:highlight w:val="none"/>
        </w:rPr>
      </w:pPr>
    </w:p>
    <w:p w14:paraId="77B5F859">
      <w:pPr>
        <w:snapToGrid w:val="0"/>
        <w:spacing w:line="360" w:lineRule="auto"/>
        <w:jc w:val="left"/>
        <w:rPr>
          <w:rFonts w:ascii="Arial" w:hAnsi="Arial" w:cs="Arial"/>
          <w:color w:val="auto"/>
          <w:szCs w:val="21"/>
          <w:highlight w:val="none"/>
        </w:rPr>
      </w:pPr>
    </w:p>
    <w:p w14:paraId="481A38D5">
      <w:pPr>
        <w:snapToGrid w:val="0"/>
        <w:spacing w:line="360" w:lineRule="auto"/>
        <w:jc w:val="left"/>
        <w:rPr>
          <w:rFonts w:ascii="Arial" w:hAnsi="Arial" w:cs="Arial"/>
          <w:color w:val="auto"/>
          <w:szCs w:val="21"/>
          <w:highlight w:val="none"/>
        </w:rPr>
      </w:pPr>
    </w:p>
    <w:p w14:paraId="1F12BCE0">
      <w:pPr>
        <w:snapToGrid w:val="0"/>
        <w:spacing w:line="360" w:lineRule="auto"/>
        <w:jc w:val="left"/>
        <w:rPr>
          <w:rFonts w:ascii="Arial" w:hAnsi="Arial" w:cs="Arial"/>
          <w:color w:val="auto"/>
          <w:szCs w:val="21"/>
          <w:highlight w:val="none"/>
        </w:rPr>
      </w:pPr>
    </w:p>
    <w:p w14:paraId="1A10A455">
      <w:pPr>
        <w:snapToGrid w:val="0"/>
        <w:spacing w:line="360" w:lineRule="auto"/>
        <w:ind w:firstLine="4410" w:firstLineChars="2100"/>
        <w:rPr>
          <w:rFonts w:ascii="Arial" w:hAnsi="Arial" w:cs="Arial"/>
          <w:color w:val="auto"/>
          <w:szCs w:val="21"/>
          <w:highlight w:val="none"/>
        </w:rPr>
      </w:pPr>
      <w:r>
        <w:rPr>
          <w:rFonts w:ascii="Arial" w:hAnsi="Arial" w:cs="Arial"/>
          <w:color w:val="auto"/>
          <w:szCs w:val="21"/>
          <w:highlight w:val="none"/>
        </w:rPr>
        <w:t>供应商名称(电子签章)：</w:t>
      </w:r>
    </w:p>
    <w:p w14:paraId="546786DC">
      <w:pPr>
        <w:snapToGrid w:val="0"/>
        <w:spacing w:line="360" w:lineRule="auto"/>
        <w:ind w:firstLine="4515" w:firstLineChars="2150"/>
        <w:rPr>
          <w:rFonts w:ascii="Arial" w:hAnsi="Arial" w:cs="Arial"/>
          <w:color w:val="auto"/>
          <w:szCs w:val="21"/>
          <w:highlight w:val="none"/>
        </w:rPr>
      </w:pPr>
      <w:r>
        <w:rPr>
          <w:rFonts w:ascii="Arial" w:hAnsi="Arial" w:cs="Arial"/>
          <w:color w:val="auto"/>
          <w:szCs w:val="21"/>
          <w:highlight w:val="none"/>
        </w:rPr>
        <w:t>日期：年月日</w:t>
      </w:r>
    </w:p>
    <w:p w14:paraId="017D1045">
      <w:pPr>
        <w:snapToGrid w:val="0"/>
        <w:spacing w:before="50" w:after="120" w:afterLines="50" w:line="440" w:lineRule="exact"/>
        <w:jc w:val="left"/>
        <w:rPr>
          <w:rFonts w:ascii="Arial" w:hAnsi="Arial" w:cs="Arial"/>
          <w:b/>
          <w:color w:val="auto"/>
          <w:szCs w:val="21"/>
          <w:highlight w:val="none"/>
        </w:rPr>
      </w:pPr>
    </w:p>
    <w:p w14:paraId="3D77CCE3">
      <w:pPr>
        <w:spacing w:line="360" w:lineRule="auto"/>
        <w:ind w:firstLine="420"/>
        <w:jc w:val="right"/>
        <w:rPr>
          <w:rFonts w:ascii="Arial" w:hAnsi="Arial" w:cs="Arial"/>
          <w:color w:val="auto"/>
          <w:szCs w:val="21"/>
          <w:highlight w:val="none"/>
        </w:rPr>
      </w:pPr>
      <w:r>
        <w:rPr>
          <w:rFonts w:ascii="Arial" w:hAnsi="Arial" w:cs="Arial"/>
          <w:b/>
          <w:color w:val="auto"/>
          <w:szCs w:val="21"/>
          <w:highlight w:val="none"/>
        </w:rPr>
        <w:br w:type="page"/>
      </w:r>
    </w:p>
    <w:p w14:paraId="1BAE17FD">
      <w:pPr>
        <w:rPr>
          <w:rFonts w:ascii="Arial" w:hAnsi="Arial" w:cs="Arial"/>
          <w:color w:val="auto"/>
          <w:szCs w:val="21"/>
          <w:highlight w:val="none"/>
        </w:rPr>
      </w:pPr>
      <w:r>
        <w:rPr>
          <w:rFonts w:hint="eastAsia" w:ascii="Arial" w:hAnsi="Arial" w:cs="Arial"/>
          <w:color w:val="auto"/>
          <w:szCs w:val="21"/>
          <w:highlight w:val="none"/>
        </w:rPr>
        <w:t>8</w:t>
      </w:r>
      <w:r>
        <w:rPr>
          <w:rFonts w:ascii="Arial" w:hAnsi="Arial" w:cs="Arial"/>
          <w:color w:val="auto"/>
          <w:szCs w:val="21"/>
          <w:highlight w:val="none"/>
        </w:rPr>
        <w:t>．供应商认为应当要提交的其他资格证明材料。</w:t>
      </w:r>
    </w:p>
    <w:p w14:paraId="161CEBD4">
      <w:pPr>
        <w:spacing w:line="276" w:lineRule="auto"/>
        <w:rPr>
          <w:rFonts w:ascii="Arial" w:hAnsi="Arial" w:cs="Arial"/>
          <w:bCs/>
          <w:color w:val="auto"/>
          <w:sz w:val="24"/>
          <w:highlight w:val="none"/>
        </w:rPr>
      </w:pPr>
    </w:p>
    <w:p w14:paraId="0775227A">
      <w:pPr>
        <w:snapToGrid w:val="0"/>
        <w:spacing w:before="120" w:beforeLines="50" w:after="50" w:line="440" w:lineRule="exact"/>
        <w:jc w:val="left"/>
        <w:outlineLvl w:val="1"/>
        <w:rPr>
          <w:rFonts w:ascii="Arial" w:hAnsi="Arial" w:cs="Arial"/>
          <w:bCs/>
          <w:color w:val="auto"/>
          <w:sz w:val="24"/>
          <w:highlight w:val="none"/>
        </w:rPr>
      </w:pPr>
      <w:r>
        <w:rPr>
          <w:rFonts w:ascii="Arial" w:hAnsi="Arial" w:cs="Arial"/>
          <w:color w:val="auto"/>
          <w:szCs w:val="21"/>
          <w:highlight w:val="none"/>
        </w:rPr>
        <w:br w:type="page"/>
      </w:r>
      <w:r>
        <w:rPr>
          <w:rFonts w:ascii="Arial" w:hAnsi="Arial" w:cs="Arial"/>
          <w:bCs/>
          <w:color w:val="auto"/>
          <w:sz w:val="24"/>
          <w:highlight w:val="none"/>
        </w:rPr>
        <w:t>2．投标文件封面参考格式（商务技术文件）：</w:t>
      </w:r>
    </w:p>
    <w:p w14:paraId="3CFA143B">
      <w:pPr>
        <w:snapToGrid w:val="0"/>
        <w:spacing w:before="120" w:beforeLines="50" w:after="50" w:line="360" w:lineRule="exact"/>
        <w:rPr>
          <w:rFonts w:ascii="Arial" w:hAnsi="Arial" w:cs="Arial"/>
          <w:color w:val="auto"/>
          <w:sz w:val="24"/>
          <w:highlight w:val="none"/>
        </w:rPr>
      </w:pPr>
    </w:p>
    <w:p w14:paraId="162814E0">
      <w:pPr>
        <w:snapToGrid w:val="0"/>
        <w:spacing w:before="120" w:beforeLines="50" w:after="50" w:line="360" w:lineRule="exact"/>
        <w:jc w:val="center"/>
        <w:rPr>
          <w:rFonts w:ascii="Arial" w:hAnsi="Arial" w:cs="Arial"/>
          <w:bCs/>
          <w:color w:val="auto"/>
          <w:sz w:val="24"/>
          <w:highlight w:val="none"/>
        </w:rPr>
      </w:pPr>
    </w:p>
    <w:p w14:paraId="7732CB1A">
      <w:pPr>
        <w:snapToGrid w:val="0"/>
        <w:spacing w:before="120" w:beforeLines="50" w:after="50" w:line="360" w:lineRule="exact"/>
        <w:jc w:val="center"/>
        <w:rPr>
          <w:rFonts w:ascii="Arial" w:hAnsi="Arial" w:cs="Arial"/>
          <w:b/>
          <w:bCs/>
          <w:color w:val="auto"/>
          <w:sz w:val="44"/>
          <w:szCs w:val="44"/>
          <w:highlight w:val="none"/>
        </w:rPr>
      </w:pPr>
      <w:r>
        <w:rPr>
          <w:rFonts w:ascii="Arial" w:hAnsi="Arial" w:cs="Arial"/>
          <w:b/>
          <w:bCs/>
          <w:color w:val="auto"/>
          <w:sz w:val="44"/>
          <w:szCs w:val="44"/>
          <w:highlight w:val="none"/>
        </w:rPr>
        <w:t>电子投标文件</w:t>
      </w:r>
    </w:p>
    <w:p w14:paraId="0D7714F6">
      <w:pPr>
        <w:snapToGrid w:val="0"/>
        <w:spacing w:before="120" w:beforeLines="50" w:after="50" w:line="360" w:lineRule="exact"/>
        <w:jc w:val="center"/>
        <w:rPr>
          <w:rFonts w:ascii="Arial" w:hAnsi="Arial" w:cs="Arial"/>
          <w:b/>
          <w:bCs/>
          <w:color w:val="auto"/>
          <w:sz w:val="44"/>
          <w:szCs w:val="44"/>
          <w:highlight w:val="none"/>
        </w:rPr>
      </w:pPr>
    </w:p>
    <w:p w14:paraId="1EFEE135">
      <w:pPr>
        <w:snapToGrid w:val="0"/>
        <w:spacing w:before="120" w:beforeLines="50" w:after="50" w:line="360" w:lineRule="exact"/>
        <w:jc w:val="center"/>
        <w:rPr>
          <w:rFonts w:ascii="Arial" w:hAnsi="Arial" w:cs="Arial"/>
          <w:b/>
          <w:bCs/>
          <w:color w:val="auto"/>
          <w:sz w:val="44"/>
          <w:szCs w:val="44"/>
          <w:highlight w:val="none"/>
        </w:rPr>
      </w:pPr>
    </w:p>
    <w:p w14:paraId="1BC34EE3">
      <w:pPr>
        <w:snapToGrid w:val="0"/>
        <w:spacing w:before="120" w:beforeLines="50" w:after="50" w:line="360" w:lineRule="exact"/>
        <w:jc w:val="center"/>
        <w:rPr>
          <w:rFonts w:ascii="Arial" w:hAnsi="Arial" w:cs="Arial"/>
          <w:b/>
          <w:bCs/>
          <w:color w:val="auto"/>
          <w:sz w:val="44"/>
          <w:szCs w:val="44"/>
          <w:highlight w:val="none"/>
        </w:rPr>
      </w:pPr>
      <w:r>
        <w:rPr>
          <w:rFonts w:ascii="Arial" w:hAnsi="Arial" w:cs="Arial"/>
          <w:b/>
          <w:bCs/>
          <w:color w:val="auto"/>
          <w:sz w:val="44"/>
          <w:szCs w:val="44"/>
          <w:highlight w:val="none"/>
        </w:rPr>
        <w:t>商务技术文件</w:t>
      </w:r>
    </w:p>
    <w:p w14:paraId="7AFC4106">
      <w:pPr>
        <w:snapToGrid w:val="0"/>
        <w:spacing w:before="120" w:beforeLines="50" w:after="50" w:line="360" w:lineRule="exact"/>
        <w:rPr>
          <w:rFonts w:ascii="Arial" w:hAnsi="Arial" w:cs="Arial"/>
          <w:bCs/>
          <w:color w:val="auto"/>
          <w:sz w:val="24"/>
          <w:highlight w:val="none"/>
        </w:rPr>
      </w:pPr>
    </w:p>
    <w:p w14:paraId="44EB32EE">
      <w:pPr>
        <w:snapToGrid w:val="0"/>
        <w:spacing w:before="120" w:beforeLines="50" w:after="50" w:line="360" w:lineRule="exact"/>
        <w:rPr>
          <w:rFonts w:ascii="Arial" w:hAnsi="Arial" w:cs="Arial"/>
          <w:bCs/>
          <w:color w:val="auto"/>
          <w:sz w:val="24"/>
          <w:highlight w:val="none"/>
        </w:rPr>
      </w:pPr>
    </w:p>
    <w:p w14:paraId="658700B6">
      <w:pPr>
        <w:snapToGrid w:val="0"/>
        <w:spacing w:before="120" w:beforeLines="50" w:after="50" w:line="360" w:lineRule="exact"/>
        <w:rPr>
          <w:rFonts w:ascii="Arial" w:hAnsi="Arial" w:cs="Arial"/>
          <w:bCs/>
          <w:color w:val="auto"/>
          <w:sz w:val="24"/>
          <w:highlight w:val="none"/>
        </w:rPr>
      </w:pPr>
    </w:p>
    <w:p w14:paraId="5A4EE764">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项目名称：</w:t>
      </w:r>
    </w:p>
    <w:p w14:paraId="7F5F8203">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项目编号：</w:t>
      </w:r>
    </w:p>
    <w:p w14:paraId="2C0F07D2">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分标号：（若无留空或写“/”）</w:t>
      </w:r>
    </w:p>
    <w:p w14:paraId="1D536DD9">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供应商名称：</w:t>
      </w:r>
    </w:p>
    <w:p w14:paraId="7CA3AFD3">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供应商地址：</w:t>
      </w:r>
    </w:p>
    <w:p w14:paraId="4CFFB527">
      <w:pPr>
        <w:snapToGrid w:val="0"/>
        <w:spacing w:before="50" w:after="50" w:line="360" w:lineRule="exact"/>
        <w:ind w:firstLine="960" w:firstLineChars="400"/>
        <w:rPr>
          <w:rFonts w:ascii="Arial" w:hAnsi="Arial" w:cs="Arial"/>
          <w:bCs/>
          <w:color w:val="auto"/>
          <w:sz w:val="24"/>
          <w:highlight w:val="none"/>
        </w:rPr>
      </w:pPr>
    </w:p>
    <w:p w14:paraId="78AC0ED4">
      <w:pPr>
        <w:snapToGrid w:val="0"/>
        <w:spacing w:before="120" w:beforeLines="50" w:after="50" w:line="360" w:lineRule="exact"/>
        <w:jc w:val="center"/>
        <w:rPr>
          <w:rFonts w:ascii="Arial" w:hAnsi="Arial" w:cs="Arial"/>
          <w:color w:val="auto"/>
          <w:sz w:val="24"/>
          <w:highlight w:val="none"/>
        </w:rPr>
      </w:pPr>
      <w:r>
        <w:rPr>
          <w:rFonts w:ascii="Arial" w:hAnsi="Arial" w:cs="Arial"/>
          <w:color w:val="auto"/>
          <w:sz w:val="24"/>
          <w:highlight w:val="none"/>
        </w:rPr>
        <w:t>年</w:t>
      </w:r>
      <w:r>
        <w:rPr>
          <w:rFonts w:hint="eastAsia" w:ascii="Arial" w:hAnsi="Arial" w:cs="Arial"/>
          <w:color w:val="auto"/>
          <w:sz w:val="24"/>
          <w:highlight w:val="none"/>
          <w:lang w:val="en-US" w:eastAsia="zh-CN"/>
        </w:rPr>
        <w:t xml:space="preserve">  </w:t>
      </w:r>
      <w:r>
        <w:rPr>
          <w:rFonts w:ascii="Arial" w:hAnsi="Arial" w:cs="Arial"/>
          <w:color w:val="auto"/>
          <w:sz w:val="24"/>
          <w:highlight w:val="none"/>
        </w:rPr>
        <w:t>月</w:t>
      </w:r>
      <w:r>
        <w:rPr>
          <w:rFonts w:hint="eastAsia" w:ascii="Arial" w:hAnsi="Arial" w:cs="Arial"/>
          <w:color w:val="auto"/>
          <w:sz w:val="24"/>
          <w:highlight w:val="none"/>
          <w:lang w:val="en-US" w:eastAsia="zh-CN"/>
        </w:rPr>
        <w:t xml:space="preserve">  </w:t>
      </w:r>
      <w:r>
        <w:rPr>
          <w:rFonts w:ascii="Arial" w:hAnsi="Arial" w:cs="Arial"/>
          <w:color w:val="auto"/>
          <w:sz w:val="24"/>
          <w:highlight w:val="none"/>
        </w:rPr>
        <w:t>日</w:t>
      </w:r>
    </w:p>
    <w:p w14:paraId="6F3E0F22">
      <w:pPr>
        <w:snapToGrid w:val="0"/>
        <w:spacing w:before="50" w:after="50" w:line="440" w:lineRule="exact"/>
        <w:ind w:firstLine="102" w:firstLineChars="49"/>
        <w:jc w:val="center"/>
        <w:rPr>
          <w:rFonts w:ascii="Arial" w:hAnsi="Arial" w:cs="Arial"/>
          <w:b/>
          <w:color w:val="auto"/>
          <w:sz w:val="28"/>
          <w:szCs w:val="28"/>
          <w:highlight w:val="none"/>
        </w:rPr>
      </w:pPr>
      <w:r>
        <w:rPr>
          <w:rFonts w:ascii="Arial" w:hAnsi="Arial" w:cs="Arial"/>
          <w:color w:val="auto"/>
          <w:highlight w:val="none"/>
        </w:rPr>
        <w:br w:type="page"/>
      </w:r>
      <w:r>
        <w:rPr>
          <w:rFonts w:ascii="Arial" w:hAnsi="Arial" w:cs="Arial"/>
          <w:b/>
          <w:color w:val="auto"/>
          <w:sz w:val="28"/>
          <w:szCs w:val="28"/>
          <w:highlight w:val="none"/>
        </w:rPr>
        <w:t>目录</w:t>
      </w:r>
    </w:p>
    <w:p w14:paraId="4EB840C1">
      <w:pPr>
        <w:snapToGrid w:val="0"/>
        <w:spacing w:before="50" w:after="50" w:line="440" w:lineRule="exact"/>
        <w:ind w:firstLine="118" w:firstLineChars="49"/>
        <w:jc w:val="center"/>
        <w:rPr>
          <w:rFonts w:ascii="Arial" w:hAnsi="Arial" w:cs="Arial"/>
          <w:b/>
          <w:color w:val="auto"/>
          <w:sz w:val="24"/>
          <w:highlight w:val="none"/>
        </w:rPr>
      </w:pPr>
      <w:r>
        <w:rPr>
          <w:rFonts w:ascii="Arial" w:hAnsi="Arial" w:cs="Arial"/>
          <w:b/>
          <w:color w:val="auto"/>
          <w:sz w:val="24"/>
          <w:highlight w:val="none"/>
        </w:rPr>
        <w:t>（应有页码）</w:t>
      </w:r>
    </w:p>
    <w:p w14:paraId="50146E30">
      <w:pPr>
        <w:jc w:val="center"/>
        <w:rPr>
          <w:rFonts w:ascii="Arial" w:hAnsi="Arial" w:cs="Arial"/>
          <w:color w:val="auto"/>
          <w:highlight w:val="none"/>
        </w:rPr>
      </w:pPr>
      <w:r>
        <w:rPr>
          <w:rFonts w:ascii="Arial" w:hAnsi="Arial" w:cs="Arial"/>
          <w:color w:val="auto"/>
          <w:highlight w:val="none"/>
        </w:rPr>
        <w:br w:type="page"/>
      </w:r>
    </w:p>
    <w:p w14:paraId="13F257AF">
      <w:pPr>
        <w:rPr>
          <w:rFonts w:ascii="Arial" w:hAnsi="Arial" w:cs="Arial"/>
          <w:b/>
          <w:color w:val="auto"/>
          <w:szCs w:val="21"/>
          <w:highlight w:val="none"/>
        </w:rPr>
      </w:pPr>
      <w:bookmarkStart w:id="72" w:name="_Toc462223472"/>
      <w:bookmarkStart w:id="73" w:name="_Toc455309222"/>
      <w:bookmarkStart w:id="74" w:name="_Toc462320613"/>
      <w:r>
        <w:rPr>
          <w:rFonts w:ascii="Arial" w:hAnsi="Arial" w:cs="Arial"/>
          <w:color w:val="auto"/>
          <w:szCs w:val="21"/>
          <w:highlight w:val="none"/>
        </w:rPr>
        <w:t>1．法定代表人身份证明</w:t>
      </w:r>
      <w:r>
        <w:rPr>
          <w:rFonts w:ascii="Arial" w:hAnsi="Arial" w:cs="Arial"/>
          <w:b/>
          <w:color w:val="auto"/>
          <w:szCs w:val="21"/>
          <w:highlight w:val="none"/>
        </w:rPr>
        <w:t>（无授权代表时提供）：</w:t>
      </w:r>
    </w:p>
    <w:p w14:paraId="1346C9C1">
      <w:pPr>
        <w:jc w:val="center"/>
        <w:rPr>
          <w:rFonts w:ascii="Arial" w:hAnsi="Arial" w:cs="Arial"/>
          <w:color w:val="auto"/>
          <w:highlight w:val="none"/>
        </w:rPr>
      </w:pPr>
    </w:p>
    <w:bookmarkEnd w:id="72"/>
    <w:bookmarkEnd w:id="73"/>
    <w:bookmarkEnd w:id="74"/>
    <w:p w14:paraId="047E95C2">
      <w:pPr>
        <w:snapToGrid w:val="0"/>
        <w:spacing w:before="120" w:beforeLines="50" w:after="50" w:line="440" w:lineRule="exact"/>
        <w:jc w:val="center"/>
        <w:rPr>
          <w:rFonts w:ascii="Arial" w:hAnsi="Arial" w:cs="Arial"/>
          <w:b/>
          <w:color w:val="auto"/>
          <w:szCs w:val="21"/>
          <w:highlight w:val="none"/>
        </w:rPr>
      </w:pPr>
      <w:r>
        <w:rPr>
          <w:rFonts w:ascii="Arial" w:hAnsi="Arial" w:cs="Arial"/>
          <w:b/>
          <w:color w:val="auto"/>
          <w:szCs w:val="21"/>
          <w:highlight w:val="none"/>
        </w:rPr>
        <w:t>法定代表人身份证明</w:t>
      </w:r>
    </w:p>
    <w:p w14:paraId="6D963B76">
      <w:pPr>
        <w:spacing w:line="360" w:lineRule="auto"/>
        <w:rPr>
          <w:rFonts w:ascii="Arial" w:hAnsi="Arial" w:cs="Arial"/>
          <w:color w:val="auto"/>
          <w:highlight w:val="none"/>
        </w:rPr>
      </w:pPr>
    </w:p>
    <w:p w14:paraId="6FD267F1">
      <w:pPr>
        <w:spacing w:line="540" w:lineRule="exact"/>
        <w:rPr>
          <w:rFonts w:ascii="Arial" w:hAnsi="Arial" w:cs="Arial"/>
          <w:color w:val="auto"/>
          <w:szCs w:val="21"/>
          <w:highlight w:val="none"/>
        </w:rPr>
      </w:pPr>
      <w:r>
        <w:rPr>
          <w:rFonts w:ascii="Arial" w:hAnsi="Arial" w:cs="Arial"/>
          <w:color w:val="auto"/>
          <w:szCs w:val="21"/>
          <w:highlight w:val="none"/>
        </w:rPr>
        <w:t>供应商名称：</w:t>
      </w:r>
    </w:p>
    <w:p w14:paraId="5B65FAAC">
      <w:pPr>
        <w:spacing w:line="540" w:lineRule="exact"/>
        <w:rPr>
          <w:rFonts w:ascii="Arial" w:hAnsi="Arial" w:cs="Arial"/>
          <w:color w:val="auto"/>
          <w:szCs w:val="21"/>
          <w:highlight w:val="none"/>
        </w:rPr>
      </w:pPr>
      <w:r>
        <w:rPr>
          <w:rFonts w:ascii="Arial" w:hAnsi="Arial" w:cs="Arial"/>
          <w:color w:val="auto"/>
          <w:szCs w:val="21"/>
          <w:highlight w:val="none"/>
        </w:rPr>
        <w:t>单位性质：</w:t>
      </w:r>
    </w:p>
    <w:p w14:paraId="338BAB4A">
      <w:pPr>
        <w:spacing w:line="540" w:lineRule="exact"/>
        <w:rPr>
          <w:rFonts w:ascii="Arial" w:hAnsi="Arial" w:cs="Arial"/>
          <w:color w:val="auto"/>
          <w:szCs w:val="21"/>
          <w:highlight w:val="none"/>
        </w:rPr>
      </w:pPr>
      <w:r>
        <w:rPr>
          <w:rFonts w:ascii="Arial" w:hAnsi="Arial" w:cs="Arial"/>
          <w:color w:val="auto"/>
          <w:szCs w:val="21"/>
          <w:highlight w:val="none"/>
        </w:rPr>
        <w:t>地址：</w:t>
      </w:r>
    </w:p>
    <w:p w14:paraId="24036FFC">
      <w:pPr>
        <w:spacing w:line="540" w:lineRule="exact"/>
        <w:rPr>
          <w:rFonts w:ascii="Arial" w:hAnsi="Arial" w:cs="Arial"/>
          <w:color w:val="auto"/>
          <w:szCs w:val="21"/>
          <w:highlight w:val="none"/>
          <w:u w:val="single"/>
        </w:rPr>
      </w:pPr>
      <w:r>
        <w:rPr>
          <w:rFonts w:ascii="Arial" w:hAnsi="Arial" w:cs="Arial"/>
          <w:color w:val="auto"/>
          <w:szCs w:val="21"/>
          <w:highlight w:val="none"/>
        </w:rPr>
        <w:t>成立时间：</w:t>
      </w:r>
      <w:r>
        <w:rPr>
          <w:rFonts w:ascii="Arial" w:hAnsi="Arial" w:cs="Arial"/>
          <w:color w:val="auto"/>
          <w:szCs w:val="21"/>
          <w:highlight w:val="none"/>
          <w:u w:val="single"/>
        </w:rPr>
        <w:t>年月日</w:t>
      </w:r>
    </w:p>
    <w:p w14:paraId="43B89192">
      <w:pPr>
        <w:spacing w:line="540" w:lineRule="exact"/>
        <w:rPr>
          <w:rFonts w:ascii="Arial" w:hAnsi="Arial" w:cs="Arial"/>
          <w:color w:val="auto"/>
          <w:szCs w:val="21"/>
          <w:highlight w:val="none"/>
        </w:rPr>
      </w:pPr>
      <w:r>
        <w:rPr>
          <w:rFonts w:ascii="Arial" w:hAnsi="Arial" w:cs="Arial"/>
          <w:color w:val="auto"/>
          <w:szCs w:val="21"/>
          <w:highlight w:val="none"/>
        </w:rPr>
        <w:t>经营期限：</w:t>
      </w:r>
    </w:p>
    <w:p w14:paraId="382DAA3F">
      <w:pPr>
        <w:spacing w:line="540" w:lineRule="exact"/>
        <w:rPr>
          <w:rFonts w:ascii="Arial" w:hAnsi="Arial" w:cs="Arial"/>
          <w:color w:val="auto"/>
          <w:szCs w:val="21"/>
          <w:highlight w:val="none"/>
        </w:rPr>
      </w:pPr>
      <w:r>
        <w:rPr>
          <w:rFonts w:ascii="Arial" w:hAnsi="Arial" w:cs="Arial"/>
          <w:color w:val="auto"/>
          <w:szCs w:val="21"/>
          <w:highlight w:val="none"/>
        </w:rPr>
        <w:t>姓名：；性别：</w:t>
      </w:r>
    </w:p>
    <w:p w14:paraId="5D851232">
      <w:pPr>
        <w:spacing w:line="540" w:lineRule="exact"/>
        <w:rPr>
          <w:rFonts w:ascii="Arial" w:hAnsi="Arial" w:cs="Arial"/>
          <w:color w:val="auto"/>
          <w:szCs w:val="21"/>
          <w:highlight w:val="none"/>
        </w:rPr>
      </w:pPr>
      <w:r>
        <w:rPr>
          <w:rFonts w:ascii="Arial" w:hAnsi="Arial" w:cs="Arial"/>
          <w:color w:val="auto"/>
          <w:szCs w:val="21"/>
          <w:highlight w:val="none"/>
        </w:rPr>
        <w:t>年龄：；职务：；身份证：</w:t>
      </w:r>
    </w:p>
    <w:p w14:paraId="5D60AE9A">
      <w:pPr>
        <w:spacing w:line="540" w:lineRule="exact"/>
        <w:rPr>
          <w:rFonts w:ascii="Arial" w:hAnsi="Arial" w:cs="Arial"/>
          <w:color w:val="auto"/>
          <w:szCs w:val="21"/>
          <w:highlight w:val="none"/>
        </w:rPr>
      </w:pPr>
      <w:r>
        <w:rPr>
          <w:rFonts w:ascii="Arial" w:hAnsi="Arial" w:cs="Arial"/>
          <w:color w:val="auto"/>
          <w:szCs w:val="21"/>
          <w:highlight w:val="none"/>
        </w:rPr>
        <w:t>系</w:t>
      </w:r>
      <w:r>
        <w:rPr>
          <w:rFonts w:ascii="Arial" w:hAnsi="Arial" w:cs="Arial"/>
          <w:color w:val="auto"/>
          <w:szCs w:val="21"/>
          <w:highlight w:val="none"/>
          <w:u w:val="single"/>
        </w:rPr>
        <w:t>（供应商名称）</w:t>
      </w:r>
      <w:r>
        <w:rPr>
          <w:rFonts w:ascii="Arial" w:hAnsi="Arial" w:cs="Arial"/>
          <w:color w:val="auto"/>
          <w:szCs w:val="21"/>
          <w:highlight w:val="none"/>
        </w:rPr>
        <w:t>的法定代表人。</w:t>
      </w:r>
    </w:p>
    <w:p w14:paraId="7459A6E5">
      <w:pPr>
        <w:spacing w:line="540" w:lineRule="exact"/>
        <w:rPr>
          <w:rFonts w:ascii="Arial" w:hAnsi="Arial" w:cs="Arial"/>
          <w:color w:val="auto"/>
          <w:szCs w:val="21"/>
          <w:highlight w:val="none"/>
        </w:rPr>
      </w:pPr>
    </w:p>
    <w:p w14:paraId="7EFCFCFD">
      <w:pPr>
        <w:spacing w:line="540" w:lineRule="exact"/>
        <w:ind w:firstLine="420" w:firstLineChars="200"/>
        <w:rPr>
          <w:rFonts w:ascii="Arial" w:hAnsi="Arial" w:cs="Arial"/>
          <w:color w:val="auto"/>
          <w:szCs w:val="21"/>
          <w:highlight w:val="none"/>
        </w:rPr>
      </w:pPr>
      <w:r>
        <w:rPr>
          <w:rFonts w:ascii="Arial" w:hAnsi="Arial" w:cs="Arial"/>
          <w:color w:val="auto"/>
          <w:szCs w:val="21"/>
          <w:highlight w:val="none"/>
        </w:rPr>
        <w:t>特此证明。</w:t>
      </w:r>
    </w:p>
    <w:p w14:paraId="316AFA2C">
      <w:pPr>
        <w:spacing w:line="360" w:lineRule="auto"/>
        <w:ind w:firstLine="4830" w:firstLineChars="2300"/>
        <w:rPr>
          <w:rFonts w:ascii="Arial" w:hAnsi="Arial" w:cs="Arial"/>
          <w:color w:val="auto"/>
          <w:szCs w:val="21"/>
          <w:highlight w:val="none"/>
        </w:rPr>
      </w:pPr>
    </w:p>
    <w:p w14:paraId="67D16B3C">
      <w:pPr>
        <w:spacing w:line="360" w:lineRule="auto"/>
        <w:ind w:firstLine="4830" w:firstLineChars="2300"/>
        <w:rPr>
          <w:rFonts w:ascii="Arial" w:hAnsi="Arial" w:cs="Arial"/>
          <w:color w:val="auto"/>
          <w:szCs w:val="21"/>
          <w:highlight w:val="none"/>
        </w:rPr>
      </w:pPr>
    </w:p>
    <w:p w14:paraId="6063BA6B">
      <w:pPr>
        <w:spacing w:line="360" w:lineRule="auto"/>
        <w:ind w:firstLine="4830" w:firstLineChars="2300"/>
        <w:rPr>
          <w:rFonts w:ascii="Arial" w:hAnsi="Arial" w:cs="Arial"/>
          <w:color w:val="auto"/>
          <w:szCs w:val="21"/>
          <w:highlight w:val="none"/>
        </w:rPr>
      </w:pPr>
      <w:r>
        <w:rPr>
          <w:rFonts w:ascii="Arial" w:hAnsi="Arial" w:cs="Arial"/>
          <w:color w:val="auto"/>
          <w:szCs w:val="21"/>
          <w:highlight w:val="none"/>
        </w:rPr>
        <w:t>供应商名称(电子签章)：</w:t>
      </w:r>
    </w:p>
    <w:p w14:paraId="60270109">
      <w:pPr>
        <w:spacing w:line="360" w:lineRule="auto"/>
        <w:jc w:val="right"/>
        <w:rPr>
          <w:rFonts w:ascii="Arial" w:hAnsi="Arial" w:cs="Arial"/>
          <w:color w:val="auto"/>
          <w:szCs w:val="21"/>
          <w:highlight w:val="none"/>
        </w:rPr>
      </w:pPr>
      <w:r>
        <w:rPr>
          <w:rFonts w:ascii="Arial" w:hAnsi="Arial" w:cs="Arial"/>
          <w:color w:val="auto"/>
          <w:szCs w:val="21"/>
          <w:highlight w:val="none"/>
        </w:rPr>
        <w:t>年</w:t>
      </w:r>
      <w:r>
        <w:rPr>
          <w:rFonts w:hint="eastAsia" w:ascii="Arial" w:hAnsi="Arial" w:cs="Arial"/>
          <w:color w:val="auto"/>
          <w:szCs w:val="21"/>
          <w:highlight w:val="none"/>
          <w:lang w:val="en-US" w:eastAsia="zh-CN"/>
        </w:rPr>
        <w:t xml:space="preserve">  </w:t>
      </w:r>
      <w:r>
        <w:rPr>
          <w:rFonts w:ascii="Arial" w:hAnsi="Arial" w:cs="Arial"/>
          <w:color w:val="auto"/>
          <w:szCs w:val="21"/>
          <w:highlight w:val="none"/>
        </w:rPr>
        <w:t>月</w:t>
      </w:r>
      <w:r>
        <w:rPr>
          <w:rFonts w:hint="eastAsia" w:ascii="Arial" w:hAnsi="Arial" w:cs="Arial"/>
          <w:color w:val="auto"/>
          <w:szCs w:val="21"/>
          <w:highlight w:val="none"/>
          <w:lang w:val="en-US" w:eastAsia="zh-CN"/>
        </w:rPr>
        <w:t xml:space="preserve">  </w:t>
      </w:r>
      <w:r>
        <w:rPr>
          <w:rFonts w:ascii="Arial" w:hAnsi="Arial" w:cs="Arial"/>
          <w:color w:val="auto"/>
          <w:szCs w:val="21"/>
          <w:highlight w:val="none"/>
        </w:rPr>
        <w:t>日</w:t>
      </w:r>
    </w:p>
    <w:p w14:paraId="75321817">
      <w:pPr>
        <w:spacing w:line="360" w:lineRule="auto"/>
        <w:ind w:firstLine="420" w:firstLineChars="200"/>
        <w:rPr>
          <w:rFonts w:ascii="Arial" w:hAnsi="Arial" w:cs="Arial"/>
          <w:color w:val="auto"/>
          <w:szCs w:val="21"/>
          <w:highlight w:val="none"/>
        </w:rPr>
      </w:pPr>
    </w:p>
    <w:p w14:paraId="02E11D44">
      <w:pPr>
        <w:spacing w:line="360" w:lineRule="auto"/>
        <w:rPr>
          <w:rFonts w:ascii="Arial" w:hAnsi="Arial" w:cs="Arial"/>
          <w:color w:val="auto"/>
          <w:szCs w:val="21"/>
          <w:highlight w:val="none"/>
        </w:rPr>
      </w:pPr>
      <w:r>
        <w:rPr>
          <w:rFonts w:ascii="Arial" w:hAnsi="Arial" w:cs="Arial"/>
          <w:color w:val="auto"/>
          <w:szCs w:val="21"/>
          <w:highlight w:val="none"/>
        </w:rPr>
        <w:t>附件：法定代表人身份证复印件</w:t>
      </w:r>
    </w:p>
    <w:p w14:paraId="7C3688CA">
      <w:pPr>
        <w:spacing w:line="360" w:lineRule="auto"/>
        <w:rPr>
          <w:rFonts w:ascii="Arial" w:hAnsi="Arial" w:cs="Arial"/>
          <w:color w:val="auto"/>
          <w:szCs w:val="21"/>
          <w:highlight w:val="none"/>
        </w:rPr>
      </w:pPr>
    </w:p>
    <w:p w14:paraId="2E621B0E">
      <w:pPr>
        <w:snapToGrid w:val="0"/>
        <w:spacing w:before="120" w:beforeLines="50" w:after="50" w:line="360" w:lineRule="exact"/>
        <w:rPr>
          <w:rFonts w:ascii="Arial" w:hAnsi="Arial" w:cs="Arial"/>
          <w:b/>
          <w:color w:val="auto"/>
          <w:szCs w:val="21"/>
          <w:highlight w:val="none"/>
        </w:rPr>
      </w:pPr>
      <w:r>
        <w:rPr>
          <w:rFonts w:ascii="Arial" w:hAnsi="Arial" w:cs="Arial"/>
          <w:b/>
          <w:color w:val="auto"/>
          <w:szCs w:val="21"/>
          <w:highlight w:val="none"/>
        </w:rPr>
        <w:br w:type="page"/>
      </w:r>
      <w:r>
        <w:rPr>
          <w:rFonts w:ascii="Arial" w:hAnsi="Arial" w:cs="Arial"/>
          <w:b/>
          <w:color w:val="auto"/>
          <w:szCs w:val="21"/>
          <w:highlight w:val="none"/>
        </w:rPr>
        <w:t>1．授权委托书（有授权代表时提供）：</w:t>
      </w:r>
    </w:p>
    <w:p w14:paraId="1376E1B7">
      <w:pPr>
        <w:snapToGrid w:val="0"/>
        <w:spacing w:before="120" w:beforeLines="50" w:after="50" w:line="360" w:lineRule="exact"/>
        <w:rPr>
          <w:rFonts w:ascii="Arial" w:hAnsi="Arial" w:cs="Arial"/>
          <w:b/>
          <w:color w:val="auto"/>
          <w:szCs w:val="21"/>
          <w:highlight w:val="none"/>
        </w:rPr>
      </w:pPr>
    </w:p>
    <w:p w14:paraId="0EDE06A8">
      <w:pPr>
        <w:snapToGrid w:val="0"/>
        <w:spacing w:before="120" w:beforeLines="50" w:after="50" w:line="440" w:lineRule="exact"/>
        <w:jc w:val="center"/>
        <w:rPr>
          <w:rFonts w:ascii="Arial" w:hAnsi="Arial" w:cs="Arial"/>
          <w:b/>
          <w:color w:val="auto"/>
          <w:szCs w:val="21"/>
          <w:highlight w:val="none"/>
        </w:rPr>
      </w:pPr>
      <w:r>
        <w:rPr>
          <w:rFonts w:ascii="Arial" w:hAnsi="Arial" w:cs="Arial"/>
          <w:b/>
          <w:color w:val="auto"/>
          <w:szCs w:val="21"/>
          <w:highlight w:val="none"/>
        </w:rPr>
        <w:t>法定代表人授权委托书</w:t>
      </w:r>
    </w:p>
    <w:p w14:paraId="0FA9F60C">
      <w:pPr>
        <w:snapToGrid w:val="0"/>
        <w:spacing w:before="120" w:beforeLines="50" w:after="50" w:line="440" w:lineRule="exact"/>
        <w:rPr>
          <w:rFonts w:ascii="Arial" w:hAnsi="Arial" w:cs="Arial"/>
          <w:b/>
          <w:bCs/>
          <w:color w:val="auto"/>
          <w:szCs w:val="21"/>
          <w:highlight w:val="none"/>
        </w:rPr>
      </w:pPr>
      <w:r>
        <w:rPr>
          <w:rFonts w:ascii="Arial" w:hAnsi="Arial" w:cs="Arial"/>
          <w:bCs/>
          <w:color w:val="auto"/>
          <w:szCs w:val="21"/>
          <w:highlight w:val="none"/>
        </w:rPr>
        <w:t>致：</w:t>
      </w:r>
      <w:r>
        <w:rPr>
          <w:rFonts w:ascii="Arial" w:hAnsi="Arial" w:cs="Arial"/>
          <w:i/>
          <w:iCs/>
          <w:color w:val="auto"/>
          <w:szCs w:val="21"/>
          <w:highlight w:val="none"/>
          <w:u w:val="single"/>
        </w:rPr>
        <w:t>（采购人名称）</w:t>
      </w:r>
      <w:r>
        <w:rPr>
          <w:rFonts w:ascii="Arial" w:hAnsi="Arial" w:cs="Arial"/>
          <w:color w:val="auto"/>
          <w:szCs w:val="21"/>
          <w:highlight w:val="none"/>
        </w:rPr>
        <w:t>：</w:t>
      </w:r>
    </w:p>
    <w:p w14:paraId="0EC0948D">
      <w:pPr>
        <w:snapToGrid w:val="0"/>
        <w:spacing w:before="120" w:beforeLines="50" w:after="50" w:line="440" w:lineRule="exact"/>
        <w:ind w:firstLine="420" w:firstLineChars="200"/>
        <w:rPr>
          <w:rFonts w:ascii="Arial" w:hAnsi="Arial" w:cs="Arial"/>
          <w:color w:val="auto"/>
          <w:szCs w:val="21"/>
          <w:highlight w:val="none"/>
        </w:rPr>
      </w:pPr>
      <w:r>
        <w:rPr>
          <w:rFonts w:ascii="Arial" w:hAnsi="Arial" w:cs="Arial"/>
          <w:color w:val="auto"/>
          <w:szCs w:val="21"/>
          <w:highlight w:val="none"/>
        </w:rPr>
        <w:t>我__</w:t>
      </w:r>
      <w:r>
        <w:rPr>
          <w:rFonts w:ascii="Arial" w:hAnsi="Arial" w:cs="Arial"/>
          <w:i/>
          <w:iCs/>
          <w:color w:val="auto"/>
          <w:szCs w:val="21"/>
          <w:highlight w:val="none"/>
          <w:u w:val="single"/>
        </w:rPr>
        <w:t>（法定代表人姓名）</w:t>
      </w:r>
      <w:r>
        <w:rPr>
          <w:rFonts w:ascii="Arial" w:hAnsi="Arial" w:cs="Arial"/>
          <w:color w:val="auto"/>
          <w:szCs w:val="21"/>
          <w:highlight w:val="none"/>
        </w:rPr>
        <w:t>_系_</w:t>
      </w:r>
      <w:r>
        <w:rPr>
          <w:rFonts w:ascii="Arial" w:hAnsi="Arial" w:cs="Arial"/>
          <w:i/>
          <w:iCs/>
          <w:color w:val="auto"/>
          <w:szCs w:val="21"/>
          <w:highlight w:val="none"/>
          <w:u w:val="single"/>
        </w:rPr>
        <w:t>（供应商名称）</w:t>
      </w:r>
      <w:r>
        <w:rPr>
          <w:rFonts w:ascii="Arial" w:hAnsi="Arial" w:cs="Arial"/>
          <w:color w:val="auto"/>
          <w:szCs w:val="21"/>
          <w:highlight w:val="none"/>
        </w:rPr>
        <w:t>_的法定代表人，现授权委托本单位在职职工（姓名）以我方的名义参加</w:t>
      </w:r>
      <w:r>
        <w:rPr>
          <w:rFonts w:ascii="Arial" w:hAnsi="Arial" w:cs="Arial"/>
          <w:i/>
          <w:iCs/>
          <w:color w:val="auto"/>
          <w:szCs w:val="21"/>
          <w:highlight w:val="none"/>
          <w:u w:val="single"/>
        </w:rPr>
        <w:t>（项目名称）</w:t>
      </w:r>
      <w:r>
        <w:rPr>
          <w:rFonts w:ascii="Arial" w:hAnsi="Arial" w:cs="Arial"/>
          <w:color w:val="auto"/>
          <w:szCs w:val="21"/>
          <w:highlight w:val="none"/>
        </w:rPr>
        <w:t>项目的投标活动，并代表我方全权办理针对上述项目的投标、开标、评审、签约等具体事务和签署相关文件。</w:t>
      </w:r>
    </w:p>
    <w:p w14:paraId="66B707C5">
      <w:pPr>
        <w:snapToGrid w:val="0"/>
        <w:spacing w:before="120" w:beforeLines="50" w:after="50" w:line="440" w:lineRule="exact"/>
        <w:rPr>
          <w:rFonts w:ascii="Arial" w:hAnsi="Arial" w:cs="Arial"/>
          <w:color w:val="auto"/>
          <w:szCs w:val="21"/>
          <w:highlight w:val="none"/>
        </w:rPr>
      </w:pPr>
      <w:r>
        <w:rPr>
          <w:rFonts w:ascii="Arial" w:hAnsi="Arial" w:cs="Arial"/>
          <w:color w:val="auto"/>
          <w:szCs w:val="21"/>
          <w:highlight w:val="none"/>
        </w:rPr>
        <w:t>我方对被授权人的签名事项负全部责任。</w:t>
      </w:r>
    </w:p>
    <w:p w14:paraId="43E46633">
      <w:pPr>
        <w:snapToGrid w:val="0"/>
        <w:spacing w:before="120" w:beforeLines="50" w:after="50" w:line="440" w:lineRule="exact"/>
        <w:ind w:firstLine="480"/>
        <w:rPr>
          <w:rFonts w:ascii="Arial" w:hAnsi="Arial" w:cs="Arial"/>
          <w:color w:val="auto"/>
          <w:szCs w:val="21"/>
          <w:highlight w:val="none"/>
        </w:rPr>
      </w:pPr>
      <w:r>
        <w:rPr>
          <w:rFonts w:ascii="Arial" w:hAnsi="Arial" w:cs="Arial"/>
          <w:color w:val="auto"/>
          <w:szCs w:val="21"/>
          <w:highlight w:val="none"/>
        </w:rPr>
        <w:t>在撤销授权的书面通知以前，本授权书一直有效。被授权人在授权书有效期内签署的所有文件不因授权的撤销而失效。</w:t>
      </w:r>
    </w:p>
    <w:p w14:paraId="3BEA3C9F">
      <w:pPr>
        <w:snapToGrid w:val="0"/>
        <w:spacing w:before="120" w:beforeLines="50" w:after="50" w:line="440" w:lineRule="exact"/>
        <w:ind w:firstLine="480"/>
        <w:rPr>
          <w:rFonts w:ascii="Arial" w:hAnsi="Arial" w:cs="Arial"/>
          <w:color w:val="auto"/>
          <w:szCs w:val="21"/>
          <w:highlight w:val="none"/>
        </w:rPr>
      </w:pPr>
      <w:r>
        <w:rPr>
          <w:rFonts w:ascii="Arial" w:hAnsi="Arial" w:cs="Arial"/>
          <w:color w:val="auto"/>
          <w:szCs w:val="21"/>
          <w:highlight w:val="none"/>
        </w:rPr>
        <w:t>被授权人无转委托权，特此委托。</w:t>
      </w:r>
    </w:p>
    <w:p w14:paraId="268FE0B5">
      <w:pPr>
        <w:snapToGrid w:val="0"/>
        <w:spacing w:before="120" w:beforeLines="50" w:after="50" w:line="440" w:lineRule="exact"/>
        <w:rPr>
          <w:rFonts w:ascii="Arial" w:hAnsi="Arial" w:cs="Arial"/>
          <w:color w:val="auto"/>
          <w:szCs w:val="21"/>
          <w:highlight w:val="none"/>
          <w:u w:val="single"/>
        </w:rPr>
      </w:pPr>
      <w:r>
        <w:rPr>
          <w:rFonts w:ascii="Arial" w:hAnsi="Arial" w:cs="Arial"/>
          <w:color w:val="auto"/>
          <w:szCs w:val="21"/>
          <w:highlight w:val="none"/>
        </w:rPr>
        <w:t>被授权人签字或签章：法定代表人签字或签章：</w:t>
      </w:r>
    </w:p>
    <w:p w14:paraId="2B17628A">
      <w:pPr>
        <w:snapToGrid w:val="0"/>
        <w:spacing w:before="120" w:beforeLines="50" w:after="50" w:line="440" w:lineRule="exact"/>
        <w:rPr>
          <w:rFonts w:ascii="Arial" w:hAnsi="Arial" w:cs="Arial"/>
          <w:color w:val="auto"/>
          <w:szCs w:val="21"/>
          <w:highlight w:val="none"/>
        </w:rPr>
      </w:pPr>
      <w:r>
        <w:rPr>
          <w:rFonts w:ascii="Arial" w:hAnsi="Arial" w:cs="Arial"/>
          <w:color w:val="auto"/>
          <w:szCs w:val="21"/>
          <w:highlight w:val="none"/>
        </w:rPr>
        <w:t>职务：职务：</w:t>
      </w:r>
    </w:p>
    <w:p w14:paraId="50689CDC">
      <w:pPr>
        <w:snapToGrid w:val="0"/>
        <w:spacing w:before="120" w:beforeLines="50" w:after="50" w:line="440" w:lineRule="exact"/>
        <w:rPr>
          <w:rFonts w:ascii="Arial" w:hAnsi="Arial" w:cs="Arial"/>
          <w:color w:val="auto"/>
          <w:szCs w:val="21"/>
          <w:highlight w:val="none"/>
        </w:rPr>
      </w:pPr>
      <w:r>
        <w:rPr>
          <w:rFonts w:ascii="Arial" w:hAnsi="Arial" w:cs="Arial"/>
          <w:color w:val="auto"/>
          <w:szCs w:val="21"/>
          <w:highlight w:val="none"/>
        </w:rPr>
        <w:t>被授权人身份证号码：授权人身份证号码：</w:t>
      </w:r>
    </w:p>
    <w:p w14:paraId="2096328B">
      <w:pPr>
        <w:snapToGrid w:val="0"/>
        <w:spacing w:before="120" w:beforeLines="50" w:after="50" w:line="440" w:lineRule="exact"/>
        <w:rPr>
          <w:rFonts w:ascii="Arial" w:hAnsi="Arial" w:cs="Arial"/>
          <w:color w:val="auto"/>
          <w:szCs w:val="21"/>
          <w:highlight w:val="none"/>
        </w:rPr>
      </w:pPr>
      <w:bookmarkStart w:id="75" w:name="_Hlk132880052"/>
      <w:r>
        <w:rPr>
          <w:rFonts w:ascii="Arial" w:hAnsi="Arial" w:cs="Arial"/>
          <w:color w:val="auto"/>
          <w:szCs w:val="21"/>
          <w:highlight w:val="none"/>
        </w:rPr>
        <w:t>被授权人手机号码及邮箱：</w:t>
      </w:r>
      <w:bookmarkEnd w:id="75"/>
    </w:p>
    <w:p w14:paraId="4604280B">
      <w:pPr>
        <w:snapToGrid w:val="0"/>
        <w:spacing w:before="120" w:beforeLines="50" w:after="50" w:line="440" w:lineRule="exact"/>
        <w:ind w:firstLine="5250" w:firstLineChars="2500"/>
        <w:rPr>
          <w:rFonts w:ascii="Arial" w:hAnsi="Arial" w:cs="Arial"/>
          <w:color w:val="auto"/>
          <w:szCs w:val="21"/>
          <w:highlight w:val="none"/>
        </w:rPr>
      </w:pPr>
    </w:p>
    <w:p w14:paraId="52A513DA">
      <w:pPr>
        <w:snapToGrid w:val="0"/>
        <w:spacing w:before="120" w:beforeLines="50" w:after="50" w:line="440" w:lineRule="exact"/>
        <w:ind w:firstLine="5250" w:firstLineChars="2500"/>
        <w:rPr>
          <w:rFonts w:ascii="Arial" w:hAnsi="Arial" w:cs="Arial"/>
          <w:color w:val="auto"/>
          <w:szCs w:val="21"/>
          <w:highlight w:val="none"/>
        </w:rPr>
      </w:pPr>
      <w:r>
        <w:rPr>
          <w:rFonts w:ascii="Arial" w:hAnsi="Arial" w:cs="Arial"/>
          <w:color w:val="auto"/>
          <w:szCs w:val="21"/>
          <w:highlight w:val="none"/>
        </w:rPr>
        <w:t>供应商名称(电子签章)：</w:t>
      </w:r>
    </w:p>
    <w:p w14:paraId="4AB100E7">
      <w:pPr>
        <w:snapToGrid w:val="0"/>
        <w:spacing w:before="120" w:beforeLines="50" w:after="50" w:line="440" w:lineRule="exact"/>
        <w:jc w:val="center"/>
        <w:rPr>
          <w:rFonts w:ascii="Arial" w:hAnsi="Arial" w:cs="Arial"/>
          <w:color w:val="auto"/>
          <w:szCs w:val="21"/>
          <w:highlight w:val="none"/>
        </w:rPr>
      </w:pPr>
      <w:r>
        <w:rPr>
          <w:rFonts w:ascii="Arial" w:hAnsi="Arial" w:cs="Arial"/>
          <w:color w:val="auto"/>
          <w:szCs w:val="21"/>
          <w:highlight w:val="none"/>
        </w:rPr>
        <w:t>年月日</w:t>
      </w:r>
    </w:p>
    <w:p w14:paraId="60C3AD21">
      <w:pPr>
        <w:spacing w:line="360" w:lineRule="auto"/>
        <w:rPr>
          <w:rFonts w:ascii="Arial" w:hAnsi="Arial" w:cs="Arial"/>
          <w:color w:val="auto"/>
          <w:szCs w:val="21"/>
          <w:highlight w:val="none"/>
        </w:rPr>
      </w:pPr>
    </w:p>
    <w:p w14:paraId="0A5CD9D1">
      <w:pPr>
        <w:spacing w:line="360" w:lineRule="auto"/>
        <w:rPr>
          <w:rFonts w:ascii="Arial" w:hAnsi="Arial" w:cs="Arial"/>
          <w:color w:val="auto"/>
          <w:szCs w:val="21"/>
          <w:highlight w:val="none"/>
        </w:rPr>
      </w:pPr>
    </w:p>
    <w:p w14:paraId="2B183240">
      <w:pPr>
        <w:spacing w:line="360" w:lineRule="auto"/>
        <w:rPr>
          <w:rFonts w:ascii="Arial" w:hAnsi="Arial" w:cs="Arial"/>
          <w:color w:val="auto"/>
          <w:szCs w:val="21"/>
          <w:highlight w:val="none"/>
        </w:rPr>
      </w:pPr>
      <w:r>
        <w:rPr>
          <w:rFonts w:ascii="Arial" w:hAnsi="Arial" w:cs="Arial"/>
          <w:color w:val="auto"/>
          <w:szCs w:val="21"/>
          <w:highlight w:val="none"/>
        </w:rPr>
        <w:t>附件：法定代表人身份证复印件及授权代表身份证复印件</w:t>
      </w:r>
    </w:p>
    <w:p w14:paraId="39F0FC6A">
      <w:pPr>
        <w:snapToGrid w:val="0"/>
        <w:spacing w:before="120" w:beforeLines="50" w:after="50" w:line="440" w:lineRule="exact"/>
        <w:jc w:val="center"/>
        <w:outlineLvl w:val="1"/>
        <w:rPr>
          <w:rFonts w:ascii="Arial" w:hAnsi="Arial" w:cs="Arial"/>
          <w:bCs/>
          <w:color w:val="auto"/>
          <w:sz w:val="24"/>
          <w:highlight w:val="none"/>
        </w:rPr>
      </w:pPr>
      <w:r>
        <w:rPr>
          <w:rFonts w:ascii="Arial" w:hAnsi="Arial" w:cs="Arial"/>
          <w:color w:val="auto"/>
          <w:highlight w:val="none"/>
        </w:rPr>
        <w:br w:type="page"/>
      </w:r>
      <w:r>
        <w:rPr>
          <w:rFonts w:ascii="Arial" w:hAnsi="Arial" w:cs="Arial"/>
          <w:bCs/>
          <w:color w:val="auto"/>
          <w:sz w:val="24"/>
          <w:highlight w:val="none"/>
        </w:rPr>
        <w:t>第一部分商务文件</w:t>
      </w:r>
    </w:p>
    <w:p w14:paraId="03CDBB9F">
      <w:pPr>
        <w:jc w:val="center"/>
        <w:rPr>
          <w:rFonts w:ascii="Arial" w:hAnsi="Arial" w:cs="Arial"/>
          <w:bCs/>
          <w:color w:val="auto"/>
          <w:sz w:val="24"/>
          <w:highlight w:val="none"/>
        </w:rPr>
      </w:pPr>
      <w:r>
        <w:rPr>
          <w:rFonts w:ascii="Arial" w:hAnsi="Arial" w:cs="Arial"/>
          <w:color w:val="auto"/>
          <w:highlight w:val="none"/>
        </w:rPr>
        <w:t>（本商务文件供应商可自行编写，也可参照下述提纲编写）</w:t>
      </w:r>
    </w:p>
    <w:p w14:paraId="2FABE7B8">
      <w:pPr>
        <w:snapToGrid w:val="0"/>
        <w:spacing w:before="50" w:after="120" w:afterLines="50" w:line="440" w:lineRule="exact"/>
        <w:jc w:val="left"/>
        <w:rPr>
          <w:rFonts w:ascii="Arial" w:hAnsi="Arial" w:cs="Arial"/>
          <w:color w:val="auto"/>
          <w:szCs w:val="21"/>
          <w:highlight w:val="none"/>
        </w:rPr>
      </w:pPr>
    </w:p>
    <w:p w14:paraId="703F6051">
      <w:pPr>
        <w:snapToGrid w:val="0"/>
        <w:spacing w:before="50" w:after="120" w:afterLines="50" w:line="440" w:lineRule="exact"/>
        <w:jc w:val="left"/>
        <w:rPr>
          <w:rFonts w:ascii="Arial" w:hAnsi="Arial" w:cs="Arial"/>
          <w:color w:val="auto"/>
          <w:szCs w:val="21"/>
          <w:highlight w:val="none"/>
        </w:rPr>
      </w:pPr>
      <w:r>
        <w:rPr>
          <w:rFonts w:ascii="Arial" w:hAnsi="Arial" w:cs="Arial"/>
          <w:color w:val="auto"/>
          <w:szCs w:val="21"/>
          <w:highlight w:val="none"/>
        </w:rPr>
        <w:t>1．对本项目第二章《采购需求》“商务要求”响应的商务要求偏离表：</w:t>
      </w:r>
    </w:p>
    <w:tbl>
      <w:tblPr>
        <w:tblStyle w:val="5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2110"/>
        <w:gridCol w:w="4890"/>
        <w:gridCol w:w="1082"/>
      </w:tblGrid>
      <w:tr w14:paraId="4F1B68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001E1DB3">
            <w:pPr>
              <w:snapToGrid w:val="0"/>
              <w:spacing w:before="120" w:beforeLines="50"/>
              <w:jc w:val="center"/>
              <w:rPr>
                <w:rFonts w:ascii="Arial" w:hAnsi="Arial" w:cs="Arial"/>
                <w:color w:val="auto"/>
                <w:szCs w:val="21"/>
                <w:highlight w:val="none"/>
              </w:rPr>
            </w:pPr>
            <w:r>
              <w:rPr>
                <w:rFonts w:ascii="Arial" w:hAnsi="Arial" w:cs="Arial"/>
                <w:color w:val="auto"/>
                <w:szCs w:val="21"/>
                <w:highlight w:val="none"/>
              </w:rPr>
              <w:t>序号</w:t>
            </w:r>
          </w:p>
        </w:tc>
        <w:tc>
          <w:tcPr>
            <w:tcW w:w="2110" w:type="dxa"/>
            <w:tcBorders>
              <w:top w:val="single" w:color="auto" w:sz="4" w:space="0"/>
              <w:left w:val="single" w:color="auto" w:sz="4" w:space="0"/>
              <w:bottom w:val="single" w:color="auto" w:sz="4" w:space="0"/>
              <w:right w:val="single" w:color="auto" w:sz="4" w:space="0"/>
            </w:tcBorders>
            <w:vAlign w:val="center"/>
          </w:tcPr>
          <w:p w14:paraId="24E4F7CA">
            <w:pPr>
              <w:snapToGrid w:val="0"/>
              <w:spacing w:before="120" w:beforeLines="50"/>
              <w:jc w:val="center"/>
              <w:rPr>
                <w:rFonts w:ascii="Arial" w:hAnsi="Arial" w:cs="Arial"/>
                <w:color w:val="auto"/>
                <w:szCs w:val="21"/>
                <w:highlight w:val="none"/>
              </w:rPr>
            </w:pPr>
            <w:r>
              <w:rPr>
                <w:rFonts w:ascii="Arial" w:hAnsi="Arial" w:cs="Arial"/>
                <w:color w:val="auto"/>
                <w:szCs w:val="21"/>
                <w:highlight w:val="none"/>
              </w:rPr>
              <w:t>招标文件的商务要求</w:t>
            </w:r>
          </w:p>
        </w:tc>
        <w:tc>
          <w:tcPr>
            <w:tcW w:w="4890" w:type="dxa"/>
            <w:tcBorders>
              <w:top w:val="single" w:color="auto" w:sz="4" w:space="0"/>
              <w:left w:val="single" w:color="auto" w:sz="4" w:space="0"/>
              <w:bottom w:val="single" w:color="auto" w:sz="4" w:space="0"/>
              <w:right w:val="single" w:color="auto" w:sz="4" w:space="0"/>
            </w:tcBorders>
            <w:vAlign w:val="center"/>
          </w:tcPr>
          <w:p w14:paraId="50CEC20D">
            <w:pPr>
              <w:snapToGrid w:val="0"/>
              <w:spacing w:before="120" w:beforeLines="50"/>
              <w:jc w:val="center"/>
              <w:rPr>
                <w:rFonts w:ascii="Arial" w:hAnsi="Arial" w:cs="Arial"/>
                <w:color w:val="auto"/>
                <w:szCs w:val="21"/>
                <w:highlight w:val="none"/>
              </w:rPr>
            </w:pPr>
            <w:r>
              <w:rPr>
                <w:rFonts w:ascii="Arial" w:hAnsi="Arial" w:cs="Arial"/>
                <w:color w:val="auto"/>
                <w:szCs w:val="21"/>
                <w:highlight w:val="none"/>
              </w:rPr>
              <w:t>投标文件响应内容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395B8535">
            <w:pPr>
              <w:snapToGrid w:val="0"/>
              <w:spacing w:before="120" w:beforeLines="50"/>
              <w:jc w:val="center"/>
              <w:rPr>
                <w:rFonts w:ascii="Arial" w:hAnsi="Arial" w:cs="Arial"/>
                <w:color w:val="auto"/>
                <w:szCs w:val="21"/>
                <w:highlight w:val="none"/>
              </w:rPr>
            </w:pPr>
            <w:r>
              <w:rPr>
                <w:rFonts w:ascii="Arial" w:hAnsi="Arial" w:cs="Arial"/>
                <w:color w:val="auto"/>
                <w:highlight w:val="none"/>
              </w:rPr>
              <w:t>偏离</w:t>
            </w:r>
            <w:r>
              <w:rPr>
                <w:rFonts w:ascii="Arial" w:hAnsi="Arial" w:cs="Arial"/>
                <w:color w:val="auto"/>
                <w:szCs w:val="21"/>
                <w:highlight w:val="none"/>
              </w:rPr>
              <w:t>说明</w:t>
            </w:r>
          </w:p>
        </w:tc>
      </w:tr>
      <w:tr w14:paraId="412206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09CE04F5">
            <w:pPr>
              <w:snapToGrid w:val="0"/>
              <w:spacing w:before="120" w:beforeLines="50"/>
              <w:jc w:val="center"/>
              <w:rPr>
                <w:rFonts w:ascii="Arial" w:hAnsi="Arial" w:cs="Arial"/>
                <w:color w:val="auto"/>
                <w:szCs w:val="21"/>
                <w:highlight w:val="none"/>
              </w:rPr>
            </w:pPr>
          </w:p>
        </w:tc>
        <w:tc>
          <w:tcPr>
            <w:tcW w:w="2110" w:type="dxa"/>
            <w:tcBorders>
              <w:top w:val="single" w:color="auto" w:sz="4" w:space="0"/>
              <w:left w:val="single" w:color="auto" w:sz="4" w:space="0"/>
              <w:bottom w:val="single" w:color="auto" w:sz="4" w:space="0"/>
              <w:right w:val="single" w:color="auto" w:sz="4" w:space="0"/>
            </w:tcBorders>
            <w:vAlign w:val="center"/>
          </w:tcPr>
          <w:p w14:paraId="1400D59F">
            <w:pPr>
              <w:snapToGrid w:val="0"/>
              <w:spacing w:before="120" w:beforeLines="50"/>
              <w:jc w:val="center"/>
              <w:rPr>
                <w:rFonts w:ascii="Arial" w:hAnsi="Arial" w:cs="Arial"/>
                <w:color w:val="auto"/>
                <w:szCs w:val="21"/>
                <w:highlight w:val="none"/>
              </w:rPr>
            </w:pPr>
          </w:p>
        </w:tc>
        <w:tc>
          <w:tcPr>
            <w:tcW w:w="4890" w:type="dxa"/>
            <w:tcBorders>
              <w:top w:val="single" w:color="auto" w:sz="4" w:space="0"/>
              <w:left w:val="single" w:color="auto" w:sz="4" w:space="0"/>
              <w:bottom w:val="single" w:color="auto" w:sz="4" w:space="0"/>
              <w:right w:val="single" w:color="auto" w:sz="4" w:space="0"/>
            </w:tcBorders>
            <w:vAlign w:val="center"/>
          </w:tcPr>
          <w:p w14:paraId="3A428681">
            <w:pPr>
              <w:snapToGrid w:val="0"/>
              <w:spacing w:before="120" w:beforeLines="50"/>
              <w:jc w:val="center"/>
              <w:rPr>
                <w:rFonts w:ascii="Arial" w:hAnsi="Arial" w:cs="Arial"/>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47DACE0A">
            <w:pPr>
              <w:snapToGrid w:val="0"/>
              <w:spacing w:before="120" w:beforeLines="50"/>
              <w:jc w:val="center"/>
              <w:rPr>
                <w:rFonts w:ascii="Arial" w:hAnsi="Arial" w:cs="Arial"/>
                <w:color w:val="auto"/>
                <w:szCs w:val="21"/>
                <w:highlight w:val="none"/>
              </w:rPr>
            </w:pPr>
          </w:p>
        </w:tc>
      </w:tr>
      <w:tr w14:paraId="0E9A28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7078A46D">
            <w:pPr>
              <w:snapToGrid w:val="0"/>
              <w:spacing w:before="120" w:beforeLines="50"/>
              <w:jc w:val="center"/>
              <w:rPr>
                <w:rFonts w:ascii="Arial" w:hAnsi="Arial" w:cs="Arial"/>
                <w:color w:val="auto"/>
                <w:szCs w:val="21"/>
                <w:highlight w:val="none"/>
              </w:rPr>
            </w:pPr>
          </w:p>
        </w:tc>
        <w:tc>
          <w:tcPr>
            <w:tcW w:w="2110" w:type="dxa"/>
            <w:tcBorders>
              <w:top w:val="single" w:color="auto" w:sz="4" w:space="0"/>
              <w:left w:val="single" w:color="auto" w:sz="4" w:space="0"/>
              <w:bottom w:val="single" w:color="auto" w:sz="4" w:space="0"/>
              <w:right w:val="single" w:color="auto" w:sz="4" w:space="0"/>
            </w:tcBorders>
            <w:vAlign w:val="center"/>
          </w:tcPr>
          <w:p w14:paraId="244866BA">
            <w:pPr>
              <w:spacing w:line="360" w:lineRule="exact"/>
              <w:jc w:val="center"/>
              <w:rPr>
                <w:rFonts w:ascii="Arial" w:hAnsi="Arial" w:cs="Arial"/>
                <w:color w:val="auto"/>
                <w:szCs w:val="21"/>
                <w:highlight w:val="none"/>
              </w:rPr>
            </w:pPr>
          </w:p>
        </w:tc>
        <w:tc>
          <w:tcPr>
            <w:tcW w:w="4890" w:type="dxa"/>
            <w:tcBorders>
              <w:top w:val="single" w:color="auto" w:sz="4" w:space="0"/>
              <w:left w:val="single" w:color="auto" w:sz="4" w:space="0"/>
              <w:bottom w:val="single" w:color="auto" w:sz="4" w:space="0"/>
              <w:right w:val="single" w:color="auto" w:sz="4" w:space="0"/>
            </w:tcBorders>
            <w:vAlign w:val="center"/>
          </w:tcPr>
          <w:p w14:paraId="065437E0">
            <w:pPr>
              <w:snapToGrid w:val="0"/>
              <w:spacing w:before="120" w:beforeLines="50"/>
              <w:jc w:val="center"/>
              <w:rPr>
                <w:rFonts w:ascii="Arial" w:hAnsi="Arial" w:cs="Arial"/>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600C9DFF">
            <w:pPr>
              <w:snapToGrid w:val="0"/>
              <w:spacing w:before="120" w:beforeLines="50"/>
              <w:jc w:val="center"/>
              <w:rPr>
                <w:rFonts w:ascii="Arial" w:hAnsi="Arial" w:cs="Arial"/>
                <w:color w:val="auto"/>
                <w:szCs w:val="21"/>
                <w:highlight w:val="none"/>
              </w:rPr>
            </w:pPr>
          </w:p>
        </w:tc>
      </w:tr>
      <w:tr w14:paraId="18262B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73927C9D">
            <w:pPr>
              <w:snapToGrid w:val="0"/>
              <w:spacing w:before="120" w:beforeLines="50"/>
              <w:jc w:val="center"/>
              <w:rPr>
                <w:rFonts w:ascii="Arial" w:hAnsi="Arial" w:cs="Arial"/>
                <w:color w:val="auto"/>
                <w:szCs w:val="21"/>
                <w:highlight w:val="none"/>
              </w:rPr>
            </w:pPr>
          </w:p>
        </w:tc>
        <w:tc>
          <w:tcPr>
            <w:tcW w:w="2110" w:type="dxa"/>
            <w:tcBorders>
              <w:top w:val="single" w:color="auto" w:sz="4" w:space="0"/>
              <w:left w:val="single" w:color="auto" w:sz="4" w:space="0"/>
              <w:bottom w:val="single" w:color="auto" w:sz="4" w:space="0"/>
              <w:right w:val="single" w:color="auto" w:sz="4" w:space="0"/>
            </w:tcBorders>
            <w:vAlign w:val="center"/>
          </w:tcPr>
          <w:p w14:paraId="61E03779">
            <w:pPr>
              <w:spacing w:line="360" w:lineRule="exact"/>
              <w:jc w:val="center"/>
              <w:rPr>
                <w:rFonts w:ascii="Arial" w:hAnsi="Arial" w:cs="Arial"/>
                <w:color w:val="auto"/>
                <w:szCs w:val="21"/>
                <w:highlight w:val="none"/>
              </w:rPr>
            </w:pPr>
            <w:r>
              <w:rPr>
                <w:rFonts w:ascii="Arial" w:hAnsi="Arial" w:cs="Arial"/>
                <w:color w:val="auto"/>
                <w:szCs w:val="21"/>
                <w:highlight w:val="none"/>
              </w:rPr>
              <w:t>……</w:t>
            </w:r>
          </w:p>
        </w:tc>
        <w:tc>
          <w:tcPr>
            <w:tcW w:w="4890" w:type="dxa"/>
            <w:tcBorders>
              <w:top w:val="single" w:color="auto" w:sz="4" w:space="0"/>
              <w:left w:val="single" w:color="auto" w:sz="4" w:space="0"/>
              <w:bottom w:val="single" w:color="auto" w:sz="4" w:space="0"/>
              <w:right w:val="single" w:color="auto" w:sz="4" w:space="0"/>
            </w:tcBorders>
            <w:vAlign w:val="center"/>
          </w:tcPr>
          <w:p w14:paraId="5C46EC5C">
            <w:pPr>
              <w:snapToGrid w:val="0"/>
              <w:spacing w:before="120" w:beforeLines="50"/>
              <w:jc w:val="center"/>
              <w:rPr>
                <w:rFonts w:ascii="Arial" w:hAnsi="Arial" w:cs="Arial"/>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1BBA3751">
            <w:pPr>
              <w:snapToGrid w:val="0"/>
              <w:spacing w:before="120" w:beforeLines="50"/>
              <w:jc w:val="center"/>
              <w:rPr>
                <w:rFonts w:ascii="Arial" w:hAnsi="Arial" w:cs="Arial"/>
                <w:color w:val="auto"/>
                <w:szCs w:val="21"/>
                <w:highlight w:val="none"/>
              </w:rPr>
            </w:pPr>
          </w:p>
        </w:tc>
      </w:tr>
    </w:tbl>
    <w:p w14:paraId="7E744111">
      <w:pPr>
        <w:tabs>
          <w:tab w:val="left" w:pos="2127"/>
        </w:tabs>
        <w:spacing w:line="340" w:lineRule="exact"/>
        <w:ind w:firstLine="420" w:firstLineChars="200"/>
        <w:jc w:val="left"/>
        <w:rPr>
          <w:rFonts w:ascii="Arial" w:hAnsi="Arial" w:cs="Arial"/>
          <w:color w:val="auto"/>
          <w:highlight w:val="none"/>
        </w:rPr>
      </w:pPr>
      <w:bookmarkStart w:id="76" w:name="_Hlk48144603"/>
      <w:bookmarkStart w:id="77" w:name="_Hlk88990584"/>
      <w:r>
        <w:rPr>
          <w:rFonts w:ascii="Arial" w:hAnsi="Arial" w:cs="Arial"/>
          <w:color w:val="auto"/>
          <w:highlight w:val="none"/>
        </w:rPr>
        <w:t>注：</w:t>
      </w:r>
      <w:bookmarkStart w:id="78" w:name="_Hlk19049081"/>
      <w:r>
        <w:rPr>
          <w:rFonts w:ascii="Arial" w:hAnsi="Arial" w:cs="Arial"/>
          <w:color w:val="auto"/>
          <w:highlight w:val="none"/>
        </w:rPr>
        <w:t>（1）本表应对招标文件第二章《采购需求》中所列商务要求进行响应，并根据响应情况在“偏离说明”栏填写正偏离或负偏离及原因，完全符合的填写“无偏离”。</w:t>
      </w:r>
    </w:p>
    <w:p w14:paraId="24C280DC">
      <w:pPr>
        <w:tabs>
          <w:tab w:val="left" w:pos="2127"/>
        </w:tabs>
        <w:spacing w:line="340" w:lineRule="exact"/>
        <w:ind w:firstLine="420" w:firstLineChars="200"/>
        <w:jc w:val="left"/>
        <w:rPr>
          <w:rFonts w:ascii="Arial" w:hAnsi="Arial" w:cs="Arial"/>
          <w:color w:val="auto"/>
          <w:highlight w:val="none"/>
        </w:rPr>
      </w:pPr>
      <w:r>
        <w:rPr>
          <w:rFonts w:ascii="Arial" w:hAnsi="Arial" w:cs="Arial"/>
          <w:color w:val="auto"/>
          <w:highlight w:val="none"/>
        </w:rPr>
        <w:t>（2）第二章《采购需求》中的总体要求无需响应。</w:t>
      </w:r>
    </w:p>
    <w:p w14:paraId="579AB321">
      <w:pPr>
        <w:ind w:firstLine="420" w:firstLineChars="200"/>
        <w:rPr>
          <w:rFonts w:ascii="Arial" w:hAnsi="Arial" w:cs="Arial"/>
          <w:color w:val="auto"/>
          <w:highlight w:val="none"/>
        </w:rPr>
      </w:pPr>
      <w:r>
        <w:rPr>
          <w:rFonts w:ascii="Arial" w:hAnsi="Arial" w:cs="Arial"/>
          <w:color w:val="auto"/>
          <w:highlight w:val="none"/>
        </w:rPr>
        <w:t>（3）偏离认定说明详见评审方法及标准。</w:t>
      </w:r>
    </w:p>
    <w:bookmarkEnd w:id="78"/>
    <w:p w14:paraId="1BC703DF">
      <w:pPr>
        <w:tabs>
          <w:tab w:val="left" w:pos="2127"/>
        </w:tabs>
        <w:spacing w:line="340" w:lineRule="exact"/>
        <w:ind w:firstLine="420" w:firstLineChars="200"/>
        <w:jc w:val="left"/>
        <w:rPr>
          <w:rFonts w:ascii="Arial" w:hAnsi="Arial" w:cs="Arial"/>
          <w:color w:val="auto"/>
          <w:highlight w:val="none"/>
        </w:rPr>
      </w:pPr>
      <w:r>
        <w:rPr>
          <w:rFonts w:ascii="Arial" w:hAnsi="Arial" w:cs="Arial"/>
          <w:color w:val="auto"/>
          <w:highlight w:val="none"/>
        </w:rPr>
        <w:t>（4）本表可扩展。</w:t>
      </w:r>
    </w:p>
    <w:bookmarkEnd w:id="76"/>
    <w:p w14:paraId="2B5AA9B5">
      <w:pPr>
        <w:snapToGrid w:val="0"/>
        <w:spacing w:before="50" w:after="120" w:afterLines="50" w:line="440" w:lineRule="exact"/>
        <w:jc w:val="left"/>
        <w:rPr>
          <w:rFonts w:ascii="Arial" w:hAnsi="Arial" w:cs="Arial"/>
          <w:color w:val="auto"/>
          <w:spacing w:val="20"/>
          <w:szCs w:val="21"/>
          <w:highlight w:val="none"/>
          <w:u w:val="single"/>
        </w:rPr>
      </w:pPr>
      <w:r>
        <w:rPr>
          <w:rFonts w:ascii="Arial" w:hAnsi="Arial" w:cs="Arial"/>
          <w:color w:val="auto"/>
          <w:szCs w:val="21"/>
          <w:highlight w:val="none"/>
        </w:rPr>
        <w:t>供应商名称(电子签章)</w:t>
      </w:r>
      <w:r>
        <w:rPr>
          <w:rFonts w:ascii="Arial" w:hAnsi="Arial" w:cs="Arial"/>
          <w:color w:val="auto"/>
          <w:spacing w:val="20"/>
          <w:szCs w:val="21"/>
          <w:highlight w:val="none"/>
        </w:rPr>
        <w:t>：日期：</w:t>
      </w:r>
    </w:p>
    <w:bookmarkEnd w:id="77"/>
    <w:p w14:paraId="76C08109">
      <w:pPr>
        <w:snapToGrid w:val="0"/>
        <w:spacing w:before="50" w:after="120" w:afterLines="50" w:line="440" w:lineRule="exact"/>
        <w:jc w:val="left"/>
        <w:rPr>
          <w:rFonts w:ascii="Arial" w:hAnsi="Arial" w:cs="Arial"/>
          <w:strike/>
          <w:color w:val="auto"/>
          <w:szCs w:val="21"/>
          <w:highlight w:val="none"/>
        </w:rPr>
      </w:pPr>
    </w:p>
    <w:p w14:paraId="4CCD7857">
      <w:pPr>
        <w:snapToGrid w:val="0"/>
        <w:spacing w:before="50" w:after="120" w:afterLines="50" w:line="440" w:lineRule="exact"/>
        <w:jc w:val="left"/>
        <w:rPr>
          <w:rFonts w:ascii="Arial" w:hAnsi="Arial" w:cs="Arial"/>
          <w:color w:val="auto"/>
          <w:szCs w:val="21"/>
          <w:highlight w:val="none"/>
        </w:rPr>
      </w:pPr>
    </w:p>
    <w:p w14:paraId="725FBEBF">
      <w:pPr>
        <w:snapToGrid w:val="0"/>
        <w:spacing w:before="50" w:after="120" w:afterLines="50" w:line="440" w:lineRule="exact"/>
        <w:jc w:val="left"/>
        <w:rPr>
          <w:rFonts w:ascii="Arial" w:hAnsi="Arial" w:cs="Arial"/>
          <w:color w:val="auto"/>
          <w:szCs w:val="21"/>
          <w:highlight w:val="none"/>
        </w:rPr>
      </w:pPr>
      <w:r>
        <w:rPr>
          <w:rFonts w:ascii="Arial" w:hAnsi="Arial" w:cs="Arial"/>
          <w:color w:val="auto"/>
          <w:szCs w:val="21"/>
          <w:highlight w:val="none"/>
        </w:rPr>
        <w:t>2．售后服务方案（如有，供应商自行编写）</w:t>
      </w:r>
    </w:p>
    <w:p w14:paraId="70A232BA">
      <w:pPr>
        <w:snapToGrid w:val="0"/>
        <w:spacing w:before="50" w:after="120" w:afterLines="50" w:line="440" w:lineRule="exact"/>
        <w:jc w:val="left"/>
        <w:rPr>
          <w:rFonts w:ascii="Arial" w:hAnsi="Arial" w:cs="Arial"/>
          <w:strike/>
          <w:color w:val="auto"/>
          <w:szCs w:val="21"/>
          <w:highlight w:val="none"/>
        </w:rPr>
      </w:pPr>
    </w:p>
    <w:p w14:paraId="4361C243">
      <w:pPr>
        <w:snapToGrid w:val="0"/>
        <w:spacing w:before="50" w:after="120" w:afterLines="50" w:line="440" w:lineRule="exact"/>
        <w:jc w:val="left"/>
        <w:rPr>
          <w:rFonts w:ascii="Arial" w:hAnsi="Arial" w:cs="Arial"/>
          <w:color w:val="auto"/>
          <w:szCs w:val="21"/>
          <w:highlight w:val="none"/>
        </w:rPr>
      </w:pPr>
    </w:p>
    <w:p w14:paraId="25326549">
      <w:pPr>
        <w:snapToGrid w:val="0"/>
        <w:spacing w:before="50" w:after="120" w:afterLines="50" w:line="440" w:lineRule="exact"/>
        <w:jc w:val="left"/>
        <w:rPr>
          <w:rFonts w:ascii="Arial" w:hAnsi="Arial" w:cs="Arial"/>
          <w:color w:val="auto"/>
          <w:szCs w:val="21"/>
          <w:highlight w:val="none"/>
        </w:rPr>
      </w:pPr>
    </w:p>
    <w:p w14:paraId="4A8D2F0D">
      <w:pPr>
        <w:snapToGrid w:val="0"/>
        <w:spacing w:before="50" w:after="120" w:afterLines="50" w:line="440" w:lineRule="exact"/>
        <w:jc w:val="left"/>
        <w:rPr>
          <w:rFonts w:ascii="Arial" w:hAnsi="Arial" w:cs="Arial"/>
          <w:color w:val="auto"/>
          <w:szCs w:val="21"/>
          <w:highlight w:val="none"/>
        </w:rPr>
      </w:pPr>
    </w:p>
    <w:p w14:paraId="54558390">
      <w:pPr>
        <w:snapToGrid w:val="0"/>
        <w:spacing w:before="50" w:after="120" w:afterLines="50" w:line="440" w:lineRule="exact"/>
        <w:jc w:val="left"/>
        <w:rPr>
          <w:rFonts w:ascii="Arial" w:hAnsi="Arial" w:cs="Arial"/>
          <w:color w:val="auto"/>
          <w:szCs w:val="21"/>
          <w:highlight w:val="none"/>
        </w:rPr>
      </w:pPr>
    </w:p>
    <w:p w14:paraId="28643A55">
      <w:pPr>
        <w:snapToGrid w:val="0"/>
        <w:spacing w:before="50" w:after="120" w:afterLines="50" w:line="440" w:lineRule="exact"/>
        <w:jc w:val="left"/>
        <w:rPr>
          <w:rFonts w:ascii="Arial" w:hAnsi="Arial" w:cs="Arial"/>
          <w:color w:val="auto"/>
          <w:spacing w:val="20"/>
          <w:szCs w:val="21"/>
          <w:highlight w:val="none"/>
          <w:u w:val="single"/>
        </w:rPr>
      </w:pPr>
    </w:p>
    <w:p w14:paraId="7808D73B">
      <w:pPr>
        <w:snapToGrid w:val="0"/>
        <w:spacing w:before="50" w:after="120" w:afterLines="50" w:line="440" w:lineRule="exact"/>
        <w:jc w:val="left"/>
        <w:rPr>
          <w:rFonts w:ascii="Arial" w:hAnsi="Arial" w:cs="Arial"/>
          <w:color w:val="auto"/>
          <w:spacing w:val="20"/>
          <w:szCs w:val="21"/>
          <w:highlight w:val="none"/>
          <w:u w:val="single"/>
        </w:rPr>
        <w:sectPr>
          <w:pgSz w:w="11906" w:h="16838"/>
          <w:pgMar w:top="1418" w:right="1133" w:bottom="1246" w:left="1418" w:header="851" w:footer="992" w:gutter="0"/>
          <w:cols w:space="720" w:num="1"/>
          <w:docGrid w:linePitch="312" w:charSpace="0"/>
        </w:sectPr>
      </w:pPr>
    </w:p>
    <w:p w14:paraId="09B26B59">
      <w:pPr>
        <w:snapToGrid w:val="0"/>
        <w:spacing w:before="50" w:after="120" w:afterLines="50"/>
        <w:jc w:val="left"/>
        <w:rPr>
          <w:rFonts w:ascii="Arial" w:hAnsi="Arial" w:cs="Arial"/>
          <w:b/>
          <w:color w:val="auto"/>
          <w:szCs w:val="21"/>
          <w:highlight w:val="none"/>
        </w:rPr>
      </w:pPr>
      <w:r>
        <w:rPr>
          <w:rFonts w:ascii="Arial" w:hAnsi="Arial" w:cs="Arial"/>
          <w:color w:val="auto"/>
          <w:szCs w:val="21"/>
          <w:highlight w:val="none"/>
        </w:rPr>
        <w:t>4．近年供应商类似成功案例的业绩证明（附中标书或合同复印件）。</w:t>
      </w:r>
    </w:p>
    <w:p w14:paraId="18FE52B5">
      <w:pPr>
        <w:snapToGrid w:val="0"/>
        <w:spacing w:before="50" w:after="120" w:afterLines="50"/>
        <w:jc w:val="center"/>
        <w:rPr>
          <w:rFonts w:ascii="Arial" w:hAnsi="Arial" w:cs="Arial"/>
          <w:color w:val="auto"/>
          <w:szCs w:val="21"/>
          <w:highlight w:val="none"/>
        </w:rPr>
      </w:pPr>
      <w:r>
        <w:rPr>
          <w:rFonts w:ascii="Arial" w:hAnsi="Arial" w:cs="Arial"/>
          <w:b/>
          <w:color w:val="auto"/>
          <w:szCs w:val="21"/>
          <w:highlight w:val="none"/>
        </w:rPr>
        <w:t>类似成功案例业绩一览表</w:t>
      </w:r>
    </w:p>
    <w:tbl>
      <w:tblPr>
        <w:tblStyle w:val="52"/>
        <w:tblW w:w="1379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86"/>
        <w:gridCol w:w="2820"/>
        <w:gridCol w:w="4095"/>
        <w:gridCol w:w="1965"/>
        <w:gridCol w:w="1200"/>
        <w:gridCol w:w="1335"/>
        <w:gridCol w:w="1898"/>
      </w:tblGrid>
      <w:tr w14:paraId="3107CB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09" w:hRule="atLeast"/>
        </w:trPr>
        <w:tc>
          <w:tcPr>
            <w:tcW w:w="486" w:type="dxa"/>
            <w:tcBorders>
              <w:top w:val="single" w:color="auto" w:sz="4" w:space="0"/>
              <w:left w:val="single" w:color="auto" w:sz="4" w:space="0"/>
              <w:bottom w:val="single" w:color="auto" w:sz="4" w:space="0"/>
              <w:right w:val="single" w:color="auto" w:sz="4" w:space="0"/>
            </w:tcBorders>
            <w:vAlign w:val="center"/>
          </w:tcPr>
          <w:p w14:paraId="09F5EE45">
            <w:pPr>
              <w:snapToGrid w:val="0"/>
              <w:spacing w:line="240" w:lineRule="exact"/>
              <w:jc w:val="center"/>
              <w:rPr>
                <w:rFonts w:ascii="Arial" w:hAnsi="Arial" w:cs="Arial"/>
                <w:color w:val="auto"/>
                <w:szCs w:val="21"/>
                <w:highlight w:val="none"/>
              </w:rPr>
            </w:pPr>
            <w:r>
              <w:rPr>
                <w:rFonts w:ascii="Arial" w:hAnsi="Arial" w:cs="Arial"/>
                <w:color w:val="auto"/>
                <w:szCs w:val="21"/>
                <w:highlight w:val="none"/>
              </w:rPr>
              <w:t>序号</w:t>
            </w:r>
          </w:p>
        </w:tc>
        <w:tc>
          <w:tcPr>
            <w:tcW w:w="2820" w:type="dxa"/>
            <w:tcBorders>
              <w:top w:val="single" w:color="auto" w:sz="4" w:space="0"/>
              <w:left w:val="single" w:color="auto" w:sz="4" w:space="0"/>
              <w:bottom w:val="single" w:color="auto" w:sz="4" w:space="0"/>
              <w:right w:val="single" w:color="auto" w:sz="4" w:space="0"/>
            </w:tcBorders>
            <w:vAlign w:val="center"/>
          </w:tcPr>
          <w:p w14:paraId="3CF88247">
            <w:pPr>
              <w:snapToGrid w:val="0"/>
              <w:spacing w:line="240" w:lineRule="exact"/>
              <w:jc w:val="center"/>
              <w:rPr>
                <w:rFonts w:ascii="Arial" w:hAnsi="Arial" w:cs="Arial"/>
                <w:color w:val="auto"/>
                <w:szCs w:val="21"/>
                <w:highlight w:val="none"/>
              </w:rPr>
            </w:pPr>
            <w:r>
              <w:rPr>
                <w:rFonts w:ascii="Arial" w:hAnsi="Arial" w:cs="Arial"/>
                <w:color w:val="auto"/>
                <w:szCs w:val="21"/>
                <w:highlight w:val="none"/>
              </w:rPr>
              <w:t>甲方单位名称</w:t>
            </w:r>
          </w:p>
        </w:tc>
        <w:tc>
          <w:tcPr>
            <w:tcW w:w="4095" w:type="dxa"/>
            <w:tcBorders>
              <w:top w:val="single" w:color="auto" w:sz="4" w:space="0"/>
              <w:left w:val="single" w:color="auto" w:sz="4" w:space="0"/>
              <w:bottom w:val="single" w:color="auto" w:sz="4" w:space="0"/>
              <w:right w:val="single" w:color="auto" w:sz="4" w:space="0"/>
            </w:tcBorders>
            <w:vAlign w:val="center"/>
          </w:tcPr>
          <w:p w14:paraId="03CCCCA5">
            <w:pPr>
              <w:snapToGrid w:val="0"/>
              <w:spacing w:line="240" w:lineRule="exact"/>
              <w:jc w:val="center"/>
              <w:rPr>
                <w:rFonts w:ascii="Arial" w:hAnsi="Arial" w:cs="Arial"/>
                <w:color w:val="auto"/>
                <w:szCs w:val="21"/>
                <w:highlight w:val="none"/>
              </w:rPr>
            </w:pPr>
            <w:r>
              <w:rPr>
                <w:rFonts w:ascii="Arial" w:hAnsi="Arial" w:cs="Arial"/>
                <w:color w:val="auto"/>
                <w:szCs w:val="21"/>
                <w:highlight w:val="none"/>
              </w:rPr>
              <w:t>项目名称或服务内容</w:t>
            </w:r>
          </w:p>
        </w:tc>
        <w:tc>
          <w:tcPr>
            <w:tcW w:w="1965" w:type="dxa"/>
            <w:tcBorders>
              <w:top w:val="single" w:color="auto" w:sz="4" w:space="0"/>
              <w:left w:val="single" w:color="auto" w:sz="4" w:space="0"/>
              <w:bottom w:val="single" w:color="auto" w:sz="4" w:space="0"/>
              <w:right w:val="single" w:color="auto" w:sz="4" w:space="0"/>
            </w:tcBorders>
            <w:vAlign w:val="center"/>
          </w:tcPr>
          <w:p w14:paraId="0D7C2620">
            <w:pPr>
              <w:snapToGrid w:val="0"/>
              <w:spacing w:line="240" w:lineRule="exact"/>
              <w:jc w:val="center"/>
              <w:rPr>
                <w:rFonts w:ascii="Arial" w:hAnsi="Arial" w:cs="Arial"/>
                <w:color w:val="auto"/>
                <w:szCs w:val="21"/>
                <w:highlight w:val="none"/>
              </w:rPr>
            </w:pPr>
            <w:r>
              <w:rPr>
                <w:rFonts w:ascii="Arial" w:hAnsi="Arial" w:cs="Arial"/>
                <w:color w:val="auto"/>
                <w:szCs w:val="21"/>
                <w:highlight w:val="none"/>
              </w:rPr>
              <w:t>服务周期或时间（年/月）</w:t>
            </w:r>
          </w:p>
        </w:tc>
        <w:tc>
          <w:tcPr>
            <w:tcW w:w="1200" w:type="dxa"/>
            <w:tcBorders>
              <w:top w:val="single" w:color="auto" w:sz="4" w:space="0"/>
              <w:left w:val="single" w:color="auto" w:sz="4" w:space="0"/>
              <w:bottom w:val="single" w:color="auto" w:sz="4" w:space="0"/>
              <w:right w:val="single" w:color="auto" w:sz="4" w:space="0"/>
            </w:tcBorders>
            <w:vAlign w:val="center"/>
          </w:tcPr>
          <w:p w14:paraId="7D653D17">
            <w:pPr>
              <w:snapToGrid w:val="0"/>
              <w:spacing w:line="240" w:lineRule="exact"/>
              <w:jc w:val="center"/>
              <w:rPr>
                <w:rFonts w:ascii="Arial" w:hAnsi="Arial" w:cs="Arial"/>
                <w:color w:val="auto"/>
                <w:szCs w:val="21"/>
                <w:highlight w:val="none"/>
              </w:rPr>
            </w:pPr>
            <w:r>
              <w:rPr>
                <w:rFonts w:ascii="Arial" w:hAnsi="Arial" w:cs="Arial"/>
                <w:color w:val="auto"/>
                <w:szCs w:val="21"/>
                <w:highlight w:val="none"/>
              </w:rPr>
              <w:t>团队人数</w:t>
            </w:r>
          </w:p>
        </w:tc>
        <w:tc>
          <w:tcPr>
            <w:tcW w:w="1335" w:type="dxa"/>
            <w:tcBorders>
              <w:top w:val="single" w:color="auto" w:sz="4" w:space="0"/>
              <w:left w:val="single" w:color="auto" w:sz="4" w:space="0"/>
              <w:bottom w:val="single" w:color="auto" w:sz="4" w:space="0"/>
              <w:right w:val="single" w:color="auto" w:sz="4" w:space="0"/>
            </w:tcBorders>
            <w:vAlign w:val="center"/>
          </w:tcPr>
          <w:p w14:paraId="07244F6E">
            <w:pPr>
              <w:snapToGrid w:val="0"/>
              <w:spacing w:line="240" w:lineRule="exact"/>
              <w:jc w:val="center"/>
              <w:rPr>
                <w:rFonts w:ascii="Arial" w:hAnsi="Arial" w:cs="Arial"/>
                <w:color w:val="auto"/>
                <w:szCs w:val="21"/>
                <w:highlight w:val="none"/>
              </w:rPr>
            </w:pPr>
            <w:r>
              <w:rPr>
                <w:rFonts w:ascii="Arial" w:hAnsi="Arial" w:cs="Arial"/>
                <w:color w:val="auto"/>
                <w:szCs w:val="21"/>
                <w:highlight w:val="none"/>
              </w:rPr>
              <w:t>合同总价（元）</w:t>
            </w:r>
          </w:p>
        </w:tc>
        <w:tc>
          <w:tcPr>
            <w:tcW w:w="1898" w:type="dxa"/>
            <w:tcBorders>
              <w:top w:val="single" w:color="auto" w:sz="4" w:space="0"/>
              <w:left w:val="single" w:color="auto" w:sz="4" w:space="0"/>
              <w:bottom w:val="single" w:color="auto" w:sz="4" w:space="0"/>
              <w:right w:val="single" w:color="auto" w:sz="4" w:space="0"/>
            </w:tcBorders>
            <w:vAlign w:val="center"/>
          </w:tcPr>
          <w:p w14:paraId="588A7BB2">
            <w:pPr>
              <w:jc w:val="center"/>
              <w:rPr>
                <w:rFonts w:ascii="Arial" w:hAnsi="Arial" w:cs="Arial"/>
                <w:color w:val="auto"/>
                <w:szCs w:val="21"/>
                <w:highlight w:val="none"/>
              </w:rPr>
            </w:pPr>
            <w:r>
              <w:rPr>
                <w:rFonts w:ascii="Arial" w:hAnsi="Arial" w:cs="Arial"/>
                <w:color w:val="auto"/>
                <w:szCs w:val="21"/>
                <w:highlight w:val="none"/>
              </w:rPr>
              <w:t>采购单位联系人及联系电话</w:t>
            </w:r>
          </w:p>
        </w:tc>
      </w:tr>
      <w:tr w14:paraId="2C4FE9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486" w:type="dxa"/>
            <w:tcBorders>
              <w:top w:val="single" w:color="auto" w:sz="4" w:space="0"/>
              <w:left w:val="single" w:color="auto" w:sz="4" w:space="0"/>
              <w:bottom w:val="single" w:color="auto" w:sz="4" w:space="0"/>
              <w:right w:val="single" w:color="auto" w:sz="4" w:space="0"/>
            </w:tcBorders>
          </w:tcPr>
          <w:p w14:paraId="0742FCC9">
            <w:pPr>
              <w:snapToGrid w:val="0"/>
              <w:spacing w:line="240" w:lineRule="exact"/>
              <w:jc w:val="left"/>
              <w:rPr>
                <w:rFonts w:ascii="Arial" w:hAnsi="Arial" w:cs="Arial"/>
                <w:color w:val="auto"/>
                <w:szCs w:val="21"/>
                <w:highlight w:val="none"/>
              </w:rPr>
            </w:pPr>
          </w:p>
        </w:tc>
        <w:tc>
          <w:tcPr>
            <w:tcW w:w="2820" w:type="dxa"/>
            <w:tcBorders>
              <w:top w:val="single" w:color="auto" w:sz="4" w:space="0"/>
              <w:left w:val="single" w:color="auto" w:sz="4" w:space="0"/>
              <w:bottom w:val="single" w:color="auto" w:sz="4" w:space="0"/>
              <w:right w:val="single" w:color="auto" w:sz="4" w:space="0"/>
            </w:tcBorders>
          </w:tcPr>
          <w:p w14:paraId="0D6AC98F">
            <w:pPr>
              <w:snapToGrid w:val="0"/>
              <w:spacing w:line="240" w:lineRule="exact"/>
              <w:jc w:val="left"/>
              <w:rPr>
                <w:rFonts w:ascii="Arial" w:hAnsi="Arial" w:cs="Arial"/>
                <w:color w:val="auto"/>
                <w:szCs w:val="21"/>
                <w:highlight w:val="none"/>
              </w:rPr>
            </w:pPr>
          </w:p>
        </w:tc>
        <w:tc>
          <w:tcPr>
            <w:tcW w:w="4095" w:type="dxa"/>
            <w:tcBorders>
              <w:top w:val="single" w:color="auto" w:sz="4" w:space="0"/>
              <w:left w:val="single" w:color="auto" w:sz="4" w:space="0"/>
              <w:bottom w:val="single" w:color="auto" w:sz="4" w:space="0"/>
              <w:right w:val="single" w:color="auto" w:sz="4" w:space="0"/>
            </w:tcBorders>
          </w:tcPr>
          <w:p w14:paraId="28C2E8D3">
            <w:pPr>
              <w:snapToGrid w:val="0"/>
              <w:spacing w:line="240" w:lineRule="exact"/>
              <w:jc w:val="left"/>
              <w:rPr>
                <w:rFonts w:ascii="Arial" w:hAnsi="Arial" w:cs="Arial"/>
                <w:color w:val="auto"/>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14:paraId="27F2FF79">
            <w:pPr>
              <w:snapToGrid w:val="0"/>
              <w:spacing w:line="240" w:lineRule="exact"/>
              <w:jc w:val="left"/>
              <w:rPr>
                <w:rFonts w:ascii="Arial" w:hAnsi="Arial" w:cs="Arial"/>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tcPr>
          <w:p w14:paraId="2E7B8855">
            <w:pPr>
              <w:snapToGrid w:val="0"/>
              <w:spacing w:line="240" w:lineRule="exact"/>
              <w:jc w:val="left"/>
              <w:rPr>
                <w:rFonts w:ascii="Arial" w:hAnsi="Arial" w:cs="Arial"/>
                <w:color w:val="auto"/>
                <w:szCs w:val="21"/>
                <w:highlight w:val="none"/>
              </w:rPr>
            </w:pPr>
          </w:p>
        </w:tc>
        <w:tc>
          <w:tcPr>
            <w:tcW w:w="1335" w:type="dxa"/>
            <w:tcBorders>
              <w:top w:val="single" w:color="auto" w:sz="4" w:space="0"/>
              <w:left w:val="single" w:color="auto" w:sz="4" w:space="0"/>
              <w:bottom w:val="single" w:color="auto" w:sz="4" w:space="0"/>
              <w:right w:val="single" w:color="auto" w:sz="4" w:space="0"/>
            </w:tcBorders>
          </w:tcPr>
          <w:p w14:paraId="62556DDE">
            <w:pPr>
              <w:snapToGrid w:val="0"/>
              <w:spacing w:line="240" w:lineRule="exact"/>
              <w:jc w:val="left"/>
              <w:rPr>
                <w:rFonts w:ascii="Arial" w:hAnsi="Arial" w:cs="Arial"/>
                <w:color w:val="auto"/>
                <w:szCs w:val="21"/>
                <w:highlight w:val="none"/>
              </w:rPr>
            </w:pPr>
          </w:p>
        </w:tc>
        <w:tc>
          <w:tcPr>
            <w:tcW w:w="1898" w:type="dxa"/>
            <w:tcBorders>
              <w:top w:val="single" w:color="auto" w:sz="4" w:space="0"/>
              <w:left w:val="single" w:color="auto" w:sz="4" w:space="0"/>
              <w:bottom w:val="single" w:color="auto" w:sz="4" w:space="0"/>
              <w:right w:val="single" w:color="auto" w:sz="4" w:space="0"/>
            </w:tcBorders>
          </w:tcPr>
          <w:p w14:paraId="6B69A610">
            <w:pPr>
              <w:snapToGrid w:val="0"/>
              <w:spacing w:line="240" w:lineRule="exact"/>
              <w:jc w:val="left"/>
              <w:rPr>
                <w:rFonts w:ascii="Arial" w:hAnsi="Arial" w:cs="Arial"/>
                <w:color w:val="auto"/>
                <w:szCs w:val="21"/>
                <w:highlight w:val="none"/>
              </w:rPr>
            </w:pPr>
          </w:p>
        </w:tc>
      </w:tr>
      <w:tr w14:paraId="7103E6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486" w:type="dxa"/>
            <w:tcBorders>
              <w:top w:val="single" w:color="auto" w:sz="4" w:space="0"/>
              <w:left w:val="single" w:color="auto" w:sz="4" w:space="0"/>
              <w:bottom w:val="single" w:color="auto" w:sz="4" w:space="0"/>
              <w:right w:val="single" w:color="auto" w:sz="4" w:space="0"/>
            </w:tcBorders>
          </w:tcPr>
          <w:p w14:paraId="60D04018">
            <w:pPr>
              <w:snapToGrid w:val="0"/>
              <w:spacing w:before="50" w:after="120" w:afterLines="50" w:line="400" w:lineRule="exact"/>
              <w:jc w:val="left"/>
              <w:rPr>
                <w:rFonts w:ascii="Arial" w:hAnsi="Arial" w:cs="Arial"/>
                <w:color w:val="auto"/>
                <w:szCs w:val="21"/>
                <w:highlight w:val="none"/>
              </w:rPr>
            </w:pPr>
          </w:p>
        </w:tc>
        <w:tc>
          <w:tcPr>
            <w:tcW w:w="2820" w:type="dxa"/>
            <w:tcBorders>
              <w:top w:val="single" w:color="auto" w:sz="4" w:space="0"/>
              <w:left w:val="single" w:color="auto" w:sz="4" w:space="0"/>
              <w:bottom w:val="single" w:color="auto" w:sz="4" w:space="0"/>
              <w:right w:val="single" w:color="auto" w:sz="4" w:space="0"/>
            </w:tcBorders>
          </w:tcPr>
          <w:p w14:paraId="053236BF">
            <w:pPr>
              <w:snapToGrid w:val="0"/>
              <w:spacing w:before="50" w:after="120" w:afterLines="50" w:line="400" w:lineRule="exact"/>
              <w:jc w:val="left"/>
              <w:rPr>
                <w:rFonts w:ascii="Arial" w:hAnsi="Arial" w:cs="Arial"/>
                <w:color w:val="auto"/>
                <w:szCs w:val="21"/>
                <w:highlight w:val="none"/>
              </w:rPr>
            </w:pPr>
          </w:p>
        </w:tc>
        <w:tc>
          <w:tcPr>
            <w:tcW w:w="4095" w:type="dxa"/>
            <w:tcBorders>
              <w:top w:val="single" w:color="auto" w:sz="4" w:space="0"/>
              <w:left w:val="single" w:color="auto" w:sz="4" w:space="0"/>
              <w:bottom w:val="single" w:color="auto" w:sz="4" w:space="0"/>
              <w:right w:val="single" w:color="auto" w:sz="4" w:space="0"/>
            </w:tcBorders>
          </w:tcPr>
          <w:p w14:paraId="165ADC14">
            <w:pPr>
              <w:snapToGrid w:val="0"/>
              <w:spacing w:before="50" w:after="120" w:afterLines="50" w:line="400" w:lineRule="exact"/>
              <w:jc w:val="left"/>
              <w:rPr>
                <w:rFonts w:ascii="Arial" w:hAnsi="Arial" w:cs="Arial"/>
                <w:color w:val="auto"/>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14:paraId="686E5AB8">
            <w:pPr>
              <w:snapToGrid w:val="0"/>
              <w:spacing w:before="50" w:after="120" w:afterLines="50" w:line="400" w:lineRule="exact"/>
              <w:jc w:val="left"/>
              <w:rPr>
                <w:rFonts w:ascii="Arial" w:hAnsi="Arial" w:cs="Arial"/>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tcPr>
          <w:p w14:paraId="2A2E7A62">
            <w:pPr>
              <w:snapToGrid w:val="0"/>
              <w:spacing w:before="50" w:after="120" w:afterLines="50" w:line="400" w:lineRule="exact"/>
              <w:jc w:val="left"/>
              <w:rPr>
                <w:rFonts w:ascii="Arial" w:hAnsi="Arial" w:cs="Arial"/>
                <w:color w:val="auto"/>
                <w:szCs w:val="21"/>
                <w:highlight w:val="none"/>
              </w:rPr>
            </w:pPr>
          </w:p>
        </w:tc>
        <w:tc>
          <w:tcPr>
            <w:tcW w:w="1335" w:type="dxa"/>
            <w:tcBorders>
              <w:top w:val="single" w:color="auto" w:sz="4" w:space="0"/>
              <w:left w:val="single" w:color="auto" w:sz="4" w:space="0"/>
              <w:bottom w:val="single" w:color="auto" w:sz="4" w:space="0"/>
              <w:right w:val="single" w:color="auto" w:sz="4" w:space="0"/>
            </w:tcBorders>
          </w:tcPr>
          <w:p w14:paraId="7DB0423B">
            <w:pPr>
              <w:snapToGrid w:val="0"/>
              <w:spacing w:before="50" w:after="120" w:afterLines="50" w:line="400" w:lineRule="exact"/>
              <w:jc w:val="left"/>
              <w:rPr>
                <w:rFonts w:ascii="Arial" w:hAnsi="Arial" w:cs="Arial"/>
                <w:color w:val="auto"/>
                <w:szCs w:val="21"/>
                <w:highlight w:val="none"/>
              </w:rPr>
            </w:pPr>
          </w:p>
        </w:tc>
        <w:tc>
          <w:tcPr>
            <w:tcW w:w="1898" w:type="dxa"/>
            <w:tcBorders>
              <w:top w:val="single" w:color="auto" w:sz="4" w:space="0"/>
              <w:left w:val="single" w:color="auto" w:sz="4" w:space="0"/>
              <w:bottom w:val="single" w:color="auto" w:sz="4" w:space="0"/>
              <w:right w:val="single" w:color="auto" w:sz="4" w:space="0"/>
            </w:tcBorders>
          </w:tcPr>
          <w:p w14:paraId="6AD06932">
            <w:pPr>
              <w:snapToGrid w:val="0"/>
              <w:spacing w:before="50" w:after="120" w:afterLines="50" w:line="400" w:lineRule="exact"/>
              <w:jc w:val="left"/>
              <w:rPr>
                <w:rFonts w:ascii="Arial" w:hAnsi="Arial" w:cs="Arial"/>
                <w:color w:val="auto"/>
                <w:szCs w:val="21"/>
                <w:highlight w:val="none"/>
              </w:rPr>
            </w:pPr>
          </w:p>
        </w:tc>
      </w:tr>
      <w:tr w14:paraId="303649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486" w:type="dxa"/>
            <w:tcBorders>
              <w:top w:val="single" w:color="auto" w:sz="4" w:space="0"/>
              <w:left w:val="single" w:color="auto" w:sz="4" w:space="0"/>
              <w:bottom w:val="single" w:color="auto" w:sz="4" w:space="0"/>
              <w:right w:val="single" w:color="auto" w:sz="4" w:space="0"/>
            </w:tcBorders>
          </w:tcPr>
          <w:p w14:paraId="00F81191">
            <w:pPr>
              <w:snapToGrid w:val="0"/>
              <w:spacing w:before="50" w:after="120" w:afterLines="50" w:line="400" w:lineRule="exact"/>
              <w:jc w:val="left"/>
              <w:rPr>
                <w:rFonts w:ascii="Arial" w:hAnsi="Arial" w:cs="Arial"/>
                <w:color w:val="auto"/>
                <w:szCs w:val="21"/>
                <w:highlight w:val="none"/>
              </w:rPr>
            </w:pPr>
          </w:p>
        </w:tc>
        <w:tc>
          <w:tcPr>
            <w:tcW w:w="2820" w:type="dxa"/>
            <w:tcBorders>
              <w:top w:val="single" w:color="auto" w:sz="4" w:space="0"/>
              <w:left w:val="single" w:color="auto" w:sz="4" w:space="0"/>
              <w:bottom w:val="single" w:color="auto" w:sz="4" w:space="0"/>
              <w:right w:val="single" w:color="auto" w:sz="4" w:space="0"/>
            </w:tcBorders>
          </w:tcPr>
          <w:p w14:paraId="4647050B">
            <w:pPr>
              <w:snapToGrid w:val="0"/>
              <w:spacing w:before="50" w:after="120" w:afterLines="50" w:line="400" w:lineRule="exact"/>
              <w:jc w:val="left"/>
              <w:rPr>
                <w:rFonts w:ascii="Arial" w:hAnsi="Arial" w:cs="Arial"/>
                <w:color w:val="auto"/>
                <w:szCs w:val="21"/>
                <w:highlight w:val="none"/>
              </w:rPr>
            </w:pPr>
          </w:p>
        </w:tc>
        <w:tc>
          <w:tcPr>
            <w:tcW w:w="4095" w:type="dxa"/>
            <w:tcBorders>
              <w:top w:val="single" w:color="auto" w:sz="4" w:space="0"/>
              <w:left w:val="single" w:color="auto" w:sz="4" w:space="0"/>
              <w:bottom w:val="single" w:color="auto" w:sz="4" w:space="0"/>
              <w:right w:val="single" w:color="auto" w:sz="4" w:space="0"/>
            </w:tcBorders>
          </w:tcPr>
          <w:p w14:paraId="163EC79D">
            <w:pPr>
              <w:snapToGrid w:val="0"/>
              <w:spacing w:before="50" w:after="120" w:afterLines="50" w:line="400" w:lineRule="exact"/>
              <w:jc w:val="left"/>
              <w:rPr>
                <w:rFonts w:ascii="Arial" w:hAnsi="Arial" w:cs="Arial"/>
                <w:color w:val="auto"/>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14:paraId="44DBE732">
            <w:pPr>
              <w:snapToGrid w:val="0"/>
              <w:spacing w:before="50" w:after="120" w:afterLines="50" w:line="400" w:lineRule="exact"/>
              <w:jc w:val="left"/>
              <w:rPr>
                <w:rFonts w:ascii="Arial" w:hAnsi="Arial" w:cs="Arial"/>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tcPr>
          <w:p w14:paraId="6ADF815B">
            <w:pPr>
              <w:snapToGrid w:val="0"/>
              <w:spacing w:before="50" w:after="120" w:afterLines="50" w:line="400" w:lineRule="exact"/>
              <w:jc w:val="left"/>
              <w:rPr>
                <w:rFonts w:ascii="Arial" w:hAnsi="Arial" w:cs="Arial"/>
                <w:color w:val="auto"/>
                <w:szCs w:val="21"/>
                <w:highlight w:val="none"/>
              </w:rPr>
            </w:pPr>
          </w:p>
        </w:tc>
        <w:tc>
          <w:tcPr>
            <w:tcW w:w="1335" w:type="dxa"/>
            <w:tcBorders>
              <w:top w:val="single" w:color="auto" w:sz="4" w:space="0"/>
              <w:left w:val="single" w:color="auto" w:sz="4" w:space="0"/>
              <w:bottom w:val="single" w:color="auto" w:sz="4" w:space="0"/>
              <w:right w:val="single" w:color="auto" w:sz="4" w:space="0"/>
            </w:tcBorders>
          </w:tcPr>
          <w:p w14:paraId="0EB4A07E">
            <w:pPr>
              <w:snapToGrid w:val="0"/>
              <w:spacing w:before="50" w:after="120" w:afterLines="50" w:line="400" w:lineRule="exact"/>
              <w:jc w:val="left"/>
              <w:rPr>
                <w:rFonts w:ascii="Arial" w:hAnsi="Arial" w:cs="Arial"/>
                <w:color w:val="auto"/>
                <w:szCs w:val="21"/>
                <w:highlight w:val="none"/>
              </w:rPr>
            </w:pPr>
          </w:p>
        </w:tc>
        <w:tc>
          <w:tcPr>
            <w:tcW w:w="1898" w:type="dxa"/>
            <w:tcBorders>
              <w:top w:val="single" w:color="auto" w:sz="4" w:space="0"/>
              <w:left w:val="single" w:color="auto" w:sz="4" w:space="0"/>
              <w:bottom w:val="single" w:color="auto" w:sz="4" w:space="0"/>
              <w:right w:val="single" w:color="auto" w:sz="4" w:space="0"/>
            </w:tcBorders>
          </w:tcPr>
          <w:p w14:paraId="56F34595">
            <w:pPr>
              <w:snapToGrid w:val="0"/>
              <w:spacing w:before="50" w:after="120" w:afterLines="50" w:line="400" w:lineRule="exact"/>
              <w:jc w:val="left"/>
              <w:rPr>
                <w:rFonts w:ascii="Arial" w:hAnsi="Arial" w:cs="Arial"/>
                <w:color w:val="auto"/>
                <w:szCs w:val="21"/>
                <w:highlight w:val="none"/>
              </w:rPr>
            </w:pPr>
          </w:p>
        </w:tc>
      </w:tr>
      <w:tr w14:paraId="2CC5FB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486" w:type="dxa"/>
            <w:tcBorders>
              <w:top w:val="single" w:color="auto" w:sz="4" w:space="0"/>
              <w:left w:val="single" w:color="auto" w:sz="4" w:space="0"/>
              <w:bottom w:val="single" w:color="auto" w:sz="4" w:space="0"/>
              <w:right w:val="single" w:color="auto" w:sz="4" w:space="0"/>
            </w:tcBorders>
          </w:tcPr>
          <w:p w14:paraId="05F60009">
            <w:pPr>
              <w:snapToGrid w:val="0"/>
              <w:spacing w:before="50" w:after="120" w:afterLines="50" w:line="400" w:lineRule="exact"/>
              <w:jc w:val="left"/>
              <w:rPr>
                <w:rFonts w:ascii="Arial" w:hAnsi="Arial" w:cs="Arial"/>
                <w:color w:val="auto"/>
                <w:szCs w:val="21"/>
                <w:highlight w:val="none"/>
              </w:rPr>
            </w:pPr>
          </w:p>
        </w:tc>
        <w:tc>
          <w:tcPr>
            <w:tcW w:w="2820" w:type="dxa"/>
            <w:tcBorders>
              <w:top w:val="single" w:color="auto" w:sz="4" w:space="0"/>
              <w:left w:val="single" w:color="auto" w:sz="4" w:space="0"/>
              <w:bottom w:val="single" w:color="auto" w:sz="4" w:space="0"/>
              <w:right w:val="single" w:color="auto" w:sz="4" w:space="0"/>
            </w:tcBorders>
          </w:tcPr>
          <w:p w14:paraId="092A77F9">
            <w:pPr>
              <w:snapToGrid w:val="0"/>
              <w:spacing w:before="50" w:after="120" w:afterLines="50" w:line="400" w:lineRule="exact"/>
              <w:jc w:val="left"/>
              <w:rPr>
                <w:rFonts w:ascii="Arial" w:hAnsi="Arial" w:cs="Arial"/>
                <w:color w:val="auto"/>
                <w:szCs w:val="21"/>
                <w:highlight w:val="none"/>
              </w:rPr>
            </w:pPr>
          </w:p>
        </w:tc>
        <w:tc>
          <w:tcPr>
            <w:tcW w:w="4095" w:type="dxa"/>
            <w:tcBorders>
              <w:top w:val="single" w:color="auto" w:sz="4" w:space="0"/>
              <w:left w:val="single" w:color="auto" w:sz="4" w:space="0"/>
              <w:bottom w:val="single" w:color="auto" w:sz="4" w:space="0"/>
              <w:right w:val="single" w:color="auto" w:sz="4" w:space="0"/>
            </w:tcBorders>
          </w:tcPr>
          <w:p w14:paraId="76623F76">
            <w:pPr>
              <w:snapToGrid w:val="0"/>
              <w:spacing w:before="50" w:after="120" w:afterLines="50" w:line="400" w:lineRule="exact"/>
              <w:jc w:val="left"/>
              <w:rPr>
                <w:rFonts w:ascii="Arial" w:hAnsi="Arial" w:cs="Arial"/>
                <w:color w:val="auto"/>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14:paraId="0B2A2C9D">
            <w:pPr>
              <w:snapToGrid w:val="0"/>
              <w:spacing w:before="50" w:after="120" w:afterLines="50" w:line="400" w:lineRule="exact"/>
              <w:jc w:val="left"/>
              <w:rPr>
                <w:rFonts w:ascii="Arial" w:hAnsi="Arial" w:cs="Arial"/>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tcPr>
          <w:p w14:paraId="1F0C7CCF">
            <w:pPr>
              <w:snapToGrid w:val="0"/>
              <w:spacing w:before="50" w:after="120" w:afterLines="50" w:line="400" w:lineRule="exact"/>
              <w:jc w:val="left"/>
              <w:rPr>
                <w:rFonts w:ascii="Arial" w:hAnsi="Arial" w:cs="Arial"/>
                <w:color w:val="auto"/>
                <w:szCs w:val="21"/>
                <w:highlight w:val="none"/>
              </w:rPr>
            </w:pPr>
          </w:p>
        </w:tc>
        <w:tc>
          <w:tcPr>
            <w:tcW w:w="1335" w:type="dxa"/>
            <w:tcBorders>
              <w:top w:val="single" w:color="auto" w:sz="4" w:space="0"/>
              <w:left w:val="single" w:color="auto" w:sz="4" w:space="0"/>
              <w:bottom w:val="single" w:color="auto" w:sz="4" w:space="0"/>
              <w:right w:val="single" w:color="auto" w:sz="4" w:space="0"/>
            </w:tcBorders>
          </w:tcPr>
          <w:p w14:paraId="7419DE7B">
            <w:pPr>
              <w:snapToGrid w:val="0"/>
              <w:spacing w:before="50" w:after="120" w:afterLines="50" w:line="400" w:lineRule="exact"/>
              <w:jc w:val="left"/>
              <w:rPr>
                <w:rFonts w:ascii="Arial" w:hAnsi="Arial" w:cs="Arial"/>
                <w:color w:val="auto"/>
                <w:szCs w:val="21"/>
                <w:highlight w:val="none"/>
              </w:rPr>
            </w:pPr>
          </w:p>
        </w:tc>
        <w:tc>
          <w:tcPr>
            <w:tcW w:w="1898" w:type="dxa"/>
            <w:tcBorders>
              <w:top w:val="single" w:color="auto" w:sz="4" w:space="0"/>
              <w:left w:val="single" w:color="auto" w:sz="4" w:space="0"/>
              <w:bottom w:val="single" w:color="auto" w:sz="4" w:space="0"/>
              <w:right w:val="single" w:color="auto" w:sz="4" w:space="0"/>
            </w:tcBorders>
          </w:tcPr>
          <w:p w14:paraId="37274DDB">
            <w:pPr>
              <w:snapToGrid w:val="0"/>
              <w:spacing w:before="50" w:after="120" w:afterLines="50" w:line="400" w:lineRule="exact"/>
              <w:jc w:val="left"/>
              <w:rPr>
                <w:rFonts w:ascii="Arial" w:hAnsi="Arial" w:cs="Arial"/>
                <w:color w:val="auto"/>
                <w:szCs w:val="21"/>
                <w:highlight w:val="none"/>
              </w:rPr>
            </w:pPr>
          </w:p>
        </w:tc>
      </w:tr>
      <w:tr w14:paraId="5193AB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486" w:type="dxa"/>
            <w:tcBorders>
              <w:top w:val="single" w:color="auto" w:sz="4" w:space="0"/>
              <w:left w:val="single" w:color="auto" w:sz="4" w:space="0"/>
              <w:bottom w:val="single" w:color="auto" w:sz="4" w:space="0"/>
              <w:right w:val="single" w:color="auto" w:sz="4" w:space="0"/>
            </w:tcBorders>
          </w:tcPr>
          <w:p w14:paraId="63F3FC01">
            <w:pPr>
              <w:snapToGrid w:val="0"/>
              <w:spacing w:before="50" w:after="120" w:afterLines="50" w:line="400" w:lineRule="exact"/>
              <w:jc w:val="left"/>
              <w:rPr>
                <w:rFonts w:ascii="Arial" w:hAnsi="Arial" w:cs="Arial"/>
                <w:color w:val="auto"/>
                <w:szCs w:val="21"/>
                <w:highlight w:val="none"/>
              </w:rPr>
            </w:pPr>
          </w:p>
        </w:tc>
        <w:tc>
          <w:tcPr>
            <w:tcW w:w="2820" w:type="dxa"/>
            <w:tcBorders>
              <w:top w:val="single" w:color="auto" w:sz="4" w:space="0"/>
              <w:left w:val="single" w:color="auto" w:sz="4" w:space="0"/>
              <w:bottom w:val="single" w:color="auto" w:sz="4" w:space="0"/>
              <w:right w:val="single" w:color="auto" w:sz="4" w:space="0"/>
            </w:tcBorders>
          </w:tcPr>
          <w:p w14:paraId="5253A588">
            <w:pPr>
              <w:snapToGrid w:val="0"/>
              <w:spacing w:before="50" w:after="120" w:afterLines="50" w:line="400" w:lineRule="exact"/>
              <w:jc w:val="left"/>
              <w:rPr>
                <w:rFonts w:ascii="Arial" w:hAnsi="Arial" w:cs="Arial"/>
                <w:color w:val="auto"/>
                <w:szCs w:val="21"/>
                <w:highlight w:val="none"/>
              </w:rPr>
            </w:pPr>
          </w:p>
        </w:tc>
        <w:tc>
          <w:tcPr>
            <w:tcW w:w="4095" w:type="dxa"/>
            <w:tcBorders>
              <w:top w:val="single" w:color="auto" w:sz="4" w:space="0"/>
              <w:left w:val="single" w:color="auto" w:sz="4" w:space="0"/>
              <w:bottom w:val="single" w:color="auto" w:sz="4" w:space="0"/>
              <w:right w:val="single" w:color="auto" w:sz="4" w:space="0"/>
            </w:tcBorders>
          </w:tcPr>
          <w:p w14:paraId="30918B5E">
            <w:pPr>
              <w:snapToGrid w:val="0"/>
              <w:spacing w:before="50" w:after="120" w:afterLines="50" w:line="400" w:lineRule="exact"/>
              <w:jc w:val="left"/>
              <w:rPr>
                <w:rFonts w:ascii="Arial" w:hAnsi="Arial" w:cs="Arial"/>
                <w:color w:val="auto"/>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14:paraId="7653A3F8">
            <w:pPr>
              <w:snapToGrid w:val="0"/>
              <w:spacing w:before="50" w:after="120" w:afterLines="50" w:line="400" w:lineRule="exact"/>
              <w:jc w:val="left"/>
              <w:rPr>
                <w:rFonts w:ascii="Arial" w:hAnsi="Arial" w:cs="Arial"/>
                <w:color w:val="auto"/>
                <w:szCs w:val="21"/>
                <w:highlight w:val="none"/>
              </w:rPr>
            </w:pPr>
          </w:p>
        </w:tc>
        <w:tc>
          <w:tcPr>
            <w:tcW w:w="1200" w:type="dxa"/>
            <w:tcBorders>
              <w:top w:val="single" w:color="auto" w:sz="4" w:space="0"/>
              <w:left w:val="single" w:color="auto" w:sz="4" w:space="0"/>
              <w:bottom w:val="single" w:color="auto" w:sz="4" w:space="0"/>
              <w:right w:val="single" w:color="auto" w:sz="4" w:space="0"/>
            </w:tcBorders>
          </w:tcPr>
          <w:p w14:paraId="28587066">
            <w:pPr>
              <w:snapToGrid w:val="0"/>
              <w:spacing w:before="50" w:after="120" w:afterLines="50" w:line="400" w:lineRule="exact"/>
              <w:jc w:val="left"/>
              <w:rPr>
                <w:rFonts w:ascii="Arial" w:hAnsi="Arial" w:cs="Arial"/>
                <w:color w:val="auto"/>
                <w:szCs w:val="21"/>
                <w:highlight w:val="none"/>
              </w:rPr>
            </w:pPr>
          </w:p>
        </w:tc>
        <w:tc>
          <w:tcPr>
            <w:tcW w:w="1335" w:type="dxa"/>
            <w:tcBorders>
              <w:top w:val="single" w:color="auto" w:sz="4" w:space="0"/>
              <w:left w:val="single" w:color="auto" w:sz="4" w:space="0"/>
              <w:bottom w:val="single" w:color="auto" w:sz="4" w:space="0"/>
              <w:right w:val="single" w:color="auto" w:sz="4" w:space="0"/>
            </w:tcBorders>
          </w:tcPr>
          <w:p w14:paraId="54279A42">
            <w:pPr>
              <w:snapToGrid w:val="0"/>
              <w:spacing w:before="50" w:after="120" w:afterLines="50" w:line="400" w:lineRule="exact"/>
              <w:jc w:val="left"/>
              <w:rPr>
                <w:rFonts w:ascii="Arial" w:hAnsi="Arial" w:cs="Arial"/>
                <w:color w:val="auto"/>
                <w:szCs w:val="21"/>
                <w:highlight w:val="none"/>
              </w:rPr>
            </w:pPr>
          </w:p>
        </w:tc>
        <w:tc>
          <w:tcPr>
            <w:tcW w:w="1898" w:type="dxa"/>
            <w:tcBorders>
              <w:top w:val="single" w:color="auto" w:sz="4" w:space="0"/>
              <w:left w:val="single" w:color="auto" w:sz="4" w:space="0"/>
              <w:bottom w:val="single" w:color="auto" w:sz="4" w:space="0"/>
              <w:right w:val="single" w:color="auto" w:sz="4" w:space="0"/>
            </w:tcBorders>
          </w:tcPr>
          <w:p w14:paraId="408ED131">
            <w:pPr>
              <w:snapToGrid w:val="0"/>
              <w:spacing w:before="50" w:after="120" w:afterLines="50" w:line="400" w:lineRule="exact"/>
              <w:jc w:val="left"/>
              <w:rPr>
                <w:rFonts w:ascii="Arial" w:hAnsi="Arial" w:cs="Arial"/>
                <w:color w:val="auto"/>
                <w:szCs w:val="21"/>
                <w:highlight w:val="none"/>
              </w:rPr>
            </w:pPr>
          </w:p>
        </w:tc>
      </w:tr>
    </w:tbl>
    <w:p w14:paraId="2770E212">
      <w:pPr>
        <w:pStyle w:val="4"/>
        <w:snapToGrid w:val="0"/>
        <w:rPr>
          <w:rFonts w:ascii="Arial" w:hAnsi="Arial" w:cs="Arial"/>
          <w:color w:val="auto"/>
          <w:szCs w:val="21"/>
          <w:highlight w:val="none"/>
        </w:rPr>
      </w:pPr>
      <w:r>
        <w:rPr>
          <w:rFonts w:ascii="Arial" w:hAnsi="Arial" w:cs="Arial"/>
          <w:color w:val="auto"/>
          <w:szCs w:val="21"/>
          <w:highlight w:val="none"/>
        </w:rPr>
        <w:t>注：</w:t>
      </w:r>
    </w:p>
    <w:p w14:paraId="5AE1A2C9">
      <w:pPr>
        <w:pStyle w:val="4"/>
        <w:snapToGrid w:val="0"/>
        <w:rPr>
          <w:rFonts w:ascii="Arial" w:hAnsi="Arial" w:cs="Arial"/>
          <w:color w:val="auto"/>
          <w:szCs w:val="21"/>
          <w:highlight w:val="none"/>
        </w:rPr>
      </w:pPr>
      <w:r>
        <w:rPr>
          <w:rFonts w:ascii="Arial" w:hAnsi="Arial" w:cs="Arial"/>
          <w:color w:val="auto"/>
          <w:szCs w:val="21"/>
          <w:highlight w:val="none"/>
        </w:rPr>
        <w:t>（1）未附证明材料的业绩无效，证明材料见第四章《评审方法及标准》规定</w:t>
      </w:r>
    </w:p>
    <w:p w14:paraId="38DDF2AE">
      <w:pPr>
        <w:pStyle w:val="4"/>
        <w:snapToGrid w:val="0"/>
        <w:rPr>
          <w:rFonts w:ascii="Arial" w:hAnsi="Arial" w:cs="Arial"/>
          <w:color w:val="auto"/>
          <w:szCs w:val="21"/>
          <w:highlight w:val="none"/>
        </w:rPr>
      </w:pPr>
      <w:r>
        <w:rPr>
          <w:rFonts w:ascii="Arial" w:hAnsi="Arial" w:cs="Arial"/>
          <w:color w:val="auto"/>
          <w:szCs w:val="21"/>
          <w:highlight w:val="none"/>
        </w:rPr>
        <w:t>（2）类似项目的定义见第四章《评审方法及标准》规定。</w:t>
      </w:r>
    </w:p>
    <w:p w14:paraId="5CF6787F">
      <w:pPr>
        <w:rPr>
          <w:rFonts w:ascii="Arial" w:hAnsi="Arial" w:cs="Arial"/>
          <w:color w:val="auto"/>
          <w:highlight w:val="none"/>
        </w:rPr>
      </w:pPr>
      <w:r>
        <w:rPr>
          <w:rFonts w:ascii="Arial" w:hAnsi="Arial" w:cs="Arial"/>
          <w:color w:val="auto"/>
          <w:szCs w:val="21"/>
          <w:highlight w:val="none"/>
        </w:rPr>
        <w:t>（3）</w:t>
      </w:r>
      <w:bookmarkStart w:id="79" w:name="_Hlk19049505"/>
      <w:r>
        <w:rPr>
          <w:rFonts w:ascii="Arial" w:hAnsi="Arial" w:cs="Arial"/>
          <w:color w:val="auto"/>
          <w:highlight w:val="none"/>
        </w:rPr>
        <w:t>本表可拓展。</w:t>
      </w:r>
      <w:bookmarkEnd w:id="79"/>
    </w:p>
    <w:p w14:paraId="1F41AB60">
      <w:pPr>
        <w:snapToGrid w:val="0"/>
        <w:spacing w:before="50"/>
        <w:jc w:val="left"/>
        <w:rPr>
          <w:rFonts w:ascii="Arial" w:hAnsi="Arial" w:cs="Arial"/>
          <w:color w:val="auto"/>
          <w:szCs w:val="21"/>
          <w:highlight w:val="none"/>
        </w:rPr>
      </w:pPr>
      <w:bookmarkStart w:id="80" w:name="_Hlk88990617"/>
    </w:p>
    <w:p w14:paraId="0DF73119">
      <w:pPr>
        <w:snapToGrid w:val="0"/>
        <w:spacing w:before="50"/>
        <w:jc w:val="left"/>
        <w:rPr>
          <w:rFonts w:ascii="Arial" w:hAnsi="Arial" w:cs="Arial"/>
          <w:color w:val="auto"/>
          <w:szCs w:val="21"/>
          <w:highlight w:val="none"/>
        </w:rPr>
        <w:sectPr>
          <w:headerReference r:id="rId17" w:type="default"/>
          <w:pgSz w:w="11906" w:h="16838"/>
          <w:pgMar w:top="1418" w:right="1274" w:bottom="1418" w:left="1418" w:header="851" w:footer="992" w:gutter="0"/>
          <w:cols w:space="720" w:num="1"/>
          <w:docGrid w:linePitch="312" w:charSpace="0"/>
        </w:sectPr>
      </w:pPr>
      <w:r>
        <w:rPr>
          <w:rFonts w:ascii="Arial" w:hAnsi="Arial" w:cs="Arial"/>
          <w:color w:val="auto"/>
          <w:szCs w:val="21"/>
          <w:highlight w:val="none"/>
        </w:rPr>
        <w:t>供应商名称(电子签章)：</w:t>
      </w:r>
      <w:bookmarkEnd w:id="80"/>
      <w:r>
        <w:rPr>
          <w:rFonts w:hint="eastAsia" w:ascii="Arial" w:hAnsi="Arial" w:cs="Arial"/>
          <w:color w:val="auto"/>
          <w:szCs w:val="21"/>
          <w:highlight w:val="none"/>
        </w:rPr>
        <w:t xml:space="preserve"> </w:t>
      </w:r>
      <w:r>
        <w:rPr>
          <w:rFonts w:ascii="Arial" w:hAnsi="Arial" w:cs="Arial"/>
          <w:color w:val="auto"/>
          <w:szCs w:val="21"/>
          <w:highlight w:val="none"/>
        </w:rPr>
        <w:t>年</w:t>
      </w:r>
      <w:r>
        <w:rPr>
          <w:rFonts w:hint="eastAsia" w:ascii="Arial" w:hAnsi="Arial" w:cs="Arial"/>
          <w:color w:val="auto"/>
          <w:szCs w:val="21"/>
          <w:highlight w:val="none"/>
        </w:rPr>
        <w:t xml:space="preserve">  </w:t>
      </w:r>
      <w:r>
        <w:rPr>
          <w:rFonts w:ascii="Arial" w:hAnsi="Arial" w:cs="Arial"/>
          <w:color w:val="auto"/>
          <w:szCs w:val="21"/>
          <w:highlight w:val="none"/>
        </w:rPr>
        <w:t>月</w:t>
      </w:r>
      <w:r>
        <w:rPr>
          <w:rFonts w:hint="eastAsia" w:ascii="Arial" w:hAnsi="Arial" w:cs="Arial"/>
          <w:color w:val="auto"/>
          <w:szCs w:val="21"/>
          <w:highlight w:val="none"/>
        </w:rPr>
        <w:t xml:space="preserve">  </w:t>
      </w:r>
      <w:r>
        <w:rPr>
          <w:rFonts w:ascii="Arial" w:hAnsi="Arial" w:cs="Arial"/>
          <w:color w:val="auto"/>
          <w:szCs w:val="21"/>
          <w:highlight w:val="none"/>
        </w:rPr>
        <w:t>日</w:t>
      </w:r>
      <w:bookmarkStart w:id="81" w:name="_Hlk19050322"/>
    </w:p>
    <w:p w14:paraId="651CFBAD">
      <w:pPr>
        <w:snapToGrid w:val="0"/>
        <w:spacing w:before="50" w:after="120" w:afterLines="50"/>
        <w:jc w:val="left"/>
        <w:rPr>
          <w:rFonts w:ascii="Arial" w:hAnsi="Arial" w:cs="Arial"/>
          <w:color w:val="auto"/>
          <w:szCs w:val="21"/>
          <w:highlight w:val="none"/>
        </w:rPr>
      </w:pPr>
      <w:r>
        <w:rPr>
          <w:rFonts w:hint="eastAsia" w:ascii="Arial" w:hAnsi="Arial" w:cs="Arial"/>
          <w:color w:val="auto"/>
          <w:szCs w:val="21"/>
          <w:highlight w:val="none"/>
        </w:rPr>
        <w:t>5</w:t>
      </w:r>
      <w:r>
        <w:rPr>
          <w:rFonts w:ascii="Arial" w:hAnsi="Arial" w:cs="Arial"/>
          <w:color w:val="auto"/>
          <w:szCs w:val="21"/>
          <w:highlight w:val="none"/>
        </w:rPr>
        <w:t>．符合政府采购政策的证明材料。</w:t>
      </w:r>
    </w:p>
    <w:p w14:paraId="175B603B">
      <w:pPr>
        <w:rPr>
          <w:rFonts w:ascii="Arial" w:hAnsi="Arial" w:cs="Arial"/>
          <w:color w:val="auto"/>
          <w:szCs w:val="21"/>
          <w:highlight w:val="none"/>
        </w:rPr>
      </w:pPr>
      <w:r>
        <w:rPr>
          <w:rFonts w:hint="eastAsia" w:ascii="Arial" w:hAnsi="Arial" w:cs="Arial"/>
          <w:color w:val="auto"/>
          <w:szCs w:val="21"/>
          <w:highlight w:val="none"/>
        </w:rPr>
        <w:t>5</w:t>
      </w:r>
      <w:r>
        <w:rPr>
          <w:rFonts w:ascii="Arial" w:hAnsi="Arial" w:cs="Arial"/>
          <w:color w:val="auto"/>
          <w:szCs w:val="21"/>
          <w:highlight w:val="none"/>
        </w:rPr>
        <w:t>.1</w:t>
      </w:r>
      <w:r>
        <w:rPr>
          <w:rFonts w:ascii="Arial" w:hAnsi="Arial" w:cs="Arial"/>
          <w:bCs/>
          <w:color w:val="auto"/>
          <w:szCs w:val="21"/>
          <w:highlight w:val="none"/>
        </w:rPr>
        <w:t>中小企业声明函</w:t>
      </w:r>
      <w:r>
        <w:rPr>
          <w:rFonts w:ascii="Arial" w:hAnsi="Arial" w:cs="Arial"/>
          <w:color w:val="auto"/>
          <w:szCs w:val="21"/>
          <w:highlight w:val="none"/>
        </w:rPr>
        <w:t>。</w:t>
      </w:r>
    </w:p>
    <w:p w14:paraId="46A184EB">
      <w:pPr>
        <w:spacing w:line="360" w:lineRule="auto"/>
        <w:ind w:firstLine="3584" w:firstLineChars="1700"/>
        <w:rPr>
          <w:rFonts w:ascii="Arial" w:hAnsi="Arial" w:cs="Arial"/>
          <w:b/>
          <w:color w:val="auto"/>
          <w:szCs w:val="21"/>
          <w:highlight w:val="none"/>
        </w:rPr>
      </w:pPr>
      <w:bookmarkStart w:id="82" w:name="_Hlk60649458"/>
    </w:p>
    <w:bookmarkEnd w:id="82"/>
    <w:p w14:paraId="60E5FAC8">
      <w:pPr>
        <w:spacing w:line="360" w:lineRule="auto"/>
        <w:ind w:firstLine="3584" w:firstLineChars="1700"/>
        <w:rPr>
          <w:rFonts w:ascii="Arial" w:hAnsi="Arial" w:cs="Arial"/>
          <w:b/>
          <w:color w:val="auto"/>
          <w:szCs w:val="21"/>
          <w:highlight w:val="none"/>
        </w:rPr>
      </w:pPr>
      <w:r>
        <w:rPr>
          <w:rFonts w:ascii="Arial" w:hAnsi="Arial" w:cs="Arial"/>
          <w:b/>
          <w:color w:val="auto"/>
          <w:szCs w:val="21"/>
          <w:highlight w:val="none"/>
        </w:rPr>
        <w:t>中小企业声明函（服务）</w:t>
      </w:r>
    </w:p>
    <w:p w14:paraId="3E6FB447">
      <w:pPr>
        <w:spacing w:line="360" w:lineRule="auto"/>
        <w:ind w:firstLine="420"/>
        <w:rPr>
          <w:rFonts w:ascii="Arial" w:hAnsi="Arial" w:cs="Arial"/>
          <w:bCs/>
          <w:color w:val="auto"/>
          <w:szCs w:val="21"/>
          <w:highlight w:val="none"/>
        </w:rPr>
      </w:pPr>
      <w:r>
        <w:rPr>
          <w:rFonts w:ascii="Arial" w:hAnsi="Arial" w:cs="Arial"/>
          <w:bCs/>
          <w:color w:val="auto"/>
          <w:szCs w:val="21"/>
          <w:highlight w:val="none"/>
        </w:rPr>
        <w:t>本公司（联合体）郑重声明，根据《政府采购促进中小企业发展管理办法》（财库﹝2020﹞46 号）的规定，本公司（联合体）参加</w:t>
      </w:r>
      <w:r>
        <w:rPr>
          <w:rFonts w:ascii="Arial" w:hAnsi="Arial" w:cs="Arial"/>
          <w:bCs/>
          <w:color w:val="auto"/>
          <w:szCs w:val="21"/>
          <w:highlight w:val="none"/>
          <w:u w:val="single"/>
        </w:rPr>
        <w:t>（单位名称）</w:t>
      </w:r>
      <w:r>
        <w:rPr>
          <w:rFonts w:ascii="Arial" w:hAnsi="Arial" w:cs="Arial"/>
          <w:bCs/>
          <w:color w:val="auto"/>
          <w:szCs w:val="21"/>
          <w:highlight w:val="none"/>
        </w:rPr>
        <w:t>的</w:t>
      </w:r>
      <w:r>
        <w:rPr>
          <w:rFonts w:ascii="Arial" w:hAnsi="Arial" w:cs="Arial"/>
          <w:bCs/>
          <w:color w:val="auto"/>
          <w:szCs w:val="21"/>
          <w:highlight w:val="none"/>
          <w:u w:val="single"/>
        </w:rPr>
        <w:t>（项目名称）</w:t>
      </w:r>
      <w:r>
        <w:rPr>
          <w:rFonts w:ascii="Arial" w:hAnsi="Arial" w:cs="Arial"/>
          <w:bCs/>
          <w:color w:val="auto"/>
          <w:szCs w:val="21"/>
          <w:highlight w:val="none"/>
        </w:rPr>
        <w:t>采购活动，服务全部由符合政策要求的中小企业承接。相关企业（含联合体中的中小企业、签订分包意向协议的中小企业）的具体情况如下：</w:t>
      </w:r>
    </w:p>
    <w:p w14:paraId="298027B5">
      <w:pPr>
        <w:spacing w:line="360" w:lineRule="auto"/>
        <w:ind w:firstLine="420"/>
        <w:rPr>
          <w:rFonts w:ascii="Arial" w:hAnsi="Arial" w:cs="Arial"/>
          <w:bCs/>
          <w:color w:val="auto"/>
          <w:szCs w:val="21"/>
          <w:highlight w:val="none"/>
        </w:rPr>
      </w:pPr>
      <w:r>
        <w:rPr>
          <w:rFonts w:ascii="Arial" w:hAnsi="Arial" w:cs="Arial"/>
          <w:bCs/>
          <w:color w:val="auto"/>
          <w:szCs w:val="21"/>
          <w:highlight w:val="none"/>
        </w:rPr>
        <w:t>1.</w:t>
      </w:r>
      <w:r>
        <w:rPr>
          <w:rFonts w:ascii="Arial" w:hAnsi="Arial" w:cs="Arial"/>
          <w:bCs/>
          <w:color w:val="auto"/>
          <w:szCs w:val="21"/>
          <w:highlight w:val="none"/>
          <w:u w:val="single"/>
        </w:rPr>
        <w:t>（标的名称）</w:t>
      </w:r>
      <w:r>
        <w:rPr>
          <w:rFonts w:ascii="Arial" w:hAnsi="Arial" w:cs="Arial"/>
          <w:bCs/>
          <w:color w:val="auto"/>
          <w:szCs w:val="21"/>
          <w:highlight w:val="none"/>
        </w:rPr>
        <w:t>，属于</w:t>
      </w:r>
      <w:r>
        <w:rPr>
          <w:rFonts w:ascii="Arial" w:hAnsi="Arial" w:cs="Arial"/>
          <w:bCs/>
          <w:color w:val="auto"/>
          <w:szCs w:val="21"/>
          <w:highlight w:val="none"/>
          <w:u w:val="single"/>
        </w:rPr>
        <w:t>（招标文件中明确的所属行业）</w:t>
      </w:r>
      <w:r>
        <w:rPr>
          <w:rFonts w:ascii="Arial" w:hAnsi="Arial" w:cs="Arial"/>
          <w:bCs/>
          <w:color w:val="auto"/>
          <w:szCs w:val="21"/>
          <w:highlight w:val="none"/>
        </w:rPr>
        <w:t>行业；承接企业为</w:t>
      </w:r>
      <w:r>
        <w:rPr>
          <w:rFonts w:ascii="Arial" w:hAnsi="Arial" w:cs="Arial"/>
          <w:bCs/>
          <w:color w:val="auto"/>
          <w:szCs w:val="21"/>
          <w:highlight w:val="none"/>
          <w:u w:val="single"/>
        </w:rPr>
        <w:t>（企业名称）</w:t>
      </w:r>
      <w:r>
        <w:rPr>
          <w:rFonts w:ascii="Arial" w:hAnsi="Arial" w:cs="Arial"/>
          <w:bCs/>
          <w:color w:val="auto"/>
          <w:szCs w:val="21"/>
          <w:highlight w:val="none"/>
        </w:rPr>
        <w:t>，从业人员人，营业收入为万元，资产总额为万元，属于</w:t>
      </w:r>
      <w:r>
        <w:rPr>
          <w:rFonts w:ascii="Arial" w:hAnsi="Arial" w:cs="Arial"/>
          <w:bCs/>
          <w:color w:val="auto"/>
          <w:szCs w:val="21"/>
          <w:highlight w:val="none"/>
          <w:u w:val="single"/>
        </w:rPr>
        <w:t>（中型企业、小型企业、微型企业）</w:t>
      </w:r>
      <w:r>
        <w:rPr>
          <w:rFonts w:ascii="Arial" w:hAnsi="Arial" w:cs="Arial"/>
          <w:bCs/>
          <w:color w:val="auto"/>
          <w:szCs w:val="21"/>
          <w:highlight w:val="none"/>
        </w:rPr>
        <w:t>；</w:t>
      </w:r>
    </w:p>
    <w:p w14:paraId="6BBF0E4E">
      <w:pPr>
        <w:spacing w:line="360" w:lineRule="auto"/>
        <w:ind w:firstLine="420"/>
        <w:rPr>
          <w:rFonts w:ascii="Arial" w:hAnsi="Arial" w:cs="Arial"/>
          <w:bCs/>
          <w:color w:val="auto"/>
          <w:szCs w:val="21"/>
          <w:highlight w:val="none"/>
        </w:rPr>
      </w:pPr>
      <w:r>
        <w:rPr>
          <w:rFonts w:ascii="Arial" w:hAnsi="Arial" w:cs="Arial"/>
          <w:bCs/>
          <w:color w:val="auto"/>
          <w:szCs w:val="21"/>
          <w:highlight w:val="none"/>
        </w:rPr>
        <w:t>2.</w:t>
      </w:r>
      <w:r>
        <w:rPr>
          <w:rFonts w:ascii="Arial" w:hAnsi="Arial" w:cs="Arial"/>
          <w:bCs/>
          <w:color w:val="auto"/>
          <w:szCs w:val="21"/>
          <w:highlight w:val="none"/>
          <w:u w:val="single"/>
        </w:rPr>
        <w:t>（标的名称）</w:t>
      </w:r>
      <w:r>
        <w:rPr>
          <w:rFonts w:ascii="Arial" w:hAnsi="Arial" w:cs="Arial"/>
          <w:bCs/>
          <w:color w:val="auto"/>
          <w:szCs w:val="21"/>
          <w:highlight w:val="none"/>
        </w:rPr>
        <w:t>，属于</w:t>
      </w:r>
      <w:r>
        <w:rPr>
          <w:rFonts w:ascii="Arial" w:hAnsi="Arial" w:cs="Arial"/>
          <w:bCs/>
          <w:color w:val="auto"/>
          <w:szCs w:val="21"/>
          <w:highlight w:val="none"/>
          <w:u w:val="single"/>
        </w:rPr>
        <w:t>（招标文件中明确的所属行业）</w:t>
      </w:r>
      <w:r>
        <w:rPr>
          <w:rFonts w:ascii="Arial" w:hAnsi="Arial" w:cs="Arial"/>
          <w:bCs/>
          <w:color w:val="auto"/>
          <w:szCs w:val="21"/>
          <w:highlight w:val="none"/>
        </w:rPr>
        <w:t>行业；承接企业为</w:t>
      </w:r>
      <w:r>
        <w:rPr>
          <w:rFonts w:ascii="Arial" w:hAnsi="Arial" w:cs="Arial"/>
          <w:bCs/>
          <w:color w:val="auto"/>
          <w:szCs w:val="21"/>
          <w:highlight w:val="none"/>
          <w:u w:val="single"/>
        </w:rPr>
        <w:t>（企业名称）</w:t>
      </w:r>
      <w:r>
        <w:rPr>
          <w:rFonts w:ascii="Arial" w:hAnsi="Arial" w:cs="Arial"/>
          <w:bCs/>
          <w:color w:val="auto"/>
          <w:szCs w:val="21"/>
          <w:highlight w:val="none"/>
        </w:rPr>
        <w:t>，从业人员人，营业收入为万元，资产总额为万元，属于</w:t>
      </w:r>
      <w:r>
        <w:rPr>
          <w:rFonts w:ascii="Arial" w:hAnsi="Arial" w:cs="Arial"/>
          <w:bCs/>
          <w:color w:val="auto"/>
          <w:szCs w:val="21"/>
          <w:highlight w:val="none"/>
          <w:u w:val="single"/>
        </w:rPr>
        <w:t>（中型企业、小型企业、微型企业）</w:t>
      </w:r>
      <w:r>
        <w:rPr>
          <w:rFonts w:ascii="Arial" w:hAnsi="Arial" w:cs="Arial"/>
          <w:bCs/>
          <w:color w:val="auto"/>
          <w:szCs w:val="21"/>
          <w:highlight w:val="none"/>
        </w:rPr>
        <w:t>；</w:t>
      </w:r>
    </w:p>
    <w:p w14:paraId="1FAB70E5">
      <w:pPr>
        <w:spacing w:line="360" w:lineRule="auto"/>
        <w:ind w:firstLine="420"/>
        <w:rPr>
          <w:rFonts w:ascii="Arial" w:hAnsi="Arial" w:cs="Arial"/>
          <w:bCs/>
          <w:color w:val="auto"/>
          <w:szCs w:val="21"/>
          <w:highlight w:val="none"/>
        </w:rPr>
      </w:pPr>
      <w:r>
        <w:rPr>
          <w:rFonts w:ascii="Arial" w:hAnsi="Arial" w:cs="Arial"/>
          <w:bCs/>
          <w:color w:val="auto"/>
          <w:szCs w:val="21"/>
          <w:highlight w:val="none"/>
        </w:rPr>
        <w:t>……</w:t>
      </w:r>
    </w:p>
    <w:p w14:paraId="3BCECF57">
      <w:pPr>
        <w:spacing w:line="360" w:lineRule="auto"/>
        <w:ind w:firstLine="420"/>
        <w:rPr>
          <w:rFonts w:ascii="Arial" w:hAnsi="Arial" w:cs="Arial"/>
          <w:bCs/>
          <w:color w:val="auto"/>
          <w:szCs w:val="21"/>
          <w:highlight w:val="none"/>
        </w:rPr>
      </w:pPr>
      <w:r>
        <w:rPr>
          <w:rFonts w:ascii="Arial" w:hAnsi="Arial" w:cs="Arial"/>
          <w:bCs/>
          <w:color w:val="auto"/>
          <w:szCs w:val="21"/>
          <w:highlight w:val="none"/>
        </w:rPr>
        <w:t>以上企业，不属于大企业的分支机构，不存在控股股东为大企业的情形，也不存在与大企业的负责人为同一人的情形。</w:t>
      </w:r>
    </w:p>
    <w:p w14:paraId="6A5EAF83">
      <w:pPr>
        <w:spacing w:line="360" w:lineRule="auto"/>
        <w:ind w:firstLine="420"/>
        <w:rPr>
          <w:rFonts w:ascii="Arial" w:hAnsi="Arial" w:cs="Arial"/>
          <w:bCs/>
          <w:color w:val="auto"/>
          <w:szCs w:val="21"/>
          <w:highlight w:val="none"/>
        </w:rPr>
      </w:pPr>
      <w:r>
        <w:rPr>
          <w:rFonts w:ascii="Arial" w:hAnsi="Arial" w:cs="Arial"/>
          <w:bCs/>
          <w:color w:val="auto"/>
          <w:szCs w:val="21"/>
          <w:highlight w:val="none"/>
        </w:rPr>
        <w:t>本企业对上述声明内容的真实性负责。如有虚假，将依法承担相应责任。</w:t>
      </w:r>
    </w:p>
    <w:p w14:paraId="375C3EC8">
      <w:pPr>
        <w:spacing w:line="360" w:lineRule="auto"/>
        <w:ind w:firstLine="3150" w:firstLineChars="1500"/>
        <w:rPr>
          <w:rFonts w:ascii="Arial" w:hAnsi="Arial" w:cs="Arial"/>
          <w:bCs/>
          <w:color w:val="auto"/>
          <w:szCs w:val="21"/>
          <w:highlight w:val="none"/>
        </w:rPr>
      </w:pPr>
      <w:r>
        <w:rPr>
          <w:rFonts w:ascii="Arial" w:hAnsi="Arial" w:cs="Arial"/>
          <w:bCs/>
          <w:color w:val="auto"/>
          <w:szCs w:val="21"/>
          <w:highlight w:val="none"/>
        </w:rPr>
        <w:t>企业名称（电子签章）：日期：</w:t>
      </w:r>
    </w:p>
    <w:p w14:paraId="5D4CB37D">
      <w:pPr>
        <w:spacing w:line="360" w:lineRule="auto"/>
        <w:jc w:val="left"/>
        <w:rPr>
          <w:rFonts w:ascii="Arial" w:hAnsi="Arial" w:cs="Arial"/>
          <w:bCs/>
          <w:color w:val="auto"/>
          <w:szCs w:val="21"/>
          <w:highlight w:val="none"/>
        </w:rPr>
      </w:pPr>
      <w:r>
        <w:rPr>
          <w:rFonts w:ascii="Arial" w:hAnsi="Arial" w:cs="Arial"/>
          <w:bCs/>
          <w:color w:val="auto"/>
          <w:szCs w:val="21"/>
          <w:highlight w:val="none"/>
        </w:rPr>
        <w:t>（1）标的名称按照第二章采购需求一览表中的名称填写，</w:t>
      </w:r>
      <w:r>
        <w:rPr>
          <w:rFonts w:ascii="Arial" w:hAnsi="Arial" w:cs="Arial"/>
          <w:color w:val="auto"/>
          <w:szCs w:val="21"/>
          <w:highlight w:val="none"/>
        </w:rPr>
        <w:t>所属行业标明“/”的</w:t>
      </w:r>
      <w:r>
        <w:rPr>
          <w:rFonts w:ascii="Arial" w:hAnsi="Arial" w:cs="Arial"/>
          <w:bCs/>
          <w:color w:val="auto"/>
          <w:szCs w:val="21"/>
          <w:highlight w:val="none"/>
        </w:rPr>
        <w:t>，无需在上表填写。</w:t>
      </w:r>
    </w:p>
    <w:p w14:paraId="4645EE01">
      <w:pPr>
        <w:spacing w:line="360" w:lineRule="auto"/>
        <w:jc w:val="left"/>
        <w:rPr>
          <w:rFonts w:ascii="Arial" w:hAnsi="Arial" w:cs="Arial"/>
          <w:bCs/>
          <w:color w:val="auto"/>
          <w:szCs w:val="21"/>
          <w:highlight w:val="none"/>
        </w:rPr>
      </w:pPr>
      <w:r>
        <w:rPr>
          <w:rFonts w:ascii="Arial" w:hAnsi="Arial" w:cs="Arial"/>
          <w:bCs/>
          <w:color w:val="auto"/>
          <w:szCs w:val="21"/>
          <w:highlight w:val="none"/>
        </w:rPr>
        <w:t>（2）如供应商为联合体或分包的，声明函中“项目名称”应填写联合体中小微企业承担的具体内容或者小微企业具体分包内容。</w:t>
      </w:r>
    </w:p>
    <w:p w14:paraId="0FE7195A">
      <w:pPr>
        <w:spacing w:line="360" w:lineRule="auto"/>
        <w:jc w:val="left"/>
        <w:rPr>
          <w:rFonts w:ascii="Arial" w:hAnsi="Arial" w:cs="Arial"/>
          <w:bCs/>
          <w:color w:val="auto"/>
          <w:szCs w:val="21"/>
          <w:highlight w:val="none"/>
        </w:rPr>
      </w:pPr>
      <w:r>
        <w:rPr>
          <w:rFonts w:ascii="Arial" w:hAnsi="Arial" w:cs="Arial"/>
          <w:bCs/>
          <w:color w:val="auto"/>
          <w:szCs w:val="21"/>
          <w:highlight w:val="none"/>
        </w:rPr>
        <w:t>（3）从业人员、营业收入、资产总额填报上一年度数据，无上一年度数据的新成立企业参照国务院批准的中小企业划分标准，根据企业自身情况如实判断。</w:t>
      </w:r>
    </w:p>
    <w:p w14:paraId="672A852C">
      <w:pPr>
        <w:spacing w:line="360" w:lineRule="auto"/>
        <w:jc w:val="left"/>
        <w:rPr>
          <w:rFonts w:ascii="Arial" w:hAnsi="Arial" w:cs="Arial"/>
          <w:bCs/>
          <w:color w:val="auto"/>
          <w:szCs w:val="21"/>
          <w:highlight w:val="none"/>
        </w:rPr>
      </w:pPr>
      <w:r>
        <w:rPr>
          <w:rFonts w:ascii="Arial" w:hAnsi="Arial" w:cs="Arial"/>
          <w:bCs/>
          <w:color w:val="auto"/>
          <w:szCs w:val="21"/>
          <w:highlight w:val="none"/>
        </w:rPr>
        <w:t>（4）根据工业和信息化部对“从业人员”定义的答复，《民法典》、《公司法》等法律规定，分公司不具有法人资格，其民事责任由总公司承担。企业划型时，应将分公司的从业人员、营业收入、资产总额等指标数据纳入合并计算。</w:t>
      </w:r>
    </w:p>
    <w:p w14:paraId="41AECAF9">
      <w:pPr>
        <w:spacing w:line="360" w:lineRule="auto"/>
        <w:jc w:val="left"/>
        <w:rPr>
          <w:rFonts w:ascii="Arial" w:hAnsi="Arial" w:cs="Arial"/>
          <w:bCs/>
          <w:color w:val="auto"/>
          <w:szCs w:val="21"/>
          <w:highlight w:val="none"/>
        </w:rPr>
      </w:pPr>
      <w:r>
        <w:rPr>
          <w:rFonts w:ascii="Arial" w:hAnsi="Arial" w:cs="Arial"/>
          <w:bCs/>
          <w:color w:val="auto"/>
          <w:szCs w:val="21"/>
          <w:highlight w:val="none"/>
        </w:rPr>
        <w:t>（5）根据国家统计局《劳动工资统计报表制度》，从业人员数是指本单位工作，并取得工资或其他形式劳动报酬的人员数，是在岗职工、劳务派遣人员及其他从业人员之和。</w:t>
      </w:r>
    </w:p>
    <w:p w14:paraId="35D5184A">
      <w:pPr>
        <w:spacing w:line="360" w:lineRule="auto"/>
        <w:jc w:val="left"/>
        <w:rPr>
          <w:rFonts w:ascii="Arial" w:hAnsi="Arial" w:cs="Arial"/>
          <w:bCs/>
          <w:color w:val="auto"/>
          <w:szCs w:val="21"/>
          <w:highlight w:val="none"/>
        </w:rPr>
      </w:pPr>
      <w:r>
        <w:rPr>
          <w:rFonts w:ascii="Arial" w:hAnsi="Arial" w:cs="Arial"/>
          <w:bCs/>
          <w:color w:val="auto"/>
          <w:szCs w:val="21"/>
          <w:highlight w:val="none"/>
        </w:rPr>
        <w:t>（6）本声明函由供应商填写，供应商应按中小企业划分标准《关于印发中小企业划型标准规定的通知》（工信部联企业〔2011〕300号</w:t>
      </w:r>
      <w:r>
        <w:rPr>
          <w:rFonts w:ascii="Arial" w:hAnsi="Arial" w:cs="Arial"/>
          <w:color w:val="auto"/>
          <w:szCs w:val="21"/>
          <w:highlight w:val="none"/>
        </w:rPr>
        <w:t>以及《金融业企业划型标准规定》（银发〔2015〕309号）</w:t>
      </w:r>
      <w:r>
        <w:rPr>
          <w:rFonts w:ascii="Arial" w:hAnsi="Arial" w:cs="Arial"/>
          <w:bCs/>
          <w:color w:val="auto"/>
          <w:szCs w:val="21"/>
          <w:highlight w:val="none"/>
        </w:rPr>
        <w:t>）判断是否为中小企业。</w:t>
      </w:r>
    </w:p>
    <w:p w14:paraId="3A2E3E19">
      <w:pPr>
        <w:spacing w:line="360" w:lineRule="auto"/>
        <w:jc w:val="left"/>
        <w:rPr>
          <w:rFonts w:ascii="Arial" w:hAnsi="Arial" w:cs="Arial"/>
          <w:bCs/>
          <w:color w:val="auto"/>
          <w:szCs w:val="21"/>
          <w:highlight w:val="none"/>
        </w:rPr>
      </w:pPr>
      <w:r>
        <w:rPr>
          <w:rFonts w:ascii="Arial" w:hAnsi="Arial" w:cs="Arial"/>
          <w:bCs/>
          <w:color w:val="auto"/>
          <w:szCs w:val="21"/>
          <w:highlight w:val="none"/>
        </w:rPr>
        <w:t>（7）供应商对《中小企业声明函》的真实性负责，如有虚假则需承担不利后果。依法享受中小企业优惠政策的，采购人或采购代理机构在公告成交结果时，同时公告其《中小企业声明函》，接受社会监督。</w:t>
      </w:r>
    </w:p>
    <w:p w14:paraId="14BBC173">
      <w:pPr>
        <w:spacing w:line="360" w:lineRule="auto"/>
        <w:jc w:val="left"/>
        <w:rPr>
          <w:rFonts w:ascii="Arial" w:hAnsi="Arial" w:cs="Arial"/>
          <w:bCs/>
          <w:color w:val="auto"/>
          <w:szCs w:val="21"/>
          <w:highlight w:val="none"/>
        </w:rPr>
      </w:pPr>
      <w:r>
        <w:rPr>
          <w:rFonts w:ascii="Arial" w:hAnsi="Arial" w:cs="Arial"/>
          <w:bCs/>
          <w:color w:val="auto"/>
          <w:szCs w:val="21"/>
          <w:highlight w:val="none"/>
        </w:rPr>
        <w:t>（8）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19B31AE9">
      <w:pPr>
        <w:snapToGrid w:val="0"/>
        <w:spacing w:before="50" w:after="120" w:afterLines="50"/>
        <w:jc w:val="left"/>
        <w:rPr>
          <w:rFonts w:ascii="Arial" w:hAnsi="Arial" w:cs="Arial"/>
          <w:color w:val="auto"/>
          <w:szCs w:val="21"/>
          <w:highlight w:val="none"/>
        </w:rPr>
      </w:pPr>
    </w:p>
    <w:p w14:paraId="5AC1B55E">
      <w:pPr>
        <w:snapToGrid w:val="0"/>
        <w:spacing w:before="50" w:after="120" w:afterLines="50"/>
        <w:jc w:val="left"/>
        <w:rPr>
          <w:rFonts w:ascii="Arial" w:hAnsi="Arial" w:cs="Arial"/>
          <w:color w:val="auto"/>
          <w:szCs w:val="21"/>
          <w:highlight w:val="none"/>
        </w:rPr>
      </w:pPr>
      <w:r>
        <w:rPr>
          <w:rFonts w:hint="eastAsia" w:ascii="Arial" w:hAnsi="Arial" w:cs="Arial"/>
          <w:color w:val="auto"/>
          <w:szCs w:val="21"/>
          <w:highlight w:val="none"/>
        </w:rPr>
        <w:t>5</w:t>
      </w:r>
      <w:r>
        <w:rPr>
          <w:rFonts w:ascii="Arial" w:hAnsi="Arial" w:cs="Arial"/>
          <w:color w:val="auto"/>
          <w:szCs w:val="21"/>
          <w:highlight w:val="none"/>
        </w:rPr>
        <w:t>.2监狱企业须提供最新一期《XX省监狱企业产品目录》或其他监狱企业证明材料。（非监狱企业无需提供）</w:t>
      </w:r>
    </w:p>
    <w:p w14:paraId="7C153A8A">
      <w:pPr>
        <w:snapToGrid w:val="0"/>
        <w:spacing w:before="50" w:after="120" w:afterLines="50"/>
        <w:jc w:val="left"/>
        <w:rPr>
          <w:rFonts w:ascii="Arial" w:hAnsi="Arial" w:cs="Arial"/>
          <w:color w:val="auto"/>
          <w:szCs w:val="21"/>
          <w:highlight w:val="none"/>
        </w:rPr>
      </w:pPr>
    </w:p>
    <w:p w14:paraId="464C2501">
      <w:pPr>
        <w:snapToGrid w:val="0"/>
        <w:spacing w:before="50" w:after="120" w:afterLines="50"/>
        <w:jc w:val="left"/>
        <w:rPr>
          <w:rFonts w:ascii="Arial" w:hAnsi="Arial" w:cs="Arial"/>
          <w:color w:val="auto"/>
          <w:highlight w:val="none"/>
        </w:rPr>
      </w:pPr>
      <w:r>
        <w:rPr>
          <w:rFonts w:hint="eastAsia" w:ascii="Arial" w:hAnsi="Arial" w:cs="Arial"/>
          <w:color w:val="auto"/>
          <w:szCs w:val="21"/>
          <w:highlight w:val="none"/>
        </w:rPr>
        <w:t>5</w:t>
      </w:r>
      <w:r>
        <w:rPr>
          <w:rFonts w:ascii="Arial" w:hAnsi="Arial" w:cs="Arial"/>
          <w:color w:val="auto"/>
          <w:szCs w:val="21"/>
          <w:highlight w:val="none"/>
        </w:rPr>
        <w:t>.3</w:t>
      </w:r>
      <w:bookmarkStart w:id="83" w:name="_Hlk19051624"/>
      <w:r>
        <w:rPr>
          <w:rFonts w:ascii="Arial" w:hAnsi="Arial" w:cs="Arial"/>
          <w:color w:val="auto"/>
          <w:highlight w:val="none"/>
        </w:rPr>
        <w:t>残疾人福利性单位须提供《残疾人福利性单位声明函》，格式如下。</w:t>
      </w:r>
      <w:r>
        <w:rPr>
          <w:rFonts w:ascii="Arial" w:hAnsi="Arial" w:cs="Arial"/>
          <w:color w:val="auto"/>
          <w:szCs w:val="21"/>
          <w:highlight w:val="none"/>
        </w:rPr>
        <w:t>（非残疾人福利性单位无需提供）</w:t>
      </w:r>
    </w:p>
    <w:bookmarkEnd w:id="83"/>
    <w:p w14:paraId="69075A70">
      <w:pPr>
        <w:spacing w:line="360" w:lineRule="auto"/>
        <w:jc w:val="center"/>
        <w:rPr>
          <w:rFonts w:ascii="Arial" w:hAnsi="Arial" w:cs="Arial"/>
          <w:b/>
          <w:color w:val="auto"/>
          <w:szCs w:val="21"/>
          <w:highlight w:val="none"/>
        </w:rPr>
      </w:pPr>
      <w:bookmarkStart w:id="84" w:name="OLE_LINK13"/>
      <w:bookmarkStart w:id="85" w:name="OLE_LINK14"/>
      <w:r>
        <w:rPr>
          <w:rFonts w:ascii="Arial" w:hAnsi="Arial" w:cs="Arial"/>
          <w:b/>
          <w:color w:val="auto"/>
          <w:szCs w:val="21"/>
          <w:highlight w:val="none"/>
        </w:rPr>
        <w:t>残疾人福利性单位声明函</w:t>
      </w:r>
      <w:bookmarkEnd w:id="84"/>
      <w:bookmarkEnd w:id="85"/>
    </w:p>
    <w:p w14:paraId="2BC06D1E">
      <w:pPr>
        <w:spacing w:line="360" w:lineRule="auto"/>
        <w:ind w:firstLine="420"/>
        <w:jc w:val="left"/>
        <w:rPr>
          <w:rFonts w:ascii="Arial" w:hAnsi="Arial" w:cs="Arial"/>
          <w:color w:val="auto"/>
          <w:szCs w:val="21"/>
          <w:highlight w:val="none"/>
        </w:rPr>
      </w:pPr>
      <w:r>
        <w:rPr>
          <w:rFonts w:ascii="Arial" w:hAnsi="Arial" w:cs="Arial"/>
          <w:color w:val="auto"/>
          <w:szCs w:val="21"/>
          <w:highlight w:val="none"/>
        </w:rPr>
        <w:t>本单位郑重声明，根据《财政部民政部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07A956B">
      <w:pPr>
        <w:spacing w:line="360" w:lineRule="auto"/>
        <w:ind w:firstLine="420"/>
        <w:rPr>
          <w:rFonts w:ascii="Arial" w:hAnsi="Arial" w:cs="Arial"/>
          <w:color w:val="auto"/>
          <w:szCs w:val="21"/>
          <w:highlight w:val="none"/>
        </w:rPr>
      </w:pPr>
      <w:r>
        <w:rPr>
          <w:rFonts w:ascii="Arial" w:hAnsi="Arial" w:cs="Arial"/>
          <w:color w:val="auto"/>
          <w:szCs w:val="21"/>
          <w:highlight w:val="none"/>
        </w:rPr>
        <w:t>本单位对上述声明的真实性负责。如有虚假，将依法承担相应责任。</w:t>
      </w:r>
    </w:p>
    <w:p w14:paraId="4D4741CB">
      <w:pPr>
        <w:spacing w:line="360" w:lineRule="auto"/>
        <w:ind w:firstLine="420"/>
        <w:rPr>
          <w:rFonts w:ascii="Arial" w:hAnsi="Arial" w:cs="Arial"/>
          <w:color w:val="auto"/>
          <w:spacing w:val="6"/>
          <w:szCs w:val="21"/>
          <w:highlight w:val="none"/>
        </w:rPr>
      </w:pPr>
    </w:p>
    <w:p w14:paraId="2464AB07">
      <w:pPr>
        <w:spacing w:line="360" w:lineRule="auto"/>
        <w:ind w:firstLine="420"/>
        <w:jc w:val="right"/>
        <w:rPr>
          <w:rFonts w:ascii="Arial" w:hAnsi="Arial" w:cs="Arial"/>
          <w:color w:val="auto"/>
          <w:spacing w:val="6"/>
          <w:szCs w:val="21"/>
          <w:highlight w:val="none"/>
        </w:rPr>
      </w:pPr>
      <w:r>
        <w:rPr>
          <w:rFonts w:ascii="Arial" w:hAnsi="Arial" w:cs="Arial"/>
          <w:color w:val="auto"/>
          <w:spacing w:val="6"/>
          <w:szCs w:val="21"/>
          <w:highlight w:val="none"/>
        </w:rPr>
        <w:t>单位名称（电子签章）：</w:t>
      </w:r>
    </w:p>
    <w:p w14:paraId="2CC82D88">
      <w:pPr>
        <w:spacing w:line="360" w:lineRule="auto"/>
        <w:ind w:firstLine="420"/>
        <w:jc w:val="right"/>
        <w:rPr>
          <w:rFonts w:ascii="Arial" w:hAnsi="Arial" w:cs="Arial"/>
          <w:color w:val="auto"/>
          <w:szCs w:val="21"/>
          <w:highlight w:val="none"/>
        </w:rPr>
      </w:pPr>
      <w:r>
        <w:rPr>
          <w:rFonts w:ascii="Arial" w:hAnsi="Arial" w:cs="Arial"/>
          <w:color w:val="auto"/>
          <w:spacing w:val="6"/>
          <w:szCs w:val="21"/>
          <w:highlight w:val="none"/>
        </w:rPr>
        <w:t>日期：</w:t>
      </w:r>
    </w:p>
    <w:p w14:paraId="3B222B0E">
      <w:pPr>
        <w:rPr>
          <w:rFonts w:ascii="Arial" w:hAnsi="Arial" w:cs="Arial"/>
          <w:color w:val="auto"/>
          <w:szCs w:val="21"/>
          <w:highlight w:val="none"/>
        </w:rPr>
      </w:pPr>
      <w:r>
        <w:rPr>
          <w:rFonts w:hint="eastAsia" w:ascii="Arial" w:hAnsi="Arial" w:cs="Arial"/>
          <w:color w:val="auto"/>
          <w:szCs w:val="21"/>
          <w:highlight w:val="none"/>
        </w:rPr>
        <w:br w:type="page"/>
      </w:r>
    </w:p>
    <w:p w14:paraId="3FBD32BE">
      <w:pPr>
        <w:snapToGrid w:val="0"/>
        <w:spacing w:before="50"/>
        <w:jc w:val="left"/>
        <w:rPr>
          <w:rFonts w:ascii="Arial" w:hAnsi="Arial" w:cs="Arial"/>
          <w:color w:val="auto"/>
          <w:szCs w:val="21"/>
          <w:highlight w:val="none"/>
        </w:rPr>
      </w:pPr>
      <w:r>
        <w:rPr>
          <w:rFonts w:hint="eastAsia" w:ascii="Arial" w:hAnsi="Arial" w:cs="Arial"/>
          <w:color w:val="auto"/>
          <w:szCs w:val="21"/>
          <w:highlight w:val="none"/>
        </w:rPr>
        <w:t>6</w:t>
      </w:r>
      <w:r>
        <w:rPr>
          <w:rFonts w:ascii="Arial" w:hAnsi="Arial" w:cs="Arial"/>
          <w:color w:val="auto"/>
          <w:szCs w:val="21"/>
          <w:highlight w:val="none"/>
        </w:rPr>
        <w:t>．供应商认为需提供的其他材料（根据招标文件编写）</w:t>
      </w:r>
    </w:p>
    <w:p w14:paraId="429525CA">
      <w:pPr>
        <w:snapToGrid w:val="0"/>
        <w:spacing w:before="50"/>
        <w:jc w:val="left"/>
        <w:rPr>
          <w:rFonts w:ascii="Arial" w:hAnsi="Arial" w:cs="Arial"/>
          <w:color w:val="auto"/>
          <w:szCs w:val="21"/>
          <w:highlight w:val="none"/>
        </w:rPr>
      </w:pPr>
    </w:p>
    <w:p w14:paraId="5F1D1D31">
      <w:pPr>
        <w:snapToGrid w:val="0"/>
        <w:spacing w:before="50"/>
        <w:jc w:val="left"/>
        <w:rPr>
          <w:rFonts w:ascii="Arial" w:hAnsi="Arial" w:cs="Arial"/>
          <w:color w:val="auto"/>
          <w:szCs w:val="21"/>
          <w:highlight w:val="none"/>
        </w:rPr>
      </w:pPr>
    </w:p>
    <w:p w14:paraId="360044AE">
      <w:pPr>
        <w:snapToGrid w:val="0"/>
        <w:spacing w:before="50"/>
        <w:jc w:val="left"/>
        <w:rPr>
          <w:rFonts w:ascii="Arial" w:hAnsi="Arial" w:cs="Arial"/>
          <w:color w:val="auto"/>
          <w:szCs w:val="21"/>
          <w:highlight w:val="none"/>
        </w:rPr>
      </w:pPr>
      <w:r>
        <w:rPr>
          <w:rFonts w:ascii="Arial" w:hAnsi="Arial" w:cs="Arial"/>
          <w:color w:val="auto"/>
          <w:szCs w:val="21"/>
          <w:highlight w:val="none"/>
        </w:rPr>
        <w:br w:type="page"/>
      </w:r>
      <w:r>
        <w:rPr>
          <w:rFonts w:hint="eastAsia" w:ascii="Arial" w:hAnsi="Arial" w:cs="Arial"/>
          <w:color w:val="auto"/>
          <w:szCs w:val="21"/>
          <w:highlight w:val="none"/>
        </w:rPr>
        <w:t>7.</w:t>
      </w:r>
      <w:r>
        <w:rPr>
          <w:rFonts w:ascii="Arial" w:hAnsi="Arial" w:cs="Arial"/>
          <w:color w:val="auto"/>
          <w:szCs w:val="21"/>
          <w:highlight w:val="none"/>
        </w:rPr>
        <w:t>无串标行为承诺函</w:t>
      </w:r>
    </w:p>
    <w:p w14:paraId="0CD53CE0">
      <w:pPr>
        <w:snapToGrid w:val="0"/>
        <w:spacing w:before="50" w:after="120" w:afterLines="50"/>
        <w:jc w:val="center"/>
        <w:rPr>
          <w:rFonts w:ascii="Arial" w:hAnsi="Arial" w:cs="Arial"/>
          <w:color w:val="auto"/>
          <w:szCs w:val="21"/>
          <w:highlight w:val="none"/>
        </w:rPr>
      </w:pPr>
    </w:p>
    <w:p w14:paraId="0C28909F">
      <w:pPr>
        <w:snapToGrid w:val="0"/>
        <w:spacing w:before="50" w:after="120" w:afterLines="50"/>
        <w:jc w:val="center"/>
        <w:rPr>
          <w:rFonts w:ascii="Arial" w:hAnsi="Arial" w:cs="Arial"/>
          <w:color w:val="auto"/>
          <w:szCs w:val="21"/>
          <w:highlight w:val="none"/>
        </w:rPr>
      </w:pPr>
      <w:r>
        <w:rPr>
          <w:rFonts w:ascii="Arial" w:hAnsi="Arial" w:cs="Arial"/>
          <w:color w:val="auto"/>
          <w:szCs w:val="21"/>
          <w:highlight w:val="none"/>
        </w:rPr>
        <w:t>投标人参加本项目无围标串标行为的承诺函</w:t>
      </w:r>
    </w:p>
    <w:p w14:paraId="6697734A">
      <w:pPr>
        <w:snapToGrid w:val="0"/>
        <w:spacing w:before="50" w:after="120" w:afterLines="50"/>
        <w:jc w:val="left"/>
        <w:rPr>
          <w:rFonts w:ascii="Arial" w:hAnsi="Arial" w:cs="Arial"/>
          <w:color w:val="auto"/>
          <w:szCs w:val="21"/>
          <w:highlight w:val="none"/>
        </w:rPr>
      </w:pPr>
    </w:p>
    <w:p w14:paraId="1E7C66C4">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一、我方承诺无下列相互串通投标的情形：</w:t>
      </w:r>
    </w:p>
    <w:p w14:paraId="594BC167">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1.不同投标人的投标文件由同一单位或者个人编制；或者不同投标人报名的IP地址一致的；</w:t>
      </w:r>
    </w:p>
    <w:p w14:paraId="72C56623">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2.不同投标人委托同一单位或者个人办理投标事宜；</w:t>
      </w:r>
    </w:p>
    <w:p w14:paraId="611DFB47">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3.不同的投标人的投标文件载明的项目管理员为同一个人；</w:t>
      </w:r>
    </w:p>
    <w:p w14:paraId="7C37A559">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4.不同投标人的投标文件异常一致或者投标报价呈规律性差异；</w:t>
      </w:r>
    </w:p>
    <w:p w14:paraId="054DA8F8">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5.不同投标人的投标文件相互混装；</w:t>
      </w:r>
    </w:p>
    <w:p w14:paraId="29FC9A67">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6.不同投标人的投标保证金从同一单位或者个人账户转出。</w:t>
      </w:r>
    </w:p>
    <w:p w14:paraId="1830E85D">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二、我方承诺无下列恶意串通的情形：</w:t>
      </w:r>
    </w:p>
    <w:p w14:paraId="209C4D5A">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1.投标人直接或者间接从采购人或者采购代理机构处获得其他投标人的相关信息并修改其投标文件或者投标文件；</w:t>
      </w:r>
    </w:p>
    <w:p w14:paraId="3140D22B">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2.投标人按照采购人或者采购代理机构的授意撤换、修改投标文件或者投标文件；</w:t>
      </w:r>
    </w:p>
    <w:p w14:paraId="267064BD">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3.投标人之间协商报价、技术方案等投标文件或者投标文件的实质性内容；</w:t>
      </w:r>
    </w:p>
    <w:p w14:paraId="2D05E212">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4.属于同一集团、协会、商会等组织成员的投标人按照该组织要求协同参加政府采购活动；</w:t>
      </w:r>
    </w:p>
    <w:p w14:paraId="53D9DE30">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0217C9E4">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6.投标人之间商定部分投标人放弃参加政府采购活动或者放弃中标；</w:t>
      </w:r>
    </w:p>
    <w:p w14:paraId="6F0E9554">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7.投标人与采购人或者采购代理机构之间、投标人相互之间，为谋求特定投标人中标或者排斥其他投标人的其他串通行为。</w:t>
      </w:r>
    </w:p>
    <w:p w14:paraId="69E6415F">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以上情形一经核查属实，我方愿意承担一切后果，并不再寻求任何旨在减轻或者免除法律责任的辩解。</w:t>
      </w:r>
    </w:p>
    <w:p w14:paraId="5771EDC4">
      <w:pPr>
        <w:snapToGrid w:val="0"/>
        <w:spacing w:before="50" w:after="120" w:afterLines="50"/>
        <w:jc w:val="center"/>
        <w:rPr>
          <w:rFonts w:ascii="Arial" w:hAnsi="Arial" w:cs="Arial"/>
          <w:color w:val="auto"/>
          <w:szCs w:val="21"/>
          <w:highlight w:val="none"/>
        </w:rPr>
      </w:pPr>
    </w:p>
    <w:p w14:paraId="5283ADFC">
      <w:pPr>
        <w:snapToGrid w:val="0"/>
        <w:spacing w:before="50" w:after="120" w:afterLines="50"/>
        <w:jc w:val="center"/>
        <w:rPr>
          <w:rFonts w:ascii="Arial" w:hAnsi="Arial" w:cs="Arial"/>
          <w:color w:val="auto"/>
          <w:szCs w:val="21"/>
          <w:highlight w:val="none"/>
        </w:rPr>
      </w:pPr>
    </w:p>
    <w:p w14:paraId="6099157C">
      <w:pPr>
        <w:snapToGrid w:val="0"/>
        <w:spacing w:before="50" w:after="120" w:afterLines="50"/>
        <w:jc w:val="center"/>
        <w:rPr>
          <w:rFonts w:ascii="Arial" w:hAnsi="Arial" w:cs="Arial"/>
          <w:color w:val="auto"/>
          <w:szCs w:val="21"/>
          <w:highlight w:val="none"/>
        </w:rPr>
      </w:pPr>
    </w:p>
    <w:p w14:paraId="7A2D6874">
      <w:pPr>
        <w:snapToGrid w:val="0"/>
        <w:spacing w:before="50" w:after="120" w:afterLines="50"/>
        <w:jc w:val="center"/>
        <w:rPr>
          <w:rFonts w:ascii="Arial" w:hAnsi="Arial" w:cs="Arial"/>
          <w:color w:val="auto"/>
          <w:szCs w:val="21"/>
          <w:highlight w:val="none"/>
        </w:rPr>
      </w:pPr>
      <w:r>
        <w:rPr>
          <w:rFonts w:ascii="Arial" w:hAnsi="Arial" w:cs="Arial"/>
          <w:color w:val="auto"/>
          <w:szCs w:val="21"/>
          <w:highlight w:val="none"/>
        </w:rPr>
        <w:t>供应商名称(电子签章)：</w:t>
      </w:r>
    </w:p>
    <w:p w14:paraId="70555920">
      <w:pPr>
        <w:snapToGrid w:val="0"/>
        <w:spacing w:before="50" w:after="120" w:afterLines="50"/>
        <w:jc w:val="center"/>
        <w:rPr>
          <w:rFonts w:ascii="Arial" w:hAnsi="Arial" w:cs="Arial"/>
          <w:color w:val="auto"/>
          <w:szCs w:val="21"/>
          <w:highlight w:val="none"/>
        </w:rPr>
      </w:pPr>
      <w:r>
        <w:rPr>
          <w:rFonts w:ascii="Arial" w:hAnsi="Arial" w:cs="Arial"/>
          <w:color w:val="auto"/>
          <w:szCs w:val="21"/>
          <w:highlight w:val="none"/>
        </w:rPr>
        <w:t>日期：年月日</w:t>
      </w:r>
    </w:p>
    <w:p w14:paraId="37D78A9F">
      <w:pPr>
        <w:ind w:firstLine="420" w:firstLineChars="200"/>
        <w:rPr>
          <w:rFonts w:ascii="Arial" w:hAnsi="Arial" w:cs="Arial"/>
          <w:color w:val="auto"/>
          <w:szCs w:val="21"/>
          <w:highlight w:val="none"/>
        </w:rPr>
        <w:sectPr>
          <w:pgSz w:w="11906" w:h="16838"/>
          <w:pgMar w:top="1304" w:right="1418" w:bottom="1304" w:left="1418" w:header="851" w:footer="992" w:gutter="0"/>
          <w:cols w:space="720" w:num="1"/>
          <w:docGrid w:linePitch="312" w:charSpace="0"/>
        </w:sectPr>
      </w:pPr>
    </w:p>
    <w:bookmarkEnd w:id="81"/>
    <w:p w14:paraId="6DF0292B">
      <w:pPr>
        <w:snapToGrid w:val="0"/>
        <w:spacing w:before="50" w:after="120" w:afterLines="50"/>
        <w:jc w:val="left"/>
        <w:rPr>
          <w:rFonts w:ascii="Arial" w:hAnsi="Arial" w:cs="Arial"/>
          <w:color w:val="auto"/>
          <w:szCs w:val="21"/>
          <w:highlight w:val="none"/>
        </w:rPr>
      </w:pPr>
      <w:r>
        <w:rPr>
          <w:rFonts w:hint="eastAsia" w:ascii="Arial" w:hAnsi="Arial" w:cs="Arial"/>
          <w:color w:val="auto"/>
          <w:szCs w:val="21"/>
          <w:highlight w:val="none"/>
        </w:rPr>
        <w:t>8</w:t>
      </w:r>
      <w:r>
        <w:rPr>
          <w:rFonts w:ascii="Arial" w:hAnsi="Arial" w:cs="Arial"/>
          <w:color w:val="auto"/>
          <w:szCs w:val="21"/>
          <w:highlight w:val="none"/>
        </w:rPr>
        <w:t>.代理服务费承诺书</w:t>
      </w:r>
    </w:p>
    <w:p w14:paraId="7A3B12FD">
      <w:pPr>
        <w:spacing w:line="360" w:lineRule="exact"/>
        <w:rPr>
          <w:rFonts w:ascii="Arial" w:hAnsi="Arial" w:cs="Arial"/>
          <w:color w:val="auto"/>
          <w:szCs w:val="21"/>
          <w:highlight w:val="none"/>
        </w:rPr>
      </w:pPr>
      <w:r>
        <w:rPr>
          <w:rFonts w:ascii="Arial" w:hAnsi="Arial" w:cs="Arial"/>
          <w:color w:val="auto"/>
          <w:szCs w:val="21"/>
          <w:highlight w:val="none"/>
        </w:rPr>
        <w:t>致：广西机电设备招标有限公司</w:t>
      </w:r>
    </w:p>
    <w:p w14:paraId="01B0EDF2">
      <w:pPr>
        <w:spacing w:line="360" w:lineRule="exact"/>
        <w:ind w:firstLine="420" w:firstLineChars="200"/>
        <w:rPr>
          <w:rFonts w:ascii="Arial" w:hAnsi="Arial" w:cs="Arial"/>
          <w:color w:val="auto"/>
          <w:szCs w:val="21"/>
          <w:highlight w:val="none"/>
        </w:rPr>
      </w:pPr>
      <w:bookmarkStart w:id="86" w:name="_Hlk19050395"/>
      <w:r>
        <w:rPr>
          <w:rFonts w:ascii="Arial" w:hAnsi="Arial" w:cs="Arial"/>
          <w:color w:val="auto"/>
          <w:szCs w:val="21"/>
          <w:highlight w:val="none"/>
        </w:rPr>
        <w:t>我单位参加了贵方组织的招标项目编号为</w:t>
      </w:r>
      <w:r>
        <w:rPr>
          <w:rFonts w:ascii="Arial" w:hAnsi="Arial" w:cs="Arial"/>
          <w:b/>
          <w:color w:val="auto"/>
          <w:szCs w:val="21"/>
          <w:highlight w:val="none"/>
        </w:rPr>
        <w:t>（</w:t>
      </w:r>
      <w:r>
        <w:rPr>
          <w:rFonts w:ascii="Arial" w:hAnsi="Arial" w:cs="Arial"/>
          <w:color w:val="auto"/>
          <w:szCs w:val="21"/>
          <w:highlight w:val="none"/>
          <w:u w:val="single"/>
        </w:rPr>
        <w:t xml:space="preserve">                    )</w:t>
      </w:r>
      <w:r>
        <w:rPr>
          <w:rFonts w:ascii="Arial" w:hAnsi="Arial" w:cs="Arial"/>
          <w:color w:val="auto"/>
          <w:szCs w:val="21"/>
          <w:highlight w:val="none"/>
        </w:rPr>
        <w:t>的投标，在此我方说明如下：</w:t>
      </w:r>
    </w:p>
    <w:bookmarkEnd w:id="86"/>
    <w:p w14:paraId="0821F808">
      <w:pPr>
        <w:spacing w:line="360" w:lineRule="exact"/>
        <w:ind w:firstLine="420" w:firstLineChars="200"/>
        <w:rPr>
          <w:rFonts w:ascii="Arial" w:hAnsi="Arial" w:cs="Arial"/>
          <w:color w:val="auto"/>
          <w:szCs w:val="21"/>
          <w:highlight w:val="none"/>
        </w:rPr>
      </w:pPr>
      <w:r>
        <w:rPr>
          <w:rFonts w:ascii="Arial" w:hAnsi="Arial" w:cs="Arial"/>
          <w:color w:val="auto"/>
          <w:szCs w:val="21"/>
          <w:highlight w:val="none"/>
        </w:rPr>
        <w:t>1．我方承诺，若我单位中标，保证在领取中标通知书之前，按本项目招标文件的规定标准向贵单位支付代理服务费。</w:t>
      </w:r>
    </w:p>
    <w:p w14:paraId="00A9C0A0">
      <w:pPr>
        <w:spacing w:line="360" w:lineRule="exact"/>
        <w:ind w:firstLine="420" w:firstLineChars="200"/>
        <w:rPr>
          <w:rFonts w:ascii="Arial" w:hAnsi="Arial" w:cs="Arial"/>
          <w:color w:val="auto"/>
          <w:szCs w:val="21"/>
          <w:highlight w:val="none"/>
        </w:rPr>
      </w:pPr>
      <w:r>
        <w:rPr>
          <w:rFonts w:hint="eastAsia" w:ascii="Arial" w:hAnsi="Arial" w:cs="Arial"/>
          <w:color w:val="auto"/>
          <w:szCs w:val="21"/>
          <w:highlight w:val="none"/>
        </w:rPr>
        <w:t>2.</w:t>
      </w:r>
      <w:r>
        <w:rPr>
          <w:rFonts w:ascii="Arial" w:hAnsi="Arial" w:cs="Arial"/>
          <w:color w:val="auto"/>
          <w:szCs w:val="21"/>
          <w:highlight w:val="none"/>
        </w:rPr>
        <w:t xml:space="preserve"> 我单位选择第</w:t>
      </w:r>
      <w:r>
        <w:rPr>
          <w:rFonts w:hint="eastAsia" w:ascii="Arial" w:hAnsi="Arial" w:cs="Arial"/>
          <w:color w:val="auto"/>
          <w:szCs w:val="21"/>
          <w:highlight w:val="none"/>
          <w:u w:val="single"/>
        </w:rPr>
        <w:t xml:space="preserve">   </w:t>
      </w:r>
      <w:r>
        <w:rPr>
          <w:rFonts w:ascii="Arial" w:hAnsi="Arial" w:cs="Arial"/>
          <w:color w:val="auto"/>
          <w:szCs w:val="21"/>
          <w:highlight w:val="none"/>
        </w:rPr>
        <w:t>种方式作为代理服务费开票类型：</w:t>
      </w:r>
    </w:p>
    <w:p w14:paraId="3E419DBC">
      <w:pPr>
        <w:spacing w:line="360" w:lineRule="exact"/>
        <w:ind w:firstLine="420" w:firstLineChars="200"/>
        <w:rPr>
          <w:rFonts w:ascii="Arial" w:hAnsi="Arial" w:cs="Arial"/>
          <w:color w:val="auto"/>
          <w:szCs w:val="21"/>
          <w:highlight w:val="none"/>
        </w:rPr>
      </w:pPr>
      <w:r>
        <w:rPr>
          <w:rFonts w:ascii="Arial" w:hAnsi="Arial" w:cs="Arial"/>
          <w:color w:val="auto"/>
          <w:szCs w:val="21"/>
          <w:highlight w:val="none"/>
        </w:rPr>
        <w:t>第一种方式：开具收据。</w:t>
      </w:r>
    </w:p>
    <w:p w14:paraId="52DF6F5C">
      <w:pPr>
        <w:spacing w:line="360" w:lineRule="exact"/>
        <w:ind w:firstLine="420" w:firstLineChars="200"/>
        <w:rPr>
          <w:rFonts w:ascii="Arial" w:hAnsi="Arial" w:cs="Arial"/>
          <w:color w:val="auto"/>
          <w:szCs w:val="21"/>
          <w:highlight w:val="none"/>
        </w:rPr>
      </w:pPr>
      <w:r>
        <w:rPr>
          <w:rFonts w:ascii="Arial" w:hAnsi="Arial" w:cs="Arial"/>
          <w:color w:val="auto"/>
          <w:szCs w:val="21"/>
          <w:highlight w:val="none"/>
        </w:rPr>
        <w:t>第二种方式：开具增值税普通发票。开票信息如下：1.公司名称；2.纳税人识别号；</w:t>
      </w:r>
    </w:p>
    <w:p w14:paraId="7D806C47">
      <w:pPr>
        <w:spacing w:line="360" w:lineRule="exact"/>
        <w:ind w:firstLine="420" w:firstLineChars="200"/>
        <w:rPr>
          <w:rFonts w:ascii="Arial" w:hAnsi="Arial" w:cs="Arial"/>
          <w:color w:val="auto"/>
          <w:szCs w:val="21"/>
          <w:highlight w:val="none"/>
        </w:rPr>
      </w:pPr>
      <w:r>
        <w:rPr>
          <w:rFonts w:ascii="Arial" w:hAnsi="Arial" w:cs="Arial"/>
          <w:color w:val="auto"/>
          <w:szCs w:val="21"/>
          <w:highlight w:val="none"/>
        </w:rPr>
        <w:t>第三种方式：开具增值税专用发票，开票信息如下：1.公司名称；2.纳税人识别号；3.税局登记地址；4.税局登记电话；5.开户银行；6.银行账户。</w:t>
      </w:r>
    </w:p>
    <w:p w14:paraId="6C799E42">
      <w:pPr>
        <w:spacing w:before="120" w:beforeLines="50" w:line="360" w:lineRule="auto"/>
        <w:jc w:val="left"/>
        <w:rPr>
          <w:rFonts w:ascii="Arial" w:hAnsi="Arial" w:cs="Arial"/>
          <w:color w:val="auto"/>
          <w:szCs w:val="21"/>
          <w:highlight w:val="none"/>
        </w:rPr>
      </w:pPr>
    </w:p>
    <w:p w14:paraId="21E4B24A">
      <w:pPr>
        <w:spacing w:before="120" w:beforeLines="50" w:line="360" w:lineRule="auto"/>
        <w:jc w:val="left"/>
        <w:rPr>
          <w:rFonts w:ascii="Arial" w:hAnsi="Arial" w:cs="Arial"/>
          <w:color w:val="auto"/>
          <w:szCs w:val="21"/>
          <w:highlight w:val="none"/>
          <w:u w:val="single"/>
        </w:rPr>
      </w:pPr>
      <w:r>
        <w:rPr>
          <w:rFonts w:ascii="Arial" w:hAnsi="Arial" w:cs="Arial"/>
          <w:color w:val="auto"/>
          <w:szCs w:val="21"/>
          <w:highlight w:val="none"/>
        </w:rPr>
        <w:t>供应商名称(电子签章)：</w:t>
      </w:r>
    </w:p>
    <w:p w14:paraId="03E85211">
      <w:pPr>
        <w:spacing w:before="120" w:beforeLines="50" w:line="360" w:lineRule="auto"/>
        <w:jc w:val="left"/>
        <w:rPr>
          <w:rFonts w:ascii="Arial" w:hAnsi="Arial" w:cs="Arial"/>
          <w:color w:val="auto"/>
          <w:szCs w:val="21"/>
          <w:highlight w:val="none"/>
        </w:rPr>
      </w:pPr>
      <w:r>
        <w:rPr>
          <w:rFonts w:ascii="Arial" w:hAnsi="Arial" w:cs="Arial"/>
          <w:color w:val="auto"/>
          <w:szCs w:val="21"/>
          <w:highlight w:val="none"/>
        </w:rPr>
        <w:t>供应商地址：</w:t>
      </w:r>
    </w:p>
    <w:p w14:paraId="3A3658BD">
      <w:pPr>
        <w:spacing w:before="120" w:beforeLines="50" w:line="360" w:lineRule="auto"/>
        <w:jc w:val="left"/>
        <w:rPr>
          <w:rFonts w:ascii="Arial" w:hAnsi="Arial" w:cs="Arial"/>
          <w:color w:val="auto"/>
          <w:szCs w:val="21"/>
          <w:highlight w:val="none"/>
          <w:u w:val="single"/>
        </w:rPr>
      </w:pPr>
      <w:r>
        <w:rPr>
          <w:rFonts w:ascii="Arial" w:hAnsi="Arial" w:cs="Arial"/>
          <w:color w:val="auto"/>
          <w:szCs w:val="21"/>
          <w:highlight w:val="none"/>
        </w:rPr>
        <w:t>法定代表人或授权代表签字或盖章：</w:t>
      </w:r>
    </w:p>
    <w:p w14:paraId="483C5BA7">
      <w:pPr>
        <w:wordWrap w:val="0"/>
        <w:spacing w:before="120" w:beforeLines="50" w:line="360" w:lineRule="auto"/>
        <w:jc w:val="right"/>
        <w:rPr>
          <w:rFonts w:ascii="Arial" w:hAnsi="Arial" w:cs="Arial"/>
          <w:color w:val="auto"/>
          <w:szCs w:val="21"/>
          <w:highlight w:val="none"/>
        </w:rPr>
      </w:pPr>
      <w:r>
        <w:rPr>
          <w:rFonts w:ascii="Arial" w:hAnsi="Arial" w:cs="Arial"/>
          <w:color w:val="auto"/>
          <w:szCs w:val="21"/>
          <w:highlight w:val="none"/>
        </w:rPr>
        <w:t>日期：年月日</w:t>
      </w:r>
    </w:p>
    <w:p w14:paraId="74888F50">
      <w:pPr>
        <w:spacing w:before="120" w:beforeLines="50" w:line="360" w:lineRule="auto"/>
        <w:jc w:val="left"/>
        <w:rPr>
          <w:rFonts w:ascii="Arial" w:hAnsi="Arial" w:cs="Arial"/>
          <w:color w:val="auto"/>
          <w:szCs w:val="21"/>
          <w:highlight w:val="none"/>
        </w:rPr>
      </w:pPr>
      <w:r>
        <w:rPr>
          <w:rFonts w:ascii="Arial" w:hAnsi="Arial" w:cs="Arial"/>
          <w:color w:val="auto"/>
          <w:szCs w:val="21"/>
          <w:highlight w:val="none"/>
        </w:rPr>
        <w:t>说明：</w:t>
      </w:r>
    </w:p>
    <w:p w14:paraId="14CE0683">
      <w:pPr>
        <w:spacing w:line="340" w:lineRule="exact"/>
        <w:ind w:firstLine="420" w:firstLineChars="200"/>
        <w:rPr>
          <w:rFonts w:ascii="Arial" w:hAnsi="Arial" w:cs="Arial"/>
          <w:color w:val="auto"/>
          <w:szCs w:val="21"/>
          <w:highlight w:val="none"/>
        </w:rPr>
      </w:pPr>
      <w:r>
        <w:rPr>
          <w:rFonts w:ascii="Arial" w:hAnsi="Arial" w:cs="Arial"/>
          <w:color w:val="auto"/>
          <w:szCs w:val="21"/>
          <w:highlight w:val="none"/>
        </w:rPr>
        <w:t>（1）为保障资金安全，上述账户不能为私人账户。</w:t>
      </w:r>
    </w:p>
    <w:p w14:paraId="6155E10F">
      <w:pPr>
        <w:spacing w:line="340" w:lineRule="exact"/>
        <w:ind w:firstLine="420" w:firstLineChars="200"/>
        <w:rPr>
          <w:rFonts w:ascii="Arial" w:hAnsi="Arial" w:cs="Arial"/>
          <w:color w:val="auto"/>
          <w:szCs w:val="21"/>
          <w:highlight w:val="none"/>
        </w:rPr>
      </w:pPr>
      <w:r>
        <w:rPr>
          <w:rFonts w:ascii="Arial" w:hAnsi="Arial" w:cs="Arial"/>
          <w:color w:val="auto"/>
          <w:szCs w:val="21"/>
          <w:highlight w:val="none"/>
        </w:rPr>
        <w:t>（2）如需要，采购代理机构将按上述所填信息办理代理服务费发票事宜。如所填信息有误导致开票信息错误等可能产生的一切后果由供应商自行负责。</w:t>
      </w:r>
    </w:p>
    <w:p w14:paraId="0991D98F">
      <w:pPr>
        <w:jc w:val="center"/>
        <w:rPr>
          <w:rFonts w:ascii="Arial" w:hAnsi="Arial" w:cs="Arial"/>
          <w:color w:val="auto"/>
          <w:highlight w:val="none"/>
        </w:rPr>
      </w:pPr>
      <w:r>
        <w:rPr>
          <w:rFonts w:ascii="Arial" w:hAnsi="Arial" w:cs="Arial"/>
          <w:color w:val="auto"/>
          <w:highlight w:val="none"/>
        </w:rPr>
        <w:t>（3）广西机电设备招标有限公司财务部联系方式：联系人：吴茜；电话：0771-2821398；传真：0771-2843545。</w:t>
      </w:r>
    </w:p>
    <w:p w14:paraId="5E26D1EE">
      <w:pPr>
        <w:snapToGrid w:val="0"/>
        <w:spacing w:before="120" w:beforeLines="50" w:after="50" w:line="440" w:lineRule="exact"/>
        <w:jc w:val="center"/>
        <w:outlineLvl w:val="1"/>
        <w:rPr>
          <w:rFonts w:ascii="Arial" w:hAnsi="Arial" w:cs="Arial"/>
          <w:bCs/>
          <w:color w:val="auto"/>
          <w:sz w:val="24"/>
          <w:highlight w:val="none"/>
        </w:rPr>
      </w:pPr>
      <w:r>
        <w:rPr>
          <w:rFonts w:ascii="Arial" w:hAnsi="Arial" w:cs="Arial"/>
          <w:color w:val="auto"/>
          <w:highlight w:val="none"/>
        </w:rPr>
        <w:br w:type="page"/>
      </w:r>
      <w:r>
        <w:rPr>
          <w:rFonts w:ascii="Arial" w:hAnsi="Arial" w:cs="Arial"/>
          <w:bCs/>
          <w:color w:val="auto"/>
          <w:sz w:val="24"/>
          <w:highlight w:val="none"/>
        </w:rPr>
        <w:t>第二部分技术文件</w:t>
      </w:r>
    </w:p>
    <w:p w14:paraId="05CA5782">
      <w:pPr>
        <w:jc w:val="center"/>
        <w:rPr>
          <w:rFonts w:ascii="Arial" w:hAnsi="Arial" w:cs="Arial"/>
          <w:color w:val="auto"/>
          <w:highlight w:val="none"/>
        </w:rPr>
      </w:pPr>
      <w:r>
        <w:rPr>
          <w:rFonts w:ascii="Arial" w:hAnsi="Arial" w:cs="Arial"/>
          <w:color w:val="auto"/>
          <w:highlight w:val="none"/>
        </w:rPr>
        <w:t>（本技术文件供应商可自行编写，也可参照下述提纲编写）</w:t>
      </w:r>
    </w:p>
    <w:p w14:paraId="74826704">
      <w:pPr>
        <w:snapToGrid w:val="0"/>
        <w:spacing w:before="50" w:after="120" w:afterLines="50"/>
        <w:jc w:val="left"/>
        <w:rPr>
          <w:rFonts w:ascii="Arial" w:hAnsi="Arial" w:cs="Arial"/>
          <w:color w:val="auto"/>
          <w:szCs w:val="21"/>
          <w:highlight w:val="none"/>
        </w:rPr>
      </w:pPr>
    </w:p>
    <w:p w14:paraId="07F6812F">
      <w:pPr>
        <w:rPr>
          <w:rFonts w:ascii="Arial" w:hAnsi="Arial" w:cs="Arial"/>
          <w:color w:val="auto"/>
          <w:szCs w:val="21"/>
          <w:highlight w:val="none"/>
        </w:rPr>
      </w:pPr>
      <w:r>
        <w:rPr>
          <w:rFonts w:ascii="Arial" w:hAnsi="Arial" w:cs="Arial"/>
          <w:color w:val="auto"/>
          <w:szCs w:val="21"/>
          <w:highlight w:val="none"/>
        </w:rPr>
        <w:t>1．对本项目第二章《采购需求》技术要求的响应的技术要求偏离表</w:t>
      </w:r>
    </w:p>
    <w:tbl>
      <w:tblPr>
        <w:tblStyle w:val="5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6992CF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69C20582">
            <w:pPr>
              <w:snapToGrid w:val="0"/>
              <w:spacing w:before="120" w:beforeLines="50"/>
              <w:jc w:val="center"/>
              <w:rPr>
                <w:rFonts w:ascii="Arial" w:hAnsi="Arial" w:cs="Arial"/>
                <w:color w:val="auto"/>
                <w:szCs w:val="21"/>
                <w:highlight w:val="none"/>
              </w:rPr>
            </w:pPr>
            <w:r>
              <w:rPr>
                <w:rFonts w:ascii="Arial" w:hAnsi="Arial" w:cs="Arial"/>
                <w:color w:val="auto"/>
                <w:szCs w:val="21"/>
                <w:highlight w:val="none"/>
              </w:rPr>
              <w:t>序号</w:t>
            </w:r>
          </w:p>
        </w:tc>
        <w:tc>
          <w:tcPr>
            <w:tcW w:w="3595" w:type="dxa"/>
            <w:tcBorders>
              <w:top w:val="single" w:color="auto" w:sz="4" w:space="0"/>
              <w:left w:val="single" w:color="auto" w:sz="4" w:space="0"/>
              <w:bottom w:val="single" w:color="auto" w:sz="4" w:space="0"/>
              <w:right w:val="single" w:color="auto" w:sz="4" w:space="0"/>
            </w:tcBorders>
            <w:vAlign w:val="center"/>
          </w:tcPr>
          <w:p w14:paraId="430E7B01">
            <w:pPr>
              <w:snapToGrid w:val="0"/>
              <w:spacing w:before="120" w:beforeLines="50"/>
              <w:jc w:val="center"/>
              <w:rPr>
                <w:rFonts w:ascii="Arial" w:hAnsi="Arial" w:cs="Arial"/>
                <w:color w:val="auto"/>
                <w:szCs w:val="21"/>
                <w:highlight w:val="none"/>
              </w:rPr>
            </w:pPr>
            <w:r>
              <w:rPr>
                <w:rFonts w:ascii="Arial" w:hAnsi="Arial" w:cs="Arial"/>
                <w:color w:val="auto"/>
                <w:szCs w:val="21"/>
                <w:highlight w:val="none"/>
              </w:rPr>
              <w:t>招标文件要求（注明章节及条款号）</w:t>
            </w:r>
          </w:p>
        </w:tc>
        <w:tc>
          <w:tcPr>
            <w:tcW w:w="3405" w:type="dxa"/>
            <w:tcBorders>
              <w:top w:val="single" w:color="auto" w:sz="4" w:space="0"/>
              <w:left w:val="single" w:color="auto" w:sz="4" w:space="0"/>
              <w:bottom w:val="single" w:color="auto" w:sz="4" w:space="0"/>
              <w:right w:val="single" w:color="auto" w:sz="4" w:space="0"/>
            </w:tcBorders>
            <w:vAlign w:val="center"/>
          </w:tcPr>
          <w:p w14:paraId="6E62CDB3">
            <w:pPr>
              <w:snapToGrid w:val="0"/>
              <w:spacing w:before="120" w:beforeLines="50"/>
              <w:jc w:val="center"/>
              <w:rPr>
                <w:rFonts w:ascii="Arial" w:hAnsi="Arial" w:cs="Arial"/>
                <w:color w:val="auto"/>
                <w:szCs w:val="21"/>
                <w:highlight w:val="none"/>
              </w:rPr>
            </w:pPr>
            <w:r>
              <w:rPr>
                <w:rFonts w:ascii="Arial" w:hAnsi="Arial" w:cs="Arial"/>
                <w:color w:val="auto"/>
                <w:szCs w:val="21"/>
                <w:highlight w:val="none"/>
              </w:rPr>
              <w:t>投标文件响应内容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55685D37">
            <w:pPr>
              <w:snapToGrid w:val="0"/>
              <w:spacing w:before="120" w:beforeLines="50"/>
              <w:jc w:val="center"/>
              <w:rPr>
                <w:rFonts w:ascii="Arial" w:hAnsi="Arial" w:cs="Arial"/>
                <w:color w:val="auto"/>
                <w:szCs w:val="21"/>
                <w:highlight w:val="none"/>
              </w:rPr>
            </w:pPr>
            <w:r>
              <w:rPr>
                <w:rFonts w:ascii="Arial" w:hAnsi="Arial" w:cs="Arial"/>
                <w:color w:val="auto"/>
                <w:highlight w:val="none"/>
              </w:rPr>
              <w:t>偏离</w:t>
            </w:r>
            <w:r>
              <w:rPr>
                <w:rFonts w:ascii="Arial" w:hAnsi="Arial" w:cs="Arial"/>
                <w:color w:val="auto"/>
                <w:szCs w:val="21"/>
                <w:highlight w:val="none"/>
              </w:rPr>
              <w:t>说明</w:t>
            </w:r>
          </w:p>
        </w:tc>
      </w:tr>
      <w:tr w14:paraId="2851D1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175B51D7">
            <w:pPr>
              <w:snapToGrid w:val="0"/>
              <w:spacing w:before="120" w:beforeLines="50"/>
              <w:jc w:val="center"/>
              <w:rPr>
                <w:rFonts w:ascii="Arial" w:hAnsi="Arial" w:cs="Arial"/>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vAlign w:val="center"/>
          </w:tcPr>
          <w:p w14:paraId="214B4AB1">
            <w:pPr>
              <w:snapToGrid w:val="0"/>
              <w:spacing w:before="120" w:beforeLines="50"/>
              <w:jc w:val="center"/>
              <w:rPr>
                <w:rFonts w:ascii="Arial" w:hAnsi="Arial" w:cs="Arial"/>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259819BD">
            <w:pPr>
              <w:snapToGrid w:val="0"/>
              <w:spacing w:before="120" w:beforeLines="50"/>
              <w:jc w:val="center"/>
              <w:rPr>
                <w:rFonts w:ascii="Arial" w:hAnsi="Arial" w:cs="Arial"/>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519F1F38">
            <w:pPr>
              <w:snapToGrid w:val="0"/>
              <w:spacing w:before="120" w:beforeLines="50"/>
              <w:jc w:val="center"/>
              <w:rPr>
                <w:rFonts w:ascii="Arial" w:hAnsi="Arial" w:cs="Arial"/>
                <w:color w:val="auto"/>
                <w:szCs w:val="21"/>
                <w:highlight w:val="none"/>
              </w:rPr>
            </w:pPr>
          </w:p>
        </w:tc>
      </w:tr>
      <w:tr w14:paraId="2BCC82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44436E08">
            <w:pPr>
              <w:snapToGrid w:val="0"/>
              <w:spacing w:before="120" w:beforeLines="50"/>
              <w:jc w:val="center"/>
              <w:rPr>
                <w:rFonts w:ascii="Arial" w:hAnsi="Arial" w:cs="Arial"/>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vAlign w:val="center"/>
          </w:tcPr>
          <w:p w14:paraId="1F5ACA31">
            <w:pPr>
              <w:snapToGrid w:val="0"/>
              <w:spacing w:before="120" w:beforeLines="50"/>
              <w:jc w:val="center"/>
              <w:rPr>
                <w:rFonts w:ascii="Arial" w:hAnsi="Arial" w:cs="Arial"/>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1E68B637">
            <w:pPr>
              <w:snapToGrid w:val="0"/>
              <w:spacing w:before="120" w:beforeLines="50"/>
              <w:jc w:val="center"/>
              <w:rPr>
                <w:rFonts w:ascii="Arial" w:hAnsi="Arial" w:cs="Arial"/>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73E66134">
            <w:pPr>
              <w:snapToGrid w:val="0"/>
              <w:spacing w:before="120" w:beforeLines="50"/>
              <w:jc w:val="center"/>
              <w:rPr>
                <w:rFonts w:ascii="Arial" w:hAnsi="Arial" w:cs="Arial"/>
                <w:color w:val="auto"/>
                <w:szCs w:val="21"/>
                <w:highlight w:val="none"/>
              </w:rPr>
            </w:pPr>
          </w:p>
        </w:tc>
      </w:tr>
      <w:tr w14:paraId="1271BF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0D0A2663">
            <w:pPr>
              <w:snapToGrid w:val="0"/>
              <w:spacing w:before="120" w:beforeLines="50"/>
              <w:jc w:val="center"/>
              <w:rPr>
                <w:rFonts w:ascii="Arial" w:hAnsi="Arial" w:cs="Arial"/>
                <w:color w:val="auto"/>
                <w:szCs w:val="21"/>
                <w:highlight w:val="none"/>
              </w:rPr>
            </w:pPr>
            <w:r>
              <w:rPr>
                <w:rFonts w:ascii="Arial" w:hAnsi="Arial" w:cs="Arial"/>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vAlign w:val="center"/>
          </w:tcPr>
          <w:p w14:paraId="021A665F">
            <w:pPr>
              <w:snapToGrid w:val="0"/>
              <w:spacing w:before="120" w:beforeLines="50"/>
              <w:jc w:val="center"/>
              <w:rPr>
                <w:rFonts w:ascii="Arial" w:hAnsi="Arial" w:cs="Arial"/>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4662B60E">
            <w:pPr>
              <w:snapToGrid w:val="0"/>
              <w:spacing w:before="120" w:beforeLines="50"/>
              <w:jc w:val="center"/>
              <w:rPr>
                <w:rFonts w:ascii="Arial" w:hAnsi="Arial" w:cs="Arial"/>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77979CA2">
            <w:pPr>
              <w:snapToGrid w:val="0"/>
              <w:spacing w:before="120" w:beforeLines="50"/>
              <w:jc w:val="center"/>
              <w:rPr>
                <w:rFonts w:ascii="Arial" w:hAnsi="Arial" w:cs="Arial"/>
                <w:color w:val="auto"/>
                <w:szCs w:val="21"/>
                <w:highlight w:val="none"/>
              </w:rPr>
            </w:pPr>
          </w:p>
        </w:tc>
      </w:tr>
      <w:tr w14:paraId="4F737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68E8A075">
            <w:pPr>
              <w:snapToGrid w:val="0"/>
              <w:spacing w:before="120" w:beforeLines="50"/>
              <w:jc w:val="center"/>
              <w:rPr>
                <w:rFonts w:ascii="Arial" w:hAnsi="Arial" w:cs="Arial"/>
                <w:color w:val="auto"/>
                <w:szCs w:val="21"/>
                <w:highlight w:val="none"/>
              </w:rPr>
            </w:pPr>
            <w:r>
              <w:rPr>
                <w:rFonts w:ascii="Arial" w:hAnsi="Arial" w:cs="Arial"/>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vAlign w:val="center"/>
          </w:tcPr>
          <w:p w14:paraId="10A8EDE4">
            <w:pPr>
              <w:snapToGrid w:val="0"/>
              <w:spacing w:before="120" w:beforeLines="50"/>
              <w:jc w:val="center"/>
              <w:rPr>
                <w:rFonts w:ascii="Arial" w:hAnsi="Arial" w:cs="Arial"/>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2C05EE89">
            <w:pPr>
              <w:snapToGrid w:val="0"/>
              <w:spacing w:before="120" w:beforeLines="50"/>
              <w:jc w:val="center"/>
              <w:rPr>
                <w:rFonts w:ascii="Arial" w:hAnsi="Arial" w:cs="Arial"/>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6615C168">
            <w:pPr>
              <w:snapToGrid w:val="0"/>
              <w:spacing w:before="120" w:beforeLines="50"/>
              <w:jc w:val="center"/>
              <w:rPr>
                <w:rFonts w:ascii="Arial" w:hAnsi="Arial" w:cs="Arial"/>
                <w:color w:val="auto"/>
                <w:szCs w:val="21"/>
                <w:highlight w:val="none"/>
              </w:rPr>
            </w:pPr>
          </w:p>
        </w:tc>
      </w:tr>
    </w:tbl>
    <w:p w14:paraId="511ADF39">
      <w:pPr>
        <w:rPr>
          <w:rFonts w:ascii="Arial" w:hAnsi="Arial" w:cs="Arial"/>
          <w:color w:val="auto"/>
          <w:szCs w:val="21"/>
          <w:highlight w:val="none"/>
        </w:rPr>
      </w:pPr>
    </w:p>
    <w:p w14:paraId="385B1D74">
      <w:pPr>
        <w:tabs>
          <w:tab w:val="left" w:pos="2127"/>
        </w:tabs>
        <w:spacing w:line="340" w:lineRule="exact"/>
        <w:jc w:val="left"/>
        <w:rPr>
          <w:rFonts w:ascii="Arial" w:hAnsi="Arial" w:cs="Arial"/>
          <w:color w:val="auto"/>
          <w:highlight w:val="none"/>
        </w:rPr>
      </w:pPr>
      <w:bookmarkStart w:id="87" w:name="_Hlk88990482"/>
      <w:r>
        <w:rPr>
          <w:rFonts w:ascii="Arial" w:hAnsi="Arial" w:cs="Arial"/>
          <w:color w:val="auto"/>
          <w:highlight w:val="none"/>
        </w:rPr>
        <w:t>注：（1）本表应对招标文件第二章《采购需求》中所列技术要求进行响应，并根据响应情况在“偏离说明”栏填写正偏离或负偏离及原因，完全符合的填写“无偏离”。</w:t>
      </w:r>
    </w:p>
    <w:p w14:paraId="706C8587">
      <w:pPr>
        <w:rPr>
          <w:rFonts w:ascii="Arial" w:hAnsi="Arial" w:cs="Arial"/>
          <w:color w:val="auto"/>
          <w:highlight w:val="none"/>
        </w:rPr>
      </w:pPr>
      <w:r>
        <w:rPr>
          <w:rFonts w:ascii="Arial" w:hAnsi="Arial" w:cs="Arial"/>
          <w:color w:val="auto"/>
          <w:highlight w:val="none"/>
        </w:rPr>
        <w:t>（2）第二章《采购需求》中的总体要求无需响应。</w:t>
      </w:r>
    </w:p>
    <w:p w14:paraId="18B03E66">
      <w:pPr>
        <w:rPr>
          <w:rFonts w:ascii="Arial" w:hAnsi="Arial" w:cs="Arial"/>
          <w:color w:val="auto"/>
          <w:highlight w:val="none"/>
        </w:rPr>
      </w:pPr>
      <w:r>
        <w:rPr>
          <w:rFonts w:ascii="Arial" w:hAnsi="Arial" w:cs="Arial"/>
          <w:color w:val="auto"/>
          <w:highlight w:val="none"/>
        </w:rPr>
        <w:t>（3）偏离认定说明详见评审方法及标准。</w:t>
      </w:r>
    </w:p>
    <w:p w14:paraId="621C50A9">
      <w:pPr>
        <w:rPr>
          <w:rFonts w:ascii="Arial" w:hAnsi="Arial" w:cs="Arial"/>
          <w:color w:val="auto"/>
          <w:highlight w:val="none"/>
        </w:rPr>
      </w:pPr>
      <w:r>
        <w:rPr>
          <w:rFonts w:ascii="Arial" w:hAnsi="Arial" w:cs="Arial"/>
          <w:color w:val="auto"/>
          <w:highlight w:val="none"/>
        </w:rPr>
        <w:t>（4）本表可扩展。</w:t>
      </w:r>
    </w:p>
    <w:bookmarkEnd w:id="87"/>
    <w:p w14:paraId="0A172CA9">
      <w:pPr>
        <w:rPr>
          <w:rFonts w:ascii="Arial" w:hAnsi="Arial" w:cs="Arial"/>
          <w:color w:val="auto"/>
          <w:szCs w:val="21"/>
          <w:highlight w:val="none"/>
        </w:rPr>
      </w:pPr>
    </w:p>
    <w:p w14:paraId="2306291A">
      <w:pPr>
        <w:rPr>
          <w:rFonts w:ascii="Arial" w:hAnsi="Arial" w:cs="Arial"/>
          <w:color w:val="auto"/>
          <w:spacing w:val="20"/>
          <w:szCs w:val="21"/>
          <w:highlight w:val="none"/>
          <w:u w:val="single"/>
        </w:rPr>
      </w:pPr>
      <w:bookmarkStart w:id="88" w:name="_Hlk88990507"/>
    </w:p>
    <w:p w14:paraId="5425551C">
      <w:pPr>
        <w:rPr>
          <w:rFonts w:ascii="Arial" w:hAnsi="Arial" w:cs="Arial"/>
          <w:color w:val="auto"/>
          <w:szCs w:val="21"/>
          <w:highlight w:val="none"/>
        </w:rPr>
      </w:pPr>
      <w:r>
        <w:rPr>
          <w:rFonts w:ascii="Arial" w:hAnsi="Arial" w:cs="Arial"/>
          <w:color w:val="auto"/>
          <w:szCs w:val="21"/>
          <w:highlight w:val="none"/>
        </w:rPr>
        <w:t>供应商名称(电子签章)</w:t>
      </w:r>
      <w:bookmarkEnd w:id="88"/>
      <w:r>
        <w:rPr>
          <w:rFonts w:ascii="Arial" w:hAnsi="Arial" w:cs="Arial"/>
          <w:color w:val="auto"/>
          <w:spacing w:val="20"/>
          <w:szCs w:val="21"/>
          <w:highlight w:val="none"/>
        </w:rPr>
        <w:t>：日期：</w:t>
      </w:r>
    </w:p>
    <w:p w14:paraId="64DB09E5">
      <w:pPr>
        <w:snapToGrid w:val="0"/>
        <w:spacing w:before="50" w:after="120" w:afterLines="50"/>
        <w:jc w:val="left"/>
        <w:rPr>
          <w:rFonts w:ascii="Arial" w:hAnsi="Arial" w:cs="Arial"/>
          <w:color w:val="auto"/>
          <w:szCs w:val="21"/>
          <w:highlight w:val="none"/>
        </w:rPr>
      </w:pPr>
    </w:p>
    <w:p w14:paraId="5805A87F">
      <w:pPr>
        <w:snapToGrid w:val="0"/>
        <w:spacing w:before="50" w:after="120" w:afterLines="50"/>
        <w:jc w:val="left"/>
        <w:rPr>
          <w:rFonts w:ascii="Arial" w:hAnsi="Arial" w:cs="Arial"/>
          <w:color w:val="auto"/>
          <w:szCs w:val="21"/>
          <w:highlight w:val="none"/>
        </w:rPr>
      </w:pPr>
    </w:p>
    <w:p w14:paraId="05AB8310">
      <w:pPr>
        <w:snapToGrid w:val="0"/>
        <w:spacing w:before="50" w:after="120" w:afterLines="50"/>
        <w:jc w:val="left"/>
        <w:rPr>
          <w:rFonts w:ascii="Arial" w:hAnsi="Arial" w:cs="Arial"/>
          <w:color w:val="auto"/>
          <w:szCs w:val="21"/>
          <w:highlight w:val="none"/>
        </w:rPr>
      </w:pPr>
    </w:p>
    <w:p w14:paraId="061EDC19">
      <w:pPr>
        <w:snapToGrid w:val="0"/>
        <w:spacing w:before="50" w:after="120" w:afterLines="50"/>
        <w:jc w:val="left"/>
        <w:rPr>
          <w:rFonts w:ascii="Arial" w:hAnsi="Arial" w:cs="Arial"/>
          <w:color w:val="auto"/>
          <w:szCs w:val="21"/>
          <w:highlight w:val="none"/>
        </w:rPr>
      </w:pPr>
    </w:p>
    <w:p w14:paraId="670A9443">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2．对本项目总体要求的理解。（包括：服务目标、服务质量等的认识）</w:t>
      </w:r>
    </w:p>
    <w:p w14:paraId="7E35A6BD">
      <w:pPr>
        <w:snapToGrid w:val="0"/>
        <w:spacing w:before="50" w:after="120" w:afterLines="50"/>
        <w:jc w:val="left"/>
        <w:rPr>
          <w:rFonts w:ascii="Arial" w:hAnsi="Arial" w:cs="Arial"/>
          <w:color w:val="auto"/>
          <w:szCs w:val="21"/>
          <w:highlight w:val="none"/>
        </w:rPr>
      </w:pPr>
    </w:p>
    <w:p w14:paraId="20EB6350">
      <w:pPr>
        <w:snapToGrid w:val="0"/>
        <w:spacing w:before="50" w:after="120" w:afterLines="50"/>
        <w:jc w:val="left"/>
        <w:rPr>
          <w:rFonts w:ascii="Arial" w:hAnsi="Arial" w:cs="Arial"/>
          <w:color w:val="auto"/>
          <w:szCs w:val="21"/>
          <w:highlight w:val="none"/>
        </w:rPr>
      </w:pPr>
    </w:p>
    <w:p w14:paraId="23D4C2AD">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3．服务方案等（可根据第二章采购需求及第四章评审方法及标准中内容进行响应）</w:t>
      </w:r>
    </w:p>
    <w:p w14:paraId="0C6FBC4A">
      <w:pPr>
        <w:snapToGrid w:val="0"/>
        <w:spacing w:before="50" w:after="120" w:afterLines="50"/>
        <w:jc w:val="left"/>
        <w:rPr>
          <w:rFonts w:ascii="Arial" w:hAnsi="Arial" w:cs="Arial"/>
          <w:color w:val="auto"/>
          <w:szCs w:val="21"/>
          <w:highlight w:val="none"/>
        </w:rPr>
      </w:pPr>
    </w:p>
    <w:p w14:paraId="42D4B308">
      <w:pPr>
        <w:snapToGrid w:val="0"/>
        <w:spacing w:before="50" w:after="120" w:afterLines="50"/>
        <w:jc w:val="left"/>
        <w:rPr>
          <w:rFonts w:ascii="Arial" w:hAnsi="Arial" w:cs="Arial"/>
          <w:color w:val="auto"/>
          <w:szCs w:val="21"/>
          <w:highlight w:val="none"/>
        </w:rPr>
      </w:pPr>
    </w:p>
    <w:p w14:paraId="3CABCBAA">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4．项目拟投入服务团队人员结构表（包括但不限于学历、证书情况、职称、年龄等）</w:t>
      </w:r>
    </w:p>
    <w:p w14:paraId="350CBA45">
      <w:pPr>
        <w:snapToGrid w:val="0"/>
        <w:spacing w:before="120" w:beforeLines="50" w:after="50" w:line="400" w:lineRule="exact"/>
        <w:jc w:val="center"/>
        <w:rPr>
          <w:rFonts w:ascii="Arial" w:hAnsi="Arial" w:cs="Arial"/>
          <w:color w:val="auto"/>
          <w:szCs w:val="21"/>
          <w:highlight w:val="none"/>
        </w:rPr>
      </w:pPr>
      <w:r>
        <w:rPr>
          <w:rFonts w:ascii="Arial" w:hAnsi="Arial" w:cs="Arial"/>
          <w:color w:val="auto"/>
          <w:szCs w:val="21"/>
          <w:highlight w:val="none"/>
        </w:rPr>
        <w:t>项目拟投入服务团队人员（含项目负责人）一览表</w:t>
      </w:r>
    </w:p>
    <w:tbl>
      <w:tblPr>
        <w:tblStyle w:val="5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1"/>
        <w:gridCol w:w="1260"/>
        <w:gridCol w:w="1440"/>
        <w:gridCol w:w="1516"/>
        <w:gridCol w:w="1620"/>
        <w:gridCol w:w="1980"/>
      </w:tblGrid>
      <w:tr w14:paraId="33CAE5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vAlign w:val="center"/>
          </w:tcPr>
          <w:p w14:paraId="2D30DF8F">
            <w:pPr>
              <w:snapToGrid w:val="0"/>
              <w:spacing w:before="120" w:beforeLines="50" w:after="50"/>
              <w:jc w:val="center"/>
              <w:rPr>
                <w:rFonts w:ascii="Arial" w:hAnsi="Arial" w:cs="Arial"/>
                <w:color w:val="auto"/>
                <w:szCs w:val="21"/>
                <w:highlight w:val="none"/>
              </w:rPr>
            </w:pPr>
            <w:r>
              <w:rPr>
                <w:rFonts w:ascii="Arial" w:hAnsi="Arial" w:cs="Arial"/>
                <w:color w:val="auto"/>
                <w:szCs w:val="21"/>
                <w:highlight w:val="none"/>
              </w:rPr>
              <w:t>姓名</w:t>
            </w:r>
          </w:p>
        </w:tc>
        <w:tc>
          <w:tcPr>
            <w:tcW w:w="1260" w:type="dxa"/>
            <w:tcBorders>
              <w:top w:val="single" w:color="auto" w:sz="4" w:space="0"/>
              <w:left w:val="single" w:color="auto" w:sz="4" w:space="0"/>
              <w:bottom w:val="single" w:color="auto" w:sz="4" w:space="0"/>
              <w:right w:val="single" w:color="auto" w:sz="4" w:space="0"/>
            </w:tcBorders>
            <w:vAlign w:val="center"/>
          </w:tcPr>
          <w:p w14:paraId="4A6C3DEA">
            <w:pPr>
              <w:snapToGrid w:val="0"/>
              <w:spacing w:before="120" w:beforeLines="50" w:after="50"/>
              <w:jc w:val="center"/>
              <w:rPr>
                <w:rFonts w:ascii="Arial" w:hAnsi="Arial" w:cs="Arial"/>
                <w:color w:val="auto"/>
                <w:szCs w:val="21"/>
                <w:highlight w:val="none"/>
              </w:rPr>
            </w:pPr>
            <w:r>
              <w:rPr>
                <w:rFonts w:ascii="Arial" w:hAnsi="Arial" w:cs="Arial"/>
                <w:color w:val="auto"/>
                <w:szCs w:val="21"/>
                <w:highlight w:val="none"/>
              </w:rPr>
              <w:t>职务</w:t>
            </w:r>
          </w:p>
        </w:tc>
        <w:tc>
          <w:tcPr>
            <w:tcW w:w="1440" w:type="dxa"/>
            <w:tcBorders>
              <w:top w:val="single" w:color="auto" w:sz="4" w:space="0"/>
              <w:left w:val="single" w:color="auto" w:sz="4" w:space="0"/>
              <w:bottom w:val="single" w:color="auto" w:sz="4" w:space="0"/>
              <w:right w:val="single" w:color="auto" w:sz="4" w:space="0"/>
            </w:tcBorders>
            <w:vAlign w:val="center"/>
          </w:tcPr>
          <w:p w14:paraId="5B1CE1E8">
            <w:pPr>
              <w:snapToGrid w:val="0"/>
              <w:spacing w:before="120" w:beforeLines="50" w:after="50"/>
              <w:jc w:val="center"/>
              <w:rPr>
                <w:rFonts w:ascii="Arial" w:hAnsi="Arial" w:cs="Arial"/>
                <w:color w:val="auto"/>
                <w:szCs w:val="21"/>
                <w:highlight w:val="none"/>
              </w:rPr>
            </w:pPr>
            <w:r>
              <w:rPr>
                <w:rFonts w:ascii="Arial" w:hAnsi="Arial" w:cs="Arial"/>
                <w:color w:val="auto"/>
                <w:szCs w:val="21"/>
                <w:highlight w:val="none"/>
              </w:rPr>
              <w:t>分配岗位</w:t>
            </w:r>
          </w:p>
        </w:tc>
        <w:tc>
          <w:tcPr>
            <w:tcW w:w="1516" w:type="dxa"/>
            <w:tcBorders>
              <w:top w:val="single" w:color="auto" w:sz="4" w:space="0"/>
              <w:left w:val="single" w:color="auto" w:sz="4" w:space="0"/>
              <w:bottom w:val="single" w:color="auto" w:sz="4" w:space="0"/>
              <w:right w:val="single" w:color="auto" w:sz="4" w:space="0"/>
            </w:tcBorders>
            <w:vAlign w:val="center"/>
          </w:tcPr>
          <w:p w14:paraId="444C6D65">
            <w:pPr>
              <w:snapToGrid w:val="0"/>
              <w:spacing w:before="120" w:beforeLines="50" w:after="50"/>
              <w:jc w:val="center"/>
              <w:rPr>
                <w:rFonts w:ascii="Arial" w:hAnsi="Arial" w:cs="Arial"/>
                <w:color w:val="auto"/>
                <w:szCs w:val="21"/>
                <w:highlight w:val="none"/>
              </w:rPr>
            </w:pPr>
            <w:r>
              <w:rPr>
                <w:rFonts w:ascii="Arial" w:hAnsi="Arial" w:cs="Arial"/>
                <w:color w:val="auto"/>
                <w:szCs w:val="21"/>
                <w:highlight w:val="none"/>
              </w:rPr>
              <w:t>持证情况</w:t>
            </w:r>
          </w:p>
        </w:tc>
        <w:tc>
          <w:tcPr>
            <w:tcW w:w="1620" w:type="dxa"/>
            <w:tcBorders>
              <w:top w:val="single" w:color="auto" w:sz="4" w:space="0"/>
              <w:left w:val="single" w:color="auto" w:sz="4" w:space="0"/>
              <w:bottom w:val="single" w:color="auto" w:sz="4" w:space="0"/>
              <w:right w:val="single" w:color="auto" w:sz="4" w:space="0"/>
            </w:tcBorders>
            <w:vAlign w:val="center"/>
          </w:tcPr>
          <w:p w14:paraId="00433519">
            <w:pPr>
              <w:snapToGrid w:val="0"/>
              <w:spacing w:before="120" w:beforeLines="50" w:after="50"/>
              <w:jc w:val="center"/>
              <w:rPr>
                <w:rFonts w:ascii="Arial" w:hAnsi="Arial" w:cs="Arial"/>
                <w:color w:val="auto"/>
                <w:szCs w:val="21"/>
                <w:highlight w:val="none"/>
              </w:rPr>
            </w:pPr>
            <w:r>
              <w:rPr>
                <w:rFonts w:ascii="Arial" w:hAnsi="Arial" w:cs="Arial"/>
                <w:color w:val="auto"/>
                <w:szCs w:val="21"/>
                <w:highlight w:val="none"/>
              </w:rPr>
              <w:t>年龄</w:t>
            </w:r>
          </w:p>
        </w:tc>
        <w:tc>
          <w:tcPr>
            <w:tcW w:w="1980" w:type="dxa"/>
            <w:tcBorders>
              <w:top w:val="single" w:color="auto" w:sz="4" w:space="0"/>
              <w:left w:val="single" w:color="auto" w:sz="4" w:space="0"/>
              <w:bottom w:val="single" w:color="auto" w:sz="4" w:space="0"/>
              <w:right w:val="single" w:color="auto" w:sz="4" w:space="0"/>
            </w:tcBorders>
            <w:vAlign w:val="center"/>
          </w:tcPr>
          <w:p w14:paraId="1EE01268">
            <w:pPr>
              <w:snapToGrid w:val="0"/>
              <w:spacing w:before="120" w:beforeLines="50" w:after="50"/>
              <w:jc w:val="center"/>
              <w:rPr>
                <w:rFonts w:ascii="Arial" w:hAnsi="Arial" w:cs="Arial"/>
                <w:bCs/>
                <w:color w:val="auto"/>
                <w:szCs w:val="21"/>
                <w:highlight w:val="none"/>
              </w:rPr>
            </w:pPr>
            <w:r>
              <w:rPr>
                <w:rFonts w:ascii="Arial" w:hAnsi="Arial" w:cs="Arial"/>
                <w:bCs/>
                <w:color w:val="auto"/>
                <w:szCs w:val="21"/>
                <w:highlight w:val="none"/>
              </w:rPr>
              <w:t>劳动合同编号</w:t>
            </w:r>
          </w:p>
        </w:tc>
      </w:tr>
      <w:tr w14:paraId="757CE9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54097467">
            <w:pPr>
              <w:snapToGrid w:val="0"/>
              <w:spacing w:before="120" w:beforeLines="50" w:after="50"/>
              <w:rPr>
                <w:rFonts w:ascii="Arial" w:hAnsi="Arial" w:cs="Arial"/>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4F5A98B5">
            <w:pPr>
              <w:snapToGrid w:val="0"/>
              <w:spacing w:before="120" w:beforeLines="50" w:after="50"/>
              <w:rPr>
                <w:rFonts w:ascii="Arial" w:hAnsi="Arial" w:cs="Arial"/>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63582CAA">
            <w:pPr>
              <w:snapToGrid w:val="0"/>
              <w:spacing w:before="120" w:beforeLines="50" w:after="50"/>
              <w:rPr>
                <w:rFonts w:ascii="Arial" w:hAnsi="Arial" w:cs="Arial"/>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tcPr>
          <w:p w14:paraId="104CDCB9">
            <w:pPr>
              <w:snapToGrid w:val="0"/>
              <w:spacing w:before="120" w:beforeLines="50" w:after="50"/>
              <w:rPr>
                <w:rFonts w:ascii="Arial" w:hAnsi="Arial" w:cs="Arial"/>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768D2E87">
            <w:pPr>
              <w:snapToGrid w:val="0"/>
              <w:spacing w:before="120" w:beforeLines="50" w:after="50"/>
              <w:rPr>
                <w:rFonts w:ascii="Arial" w:hAnsi="Arial" w:cs="Arial"/>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60965120">
            <w:pPr>
              <w:snapToGrid w:val="0"/>
              <w:spacing w:before="120" w:beforeLines="50" w:after="50"/>
              <w:rPr>
                <w:rFonts w:ascii="Arial" w:hAnsi="Arial" w:cs="Arial"/>
                <w:color w:val="auto"/>
                <w:szCs w:val="21"/>
                <w:highlight w:val="none"/>
              </w:rPr>
            </w:pPr>
          </w:p>
        </w:tc>
      </w:tr>
      <w:tr w14:paraId="01E82A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6198B232">
            <w:pPr>
              <w:snapToGrid w:val="0"/>
              <w:spacing w:before="120" w:beforeLines="50" w:after="50"/>
              <w:rPr>
                <w:rFonts w:ascii="Arial" w:hAnsi="Arial" w:cs="Arial"/>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5ACDC801">
            <w:pPr>
              <w:snapToGrid w:val="0"/>
              <w:spacing w:before="120" w:beforeLines="50" w:after="50"/>
              <w:rPr>
                <w:rFonts w:ascii="Arial" w:hAnsi="Arial" w:cs="Arial"/>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7CC90420">
            <w:pPr>
              <w:snapToGrid w:val="0"/>
              <w:spacing w:before="120" w:beforeLines="50" w:after="50"/>
              <w:rPr>
                <w:rFonts w:ascii="Arial" w:hAnsi="Arial" w:cs="Arial"/>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tcPr>
          <w:p w14:paraId="62001B0A">
            <w:pPr>
              <w:snapToGrid w:val="0"/>
              <w:spacing w:before="120" w:beforeLines="50" w:after="50"/>
              <w:rPr>
                <w:rFonts w:ascii="Arial" w:hAnsi="Arial" w:cs="Arial"/>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3B2654B7">
            <w:pPr>
              <w:snapToGrid w:val="0"/>
              <w:spacing w:before="120" w:beforeLines="50" w:after="50"/>
              <w:rPr>
                <w:rFonts w:ascii="Arial" w:hAnsi="Arial" w:cs="Arial"/>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3E8879BF">
            <w:pPr>
              <w:snapToGrid w:val="0"/>
              <w:spacing w:before="120" w:beforeLines="50" w:after="50"/>
              <w:rPr>
                <w:rFonts w:ascii="Arial" w:hAnsi="Arial" w:cs="Arial"/>
                <w:color w:val="auto"/>
                <w:szCs w:val="21"/>
                <w:highlight w:val="none"/>
              </w:rPr>
            </w:pPr>
          </w:p>
        </w:tc>
      </w:tr>
      <w:tr w14:paraId="5AE03B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2B85917D">
            <w:pPr>
              <w:snapToGrid w:val="0"/>
              <w:spacing w:before="120" w:beforeLines="50" w:after="50"/>
              <w:rPr>
                <w:rFonts w:ascii="Arial" w:hAnsi="Arial" w:cs="Arial"/>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7FDE9220">
            <w:pPr>
              <w:snapToGrid w:val="0"/>
              <w:spacing w:before="120" w:beforeLines="50" w:after="50"/>
              <w:rPr>
                <w:rFonts w:ascii="Arial" w:hAnsi="Arial" w:cs="Arial"/>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5A95A39B">
            <w:pPr>
              <w:snapToGrid w:val="0"/>
              <w:spacing w:before="120" w:beforeLines="50" w:after="50"/>
              <w:ind w:left="5250"/>
              <w:rPr>
                <w:rFonts w:ascii="Arial" w:hAnsi="Arial" w:cs="Arial"/>
                <w:color w:val="auto"/>
                <w:highlight w:val="none"/>
              </w:rPr>
            </w:pPr>
          </w:p>
        </w:tc>
        <w:tc>
          <w:tcPr>
            <w:tcW w:w="1516" w:type="dxa"/>
            <w:tcBorders>
              <w:top w:val="single" w:color="auto" w:sz="4" w:space="0"/>
              <w:left w:val="single" w:color="auto" w:sz="4" w:space="0"/>
              <w:bottom w:val="single" w:color="auto" w:sz="4" w:space="0"/>
              <w:right w:val="single" w:color="auto" w:sz="4" w:space="0"/>
            </w:tcBorders>
          </w:tcPr>
          <w:p w14:paraId="2CA07D8A">
            <w:pPr>
              <w:snapToGrid w:val="0"/>
              <w:spacing w:before="120" w:beforeLines="50" w:after="50"/>
              <w:rPr>
                <w:rFonts w:ascii="Arial" w:hAnsi="Arial" w:cs="Arial"/>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6D3C41C6">
            <w:pPr>
              <w:snapToGrid w:val="0"/>
              <w:spacing w:before="120" w:beforeLines="50" w:after="50"/>
              <w:rPr>
                <w:rFonts w:ascii="Arial" w:hAnsi="Arial" w:cs="Arial"/>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5D72EF71">
            <w:pPr>
              <w:snapToGrid w:val="0"/>
              <w:spacing w:before="120" w:beforeLines="50" w:after="50"/>
              <w:rPr>
                <w:rFonts w:ascii="Arial" w:hAnsi="Arial" w:cs="Arial"/>
                <w:color w:val="auto"/>
                <w:szCs w:val="21"/>
                <w:highlight w:val="none"/>
              </w:rPr>
            </w:pPr>
          </w:p>
        </w:tc>
      </w:tr>
    </w:tbl>
    <w:p w14:paraId="7E6AB9F8">
      <w:pPr>
        <w:snapToGrid w:val="0"/>
        <w:spacing w:before="50" w:after="120" w:afterLines="50" w:line="440" w:lineRule="exact"/>
        <w:jc w:val="left"/>
        <w:rPr>
          <w:rFonts w:ascii="Arial" w:hAnsi="Arial" w:cs="Arial"/>
          <w:color w:val="auto"/>
          <w:szCs w:val="21"/>
          <w:highlight w:val="none"/>
        </w:rPr>
      </w:pPr>
      <w:r>
        <w:rPr>
          <w:rFonts w:ascii="Arial" w:hAnsi="Arial" w:cs="Arial"/>
          <w:color w:val="auto"/>
          <w:szCs w:val="21"/>
          <w:highlight w:val="none"/>
        </w:rPr>
        <w:t>注：在填写时，如本表格不适合投标单位的实际情况，可根据本表格式自行划表填写。</w:t>
      </w:r>
    </w:p>
    <w:p w14:paraId="5DCCF58D">
      <w:pPr>
        <w:rPr>
          <w:rFonts w:ascii="Arial" w:hAnsi="Arial" w:cs="Arial"/>
          <w:color w:val="auto"/>
          <w:spacing w:val="20"/>
          <w:szCs w:val="21"/>
          <w:highlight w:val="none"/>
          <w:u w:val="single"/>
        </w:rPr>
      </w:pPr>
      <w:r>
        <w:rPr>
          <w:rFonts w:ascii="Arial" w:hAnsi="Arial" w:cs="Arial"/>
          <w:color w:val="auto"/>
          <w:szCs w:val="21"/>
          <w:highlight w:val="none"/>
        </w:rPr>
        <w:t>供应商名称(电子签章)</w:t>
      </w:r>
      <w:r>
        <w:rPr>
          <w:rFonts w:ascii="Arial" w:hAnsi="Arial" w:cs="Arial"/>
          <w:color w:val="auto"/>
          <w:spacing w:val="20"/>
          <w:szCs w:val="21"/>
          <w:highlight w:val="none"/>
        </w:rPr>
        <w:t>：日期：</w:t>
      </w:r>
    </w:p>
    <w:p w14:paraId="277CDE61">
      <w:pPr>
        <w:rPr>
          <w:rFonts w:ascii="Arial" w:hAnsi="Arial" w:cs="Arial"/>
          <w:color w:val="auto"/>
          <w:spacing w:val="20"/>
          <w:szCs w:val="21"/>
          <w:highlight w:val="none"/>
          <w:u w:val="single"/>
        </w:rPr>
      </w:pPr>
    </w:p>
    <w:p w14:paraId="4CD6391A">
      <w:pPr>
        <w:rPr>
          <w:rFonts w:ascii="Arial" w:hAnsi="Arial" w:cs="Arial"/>
          <w:color w:val="auto"/>
          <w:szCs w:val="21"/>
          <w:highlight w:val="none"/>
        </w:rPr>
      </w:pPr>
    </w:p>
    <w:p w14:paraId="4AFBC575">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5．企业管理体系认证或资质证明材料。</w:t>
      </w:r>
    </w:p>
    <w:p w14:paraId="0DD19140">
      <w:pPr>
        <w:snapToGrid w:val="0"/>
        <w:spacing w:before="50" w:after="120" w:afterLines="50"/>
        <w:jc w:val="left"/>
        <w:rPr>
          <w:rFonts w:ascii="Arial" w:hAnsi="Arial" w:cs="Arial"/>
          <w:color w:val="auto"/>
          <w:szCs w:val="21"/>
          <w:highlight w:val="none"/>
        </w:rPr>
      </w:pPr>
    </w:p>
    <w:p w14:paraId="553F64F2">
      <w:pPr>
        <w:snapToGrid w:val="0"/>
        <w:spacing w:before="50" w:after="120" w:afterLines="50"/>
        <w:jc w:val="left"/>
        <w:rPr>
          <w:rFonts w:ascii="Arial" w:hAnsi="Arial" w:cs="Arial"/>
          <w:color w:val="auto"/>
          <w:szCs w:val="21"/>
          <w:highlight w:val="none"/>
        </w:rPr>
      </w:pPr>
    </w:p>
    <w:p w14:paraId="2BD91E09">
      <w:pPr>
        <w:snapToGrid w:val="0"/>
        <w:spacing w:before="50" w:after="120" w:afterLines="50"/>
        <w:jc w:val="left"/>
        <w:rPr>
          <w:rFonts w:ascii="Arial" w:hAnsi="Arial" w:cs="Arial"/>
          <w:color w:val="auto"/>
          <w:szCs w:val="21"/>
          <w:highlight w:val="none"/>
        </w:rPr>
      </w:pPr>
    </w:p>
    <w:p w14:paraId="36504726">
      <w:pPr>
        <w:snapToGrid w:val="0"/>
        <w:spacing w:before="50" w:after="120" w:afterLines="50"/>
        <w:jc w:val="left"/>
        <w:rPr>
          <w:rFonts w:ascii="Arial" w:hAnsi="Arial" w:cs="Arial"/>
          <w:color w:val="auto"/>
          <w:szCs w:val="21"/>
          <w:highlight w:val="none"/>
        </w:rPr>
      </w:pPr>
      <w:r>
        <w:rPr>
          <w:rFonts w:hint="eastAsia" w:ascii="Arial" w:hAnsi="Arial" w:cs="Arial"/>
          <w:color w:val="auto"/>
          <w:szCs w:val="21"/>
          <w:highlight w:val="none"/>
        </w:rPr>
        <w:t>6</w:t>
      </w:r>
      <w:r>
        <w:rPr>
          <w:rFonts w:ascii="Arial" w:hAnsi="Arial" w:cs="Arial"/>
          <w:color w:val="auto"/>
          <w:szCs w:val="21"/>
          <w:highlight w:val="none"/>
        </w:rPr>
        <w:t>．供应商需要说明的其他文件和说明。</w:t>
      </w:r>
    </w:p>
    <w:p w14:paraId="0BE1C2A7">
      <w:pPr>
        <w:snapToGrid w:val="0"/>
        <w:spacing w:before="120" w:beforeLines="50" w:after="50" w:line="440" w:lineRule="exact"/>
        <w:jc w:val="left"/>
        <w:outlineLvl w:val="1"/>
        <w:rPr>
          <w:rFonts w:ascii="Arial" w:hAnsi="Arial" w:cs="Arial"/>
          <w:bCs/>
          <w:color w:val="auto"/>
          <w:sz w:val="24"/>
          <w:highlight w:val="none"/>
        </w:rPr>
      </w:pPr>
      <w:r>
        <w:rPr>
          <w:rFonts w:ascii="Arial" w:hAnsi="Arial" w:cs="Arial"/>
          <w:color w:val="auto"/>
          <w:szCs w:val="21"/>
          <w:highlight w:val="none"/>
        </w:rPr>
        <w:br w:type="page"/>
      </w:r>
      <w:r>
        <w:rPr>
          <w:rFonts w:ascii="Arial" w:hAnsi="Arial" w:cs="Arial"/>
          <w:bCs/>
          <w:color w:val="auto"/>
          <w:sz w:val="24"/>
          <w:highlight w:val="none"/>
        </w:rPr>
        <w:t>3．投标文件封面参考格式（报价文件）：</w:t>
      </w:r>
    </w:p>
    <w:p w14:paraId="29EAE179">
      <w:pPr>
        <w:snapToGrid w:val="0"/>
        <w:spacing w:before="50" w:after="120" w:afterLines="50" w:line="400" w:lineRule="exact"/>
        <w:jc w:val="left"/>
        <w:rPr>
          <w:rFonts w:ascii="Arial" w:hAnsi="Arial" w:cs="Arial"/>
          <w:bCs/>
          <w:color w:val="auto"/>
          <w:sz w:val="24"/>
          <w:highlight w:val="none"/>
        </w:rPr>
      </w:pPr>
    </w:p>
    <w:p w14:paraId="1F53D538">
      <w:pPr>
        <w:snapToGrid w:val="0"/>
        <w:spacing w:before="120" w:beforeLines="50" w:after="50" w:line="360" w:lineRule="exact"/>
        <w:rPr>
          <w:rFonts w:ascii="Arial" w:hAnsi="Arial" w:cs="Arial"/>
          <w:color w:val="auto"/>
          <w:sz w:val="24"/>
          <w:highlight w:val="none"/>
        </w:rPr>
      </w:pPr>
    </w:p>
    <w:p w14:paraId="133415A8">
      <w:pPr>
        <w:snapToGrid w:val="0"/>
        <w:spacing w:before="120" w:beforeLines="50" w:after="50" w:line="360" w:lineRule="exact"/>
        <w:jc w:val="center"/>
        <w:rPr>
          <w:rFonts w:ascii="Arial" w:hAnsi="Arial" w:cs="Arial"/>
          <w:bCs/>
          <w:color w:val="auto"/>
          <w:sz w:val="24"/>
          <w:highlight w:val="none"/>
        </w:rPr>
      </w:pPr>
    </w:p>
    <w:p w14:paraId="66BFDA01">
      <w:pPr>
        <w:snapToGrid w:val="0"/>
        <w:spacing w:before="120" w:beforeLines="50" w:after="50" w:line="360" w:lineRule="exact"/>
        <w:jc w:val="center"/>
        <w:rPr>
          <w:rFonts w:ascii="Arial" w:hAnsi="Arial" w:cs="Arial"/>
          <w:b/>
          <w:bCs/>
          <w:color w:val="auto"/>
          <w:sz w:val="44"/>
          <w:szCs w:val="44"/>
          <w:highlight w:val="none"/>
        </w:rPr>
      </w:pPr>
      <w:r>
        <w:rPr>
          <w:rFonts w:ascii="Arial" w:hAnsi="Arial" w:cs="Arial"/>
          <w:b/>
          <w:bCs/>
          <w:color w:val="auto"/>
          <w:sz w:val="44"/>
          <w:szCs w:val="44"/>
          <w:highlight w:val="none"/>
        </w:rPr>
        <w:t>电子投标文件</w:t>
      </w:r>
    </w:p>
    <w:p w14:paraId="6E1F5D92">
      <w:pPr>
        <w:snapToGrid w:val="0"/>
        <w:spacing w:before="120" w:beforeLines="50" w:after="50" w:line="360" w:lineRule="exact"/>
        <w:jc w:val="center"/>
        <w:rPr>
          <w:rFonts w:ascii="Arial" w:hAnsi="Arial" w:cs="Arial"/>
          <w:b/>
          <w:bCs/>
          <w:color w:val="auto"/>
          <w:sz w:val="44"/>
          <w:szCs w:val="44"/>
          <w:highlight w:val="none"/>
        </w:rPr>
      </w:pPr>
    </w:p>
    <w:p w14:paraId="5D6DD5F9">
      <w:pPr>
        <w:snapToGrid w:val="0"/>
        <w:spacing w:before="120" w:beforeLines="50" w:after="50" w:line="360" w:lineRule="exact"/>
        <w:jc w:val="center"/>
        <w:rPr>
          <w:rFonts w:ascii="Arial" w:hAnsi="Arial" w:cs="Arial"/>
          <w:b/>
          <w:bCs/>
          <w:color w:val="auto"/>
          <w:sz w:val="44"/>
          <w:szCs w:val="44"/>
          <w:highlight w:val="none"/>
        </w:rPr>
      </w:pPr>
    </w:p>
    <w:p w14:paraId="1DF66ADC">
      <w:pPr>
        <w:snapToGrid w:val="0"/>
        <w:spacing w:before="120" w:beforeLines="50" w:after="50" w:line="360" w:lineRule="exact"/>
        <w:jc w:val="center"/>
        <w:rPr>
          <w:rFonts w:ascii="Arial" w:hAnsi="Arial" w:cs="Arial"/>
          <w:b/>
          <w:bCs/>
          <w:color w:val="auto"/>
          <w:sz w:val="44"/>
          <w:szCs w:val="44"/>
          <w:highlight w:val="none"/>
        </w:rPr>
      </w:pPr>
      <w:r>
        <w:rPr>
          <w:rFonts w:ascii="Arial" w:hAnsi="Arial" w:cs="Arial"/>
          <w:b/>
          <w:bCs/>
          <w:color w:val="auto"/>
          <w:sz w:val="44"/>
          <w:szCs w:val="44"/>
          <w:highlight w:val="none"/>
        </w:rPr>
        <w:t>报价文件</w:t>
      </w:r>
    </w:p>
    <w:p w14:paraId="67F37802">
      <w:pPr>
        <w:snapToGrid w:val="0"/>
        <w:spacing w:before="120" w:beforeLines="50" w:after="50" w:line="360" w:lineRule="exact"/>
        <w:rPr>
          <w:rFonts w:ascii="Arial" w:hAnsi="Arial" w:cs="Arial"/>
          <w:bCs/>
          <w:color w:val="auto"/>
          <w:sz w:val="24"/>
          <w:highlight w:val="none"/>
        </w:rPr>
      </w:pPr>
    </w:p>
    <w:p w14:paraId="03E4F61B">
      <w:pPr>
        <w:snapToGrid w:val="0"/>
        <w:spacing w:before="120" w:beforeLines="50" w:after="50" w:line="360" w:lineRule="exact"/>
        <w:rPr>
          <w:rFonts w:ascii="Arial" w:hAnsi="Arial" w:cs="Arial"/>
          <w:bCs/>
          <w:color w:val="auto"/>
          <w:sz w:val="24"/>
          <w:highlight w:val="none"/>
        </w:rPr>
      </w:pPr>
    </w:p>
    <w:p w14:paraId="1BE1DB1D">
      <w:pPr>
        <w:snapToGrid w:val="0"/>
        <w:spacing w:before="120" w:beforeLines="50" w:after="50" w:line="360" w:lineRule="exact"/>
        <w:rPr>
          <w:rFonts w:ascii="Arial" w:hAnsi="Arial" w:cs="Arial"/>
          <w:bCs/>
          <w:color w:val="auto"/>
          <w:sz w:val="24"/>
          <w:highlight w:val="none"/>
        </w:rPr>
      </w:pPr>
    </w:p>
    <w:p w14:paraId="376459ED">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项目名称：</w:t>
      </w:r>
    </w:p>
    <w:p w14:paraId="2B686921">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项目编号：</w:t>
      </w:r>
    </w:p>
    <w:p w14:paraId="53543217">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分标号：（若无留空或写“/”）</w:t>
      </w:r>
    </w:p>
    <w:p w14:paraId="71121202">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供应商名称：</w:t>
      </w:r>
    </w:p>
    <w:p w14:paraId="3D482CD5">
      <w:pPr>
        <w:snapToGrid w:val="0"/>
        <w:spacing w:before="120" w:beforeLines="50" w:after="50" w:line="360" w:lineRule="exact"/>
        <w:ind w:firstLine="720" w:firstLineChars="300"/>
        <w:rPr>
          <w:rFonts w:ascii="Arial" w:hAnsi="Arial" w:cs="Arial"/>
          <w:bCs/>
          <w:color w:val="auto"/>
          <w:sz w:val="24"/>
          <w:highlight w:val="none"/>
        </w:rPr>
      </w:pPr>
      <w:r>
        <w:rPr>
          <w:rFonts w:ascii="Arial" w:hAnsi="Arial" w:cs="Arial"/>
          <w:bCs/>
          <w:color w:val="auto"/>
          <w:sz w:val="24"/>
          <w:highlight w:val="none"/>
        </w:rPr>
        <w:t>供应商地址：</w:t>
      </w:r>
    </w:p>
    <w:p w14:paraId="03A9F950">
      <w:pPr>
        <w:snapToGrid w:val="0"/>
        <w:spacing w:before="120" w:beforeLines="50" w:after="50" w:line="360" w:lineRule="exact"/>
        <w:ind w:firstLine="720" w:firstLineChars="300"/>
        <w:rPr>
          <w:rFonts w:ascii="Arial" w:hAnsi="Arial" w:cs="Arial"/>
          <w:bCs/>
          <w:color w:val="auto"/>
          <w:sz w:val="24"/>
          <w:highlight w:val="none"/>
        </w:rPr>
      </w:pPr>
    </w:p>
    <w:p w14:paraId="32CC915B">
      <w:pPr>
        <w:snapToGrid w:val="0"/>
        <w:spacing w:before="50" w:after="50" w:line="360" w:lineRule="exact"/>
        <w:ind w:firstLine="960" w:firstLineChars="400"/>
        <w:rPr>
          <w:rFonts w:ascii="Arial" w:hAnsi="Arial" w:cs="Arial"/>
          <w:bCs/>
          <w:color w:val="auto"/>
          <w:sz w:val="24"/>
          <w:highlight w:val="none"/>
        </w:rPr>
      </w:pPr>
    </w:p>
    <w:p w14:paraId="2246C5F7">
      <w:pPr>
        <w:snapToGrid w:val="0"/>
        <w:spacing w:before="120" w:beforeLines="50" w:after="50" w:line="360" w:lineRule="exact"/>
        <w:jc w:val="center"/>
        <w:rPr>
          <w:rFonts w:ascii="Arial" w:hAnsi="Arial" w:cs="Arial"/>
          <w:color w:val="auto"/>
          <w:sz w:val="24"/>
          <w:highlight w:val="none"/>
        </w:rPr>
      </w:pPr>
      <w:r>
        <w:rPr>
          <w:rFonts w:ascii="Arial" w:hAnsi="Arial" w:cs="Arial"/>
          <w:color w:val="auto"/>
          <w:sz w:val="24"/>
          <w:highlight w:val="none"/>
        </w:rPr>
        <w:t>年月日</w:t>
      </w:r>
    </w:p>
    <w:p w14:paraId="60EDC3DD">
      <w:pPr>
        <w:rPr>
          <w:rFonts w:ascii="Arial" w:hAnsi="Arial" w:cs="Arial"/>
          <w:color w:val="auto"/>
          <w:highlight w:val="none"/>
        </w:rPr>
      </w:pPr>
    </w:p>
    <w:p w14:paraId="69204F65">
      <w:pPr>
        <w:jc w:val="center"/>
        <w:rPr>
          <w:rFonts w:ascii="Arial" w:hAnsi="Arial" w:cs="Arial"/>
          <w:b/>
          <w:bCs/>
          <w:color w:val="auto"/>
          <w:szCs w:val="21"/>
          <w:highlight w:val="none"/>
        </w:rPr>
      </w:pPr>
      <w:r>
        <w:rPr>
          <w:rFonts w:ascii="Arial" w:hAnsi="Arial" w:cs="Arial"/>
          <w:b/>
          <w:color w:val="auto"/>
          <w:szCs w:val="21"/>
          <w:highlight w:val="none"/>
        </w:rPr>
        <w:br w:type="page"/>
      </w:r>
    </w:p>
    <w:p w14:paraId="477D99E4">
      <w:pPr>
        <w:snapToGrid w:val="0"/>
        <w:spacing w:before="120" w:beforeLines="50" w:after="50" w:line="440" w:lineRule="exact"/>
        <w:jc w:val="center"/>
        <w:outlineLvl w:val="1"/>
        <w:rPr>
          <w:rFonts w:ascii="Arial" w:hAnsi="Arial" w:cs="Arial"/>
          <w:bCs/>
          <w:color w:val="auto"/>
          <w:sz w:val="24"/>
          <w:highlight w:val="none"/>
        </w:rPr>
      </w:pPr>
      <w:r>
        <w:rPr>
          <w:rFonts w:ascii="Arial" w:hAnsi="Arial" w:cs="Arial"/>
          <w:bCs/>
          <w:color w:val="auto"/>
          <w:sz w:val="24"/>
          <w:highlight w:val="none"/>
        </w:rPr>
        <w:t>第三部分报价文件</w:t>
      </w:r>
    </w:p>
    <w:p w14:paraId="529D8895">
      <w:pPr>
        <w:jc w:val="center"/>
        <w:rPr>
          <w:rFonts w:ascii="Arial" w:hAnsi="Arial" w:cs="Arial"/>
          <w:b/>
          <w:bCs/>
          <w:color w:val="auto"/>
          <w:szCs w:val="21"/>
          <w:highlight w:val="none"/>
        </w:rPr>
      </w:pPr>
    </w:p>
    <w:p w14:paraId="1AA20C19">
      <w:pPr>
        <w:rPr>
          <w:rFonts w:ascii="Arial" w:hAnsi="Arial" w:cs="Arial"/>
          <w:color w:val="auto"/>
          <w:highlight w:val="none"/>
        </w:rPr>
      </w:pPr>
      <w:r>
        <w:rPr>
          <w:rFonts w:ascii="Arial" w:hAnsi="Arial" w:cs="Arial"/>
          <w:color w:val="auto"/>
          <w:highlight w:val="none"/>
        </w:rPr>
        <w:t>1．投标函格式：</w:t>
      </w:r>
    </w:p>
    <w:p w14:paraId="0742D0C3">
      <w:pPr>
        <w:rPr>
          <w:rFonts w:ascii="Arial" w:hAnsi="Arial" w:cs="Arial"/>
          <w:color w:val="auto"/>
          <w:highlight w:val="none"/>
        </w:rPr>
      </w:pPr>
    </w:p>
    <w:p w14:paraId="4AB3B6E5">
      <w:pPr>
        <w:jc w:val="center"/>
        <w:rPr>
          <w:rFonts w:ascii="Arial" w:hAnsi="Arial" w:cs="Arial"/>
          <w:b/>
          <w:color w:val="auto"/>
          <w:szCs w:val="21"/>
          <w:highlight w:val="none"/>
        </w:rPr>
      </w:pPr>
      <w:r>
        <w:rPr>
          <w:rFonts w:ascii="Arial" w:hAnsi="Arial" w:cs="Arial"/>
          <w:b/>
          <w:color w:val="auto"/>
          <w:szCs w:val="21"/>
          <w:highlight w:val="none"/>
        </w:rPr>
        <w:t>投标函</w:t>
      </w:r>
    </w:p>
    <w:p w14:paraId="24F2221D">
      <w:pPr>
        <w:rPr>
          <w:rFonts w:ascii="Arial" w:hAnsi="Arial" w:cs="Arial"/>
          <w:b/>
          <w:color w:val="auto"/>
          <w:szCs w:val="21"/>
          <w:highlight w:val="none"/>
        </w:rPr>
      </w:pPr>
    </w:p>
    <w:p w14:paraId="6F962BCA">
      <w:pPr>
        <w:spacing w:line="360" w:lineRule="auto"/>
        <w:rPr>
          <w:rFonts w:ascii="Arial" w:hAnsi="Arial" w:cs="Arial"/>
          <w:color w:val="auto"/>
          <w:szCs w:val="21"/>
          <w:highlight w:val="none"/>
        </w:rPr>
      </w:pPr>
      <w:r>
        <w:rPr>
          <w:rFonts w:ascii="Arial" w:hAnsi="Arial" w:cs="Arial"/>
          <w:color w:val="auto"/>
          <w:szCs w:val="21"/>
          <w:highlight w:val="none"/>
        </w:rPr>
        <w:t>致：</w:t>
      </w:r>
      <w:bookmarkStart w:id="89" w:name="_Hlk19051378"/>
      <w:r>
        <w:rPr>
          <w:rFonts w:ascii="Arial" w:hAnsi="Arial" w:cs="Arial"/>
          <w:color w:val="auto"/>
          <w:szCs w:val="21"/>
          <w:highlight w:val="none"/>
        </w:rPr>
        <w:t>_</w:t>
      </w:r>
      <w:r>
        <w:rPr>
          <w:rFonts w:ascii="Arial" w:hAnsi="Arial" w:cs="Arial"/>
          <w:i/>
          <w:iCs/>
          <w:color w:val="auto"/>
          <w:szCs w:val="21"/>
          <w:highlight w:val="none"/>
          <w:u w:val="single"/>
        </w:rPr>
        <w:t>（采购人名称）</w:t>
      </w:r>
      <w:r>
        <w:rPr>
          <w:rFonts w:ascii="Arial" w:hAnsi="Arial" w:cs="Arial"/>
          <w:i/>
          <w:iCs/>
          <w:color w:val="auto"/>
          <w:szCs w:val="21"/>
          <w:highlight w:val="none"/>
        </w:rPr>
        <w:t>_</w:t>
      </w:r>
      <w:bookmarkEnd w:id="89"/>
      <w:r>
        <w:rPr>
          <w:rFonts w:ascii="Arial" w:hAnsi="Arial" w:cs="Arial"/>
          <w:color w:val="auto"/>
          <w:szCs w:val="21"/>
          <w:highlight w:val="none"/>
        </w:rPr>
        <w:t>：</w:t>
      </w:r>
    </w:p>
    <w:p w14:paraId="3E505ACB">
      <w:pPr>
        <w:spacing w:line="360" w:lineRule="auto"/>
        <w:ind w:firstLine="420" w:firstLineChars="200"/>
        <w:rPr>
          <w:rFonts w:ascii="Arial" w:hAnsi="Arial" w:cs="Arial"/>
          <w:color w:val="auto"/>
          <w:szCs w:val="21"/>
          <w:highlight w:val="none"/>
        </w:rPr>
      </w:pPr>
      <w:r>
        <w:rPr>
          <w:rFonts w:ascii="Arial" w:hAnsi="Arial" w:cs="Arial"/>
          <w:color w:val="auto"/>
          <w:szCs w:val="21"/>
          <w:highlight w:val="none"/>
        </w:rPr>
        <w:t>我方已仔细研究了</w:t>
      </w:r>
      <w:bookmarkStart w:id="90" w:name="_Hlk19051388"/>
      <w:r>
        <w:rPr>
          <w:rFonts w:ascii="Arial" w:hAnsi="Arial" w:cs="Arial"/>
          <w:i/>
          <w:iCs/>
          <w:color w:val="auto"/>
          <w:szCs w:val="21"/>
          <w:highlight w:val="none"/>
          <w:u w:val="single"/>
        </w:rPr>
        <w:t>（项目名称）</w:t>
      </w:r>
      <w:bookmarkEnd w:id="90"/>
      <w:r>
        <w:rPr>
          <w:rFonts w:ascii="Arial" w:hAnsi="Arial" w:cs="Arial"/>
          <w:color w:val="auto"/>
          <w:szCs w:val="21"/>
          <w:highlight w:val="none"/>
        </w:rPr>
        <w:t>的招标文件的全部内容。签字代表</w:t>
      </w:r>
      <w:bookmarkStart w:id="91" w:name="_Hlk19051393"/>
      <w:r>
        <w:rPr>
          <w:rFonts w:ascii="Arial" w:hAnsi="Arial" w:cs="Arial"/>
          <w:i/>
          <w:iCs/>
          <w:color w:val="auto"/>
          <w:szCs w:val="21"/>
          <w:highlight w:val="none"/>
          <w:u w:val="single"/>
        </w:rPr>
        <w:t>（授权代表姓名）</w:t>
      </w:r>
      <w:bookmarkEnd w:id="91"/>
      <w:r>
        <w:rPr>
          <w:rFonts w:ascii="Arial" w:hAnsi="Arial" w:cs="Arial"/>
          <w:color w:val="auto"/>
          <w:szCs w:val="21"/>
          <w:highlight w:val="none"/>
        </w:rPr>
        <w:t>经正式授权并代表供应商_</w:t>
      </w:r>
      <w:bookmarkStart w:id="92" w:name="_Hlk19051402"/>
      <w:r>
        <w:rPr>
          <w:rFonts w:ascii="Arial" w:hAnsi="Arial" w:cs="Arial"/>
          <w:i/>
          <w:iCs/>
          <w:color w:val="auto"/>
          <w:szCs w:val="21"/>
          <w:highlight w:val="none"/>
          <w:u w:val="single"/>
        </w:rPr>
        <w:t>（供应商名称）</w:t>
      </w:r>
      <w:bookmarkEnd w:id="92"/>
      <w:r>
        <w:rPr>
          <w:rFonts w:ascii="Arial" w:hAnsi="Arial" w:cs="Arial"/>
          <w:color w:val="auto"/>
          <w:szCs w:val="21"/>
          <w:highlight w:val="none"/>
        </w:rPr>
        <w:t>提交投标文件。</w:t>
      </w:r>
    </w:p>
    <w:p w14:paraId="04041BFF">
      <w:pPr>
        <w:spacing w:line="360" w:lineRule="auto"/>
        <w:rPr>
          <w:rFonts w:ascii="Arial" w:hAnsi="Arial" w:cs="Arial"/>
          <w:color w:val="auto"/>
          <w:szCs w:val="21"/>
          <w:highlight w:val="none"/>
        </w:rPr>
      </w:pPr>
      <w:r>
        <w:rPr>
          <w:rFonts w:ascii="Arial" w:hAnsi="Arial" w:cs="Arial"/>
          <w:color w:val="auto"/>
          <w:szCs w:val="21"/>
          <w:highlight w:val="none"/>
        </w:rPr>
        <w:t>据此函，签字代表宣布同意如下：</w:t>
      </w:r>
    </w:p>
    <w:p w14:paraId="77630D85">
      <w:pPr>
        <w:spacing w:line="360" w:lineRule="auto"/>
        <w:rPr>
          <w:rFonts w:ascii="Arial" w:hAnsi="Arial" w:cs="Arial"/>
          <w:color w:val="auto"/>
          <w:szCs w:val="21"/>
          <w:highlight w:val="none"/>
        </w:rPr>
      </w:pPr>
      <w:r>
        <w:rPr>
          <w:rFonts w:ascii="Arial" w:hAnsi="Arial" w:cs="Arial"/>
          <w:color w:val="auto"/>
          <w:szCs w:val="21"/>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0C869185">
      <w:pPr>
        <w:spacing w:line="360" w:lineRule="auto"/>
        <w:rPr>
          <w:rFonts w:ascii="Arial" w:hAnsi="Arial" w:cs="Arial"/>
          <w:color w:val="auto"/>
          <w:szCs w:val="21"/>
          <w:highlight w:val="none"/>
        </w:rPr>
      </w:pPr>
      <w:r>
        <w:rPr>
          <w:rFonts w:ascii="Arial" w:hAnsi="Arial" w:cs="Arial"/>
          <w:color w:val="auto"/>
          <w:szCs w:val="21"/>
          <w:highlight w:val="none"/>
        </w:rPr>
        <w:t>（2）我方在投标之前已经与贵方进行了充分的沟通，完全理解并接受招标文件的各项规定和要求，对招标文件的合理性、合法性不再有异议。</w:t>
      </w:r>
    </w:p>
    <w:p w14:paraId="1C6DBBEC">
      <w:pPr>
        <w:spacing w:line="360" w:lineRule="auto"/>
        <w:rPr>
          <w:rFonts w:ascii="Arial" w:hAnsi="Arial" w:cs="Arial"/>
          <w:color w:val="auto"/>
          <w:szCs w:val="21"/>
          <w:highlight w:val="none"/>
        </w:rPr>
      </w:pPr>
      <w:r>
        <w:rPr>
          <w:rFonts w:ascii="Arial" w:hAnsi="Arial" w:cs="Arial"/>
          <w:color w:val="auto"/>
          <w:szCs w:val="21"/>
          <w:highlight w:val="none"/>
        </w:rPr>
        <w:t>（3）我方承诺本投标有效期为第三章投标人须知规定的期限。</w:t>
      </w:r>
    </w:p>
    <w:p w14:paraId="0157D6BD">
      <w:pPr>
        <w:spacing w:line="360" w:lineRule="auto"/>
        <w:rPr>
          <w:rFonts w:ascii="Arial" w:hAnsi="Arial" w:cs="Arial"/>
          <w:color w:val="auto"/>
          <w:szCs w:val="21"/>
          <w:highlight w:val="none"/>
        </w:rPr>
      </w:pPr>
      <w:r>
        <w:rPr>
          <w:rFonts w:ascii="Arial" w:hAnsi="Arial" w:cs="Arial"/>
          <w:color w:val="auto"/>
          <w:szCs w:val="21"/>
          <w:highlight w:val="none"/>
        </w:rPr>
        <w:t>（4）如中标，本投标文件至本项目合同履行完毕止均保持有效，我方将按“招标文件”及政府采购法律、法规的规定履行合同责任和义务。</w:t>
      </w:r>
    </w:p>
    <w:p w14:paraId="3F3C6FC4">
      <w:pPr>
        <w:spacing w:line="360" w:lineRule="auto"/>
        <w:rPr>
          <w:rFonts w:ascii="Arial" w:hAnsi="Arial" w:cs="Arial"/>
          <w:color w:val="auto"/>
          <w:szCs w:val="21"/>
          <w:highlight w:val="none"/>
        </w:rPr>
      </w:pPr>
      <w:r>
        <w:rPr>
          <w:rFonts w:ascii="Arial" w:hAnsi="Arial" w:cs="Arial"/>
          <w:color w:val="auto"/>
          <w:szCs w:val="21"/>
          <w:highlight w:val="none"/>
        </w:rPr>
        <w:t>（5）我方同意按照贵方要求提供与投标有关的一切数据或资料。</w:t>
      </w:r>
    </w:p>
    <w:p w14:paraId="0899128F">
      <w:pPr>
        <w:spacing w:line="360" w:lineRule="auto"/>
        <w:rPr>
          <w:rFonts w:ascii="Arial" w:hAnsi="Arial" w:cs="Arial"/>
          <w:color w:val="auto"/>
          <w:szCs w:val="21"/>
          <w:highlight w:val="none"/>
        </w:rPr>
      </w:pPr>
      <w:r>
        <w:rPr>
          <w:rFonts w:ascii="Arial" w:hAnsi="Arial" w:cs="Arial"/>
          <w:color w:val="auto"/>
          <w:szCs w:val="21"/>
          <w:highlight w:val="none"/>
        </w:rPr>
        <w:t>（6）与本项目有关的一切正式往来信函请寄：</w:t>
      </w:r>
      <w:bookmarkStart w:id="94" w:name="_GoBack"/>
      <w:bookmarkEnd w:id="94"/>
    </w:p>
    <w:p w14:paraId="77077D9B">
      <w:pPr>
        <w:spacing w:line="360" w:lineRule="auto"/>
        <w:rPr>
          <w:rFonts w:ascii="Arial" w:hAnsi="Arial" w:cs="Arial"/>
          <w:color w:val="auto"/>
          <w:szCs w:val="21"/>
          <w:highlight w:val="none"/>
        </w:rPr>
      </w:pPr>
      <w:r>
        <w:rPr>
          <w:rFonts w:ascii="Arial" w:hAnsi="Arial" w:cs="Arial"/>
          <w:color w:val="auto"/>
          <w:szCs w:val="21"/>
          <w:highlight w:val="none"/>
        </w:rPr>
        <w:t>地址：邮编：电话：</w:t>
      </w:r>
    </w:p>
    <w:p w14:paraId="1DC07F1A">
      <w:pPr>
        <w:spacing w:line="360" w:lineRule="auto"/>
        <w:rPr>
          <w:rFonts w:ascii="Arial" w:hAnsi="Arial" w:cs="Arial"/>
          <w:color w:val="auto"/>
          <w:szCs w:val="21"/>
          <w:highlight w:val="none"/>
        </w:rPr>
      </w:pPr>
      <w:r>
        <w:rPr>
          <w:rFonts w:ascii="Arial" w:hAnsi="Arial" w:cs="Arial"/>
          <w:color w:val="auto"/>
          <w:szCs w:val="21"/>
          <w:highlight w:val="none"/>
        </w:rPr>
        <w:t>传真：</w:t>
      </w:r>
    </w:p>
    <w:p w14:paraId="22BBEFBB">
      <w:pPr>
        <w:spacing w:line="360" w:lineRule="auto"/>
        <w:rPr>
          <w:rFonts w:ascii="Arial" w:hAnsi="Arial" w:cs="Arial"/>
          <w:color w:val="auto"/>
          <w:szCs w:val="21"/>
          <w:highlight w:val="none"/>
        </w:rPr>
      </w:pPr>
      <w:r>
        <w:rPr>
          <w:rFonts w:ascii="Arial" w:hAnsi="Arial" w:cs="Arial"/>
          <w:color w:val="auto"/>
          <w:szCs w:val="21"/>
          <w:highlight w:val="none"/>
        </w:rPr>
        <w:t>供应商代表姓名职务：邮箱：</w:t>
      </w:r>
    </w:p>
    <w:p w14:paraId="6C2C0344">
      <w:pPr>
        <w:spacing w:line="360" w:lineRule="auto"/>
        <w:rPr>
          <w:rFonts w:ascii="Arial" w:hAnsi="Arial" w:cs="Arial"/>
          <w:color w:val="auto"/>
          <w:szCs w:val="21"/>
          <w:highlight w:val="none"/>
        </w:rPr>
      </w:pPr>
    </w:p>
    <w:p w14:paraId="6CD634A2">
      <w:pPr>
        <w:spacing w:line="360" w:lineRule="auto"/>
        <w:rPr>
          <w:rFonts w:ascii="Arial" w:hAnsi="Arial" w:cs="Arial"/>
          <w:color w:val="auto"/>
          <w:szCs w:val="21"/>
          <w:highlight w:val="none"/>
        </w:rPr>
      </w:pPr>
    </w:p>
    <w:p w14:paraId="272F5AD9">
      <w:pPr>
        <w:spacing w:line="360" w:lineRule="auto"/>
        <w:rPr>
          <w:rFonts w:ascii="Arial" w:hAnsi="Arial" w:cs="Arial"/>
          <w:color w:val="auto"/>
          <w:szCs w:val="21"/>
          <w:highlight w:val="none"/>
        </w:rPr>
      </w:pPr>
    </w:p>
    <w:p w14:paraId="0DC3409F">
      <w:pPr>
        <w:spacing w:line="360" w:lineRule="auto"/>
        <w:rPr>
          <w:rFonts w:ascii="Arial" w:hAnsi="Arial" w:cs="Arial"/>
          <w:color w:val="auto"/>
          <w:szCs w:val="21"/>
          <w:highlight w:val="none"/>
        </w:rPr>
      </w:pPr>
      <w:r>
        <w:rPr>
          <w:rFonts w:ascii="Arial" w:hAnsi="Arial" w:cs="Arial"/>
          <w:color w:val="auto"/>
          <w:szCs w:val="21"/>
          <w:highlight w:val="none"/>
        </w:rPr>
        <w:t>供应商名称(电子签章)：</w:t>
      </w:r>
    </w:p>
    <w:p w14:paraId="528F79E3">
      <w:pPr>
        <w:spacing w:line="360" w:lineRule="auto"/>
        <w:rPr>
          <w:rFonts w:ascii="Arial" w:hAnsi="Arial" w:cs="Arial"/>
          <w:color w:val="auto"/>
          <w:szCs w:val="21"/>
          <w:highlight w:val="none"/>
        </w:rPr>
      </w:pPr>
      <w:r>
        <w:rPr>
          <w:rFonts w:ascii="Arial" w:hAnsi="Arial" w:cs="Arial"/>
          <w:color w:val="auto"/>
          <w:szCs w:val="21"/>
          <w:highlight w:val="none"/>
        </w:rPr>
        <w:t>日期：年月日</w:t>
      </w:r>
    </w:p>
    <w:p w14:paraId="6645E5AA">
      <w:pPr>
        <w:rPr>
          <w:rFonts w:ascii="Arial" w:hAnsi="Arial" w:cs="Arial"/>
          <w:color w:val="auto"/>
          <w:highlight w:val="none"/>
        </w:rPr>
      </w:pPr>
      <w:r>
        <w:rPr>
          <w:rFonts w:ascii="Arial" w:hAnsi="Arial" w:cs="Arial"/>
          <w:b/>
          <w:color w:val="auto"/>
          <w:szCs w:val="21"/>
          <w:highlight w:val="none"/>
        </w:rPr>
        <w:br w:type="page"/>
      </w:r>
      <w:r>
        <w:rPr>
          <w:rFonts w:ascii="Arial" w:hAnsi="Arial" w:cs="Arial"/>
          <w:color w:val="auto"/>
          <w:highlight w:val="none"/>
        </w:rPr>
        <w:t>2．投标报价明细表格式：</w:t>
      </w:r>
    </w:p>
    <w:p w14:paraId="1014DCE9">
      <w:pPr>
        <w:jc w:val="center"/>
        <w:rPr>
          <w:rFonts w:ascii="Arial" w:hAnsi="Arial" w:cs="Arial"/>
          <w:b/>
          <w:color w:val="auto"/>
          <w:szCs w:val="21"/>
          <w:highlight w:val="none"/>
        </w:rPr>
      </w:pPr>
      <w:r>
        <w:rPr>
          <w:rFonts w:ascii="Arial" w:hAnsi="Arial" w:cs="Arial"/>
          <w:b/>
          <w:color w:val="auto"/>
          <w:szCs w:val="21"/>
          <w:highlight w:val="none"/>
        </w:rPr>
        <w:t>投标报价明细表</w:t>
      </w:r>
    </w:p>
    <w:p w14:paraId="1730DE60">
      <w:pPr>
        <w:ind w:firstLine="2415" w:firstLineChars="1150"/>
        <w:rPr>
          <w:rFonts w:ascii="Arial" w:hAnsi="Arial" w:cs="Arial"/>
          <w:color w:val="auto"/>
          <w:szCs w:val="21"/>
          <w:highlight w:val="none"/>
        </w:rPr>
      </w:pPr>
      <w:r>
        <w:rPr>
          <w:rFonts w:ascii="Arial" w:hAnsi="Arial" w:cs="Arial"/>
          <w:color w:val="auto"/>
          <w:szCs w:val="21"/>
          <w:highlight w:val="none"/>
        </w:rPr>
        <w:t>金额单位：人民币（元）</w:t>
      </w:r>
    </w:p>
    <w:p w14:paraId="32C5477C">
      <w:pPr>
        <w:rPr>
          <w:rFonts w:ascii="Arial" w:hAnsi="Arial" w:cs="Arial"/>
          <w:color w:val="auto"/>
          <w:spacing w:val="20"/>
          <w:szCs w:val="21"/>
          <w:highlight w:val="none"/>
          <w:u w:val="single"/>
        </w:rPr>
      </w:pPr>
    </w:p>
    <w:tbl>
      <w:tblPr>
        <w:tblStyle w:val="52"/>
        <w:tblW w:w="11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1550"/>
        <w:gridCol w:w="1513"/>
        <w:gridCol w:w="1287"/>
        <w:gridCol w:w="3262"/>
        <w:gridCol w:w="3056"/>
      </w:tblGrid>
      <w:tr w14:paraId="3C56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72" w:type="dxa"/>
            <w:vAlign w:val="center"/>
          </w:tcPr>
          <w:p w14:paraId="2009361E">
            <w:pPr>
              <w:widowControl/>
              <w:jc w:val="center"/>
              <w:rPr>
                <w:rFonts w:ascii="Arial" w:hAnsi="Arial" w:cs="Arial"/>
                <w:b/>
                <w:bCs/>
                <w:color w:val="auto"/>
                <w:kern w:val="0"/>
                <w:szCs w:val="21"/>
                <w:highlight w:val="none"/>
              </w:rPr>
            </w:pPr>
            <w:r>
              <w:rPr>
                <w:rFonts w:ascii="Arial" w:hAnsi="Arial" w:cs="Arial"/>
                <w:b/>
                <w:bCs/>
                <w:color w:val="auto"/>
                <w:kern w:val="0"/>
                <w:szCs w:val="21"/>
                <w:highlight w:val="none"/>
              </w:rPr>
              <w:t>序号</w:t>
            </w:r>
          </w:p>
        </w:tc>
        <w:tc>
          <w:tcPr>
            <w:tcW w:w="1550" w:type="dxa"/>
            <w:shd w:val="clear" w:color="000000" w:fill="FFFFFF"/>
            <w:vAlign w:val="center"/>
          </w:tcPr>
          <w:p w14:paraId="532CF28F">
            <w:pPr>
              <w:widowControl/>
              <w:jc w:val="center"/>
              <w:rPr>
                <w:rFonts w:ascii="Arial" w:hAnsi="Arial" w:cs="Arial"/>
                <w:b/>
                <w:bCs/>
                <w:color w:val="auto"/>
                <w:kern w:val="0"/>
                <w:szCs w:val="21"/>
                <w:highlight w:val="none"/>
              </w:rPr>
            </w:pPr>
            <w:r>
              <w:rPr>
                <w:rFonts w:ascii="Arial" w:hAnsi="Arial" w:cs="Arial"/>
                <w:b/>
                <w:bCs/>
                <w:color w:val="auto"/>
                <w:kern w:val="0"/>
                <w:szCs w:val="21"/>
                <w:highlight w:val="none"/>
              </w:rPr>
              <w:t>服务内容</w:t>
            </w:r>
          </w:p>
        </w:tc>
        <w:tc>
          <w:tcPr>
            <w:tcW w:w="1513" w:type="dxa"/>
            <w:shd w:val="clear" w:color="000000" w:fill="FFFFFF"/>
            <w:vAlign w:val="center"/>
          </w:tcPr>
          <w:p w14:paraId="734F25E6">
            <w:pPr>
              <w:widowControl/>
              <w:jc w:val="center"/>
              <w:rPr>
                <w:rFonts w:ascii="Arial" w:hAnsi="Arial" w:cs="Arial"/>
                <w:b/>
                <w:bCs/>
                <w:color w:val="auto"/>
                <w:kern w:val="0"/>
                <w:szCs w:val="21"/>
                <w:highlight w:val="none"/>
              </w:rPr>
            </w:pPr>
            <w:r>
              <w:rPr>
                <w:rFonts w:ascii="Arial" w:hAnsi="Arial" w:cs="Arial"/>
                <w:b/>
                <w:bCs/>
                <w:color w:val="auto"/>
                <w:kern w:val="0"/>
                <w:szCs w:val="21"/>
                <w:highlight w:val="none"/>
              </w:rPr>
              <w:t>服务地点</w:t>
            </w:r>
          </w:p>
        </w:tc>
        <w:tc>
          <w:tcPr>
            <w:tcW w:w="1287" w:type="dxa"/>
            <w:shd w:val="clear" w:color="000000" w:fill="FFFFFF"/>
            <w:vAlign w:val="center"/>
          </w:tcPr>
          <w:p w14:paraId="33A26DBD">
            <w:pPr>
              <w:widowControl/>
              <w:jc w:val="center"/>
              <w:rPr>
                <w:rFonts w:ascii="Arial" w:hAnsi="Arial" w:cs="Arial"/>
                <w:b/>
                <w:bCs/>
                <w:color w:val="auto"/>
                <w:kern w:val="0"/>
                <w:szCs w:val="21"/>
                <w:highlight w:val="none"/>
              </w:rPr>
            </w:pPr>
            <w:r>
              <w:rPr>
                <w:rFonts w:ascii="Arial" w:hAnsi="Arial" w:cs="Arial"/>
                <w:b/>
                <w:bCs/>
                <w:color w:val="auto"/>
                <w:kern w:val="0"/>
                <w:szCs w:val="21"/>
                <w:highlight w:val="none"/>
              </w:rPr>
              <w:t>服务期限</w:t>
            </w:r>
          </w:p>
        </w:tc>
        <w:tc>
          <w:tcPr>
            <w:tcW w:w="3262" w:type="dxa"/>
            <w:shd w:val="clear" w:color="000000" w:fill="FFFFFF"/>
            <w:vAlign w:val="center"/>
          </w:tcPr>
          <w:p w14:paraId="655E4873">
            <w:pPr>
              <w:widowControl/>
              <w:jc w:val="center"/>
              <w:rPr>
                <w:rFonts w:ascii="Arial" w:hAnsi="Arial" w:cs="Arial"/>
                <w:b/>
                <w:bCs/>
                <w:color w:val="auto"/>
                <w:kern w:val="0"/>
                <w:szCs w:val="21"/>
                <w:highlight w:val="none"/>
              </w:rPr>
            </w:pPr>
            <w:r>
              <w:rPr>
                <w:rFonts w:ascii="Arial" w:hAnsi="Arial" w:cs="Arial"/>
                <w:b/>
                <w:bCs/>
                <w:color w:val="auto"/>
                <w:kern w:val="0"/>
                <w:szCs w:val="21"/>
                <w:highlight w:val="none"/>
              </w:rPr>
              <w:t>单价</w:t>
            </w:r>
            <w:r>
              <w:rPr>
                <w:rFonts w:hint="eastAsia" w:ascii="Arial" w:hAnsi="Arial" w:cs="Arial"/>
                <w:b/>
                <w:bCs/>
                <w:color w:val="auto"/>
                <w:kern w:val="0"/>
                <w:szCs w:val="21"/>
                <w:highlight w:val="none"/>
              </w:rPr>
              <w:t>（元/年）</w:t>
            </w:r>
          </w:p>
        </w:tc>
        <w:tc>
          <w:tcPr>
            <w:tcW w:w="3056" w:type="dxa"/>
            <w:shd w:val="clear" w:color="000000" w:fill="FFFFFF"/>
            <w:vAlign w:val="center"/>
          </w:tcPr>
          <w:p w14:paraId="13773E2D">
            <w:pPr>
              <w:widowControl/>
              <w:jc w:val="center"/>
              <w:rPr>
                <w:rFonts w:hint="default" w:ascii="Arial" w:hAnsi="Arial" w:eastAsia="宋体" w:cs="Arial"/>
                <w:b/>
                <w:bCs/>
                <w:color w:val="auto"/>
                <w:kern w:val="0"/>
                <w:szCs w:val="21"/>
                <w:highlight w:val="none"/>
                <w:lang w:val="en-US" w:eastAsia="zh-CN"/>
              </w:rPr>
            </w:pPr>
            <w:r>
              <w:rPr>
                <w:rFonts w:hint="eastAsia" w:ascii="Arial" w:hAnsi="Arial" w:cs="Arial"/>
                <w:b/>
                <w:bCs/>
                <w:color w:val="auto"/>
                <w:kern w:val="0"/>
                <w:szCs w:val="21"/>
                <w:highlight w:val="none"/>
                <w:lang w:val="en-US" w:eastAsia="zh-CN"/>
              </w:rPr>
              <w:t>三年合计金额（元）</w:t>
            </w:r>
          </w:p>
        </w:tc>
      </w:tr>
      <w:tr w14:paraId="2BAF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6" w:hRule="atLeast"/>
          <w:jc w:val="center"/>
        </w:trPr>
        <w:tc>
          <w:tcPr>
            <w:tcW w:w="472" w:type="dxa"/>
            <w:noWrap/>
            <w:vAlign w:val="center"/>
          </w:tcPr>
          <w:p w14:paraId="3FB8B92F">
            <w:pPr>
              <w:widowControl/>
              <w:jc w:val="center"/>
              <w:rPr>
                <w:rFonts w:ascii="Arial" w:hAnsi="Arial" w:cs="Arial"/>
                <w:color w:val="auto"/>
                <w:kern w:val="0"/>
                <w:szCs w:val="21"/>
                <w:highlight w:val="none"/>
              </w:rPr>
            </w:pPr>
            <w:r>
              <w:rPr>
                <w:rFonts w:ascii="Arial" w:hAnsi="Arial" w:cs="Arial"/>
                <w:color w:val="auto"/>
                <w:kern w:val="0"/>
                <w:szCs w:val="21"/>
                <w:highlight w:val="none"/>
              </w:rPr>
              <w:t>1</w:t>
            </w:r>
          </w:p>
        </w:tc>
        <w:tc>
          <w:tcPr>
            <w:tcW w:w="1550" w:type="dxa"/>
            <w:shd w:val="clear" w:color="000000" w:fill="FFFFFF"/>
            <w:noWrap/>
            <w:vAlign w:val="center"/>
          </w:tcPr>
          <w:p w14:paraId="2C533909">
            <w:pPr>
              <w:widowControl/>
              <w:jc w:val="center"/>
              <w:rPr>
                <w:rFonts w:ascii="Arial" w:hAnsi="Arial" w:cs="Arial"/>
                <w:color w:val="auto"/>
                <w:kern w:val="0"/>
                <w:szCs w:val="21"/>
                <w:highlight w:val="none"/>
              </w:rPr>
            </w:pPr>
            <w:r>
              <w:rPr>
                <w:rFonts w:hint="eastAsia" w:ascii="Arial" w:hAnsi="Arial" w:cs="Arial"/>
                <w:color w:val="auto"/>
                <w:kern w:val="0"/>
                <w:szCs w:val="21"/>
                <w:highlight w:val="none"/>
              </w:rPr>
              <w:t>负责采购人院内医疗废弃物的收集、运送（含道路运输）、贮存、处置服务</w:t>
            </w:r>
          </w:p>
        </w:tc>
        <w:tc>
          <w:tcPr>
            <w:tcW w:w="1513" w:type="dxa"/>
            <w:shd w:val="clear" w:color="000000" w:fill="FFFFFF"/>
            <w:vAlign w:val="center"/>
          </w:tcPr>
          <w:p w14:paraId="3DEAF255">
            <w:pPr>
              <w:widowControl/>
              <w:rPr>
                <w:rFonts w:ascii="Arial" w:hAnsi="Arial" w:cs="Arial"/>
                <w:color w:val="auto"/>
                <w:szCs w:val="21"/>
                <w:highlight w:val="none"/>
              </w:rPr>
            </w:pPr>
            <w:r>
              <w:rPr>
                <w:rFonts w:hint="eastAsia" w:ascii="Arial" w:hAnsi="Arial" w:cs="Arial"/>
                <w:color w:val="auto"/>
                <w:szCs w:val="21"/>
                <w:highlight w:val="none"/>
                <w:lang w:eastAsia="zh-CN"/>
              </w:rPr>
              <w:t>桂林医科大学第二附属医院</w:t>
            </w:r>
          </w:p>
        </w:tc>
        <w:tc>
          <w:tcPr>
            <w:tcW w:w="1287" w:type="dxa"/>
            <w:shd w:val="clear" w:color="000000" w:fill="FFFFFF"/>
            <w:vAlign w:val="center"/>
          </w:tcPr>
          <w:p w14:paraId="78DB38AB">
            <w:pPr>
              <w:widowControl/>
              <w:jc w:val="center"/>
              <w:rPr>
                <w:rFonts w:hint="eastAsia" w:ascii="Arial" w:hAnsi="Arial" w:eastAsia="宋体" w:cs="Arial"/>
                <w:color w:val="auto"/>
                <w:kern w:val="0"/>
                <w:szCs w:val="21"/>
                <w:highlight w:val="none"/>
                <w:lang w:eastAsia="zh-CN"/>
              </w:rPr>
            </w:pPr>
            <w:r>
              <w:rPr>
                <w:rFonts w:hint="eastAsia" w:ascii="Arial" w:hAnsi="Arial" w:cs="Arial"/>
                <w:color w:val="auto"/>
                <w:kern w:val="0"/>
                <w:szCs w:val="21"/>
                <w:highlight w:val="none"/>
                <w:lang w:eastAsia="zh-CN"/>
              </w:rPr>
              <w:t>自合同签订之日起三年</w:t>
            </w:r>
          </w:p>
        </w:tc>
        <w:tc>
          <w:tcPr>
            <w:tcW w:w="3262" w:type="dxa"/>
            <w:shd w:val="clear" w:color="000000" w:fill="FFFFFF"/>
          </w:tcPr>
          <w:p w14:paraId="5EF31D1A">
            <w:pPr>
              <w:widowControl/>
              <w:spacing w:line="360" w:lineRule="auto"/>
              <w:rPr>
                <w:rFonts w:ascii="Arial" w:hAnsi="Arial" w:cs="Arial"/>
                <w:color w:val="auto"/>
                <w:szCs w:val="21"/>
                <w:highlight w:val="none"/>
              </w:rPr>
            </w:pPr>
          </w:p>
          <w:p w14:paraId="5834CD79">
            <w:pPr>
              <w:widowControl/>
              <w:spacing w:line="360" w:lineRule="auto"/>
              <w:rPr>
                <w:rFonts w:ascii="Arial" w:hAnsi="Arial" w:cs="Arial"/>
                <w:color w:val="auto"/>
                <w:szCs w:val="21"/>
                <w:highlight w:val="none"/>
              </w:rPr>
            </w:pPr>
          </w:p>
        </w:tc>
        <w:tc>
          <w:tcPr>
            <w:tcW w:w="3056" w:type="dxa"/>
            <w:shd w:val="clear" w:color="000000" w:fill="FFFFFF"/>
          </w:tcPr>
          <w:p w14:paraId="1506F904">
            <w:pPr>
              <w:widowControl/>
              <w:spacing w:line="360" w:lineRule="auto"/>
              <w:rPr>
                <w:rFonts w:ascii="Arial" w:hAnsi="Arial" w:cs="Arial"/>
                <w:color w:val="auto"/>
                <w:szCs w:val="21"/>
                <w:highlight w:val="none"/>
              </w:rPr>
            </w:pPr>
          </w:p>
        </w:tc>
      </w:tr>
    </w:tbl>
    <w:p w14:paraId="1138DFEF">
      <w:pPr>
        <w:rPr>
          <w:rFonts w:ascii="Arial" w:hAnsi="Arial" w:cs="Arial"/>
          <w:color w:val="auto"/>
          <w:spacing w:val="20"/>
          <w:szCs w:val="21"/>
          <w:highlight w:val="none"/>
          <w:u w:val="single"/>
        </w:rPr>
      </w:pPr>
    </w:p>
    <w:p w14:paraId="31C449DC">
      <w:pPr>
        <w:rPr>
          <w:rFonts w:ascii="Arial" w:hAnsi="Arial" w:cs="Arial"/>
          <w:color w:val="auto"/>
          <w:spacing w:val="20"/>
          <w:szCs w:val="21"/>
          <w:highlight w:val="none"/>
          <w:u w:val="single"/>
        </w:rPr>
      </w:pPr>
    </w:p>
    <w:p w14:paraId="48E2B008">
      <w:pPr>
        <w:spacing w:line="360" w:lineRule="auto"/>
        <w:rPr>
          <w:rFonts w:ascii="Arial" w:hAnsi="Arial" w:cs="Arial"/>
          <w:color w:val="auto"/>
          <w:spacing w:val="20"/>
          <w:szCs w:val="21"/>
          <w:highlight w:val="none"/>
        </w:rPr>
      </w:pPr>
    </w:p>
    <w:p w14:paraId="3BA89373">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注：本表如与广西政府采购云平台不一致的，以广西政府采购云平台为准。</w:t>
      </w:r>
    </w:p>
    <w:p w14:paraId="72647CF6">
      <w:pPr>
        <w:snapToGrid w:val="0"/>
        <w:spacing w:before="50" w:after="120" w:afterLines="50"/>
        <w:jc w:val="left"/>
        <w:rPr>
          <w:rFonts w:ascii="Arial" w:hAnsi="Arial" w:cs="Arial"/>
          <w:color w:val="auto"/>
          <w:szCs w:val="21"/>
          <w:highlight w:val="none"/>
        </w:rPr>
      </w:pPr>
    </w:p>
    <w:p w14:paraId="3D65B659">
      <w:pPr>
        <w:snapToGrid w:val="0"/>
        <w:spacing w:before="50" w:after="120" w:afterLines="50"/>
        <w:jc w:val="left"/>
        <w:rPr>
          <w:rFonts w:ascii="Arial" w:hAnsi="Arial" w:cs="Arial"/>
          <w:color w:val="auto"/>
          <w:szCs w:val="21"/>
          <w:highlight w:val="none"/>
        </w:rPr>
      </w:pPr>
    </w:p>
    <w:p w14:paraId="39A39A13">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供应商名称（电子签章）：</w:t>
      </w:r>
    </w:p>
    <w:p w14:paraId="63B2B012">
      <w:pPr>
        <w:snapToGrid w:val="0"/>
        <w:spacing w:before="50" w:after="120" w:afterLines="50"/>
        <w:jc w:val="left"/>
        <w:rPr>
          <w:rFonts w:ascii="Arial" w:hAnsi="Arial" w:cs="Arial"/>
          <w:color w:val="auto"/>
          <w:szCs w:val="21"/>
          <w:highlight w:val="none"/>
        </w:rPr>
        <w:sectPr>
          <w:headerReference r:id="rId18" w:type="default"/>
          <w:pgSz w:w="11906" w:h="16838"/>
          <w:pgMar w:top="1418" w:right="1274" w:bottom="1418" w:left="1418" w:header="851" w:footer="992" w:gutter="0"/>
          <w:cols w:space="720" w:num="1"/>
          <w:docGrid w:linePitch="312" w:charSpace="0"/>
        </w:sectPr>
      </w:pPr>
      <w:r>
        <w:rPr>
          <w:rFonts w:ascii="Arial" w:hAnsi="Arial" w:cs="Arial"/>
          <w:color w:val="auto"/>
          <w:szCs w:val="21"/>
          <w:highlight w:val="none"/>
        </w:rPr>
        <w:t>日期：年月日</w:t>
      </w:r>
    </w:p>
    <w:p w14:paraId="63EF2875">
      <w:pPr>
        <w:snapToGrid w:val="0"/>
        <w:spacing w:before="50" w:after="120" w:afterLines="50"/>
        <w:jc w:val="left"/>
        <w:rPr>
          <w:rFonts w:ascii="Arial" w:hAnsi="Arial" w:cs="Arial"/>
          <w:color w:val="auto"/>
          <w:szCs w:val="21"/>
          <w:highlight w:val="none"/>
        </w:rPr>
      </w:pPr>
      <w:r>
        <w:rPr>
          <w:rFonts w:ascii="Arial" w:hAnsi="Arial" w:cs="Arial"/>
          <w:color w:val="auto"/>
          <w:szCs w:val="21"/>
          <w:highlight w:val="none"/>
        </w:rPr>
        <w:t>3．过低报价合理性的说明。（如有）</w:t>
      </w:r>
    </w:p>
    <w:p w14:paraId="51E1D5D5">
      <w:pPr>
        <w:spacing w:line="360" w:lineRule="auto"/>
        <w:ind w:firstLine="420" w:firstLineChars="200"/>
        <w:rPr>
          <w:rFonts w:ascii="Arial" w:hAnsi="Arial" w:cs="Arial"/>
          <w:color w:val="auto"/>
          <w:szCs w:val="21"/>
          <w:highlight w:val="none"/>
        </w:rPr>
      </w:pPr>
      <w:r>
        <w:rPr>
          <w:rFonts w:ascii="Arial" w:hAnsi="Arial" w:cs="Arial"/>
          <w:color w:val="auto"/>
          <w:szCs w:val="21"/>
          <w:highlight w:val="none"/>
        </w:rPr>
        <w:t>评审委员会认为供应商的报价明显低于其他通过符合性审查供应商报价的，供应商将被要求以书面方式提供说明。为避免在评审现场因未能及时提供说明而导致被评审委员会作为无效投标，供应商</w:t>
      </w:r>
      <w:r>
        <w:rPr>
          <w:rFonts w:ascii="Arial" w:hAnsi="Arial" w:cs="Arial"/>
          <w:color w:val="auto"/>
          <w:highlight w:val="none"/>
        </w:rPr>
        <w:t>自行决定是否</w:t>
      </w:r>
      <w:r>
        <w:rPr>
          <w:rFonts w:ascii="Arial" w:hAnsi="Arial" w:cs="Arial"/>
          <w:color w:val="auto"/>
          <w:kern w:val="1"/>
          <w:szCs w:val="21"/>
          <w:highlight w:val="none"/>
        </w:rPr>
        <w:t>直接在</w:t>
      </w:r>
      <w:r>
        <w:rPr>
          <w:rFonts w:ascii="Arial" w:hAnsi="Arial" w:cs="Arial"/>
          <w:color w:val="auto"/>
          <w:szCs w:val="21"/>
          <w:highlight w:val="none"/>
        </w:rPr>
        <w:t>此处进行陈述。格式自拟。（</w:t>
      </w:r>
      <w:r>
        <w:rPr>
          <w:rFonts w:ascii="Arial" w:hAnsi="Arial" w:cs="Arial"/>
          <w:color w:val="auto"/>
          <w:kern w:val="1"/>
          <w:szCs w:val="21"/>
          <w:highlight w:val="none"/>
        </w:rPr>
        <w:t>具体要求详见第四章评审方法及标准“过低报价合理性的审查”</w:t>
      </w:r>
      <w:r>
        <w:rPr>
          <w:rFonts w:ascii="Arial" w:hAnsi="Arial" w:cs="Arial"/>
          <w:color w:val="auto"/>
          <w:szCs w:val="21"/>
          <w:highlight w:val="none"/>
        </w:rPr>
        <w:t>）</w:t>
      </w:r>
    </w:p>
    <w:bookmarkEnd w:id="0"/>
    <w:bookmarkEnd w:id="1"/>
    <w:p w14:paraId="1F362708">
      <w:pPr>
        <w:widowControl/>
        <w:jc w:val="left"/>
        <w:outlineLvl w:val="1"/>
        <w:rPr>
          <w:rFonts w:ascii="Arial" w:hAnsi="Arial" w:cs="Arial"/>
          <w:color w:val="auto"/>
          <w:szCs w:val="21"/>
          <w:highlight w:val="none"/>
        </w:rPr>
      </w:pPr>
      <w:bookmarkStart w:id="93" w:name="_Hlk88990880"/>
      <w:r>
        <w:rPr>
          <w:rFonts w:ascii="Arial" w:hAnsi="Arial" w:cs="Arial"/>
          <w:color w:val="auto"/>
          <w:szCs w:val="21"/>
          <w:highlight w:val="none"/>
        </w:rPr>
        <w:br w:type="page"/>
      </w:r>
      <w:r>
        <w:rPr>
          <w:rFonts w:ascii="Arial" w:hAnsi="Arial" w:cs="Arial"/>
          <w:color w:val="auto"/>
          <w:szCs w:val="21"/>
          <w:highlight w:val="none"/>
        </w:rPr>
        <w:t>4．开标一览表</w:t>
      </w:r>
    </w:p>
    <w:p w14:paraId="7C42A2AD">
      <w:pPr>
        <w:widowControl/>
        <w:jc w:val="left"/>
        <w:rPr>
          <w:rFonts w:ascii="Arial" w:hAnsi="Arial" w:cs="Arial"/>
          <w:color w:val="auto"/>
          <w:szCs w:val="21"/>
          <w:highlight w:val="none"/>
        </w:rPr>
      </w:pPr>
    </w:p>
    <w:p w14:paraId="26680999">
      <w:pPr>
        <w:widowControl/>
        <w:jc w:val="left"/>
        <w:rPr>
          <w:rFonts w:ascii="Arial" w:hAnsi="Arial" w:cs="Arial"/>
          <w:color w:val="auto"/>
          <w:szCs w:val="21"/>
          <w:highlight w:val="none"/>
        </w:rPr>
      </w:pPr>
    </w:p>
    <w:p w14:paraId="382DB260">
      <w:pPr>
        <w:widowControl/>
        <w:jc w:val="left"/>
        <w:rPr>
          <w:rFonts w:ascii="Arial" w:hAnsi="Arial" w:cs="Arial"/>
          <w:color w:val="auto"/>
          <w:szCs w:val="21"/>
          <w:highlight w:val="none"/>
        </w:rPr>
      </w:pPr>
    </w:p>
    <w:p w14:paraId="6501D2B0">
      <w:pPr>
        <w:rPr>
          <w:rFonts w:ascii="Arial" w:hAnsi="Arial" w:cs="Arial"/>
          <w:b/>
          <w:color w:val="auto"/>
          <w:szCs w:val="21"/>
          <w:highlight w:val="none"/>
        </w:rPr>
      </w:pPr>
    </w:p>
    <w:p w14:paraId="1EAB9990">
      <w:pPr>
        <w:rPr>
          <w:rFonts w:ascii="Arial" w:hAnsi="Arial" w:cs="Arial"/>
          <w:b/>
          <w:color w:val="auto"/>
          <w:szCs w:val="21"/>
          <w:highlight w:val="none"/>
        </w:rPr>
      </w:pPr>
    </w:p>
    <w:p w14:paraId="54B52BCE">
      <w:pPr>
        <w:rPr>
          <w:rFonts w:ascii="Arial" w:hAnsi="Arial" w:cs="Arial"/>
          <w:b/>
          <w:color w:val="auto"/>
          <w:szCs w:val="21"/>
          <w:highlight w:val="none"/>
        </w:rPr>
      </w:pPr>
      <w:r>
        <w:rPr>
          <w:rFonts w:ascii="Arial" w:hAnsi="Arial" w:cs="Arial"/>
          <w:b/>
          <w:color w:val="auto"/>
          <w:szCs w:val="21"/>
          <w:highlight w:val="none"/>
        </w:rPr>
        <w:t>格式详见广西政府采购云平台，且仅在广西政府采购云平台填写即可。</w:t>
      </w:r>
    </w:p>
    <w:bookmarkEnd w:id="93"/>
    <w:p w14:paraId="3E4F196D">
      <w:pPr>
        <w:snapToGrid w:val="0"/>
        <w:spacing w:before="120" w:beforeLines="50" w:after="50" w:line="440" w:lineRule="exact"/>
        <w:jc w:val="left"/>
        <w:outlineLvl w:val="1"/>
        <w:rPr>
          <w:rFonts w:ascii="Arial" w:hAnsi="Arial" w:cs="Arial"/>
          <w:bCs/>
          <w:color w:val="auto"/>
          <w:sz w:val="24"/>
          <w:highlight w:val="none"/>
        </w:rPr>
      </w:pPr>
    </w:p>
    <w:sectPr>
      <w:pgSz w:w="11906" w:h="16838"/>
      <w:pgMar w:top="1418" w:right="1274"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_x000B__x000C_">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新宋体">
    <w:panose1 w:val="02010609030101010101"/>
    <w:charset w:val="86"/>
    <w:family w:val="modern"/>
    <w:pitch w:val="default"/>
    <w:sig w:usb0="0000020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2AD7A">
    <w:pPr>
      <w:pStyle w:val="20"/>
      <w:framePr w:wrap="around" w:vAnchor="text" w:hAnchor="margin" w:xAlign="center" w:y="1"/>
    </w:pPr>
    <w:r>
      <w:fldChar w:fldCharType="begin"/>
    </w:r>
    <w:r>
      <w:instrText xml:space="preserve">PAGE  </w:instrText>
    </w:r>
    <w:r>
      <w:fldChar w:fldCharType="end"/>
    </w:r>
  </w:p>
  <w:p w14:paraId="140F0973">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3F2B3">
    <w:pPr>
      <w:pStyle w:val="20"/>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94D0D">
    <w:pPr>
      <w:pStyle w:val="20"/>
      <w:framePr w:wrap="around" w:vAnchor="text" w:hAnchor="margin" w:xAlign="center" w:y="1"/>
      <w:rPr>
        <w:sz w:val="20"/>
        <w:szCs w:val="20"/>
      </w:rPr>
    </w:pPr>
    <w:r>
      <w:rPr>
        <w:sz w:val="20"/>
        <w:szCs w:val="20"/>
      </w:rPr>
      <w:fldChar w:fldCharType="begin"/>
    </w:r>
    <w:r>
      <w:rPr>
        <w:sz w:val="20"/>
        <w:szCs w:val="20"/>
      </w:rPr>
      <w:instrText xml:space="preserve">PAGE  </w:instrText>
    </w:r>
    <w:r>
      <w:rPr>
        <w:sz w:val="20"/>
        <w:szCs w:val="20"/>
      </w:rPr>
      <w:fldChar w:fldCharType="separate"/>
    </w:r>
    <w:r>
      <w:rPr>
        <w:sz w:val="20"/>
        <w:szCs w:val="20"/>
      </w:rPr>
      <w:t>15</w:t>
    </w:r>
    <w:r>
      <w:rPr>
        <w:sz w:val="20"/>
        <w:szCs w:val="20"/>
      </w:rPr>
      <w:fldChar w:fldCharType="end"/>
    </w:r>
  </w:p>
  <w:p w14:paraId="67F22967">
    <w:pPr>
      <w:pStyle w:val="2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A33C5">
    <w:pPr>
      <w:pStyle w:val="20"/>
      <w:jc w:val="center"/>
    </w:pPr>
    <w:r>
      <w:fldChar w:fldCharType="begin"/>
    </w:r>
    <w:r>
      <w:instrText xml:space="preserve">PAGE   \* MERGEFORMAT</w:instrText>
    </w:r>
    <w:r>
      <w:fldChar w:fldCharType="separate"/>
    </w:r>
    <w:r>
      <w:rPr>
        <w:lang w:val="zh-CN"/>
      </w:rPr>
      <w:t>12</w:t>
    </w:r>
    <w:r>
      <w:rPr>
        <w:lang w:val="zh-C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DBE10">
    <w:pPr>
      <w:pStyle w:val="20"/>
      <w:framePr w:wrap="around" w:vAnchor="text" w:hAnchor="margin" w:xAlign="center" w:y="1"/>
    </w:pPr>
    <w:r>
      <w:fldChar w:fldCharType="begin"/>
    </w:r>
    <w:r>
      <w:instrText xml:space="preserve">PAGE  </w:instrText>
    </w:r>
    <w:r>
      <w:fldChar w:fldCharType="separate"/>
    </w:r>
    <w:r>
      <w:t>35</w:t>
    </w:r>
    <w:r>
      <w:fldChar w:fldCharType="end"/>
    </w:r>
  </w:p>
  <w:p w14:paraId="3FC95F32">
    <w:pPr>
      <w:pStyle w:val="2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7AF45">
    <w:pPr>
      <w:pStyle w:val="3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030AF5">
                          <w:pPr>
                            <w:pStyle w:val="32"/>
                          </w:pPr>
                          <w:r>
                            <w:fldChar w:fldCharType="begin"/>
                          </w:r>
                          <w:r>
                            <w:instrText xml:space="preserve"> PAGE  \* MERGEFORMAT </w:instrText>
                          </w:r>
                          <w:r>
                            <w:fldChar w:fldCharType="separate"/>
                          </w:r>
                          <w:r>
                            <w:t>35</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6C030AF5">
                    <w:pPr>
                      <w:pStyle w:val="32"/>
                    </w:pPr>
                    <w:r>
                      <w:fldChar w:fldCharType="begin"/>
                    </w:r>
                    <w:r>
                      <w:instrText xml:space="preserve"> PAGE  \* MERGEFORMAT </w:instrText>
                    </w:r>
                    <w:r>
                      <w:fldChar w:fldCharType="separate"/>
                    </w:r>
                    <w:r>
                      <w:t>35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2977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6E853">
    <w:pPr>
      <w:pStyle w:val="33"/>
      <w:jc w:val="left"/>
    </w:pPr>
    <w:r>
      <w:rPr>
        <w:rFonts w:hint="eastAsia"/>
      </w:rPr>
      <w:t>广西机电设备招标有限公司招标文件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9732D">
    <w:pPr>
      <w:jc w:val="left"/>
    </w:pPr>
    <w:r>
      <w:rPr>
        <w:rFonts w:hint="eastAsia"/>
      </w:rPr>
      <w:t>广西机电设备招标有限公司招标文件招标公告</w:t>
    </w:r>
  </w:p>
  <w:p w14:paraId="2E9414D1">
    <w:pP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B75">
    <w:pPr>
      <w:jc w:val="left"/>
    </w:pPr>
    <w:r>
      <w:rPr>
        <w:rFonts w:hint="eastAsia"/>
      </w:rPr>
      <w:t>广西机电设备招标有限公司招标文件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7F859">
    <w:pPr>
      <w:pBdr>
        <w:bottom w:val="single" w:color="auto" w:sz="4" w:space="1"/>
      </w:pBdr>
      <w:jc w:val="left"/>
    </w:pPr>
    <w:r>
      <w:rPr>
        <w:rFonts w:hint="eastAsia"/>
      </w:rPr>
      <w:t>广西机电设备招标有限公司招标文件</w:t>
    </w:r>
  </w:p>
  <w:p w14:paraId="0137411B">
    <w:pP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8220B">
    <w:pPr>
      <w:jc w:val="left"/>
    </w:pPr>
    <w:r>
      <w:rPr>
        <w:rFonts w:hint="eastAsia"/>
      </w:rPr>
      <w:t>广西机电设备招标有限公司招标文件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6FB4A">
    <w:pPr>
      <w:jc w:val="left"/>
    </w:pPr>
    <w:r>
      <w:rPr>
        <w:rFonts w:hint="eastAsia"/>
      </w:rPr>
      <w:t>广西机电设备招标有限公司招标文件评审方法及标准</w:t>
    </w:r>
  </w:p>
  <w:p w14:paraId="206D5B83">
    <w:pPr>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21DE9">
    <w:pPr>
      <w:pStyle w:val="33"/>
      <w:jc w:val="right"/>
      <w:rPr>
        <w:rFonts w:ascii="Verdana" w:hAnsi="Verdana" w:cs="Tahoma"/>
        <w:color w:val="384E5C"/>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5518C">
    <w:pPr>
      <w:rPr>
        <w:sz w:val="18"/>
        <w:szCs w:val="18"/>
        <w:u w:val="single"/>
      </w:rPr>
    </w:pPr>
    <w:r>
      <w:rPr>
        <w:rFonts w:hint="eastAsia"/>
        <w:sz w:val="18"/>
        <w:szCs w:val="18"/>
        <w:u w:val="single"/>
      </w:rPr>
      <w:t>广西机电设备招标有限公司招标文件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44AB5">
    <w:pPr>
      <w:rPr>
        <w:sz w:val="18"/>
        <w:szCs w:val="18"/>
        <w:u w:val="single"/>
      </w:rPr>
    </w:pPr>
    <w:r>
      <w:rPr>
        <w:rFonts w:hint="eastAsia"/>
        <w:sz w:val="18"/>
        <w:szCs w:val="18"/>
        <w:u w:val="single"/>
      </w:rPr>
      <w:t>广西机电设备招标有限公司招标文件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yODdkZjM5MmMzZTg1ZmE0OTAzMjQ0OTM3ZjcyODIifQ=="/>
  </w:docVars>
  <w:rsids>
    <w:rsidRoot w:val="00172A27"/>
    <w:rsid w:val="000001BC"/>
    <w:rsid w:val="000003EF"/>
    <w:rsid w:val="0000091B"/>
    <w:rsid w:val="00000D0A"/>
    <w:rsid w:val="00000D19"/>
    <w:rsid w:val="00000E1A"/>
    <w:rsid w:val="00001B3E"/>
    <w:rsid w:val="00001CD6"/>
    <w:rsid w:val="00002018"/>
    <w:rsid w:val="00002425"/>
    <w:rsid w:val="00002DDA"/>
    <w:rsid w:val="00003DAE"/>
    <w:rsid w:val="00003ED2"/>
    <w:rsid w:val="000049EF"/>
    <w:rsid w:val="000058D7"/>
    <w:rsid w:val="00005E55"/>
    <w:rsid w:val="00005E85"/>
    <w:rsid w:val="00006E2C"/>
    <w:rsid w:val="000079FF"/>
    <w:rsid w:val="00007B0D"/>
    <w:rsid w:val="000102A9"/>
    <w:rsid w:val="00010802"/>
    <w:rsid w:val="00010F49"/>
    <w:rsid w:val="00011D32"/>
    <w:rsid w:val="00011D72"/>
    <w:rsid w:val="00012078"/>
    <w:rsid w:val="000125A6"/>
    <w:rsid w:val="00012840"/>
    <w:rsid w:val="00013748"/>
    <w:rsid w:val="00013D41"/>
    <w:rsid w:val="000143A3"/>
    <w:rsid w:val="00014DD6"/>
    <w:rsid w:val="0001598C"/>
    <w:rsid w:val="00016C31"/>
    <w:rsid w:val="00020A87"/>
    <w:rsid w:val="00020BB1"/>
    <w:rsid w:val="00020BF0"/>
    <w:rsid w:val="00020F52"/>
    <w:rsid w:val="000215B7"/>
    <w:rsid w:val="000217BF"/>
    <w:rsid w:val="00021C98"/>
    <w:rsid w:val="00021CCD"/>
    <w:rsid w:val="00021EE3"/>
    <w:rsid w:val="0002231A"/>
    <w:rsid w:val="0002246E"/>
    <w:rsid w:val="000226F2"/>
    <w:rsid w:val="000228AB"/>
    <w:rsid w:val="000233CA"/>
    <w:rsid w:val="00023652"/>
    <w:rsid w:val="00024633"/>
    <w:rsid w:val="000252C0"/>
    <w:rsid w:val="0002560A"/>
    <w:rsid w:val="00025DA0"/>
    <w:rsid w:val="00026929"/>
    <w:rsid w:val="0002696D"/>
    <w:rsid w:val="0002754D"/>
    <w:rsid w:val="00027666"/>
    <w:rsid w:val="000276B2"/>
    <w:rsid w:val="00027804"/>
    <w:rsid w:val="00027A46"/>
    <w:rsid w:val="00027AF3"/>
    <w:rsid w:val="00027B87"/>
    <w:rsid w:val="00030024"/>
    <w:rsid w:val="00030124"/>
    <w:rsid w:val="000305FD"/>
    <w:rsid w:val="0003084F"/>
    <w:rsid w:val="00030C2F"/>
    <w:rsid w:val="00030EF3"/>
    <w:rsid w:val="00031757"/>
    <w:rsid w:val="00031D96"/>
    <w:rsid w:val="00032686"/>
    <w:rsid w:val="000326DA"/>
    <w:rsid w:val="0003274B"/>
    <w:rsid w:val="00032AD8"/>
    <w:rsid w:val="00032FEA"/>
    <w:rsid w:val="000330D8"/>
    <w:rsid w:val="000331CC"/>
    <w:rsid w:val="0003322E"/>
    <w:rsid w:val="00033422"/>
    <w:rsid w:val="00033927"/>
    <w:rsid w:val="00035152"/>
    <w:rsid w:val="0003535D"/>
    <w:rsid w:val="00035507"/>
    <w:rsid w:val="00035840"/>
    <w:rsid w:val="00035844"/>
    <w:rsid w:val="00035F7B"/>
    <w:rsid w:val="00036BAA"/>
    <w:rsid w:val="0003779D"/>
    <w:rsid w:val="00037B8B"/>
    <w:rsid w:val="00037C63"/>
    <w:rsid w:val="00037CE4"/>
    <w:rsid w:val="00037D6E"/>
    <w:rsid w:val="00040187"/>
    <w:rsid w:val="000401BC"/>
    <w:rsid w:val="00040AC1"/>
    <w:rsid w:val="000418B1"/>
    <w:rsid w:val="000422A1"/>
    <w:rsid w:val="00042BF9"/>
    <w:rsid w:val="00043295"/>
    <w:rsid w:val="000433F1"/>
    <w:rsid w:val="00045069"/>
    <w:rsid w:val="00045265"/>
    <w:rsid w:val="0004542D"/>
    <w:rsid w:val="000457FE"/>
    <w:rsid w:val="00045947"/>
    <w:rsid w:val="000462A8"/>
    <w:rsid w:val="00046360"/>
    <w:rsid w:val="0004653D"/>
    <w:rsid w:val="000465AB"/>
    <w:rsid w:val="00046E59"/>
    <w:rsid w:val="00046FF5"/>
    <w:rsid w:val="000472E6"/>
    <w:rsid w:val="000479CD"/>
    <w:rsid w:val="000500E6"/>
    <w:rsid w:val="000504B1"/>
    <w:rsid w:val="000504FE"/>
    <w:rsid w:val="000505B5"/>
    <w:rsid w:val="00050B52"/>
    <w:rsid w:val="00050DAB"/>
    <w:rsid w:val="00051BF6"/>
    <w:rsid w:val="00053AAC"/>
    <w:rsid w:val="00053BFC"/>
    <w:rsid w:val="0005428F"/>
    <w:rsid w:val="00054870"/>
    <w:rsid w:val="00054ABD"/>
    <w:rsid w:val="00054F7D"/>
    <w:rsid w:val="00055230"/>
    <w:rsid w:val="00055557"/>
    <w:rsid w:val="00055A8A"/>
    <w:rsid w:val="00055BBB"/>
    <w:rsid w:val="00055E6D"/>
    <w:rsid w:val="0005625F"/>
    <w:rsid w:val="0005649E"/>
    <w:rsid w:val="0005700C"/>
    <w:rsid w:val="00057393"/>
    <w:rsid w:val="000576EB"/>
    <w:rsid w:val="00057E45"/>
    <w:rsid w:val="000606B6"/>
    <w:rsid w:val="00060CE9"/>
    <w:rsid w:val="00062637"/>
    <w:rsid w:val="00063143"/>
    <w:rsid w:val="000631AC"/>
    <w:rsid w:val="000631B7"/>
    <w:rsid w:val="000639D4"/>
    <w:rsid w:val="00064A48"/>
    <w:rsid w:val="00064C80"/>
    <w:rsid w:val="00065749"/>
    <w:rsid w:val="00065AB7"/>
    <w:rsid w:val="00065AF3"/>
    <w:rsid w:val="00065B00"/>
    <w:rsid w:val="00065D71"/>
    <w:rsid w:val="0006676F"/>
    <w:rsid w:val="000673D8"/>
    <w:rsid w:val="00067DE7"/>
    <w:rsid w:val="000706AC"/>
    <w:rsid w:val="00070775"/>
    <w:rsid w:val="00070950"/>
    <w:rsid w:val="000709D3"/>
    <w:rsid w:val="000712F8"/>
    <w:rsid w:val="00071A6A"/>
    <w:rsid w:val="00071A79"/>
    <w:rsid w:val="00071C95"/>
    <w:rsid w:val="00072009"/>
    <w:rsid w:val="00072600"/>
    <w:rsid w:val="000729C9"/>
    <w:rsid w:val="00072A95"/>
    <w:rsid w:val="000736DF"/>
    <w:rsid w:val="00074923"/>
    <w:rsid w:val="000750EA"/>
    <w:rsid w:val="00075D8E"/>
    <w:rsid w:val="00076DAF"/>
    <w:rsid w:val="0007724C"/>
    <w:rsid w:val="00077698"/>
    <w:rsid w:val="00077891"/>
    <w:rsid w:val="000778F5"/>
    <w:rsid w:val="0007797E"/>
    <w:rsid w:val="0008017C"/>
    <w:rsid w:val="00080462"/>
    <w:rsid w:val="000807A9"/>
    <w:rsid w:val="00080AA6"/>
    <w:rsid w:val="00081C1C"/>
    <w:rsid w:val="000822F0"/>
    <w:rsid w:val="00082611"/>
    <w:rsid w:val="0008264F"/>
    <w:rsid w:val="00082AC4"/>
    <w:rsid w:val="00082DF3"/>
    <w:rsid w:val="00082E71"/>
    <w:rsid w:val="00083194"/>
    <w:rsid w:val="0008372E"/>
    <w:rsid w:val="00083A64"/>
    <w:rsid w:val="00083B97"/>
    <w:rsid w:val="00084AFE"/>
    <w:rsid w:val="00085459"/>
    <w:rsid w:val="00085CBE"/>
    <w:rsid w:val="00085F23"/>
    <w:rsid w:val="0008619C"/>
    <w:rsid w:val="000866A9"/>
    <w:rsid w:val="000867B2"/>
    <w:rsid w:val="00086EC2"/>
    <w:rsid w:val="00087358"/>
    <w:rsid w:val="000873F5"/>
    <w:rsid w:val="00087EA5"/>
    <w:rsid w:val="000900DF"/>
    <w:rsid w:val="00090193"/>
    <w:rsid w:val="0009021F"/>
    <w:rsid w:val="00091D8D"/>
    <w:rsid w:val="000920E8"/>
    <w:rsid w:val="00093126"/>
    <w:rsid w:val="00093170"/>
    <w:rsid w:val="00093836"/>
    <w:rsid w:val="00093DF8"/>
    <w:rsid w:val="000941F6"/>
    <w:rsid w:val="00094460"/>
    <w:rsid w:val="00094505"/>
    <w:rsid w:val="000945C5"/>
    <w:rsid w:val="00094ECF"/>
    <w:rsid w:val="0009592E"/>
    <w:rsid w:val="00095F4B"/>
    <w:rsid w:val="0009606A"/>
    <w:rsid w:val="000968CD"/>
    <w:rsid w:val="0009715C"/>
    <w:rsid w:val="000973D7"/>
    <w:rsid w:val="000A10DB"/>
    <w:rsid w:val="000A10DE"/>
    <w:rsid w:val="000A1ECD"/>
    <w:rsid w:val="000A2968"/>
    <w:rsid w:val="000A3515"/>
    <w:rsid w:val="000A3518"/>
    <w:rsid w:val="000A4E45"/>
    <w:rsid w:val="000A6204"/>
    <w:rsid w:val="000A63AB"/>
    <w:rsid w:val="000A6BF2"/>
    <w:rsid w:val="000A6F1D"/>
    <w:rsid w:val="000A70C7"/>
    <w:rsid w:val="000A7238"/>
    <w:rsid w:val="000A791D"/>
    <w:rsid w:val="000B0504"/>
    <w:rsid w:val="000B09FE"/>
    <w:rsid w:val="000B15EF"/>
    <w:rsid w:val="000B26D6"/>
    <w:rsid w:val="000B2936"/>
    <w:rsid w:val="000B316D"/>
    <w:rsid w:val="000B3194"/>
    <w:rsid w:val="000B3CFE"/>
    <w:rsid w:val="000B4451"/>
    <w:rsid w:val="000B474A"/>
    <w:rsid w:val="000B4EF3"/>
    <w:rsid w:val="000B554C"/>
    <w:rsid w:val="000B56AF"/>
    <w:rsid w:val="000B5A2B"/>
    <w:rsid w:val="000B5B3A"/>
    <w:rsid w:val="000B5D87"/>
    <w:rsid w:val="000B693E"/>
    <w:rsid w:val="000B6F18"/>
    <w:rsid w:val="000B7258"/>
    <w:rsid w:val="000B7ABB"/>
    <w:rsid w:val="000B7E6D"/>
    <w:rsid w:val="000C0DAB"/>
    <w:rsid w:val="000C0F92"/>
    <w:rsid w:val="000C214A"/>
    <w:rsid w:val="000C2157"/>
    <w:rsid w:val="000C23B5"/>
    <w:rsid w:val="000C24B3"/>
    <w:rsid w:val="000C2E3D"/>
    <w:rsid w:val="000C350A"/>
    <w:rsid w:val="000C4048"/>
    <w:rsid w:val="000C4988"/>
    <w:rsid w:val="000C5331"/>
    <w:rsid w:val="000C59D1"/>
    <w:rsid w:val="000C5F41"/>
    <w:rsid w:val="000C6C1C"/>
    <w:rsid w:val="000C7045"/>
    <w:rsid w:val="000C757A"/>
    <w:rsid w:val="000C7654"/>
    <w:rsid w:val="000C7D9F"/>
    <w:rsid w:val="000C7E89"/>
    <w:rsid w:val="000C7FB2"/>
    <w:rsid w:val="000D2859"/>
    <w:rsid w:val="000D3C5A"/>
    <w:rsid w:val="000D3E1B"/>
    <w:rsid w:val="000D4061"/>
    <w:rsid w:val="000D481F"/>
    <w:rsid w:val="000D4860"/>
    <w:rsid w:val="000D48FB"/>
    <w:rsid w:val="000D4AB8"/>
    <w:rsid w:val="000D4B4F"/>
    <w:rsid w:val="000D4EC1"/>
    <w:rsid w:val="000D55FD"/>
    <w:rsid w:val="000D5C14"/>
    <w:rsid w:val="000D6EC7"/>
    <w:rsid w:val="000D71A3"/>
    <w:rsid w:val="000D75B1"/>
    <w:rsid w:val="000E01DF"/>
    <w:rsid w:val="000E0AEF"/>
    <w:rsid w:val="000E0BC0"/>
    <w:rsid w:val="000E1A80"/>
    <w:rsid w:val="000E1C04"/>
    <w:rsid w:val="000E1FF4"/>
    <w:rsid w:val="000E2AD1"/>
    <w:rsid w:val="000E3215"/>
    <w:rsid w:val="000E3226"/>
    <w:rsid w:val="000E3D2F"/>
    <w:rsid w:val="000E4712"/>
    <w:rsid w:val="000E4E88"/>
    <w:rsid w:val="000E528E"/>
    <w:rsid w:val="000E56AA"/>
    <w:rsid w:val="000E6022"/>
    <w:rsid w:val="000E612C"/>
    <w:rsid w:val="000E6D38"/>
    <w:rsid w:val="000E72E7"/>
    <w:rsid w:val="000E72F6"/>
    <w:rsid w:val="000E742B"/>
    <w:rsid w:val="000E75B3"/>
    <w:rsid w:val="000E7CC8"/>
    <w:rsid w:val="000F04AE"/>
    <w:rsid w:val="000F0BF2"/>
    <w:rsid w:val="000F107F"/>
    <w:rsid w:val="000F1B78"/>
    <w:rsid w:val="000F1F51"/>
    <w:rsid w:val="000F1FB0"/>
    <w:rsid w:val="000F2181"/>
    <w:rsid w:val="000F21CE"/>
    <w:rsid w:val="000F24AC"/>
    <w:rsid w:val="000F24D5"/>
    <w:rsid w:val="000F24E0"/>
    <w:rsid w:val="000F2F60"/>
    <w:rsid w:val="000F47D9"/>
    <w:rsid w:val="000F4B3A"/>
    <w:rsid w:val="000F5331"/>
    <w:rsid w:val="000F5356"/>
    <w:rsid w:val="000F55C9"/>
    <w:rsid w:val="000F59D6"/>
    <w:rsid w:val="000F6242"/>
    <w:rsid w:val="000F6F32"/>
    <w:rsid w:val="000F7276"/>
    <w:rsid w:val="000F75A8"/>
    <w:rsid w:val="000F76E0"/>
    <w:rsid w:val="00100331"/>
    <w:rsid w:val="00101255"/>
    <w:rsid w:val="001016BB"/>
    <w:rsid w:val="00101879"/>
    <w:rsid w:val="0010251A"/>
    <w:rsid w:val="00102768"/>
    <w:rsid w:val="00102BC3"/>
    <w:rsid w:val="00103458"/>
    <w:rsid w:val="0010425A"/>
    <w:rsid w:val="00104346"/>
    <w:rsid w:val="00104A86"/>
    <w:rsid w:val="00104AFF"/>
    <w:rsid w:val="00104FCC"/>
    <w:rsid w:val="00105991"/>
    <w:rsid w:val="00105A06"/>
    <w:rsid w:val="0010661C"/>
    <w:rsid w:val="001069EC"/>
    <w:rsid w:val="001078F4"/>
    <w:rsid w:val="00110797"/>
    <w:rsid w:val="00110F60"/>
    <w:rsid w:val="00111ECD"/>
    <w:rsid w:val="001120FF"/>
    <w:rsid w:val="001121DD"/>
    <w:rsid w:val="00112DBF"/>
    <w:rsid w:val="00113646"/>
    <w:rsid w:val="0011487E"/>
    <w:rsid w:val="00115ABE"/>
    <w:rsid w:val="00116258"/>
    <w:rsid w:val="0011783B"/>
    <w:rsid w:val="00120541"/>
    <w:rsid w:val="0012077F"/>
    <w:rsid w:val="00120813"/>
    <w:rsid w:val="0012099E"/>
    <w:rsid w:val="00120A8D"/>
    <w:rsid w:val="00120BF2"/>
    <w:rsid w:val="00120E60"/>
    <w:rsid w:val="0012130E"/>
    <w:rsid w:val="001213B0"/>
    <w:rsid w:val="00121741"/>
    <w:rsid w:val="00121832"/>
    <w:rsid w:val="00121EEE"/>
    <w:rsid w:val="001221FC"/>
    <w:rsid w:val="001222CD"/>
    <w:rsid w:val="0012235C"/>
    <w:rsid w:val="00122A75"/>
    <w:rsid w:val="001241D1"/>
    <w:rsid w:val="00124985"/>
    <w:rsid w:val="00124FF9"/>
    <w:rsid w:val="00125237"/>
    <w:rsid w:val="00125609"/>
    <w:rsid w:val="00125EC8"/>
    <w:rsid w:val="00126655"/>
    <w:rsid w:val="00126707"/>
    <w:rsid w:val="001267D3"/>
    <w:rsid w:val="001269E0"/>
    <w:rsid w:val="00126C9D"/>
    <w:rsid w:val="001271AC"/>
    <w:rsid w:val="001313CE"/>
    <w:rsid w:val="0013190A"/>
    <w:rsid w:val="00131C94"/>
    <w:rsid w:val="00131DE6"/>
    <w:rsid w:val="001326DF"/>
    <w:rsid w:val="00132AD8"/>
    <w:rsid w:val="00132CCE"/>
    <w:rsid w:val="00133D01"/>
    <w:rsid w:val="00134305"/>
    <w:rsid w:val="001343D3"/>
    <w:rsid w:val="00134510"/>
    <w:rsid w:val="00134EF1"/>
    <w:rsid w:val="00136073"/>
    <w:rsid w:val="001361F7"/>
    <w:rsid w:val="0013656A"/>
    <w:rsid w:val="00136606"/>
    <w:rsid w:val="00136806"/>
    <w:rsid w:val="001369A6"/>
    <w:rsid w:val="00136BD6"/>
    <w:rsid w:val="00136DBC"/>
    <w:rsid w:val="00136DDA"/>
    <w:rsid w:val="00136F77"/>
    <w:rsid w:val="00137856"/>
    <w:rsid w:val="00137BD8"/>
    <w:rsid w:val="00140291"/>
    <w:rsid w:val="00141821"/>
    <w:rsid w:val="001422D4"/>
    <w:rsid w:val="00142ED9"/>
    <w:rsid w:val="00143AE7"/>
    <w:rsid w:val="00143F8A"/>
    <w:rsid w:val="001442C2"/>
    <w:rsid w:val="001449E1"/>
    <w:rsid w:val="00144D5F"/>
    <w:rsid w:val="00145ABB"/>
    <w:rsid w:val="00145F5C"/>
    <w:rsid w:val="0014647C"/>
    <w:rsid w:val="0014694C"/>
    <w:rsid w:val="001475BF"/>
    <w:rsid w:val="0014764D"/>
    <w:rsid w:val="00147916"/>
    <w:rsid w:val="0014795D"/>
    <w:rsid w:val="001479AA"/>
    <w:rsid w:val="00147F00"/>
    <w:rsid w:val="00147F94"/>
    <w:rsid w:val="00150564"/>
    <w:rsid w:val="001506A7"/>
    <w:rsid w:val="00150882"/>
    <w:rsid w:val="001509F0"/>
    <w:rsid w:val="00150A4A"/>
    <w:rsid w:val="001518B5"/>
    <w:rsid w:val="00151BBA"/>
    <w:rsid w:val="0015252D"/>
    <w:rsid w:val="00152656"/>
    <w:rsid w:val="00152C00"/>
    <w:rsid w:val="00152C2B"/>
    <w:rsid w:val="00152E98"/>
    <w:rsid w:val="00153084"/>
    <w:rsid w:val="00153DEB"/>
    <w:rsid w:val="00154304"/>
    <w:rsid w:val="0015477A"/>
    <w:rsid w:val="001547DF"/>
    <w:rsid w:val="00154F0A"/>
    <w:rsid w:val="0015688C"/>
    <w:rsid w:val="00156891"/>
    <w:rsid w:val="001569C0"/>
    <w:rsid w:val="00156BA3"/>
    <w:rsid w:val="00157060"/>
    <w:rsid w:val="001570A2"/>
    <w:rsid w:val="00157320"/>
    <w:rsid w:val="001579B9"/>
    <w:rsid w:val="0016010D"/>
    <w:rsid w:val="001602EB"/>
    <w:rsid w:val="00160DEA"/>
    <w:rsid w:val="00160E9E"/>
    <w:rsid w:val="001610EB"/>
    <w:rsid w:val="00161C1F"/>
    <w:rsid w:val="00161C2F"/>
    <w:rsid w:val="001620B6"/>
    <w:rsid w:val="00162664"/>
    <w:rsid w:val="00163194"/>
    <w:rsid w:val="00163DB9"/>
    <w:rsid w:val="00164F8F"/>
    <w:rsid w:val="0016529F"/>
    <w:rsid w:val="001658F5"/>
    <w:rsid w:val="00165D95"/>
    <w:rsid w:val="00165E39"/>
    <w:rsid w:val="00165F38"/>
    <w:rsid w:val="001661B8"/>
    <w:rsid w:val="00166237"/>
    <w:rsid w:val="0016644D"/>
    <w:rsid w:val="00166EE6"/>
    <w:rsid w:val="001672AF"/>
    <w:rsid w:val="0016759A"/>
    <w:rsid w:val="00167F6F"/>
    <w:rsid w:val="00170A14"/>
    <w:rsid w:val="00170B6C"/>
    <w:rsid w:val="0017112B"/>
    <w:rsid w:val="001726CF"/>
    <w:rsid w:val="00172A27"/>
    <w:rsid w:val="00172BAF"/>
    <w:rsid w:val="00172EC0"/>
    <w:rsid w:val="00173191"/>
    <w:rsid w:val="001737FE"/>
    <w:rsid w:val="0017426E"/>
    <w:rsid w:val="001760DB"/>
    <w:rsid w:val="00176E50"/>
    <w:rsid w:val="00177106"/>
    <w:rsid w:val="0017723E"/>
    <w:rsid w:val="001775DA"/>
    <w:rsid w:val="0017787E"/>
    <w:rsid w:val="00177AD0"/>
    <w:rsid w:val="00177AEC"/>
    <w:rsid w:val="00181135"/>
    <w:rsid w:val="00181C0B"/>
    <w:rsid w:val="00182096"/>
    <w:rsid w:val="00182382"/>
    <w:rsid w:val="00182DF8"/>
    <w:rsid w:val="001853D0"/>
    <w:rsid w:val="00185D6F"/>
    <w:rsid w:val="00185E0C"/>
    <w:rsid w:val="00186BF4"/>
    <w:rsid w:val="00186CEF"/>
    <w:rsid w:val="00187892"/>
    <w:rsid w:val="00187DFB"/>
    <w:rsid w:val="00190463"/>
    <w:rsid w:val="001904CF"/>
    <w:rsid w:val="00191435"/>
    <w:rsid w:val="001916A5"/>
    <w:rsid w:val="00192213"/>
    <w:rsid w:val="001927A2"/>
    <w:rsid w:val="0019335B"/>
    <w:rsid w:val="0019423A"/>
    <w:rsid w:val="00194FA4"/>
    <w:rsid w:val="00195648"/>
    <w:rsid w:val="001959DC"/>
    <w:rsid w:val="00195F44"/>
    <w:rsid w:val="00196019"/>
    <w:rsid w:val="0019630F"/>
    <w:rsid w:val="00196C83"/>
    <w:rsid w:val="00196E92"/>
    <w:rsid w:val="00197469"/>
    <w:rsid w:val="001A0112"/>
    <w:rsid w:val="001A0896"/>
    <w:rsid w:val="001A29AC"/>
    <w:rsid w:val="001A315B"/>
    <w:rsid w:val="001A35FF"/>
    <w:rsid w:val="001A3856"/>
    <w:rsid w:val="001A3F6D"/>
    <w:rsid w:val="001A4664"/>
    <w:rsid w:val="001A4953"/>
    <w:rsid w:val="001A4C94"/>
    <w:rsid w:val="001A5DA1"/>
    <w:rsid w:val="001A6005"/>
    <w:rsid w:val="001A68CE"/>
    <w:rsid w:val="001A775C"/>
    <w:rsid w:val="001A7CBA"/>
    <w:rsid w:val="001A7E72"/>
    <w:rsid w:val="001B069F"/>
    <w:rsid w:val="001B0ADB"/>
    <w:rsid w:val="001B1736"/>
    <w:rsid w:val="001B1AE6"/>
    <w:rsid w:val="001B1F92"/>
    <w:rsid w:val="001B21AC"/>
    <w:rsid w:val="001B2FCF"/>
    <w:rsid w:val="001B32D3"/>
    <w:rsid w:val="001B32E4"/>
    <w:rsid w:val="001B3778"/>
    <w:rsid w:val="001B3E30"/>
    <w:rsid w:val="001B4ED3"/>
    <w:rsid w:val="001B50CC"/>
    <w:rsid w:val="001B51E8"/>
    <w:rsid w:val="001B5221"/>
    <w:rsid w:val="001B5355"/>
    <w:rsid w:val="001B6049"/>
    <w:rsid w:val="001B60D4"/>
    <w:rsid w:val="001B6482"/>
    <w:rsid w:val="001B65C5"/>
    <w:rsid w:val="001B7014"/>
    <w:rsid w:val="001B7C32"/>
    <w:rsid w:val="001B7CBF"/>
    <w:rsid w:val="001C0619"/>
    <w:rsid w:val="001C0E29"/>
    <w:rsid w:val="001C1344"/>
    <w:rsid w:val="001C13D0"/>
    <w:rsid w:val="001C148A"/>
    <w:rsid w:val="001C15DB"/>
    <w:rsid w:val="001C1814"/>
    <w:rsid w:val="001C1968"/>
    <w:rsid w:val="001C1DD6"/>
    <w:rsid w:val="001C2082"/>
    <w:rsid w:val="001C3B70"/>
    <w:rsid w:val="001C3D80"/>
    <w:rsid w:val="001C4361"/>
    <w:rsid w:val="001C505B"/>
    <w:rsid w:val="001C51A3"/>
    <w:rsid w:val="001C5358"/>
    <w:rsid w:val="001C56D1"/>
    <w:rsid w:val="001C5AD3"/>
    <w:rsid w:val="001C6A5F"/>
    <w:rsid w:val="001C7A8C"/>
    <w:rsid w:val="001D0AA9"/>
    <w:rsid w:val="001D15D9"/>
    <w:rsid w:val="001D23EF"/>
    <w:rsid w:val="001D3262"/>
    <w:rsid w:val="001D3534"/>
    <w:rsid w:val="001D3E6D"/>
    <w:rsid w:val="001D537F"/>
    <w:rsid w:val="001D55D2"/>
    <w:rsid w:val="001D55F2"/>
    <w:rsid w:val="001D629D"/>
    <w:rsid w:val="001D723E"/>
    <w:rsid w:val="001D7681"/>
    <w:rsid w:val="001D7892"/>
    <w:rsid w:val="001E131D"/>
    <w:rsid w:val="001E15A7"/>
    <w:rsid w:val="001E1FA3"/>
    <w:rsid w:val="001E21AC"/>
    <w:rsid w:val="001E24A4"/>
    <w:rsid w:val="001E28CC"/>
    <w:rsid w:val="001E321D"/>
    <w:rsid w:val="001E38B1"/>
    <w:rsid w:val="001E3AC5"/>
    <w:rsid w:val="001E478C"/>
    <w:rsid w:val="001E4C00"/>
    <w:rsid w:val="001E4D12"/>
    <w:rsid w:val="001E4D56"/>
    <w:rsid w:val="001E631E"/>
    <w:rsid w:val="001E6CE0"/>
    <w:rsid w:val="001E6E30"/>
    <w:rsid w:val="001E6EC8"/>
    <w:rsid w:val="001E72E0"/>
    <w:rsid w:val="001F0064"/>
    <w:rsid w:val="001F05D5"/>
    <w:rsid w:val="001F16DF"/>
    <w:rsid w:val="001F1960"/>
    <w:rsid w:val="001F3603"/>
    <w:rsid w:val="001F3DAE"/>
    <w:rsid w:val="001F41DE"/>
    <w:rsid w:val="001F4A98"/>
    <w:rsid w:val="001F5294"/>
    <w:rsid w:val="001F6078"/>
    <w:rsid w:val="001F6159"/>
    <w:rsid w:val="001F6680"/>
    <w:rsid w:val="001F6E82"/>
    <w:rsid w:val="001F6FB6"/>
    <w:rsid w:val="001F740D"/>
    <w:rsid w:val="001F792F"/>
    <w:rsid w:val="001F7AC9"/>
    <w:rsid w:val="001F7B9E"/>
    <w:rsid w:val="001F7BE1"/>
    <w:rsid w:val="001F7C97"/>
    <w:rsid w:val="00200A84"/>
    <w:rsid w:val="00200BED"/>
    <w:rsid w:val="002014F7"/>
    <w:rsid w:val="00202576"/>
    <w:rsid w:val="00202B50"/>
    <w:rsid w:val="00202EF9"/>
    <w:rsid w:val="00202F93"/>
    <w:rsid w:val="00203204"/>
    <w:rsid w:val="00203236"/>
    <w:rsid w:val="002036E8"/>
    <w:rsid w:val="00203752"/>
    <w:rsid w:val="00203B3F"/>
    <w:rsid w:val="002048AD"/>
    <w:rsid w:val="00204B5C"/>
    <w:rsid w:val="002051F7"/>
    <w:rsid w:val="0020531C"/>
    <w:rsid w:val="002067D2"/>
    <w:rsid w:val="00206F81"/>
    <w:rsid w:val="0020708A"/>
    <w:rsid w:val="0020738E"/>
    <w:rsid w:val="00207642"/>
    <w:rsid w:val="00207838"/>
    <w:rsid w:val="00207F49"/>
    <w:rsid w:val="00207F6A"/>
    <w:rsid w:val="00210256"/>
    <w:rsid w:val="00210394"/>
    <w:rsid w:val="0021076E"/>
    <w:rsid w:val="00211180"/>
    <w:rsid w:val="00211EC3"/>
    <w:rsid w:val="002124DD"/>
    <w:rsid w:val="00212B08"/>
    <w:rsid w:val="00213289"/>
    <w:rsid w:val="00213825"/>
    <w:rsid w:val="00214189"/>
    <w:rsid w:val="00214ADD"/>
    <w:rsid w:val="00214DBB"/>
    <w:rsid w:val="00214DF9"/>
    <w:rsid w:val="0021525B"/>
    <w:rsid w:val="00215D73"/>
    <w:rsid w:val="00216B19"/>
    <w:rsid w:val="00216CCC"/>
    <w:rsid w:val="00216E16"/>
    <w:rsid w:val="0021738B"/>
    <w:rsid w:val="00220082"/>
    <w:rsid w:val="002203BD"/>
    <w:rsid w:val="00220776"/>
    <w:rsid w:val="002207D0"/>
    <w:rsid w:val="002209D6"/>
    <w:rsid w:val="002221C3"/>
    <w:rsid w:val="0022299A"/>
    <w:rsid w:val="00222B91"/>
    <w:rsid w:val="002230FD"/>
    <w:rsid w:val="002232B3"/>
    <w:rsid w:val="00224756"/>
    <w:rsid w:val="00224878"/>
    <w:rsid w:val="0022514D"/>
    <w:rsid w:val="002256C2"/>
    <w:rsid w:val="00225CEE"/>
    <w:rsid w:val="00226447"/>
    <w:rsid w:val="002266DB"/>
    <w:rsid w:val="00226894"/>
    <w:rsid w:val="002268B0"/>
    <w:rsid w:val="0022701D"/>
    <w:rsid w:val="00227577"/>
    <w:rsid w:val="002277E9"/>
    <w:rsid w:val="002303A6"/>
    <w:rsid w:val="00230894"/>
    <w:rsid w:val="002308E9"/>
    <w:rsid w:val="00230C61"/>
    <w:rsid w:val="00231584"/>
    <w:rsid w:val="00231B36"/>
    <w:rsid w:val="00231CFD"/>
    <w:rsid w:val="00231F9E"/>
    <w:rsid w:val="00232498"/>
    <w:rsid w:val="0023254E"/>
    <w:rsid w:val="00232918"/>
    <w:rsid w:val="00232B2D"/>
    <w:rsid w:val="0023350C"/>
    <w:rsid w:val="00233E70"/>
    <w:rsid w:val="00234281"/>
    <w:rsid w:val="00234FD3"/>
    <w:rsid w:val="00235B1B"/>
    <w:rsid w:val="00236578"/>
    <w:rsid w:val="00236B90"/>
    <w:rsid w:val="002371BF"/>
    <w:rsid w:val="00237A87"/>
    <w:rsid w:val="00240310"/>
    <w:rsid w:val="002404C3"/>
    <w:rsid w:val="002409B5"/>
    <w:rsid w:val="00241129"/>
    <w:rsid w:val="00241840"/>
    <w:rsid w:val="00241C36"/>
    <w:rsid w:val="00241F9B"/>
    <w:rsid w:val="00242608"/>
    <w:rsid w:val="002427EB"/>
    <w:rsid w:val="002427F0"/>
    <w:rsid w:val="002428BD"/>
    <w:rsid w:val="00242E09"/>
    <w:rsid w:val="002432B7"/>
    <w:rsid w:val="00243A92"/>
    <w:rsid w:val="00243C06"/>
    <w:rsid w:val="002440B2"/>
    <w:rsid w:val="00244116"/>
    <w:rsid w:val="0024551D"/>
    <w:rsid w:val="002458CE"/>
    <w:rsid w:val="00246513"/>
    <w:rsid w:val="00246B1D"/>
    <w:rsid w:val="00247BDE"/>
    <w:rsid w:val="00247EE8"/>
    <w:rsid w:val="00250B11"/>
    <w:rsid w:val="00251C98"/>
    <w:rsid w:val="00251EB3"/>
    <w:rsid w:val="0025329B"/>
    <w:rsid w:val="00253375"/>
    <w:rsid w:val="002538BA"/>
    <w:rsid w:val="00253EC4"/>
    <w:rsid w:val="0025418A"/>
    <w:rsid w:val="00254240"/>
    <w:rsid w:val="002557AE"/>
    <w:rsid w:val="00255BC2"/>
    <w:rsid w:val="00256539"/>
    <w:rsid w:val="00256C33"/>
    <w:rsid w:val="00256DEA"/>
    <w:rsid w:val="002572BD"/>
    <w:rsid w:val="002579EC"/>
    <w:rsid w:val="00257C49"/>
    <w:rsid w:val="0026072F"/>
    <w:rsid w:val="00260952"/>
    <w:rsid w:val="00261192"/>
    <w:rsid w:val="002618A0"/>
    <w:rsid w:val="00261A11"/>
    <w:rsid w:val="00261CB5"/>
    <w:rsid w:val="002625F2"/>
    <w:rsid w:val="00263413"/>
    <w:rsid w:val="0026382B"/>
    <w:rsid w:val="0026431A"/>
    <w:rsid w:val="002644A4"/>
    <w:rsid w:val="00265066"/>
    <w:rsid w:val="00265599"/>
    <w:rsid w:val="00265C93"/>
    <w:rsid w:val="00266300"/>
    <w:rsid w:val="00266A07"/>
    <w:rsid w:val="00271150"/>
    <w:rsid w:val="00274075"/>
    <w:rsid w:val="002747CC"/>
    <w:rsid w:val="00274830"/>
    <w:rsid w:val="00274DF9"/>
    <w:rsid w:val="00275170"/>
    <w:rsid w:val="00275D77"/>
    <w:rsid w:val="00275F0A"/>
    <w:rsid w:val="002778F2"/>
    <w:rsid w:val="00277EA0"/>
    <w:rsid w:val="00277F0D"/>
    <w:rsid w:val="00277F52"/>
    <w:rsid w:val="002809A3"/>
    <w:rsid w:val="00280BF2"/>
    <w:rsid w:val="00281780"/>
    <w:rsid w:val="00281979"/>
    <w:rsid w:val="00281E85"/>
    <w:rsid w:val="00282113"/>
    <w:rsid w:val="002837A9"/>
    <w:rsid w:val="002837F8"/>
    <w:rsid w:val="00283844"/>
    <w:rsid w:val="002838FA"/>
    <w:rsid w:val="00283ACF"/>
    <w:rsid w:val="00283C99"/>
    <w:rsid w:val="0028473D"/>
    <w:rsid w:val="00284824"/>
    <w:rsid w:val="00284850"/>
    <w:rsid w:val="00284D22"/>
    <w:rsid w:val="00285326"/>
    <w:rsid w:val="002854BE"/>
    <w:rsid w:val="00285DE8"/>
    <w:rsid w:val="00285F07"/>
    <w:rsid w:val="002860A3"/>
    <w:rsid w:val="002863F2"/>
    <w:rsid w:val="00286F15"/>
    <w:rsid w:val="0028735F"/>
    <w:rsid w:val="00290283"/>
    <w:rsid w:val="00290891"/>
    <w:rsid w:val="00291326"/>
    <w:rsid w:val="0029166A"/>
    <w:rsid w:val="00291DA9"/>
    <w:rsid w:val="00292773"/>
    <w:rsid w:val="002927AC"/>
    <w:rsid w:val="002927F9"/>
    <w:rsid w:val="0029469F"/>
    <w:rsid w:val="002946E9"/>
    <w:rsid w:val="00294A07"/>
    <w:rsid w:val="00295405"/>
    <w:rsid w:val="002954FB"/>
    <w:rsid w:val="002955F0"/>
    <w:rsid w:val="0029618D"/>
    <w:rsid w:val="002963FB"/>
    <w:rsid w:val="002965BA"/>
    <w:rsid w:val="00296814"/>
    <w:rsid w:val="002969CD"/>
    <w:rsid w:val="0029716C"/>
    <w:rsid w:val="00297CC2"/>
    <w:rsid w:val="002A00F4"/>
    <w:rsid w:val="002A0DD4"/>
    <w:rsid w:val="002A1D02"/>
    <w:rsid w:val="002A1E21"/>
    <w:rsid w:val="002A23AF"/>
    <w:rsid w:val="002A2537"/>
    <w:rsid w:val="002A2AB8"/>
    <w:rsid w:val="002A2B8E"/>
    <w:rsid w:val="002A5126"/>
    <w:rsid w:val="002A53C9"/>
    <w:rsid w:val="002A5948"/>
    <w:rsid w:val="002A64F2"/>
    <w:rsid w:val="002A6590"/>
    <w:rsid w:val="002A6AEB"/>
    <w:rsid w:val="002A7478"/>
    <w:rsid w:val="002A7AEB"/>
    <w:rsid w:val="002A7B26"/>
    <w:rsid w:val="002B01AD"/>
    <w:rsid w:val="002B047F"/>
    <w:rsid w:val="002B2D78"/>
    <w:rsid w:val="002B32B5"/>
    <w:rsid w:val="002B32C9"/>
    <w:rsid w:val="002B3736"/>
    <w:rsid w:val="002B3C0E"/>
    <w:rsid w:val="002B4054"/>
    <w:rsid w:val="002B41B4"/>
    <w:rsid w:val="002B46FF"/>
    <w:rsid w:val="002B497D"/>
    <w:rsid w:val="002B4D0E"/>
    <w:rsid w:val="002B51E2"/>
    <w:rsid w:val="002B542A"/>
    <w:rsid w:val="002B5495"/>
    <w:rsid w:val="002B54C5"/>
    <w:rsid w:val="002B55E5"/>
    <w:rsid w:val="002B653E"/>
    <w:rsid w:val="002B6703"/>
    <w:rsid w:val="002B6A46"/>
    <w:rsid w:val="002B6D69"/>
    <w:rsid w:val="002B6F67"/>
    <w:rsid w:val="002B7411"/>
    <w:rsid w:val="002B7F1B"/>
    <w:rsid w:val="002C0083"/>
    <w:rsid w:val="002C032E"/>
    <w:rsid w:val="002C081A"/>
    <w:rsid w:val="002C108A"/>
    <w:rsid w:val="002C1446"/>
    <w:rsid w:val="002C1553"/>
    <w:rsid w:val="002C2B35"/>
    <w:rsid w:val="002C2CCD"/>
    <w:rsid w:val="002C2F7F"/>
    <w:rsid w:val="002C2FB4"/>
    <w:rsid w:val="002C2FD3"/>
    <w:rsid w:val="002C3510"/>
    <w:rsid w:val="002C3683"/>
    <w:rsid w:val="002C4177"/>
    <w:rsid w:val="002C433A"/>
    <w:rsid w:val="002C5B8D"/>
    <w:rsid w:val="002C682C"/>
    <w:rsid w:val="002C6DC2"/>
    <w:rsid w:val="002C6DDA"/>
    <w:rsid w:val="002C713E"/>
    <w:rsid w:val="002D04C8"/>
    <w:rsid w:val="002D053D"/>
    <w:rsid w:val="002D0B99"/>
    <w:rsid w:val="002D0F9E"/>
    <w:rsid w:val="002D1936"/>
    <w:rsid w:val="002D1CE8"/>
    <w:rsid w:val="002D2129"/>
    <w:rsid w:val="002D2FB2"/>
    <w:rsid w:val="002D3782"/>
    <w:rsid w:val="002D4896"/>
    <w:rsid w:val="002D48E6"/>
    <w:rsid w:val="002D53A7"/>
    <w:rsid w:val="002D5B16"/>
    <w:rsid w:val="002D769A"/>
    <w:rsid w:val="002D7789"/>
    <w:rsid w:val="002D77B7"/>
    <w:rsid w:val="002D7CC4"/>
    <w:rsid w:val="002D7DBC"/>
    <w:rsid w:val="002E02B6"/>
    <w:rsid w:val="002E0C21"/>
    <w:rsid w:val="002E1812"/>
    <w:rsid w:val="002E192A"/>
    <w:rsid w:val="002E2378"/>
    <w:rsid w:val="002E2471"/>
    <w:rsid w:val="002E2A80"/>
    <w:rsid w:val="002E2B84"/>
    <w:rsid w:val="002E300A"/>
    <w:rsid w:val="002E3543"/>
    <w:rsid w:val="002E3B82"/>
    <w:rsid w:val="002E3C95"/>
    <w:rsid w:val="002E40D7"/>
    <w:rsid w:val="002E48E1"/>
    <w:rsid w:val="002E4CCE"/>
    <w:rsid w:val="002E5554"/>
    <w:rsid w:val="002E58D2"/>
    <w:rsid w:val="002E5E11"/>
    <w:rsid w:val="002E5F0D"/>
    <w:rsid w:val="002E6262"/>
    <w:rsid w:val="002E6EE7"/>
    <w:rsid w:val="002F05FB"/>
    <w:rsid w:val="002F0BF8"/>
    <w:rsid w:val="002F0C24"/>
    <w:rsid w:val="002F0C6B"/>
    <w:rsid w:val="002F0F9E"/>
    <w:rsid w:val="002F119A"/>
    <w:rsid w:val="002F1CD0"/>
    <w:rsid w:val="002F1D5C"/>
    <w:rsid w:val="002F207F"/>
    <w:rsid w:val="002F24AF"/>
    <w:rsid w:val="002F2902"/>
    <w:rsid w:val="002F3136"/>
    <w:rsid w:val="002F32ED"/>
    <w:rsid w:val="002F3799"/>
    <w:rsid w:val="002F3FF3"/>
    <w:rsid w:val="002F43B6"/>
    <w:rsid w:val="002F45B2"/>
    <w:rsid w:val="002F463A"/>
    <w:rsid w:val="002F4803"/>
    <w:rsid w:val="002F49F9"/>
    <w:rsid w:val="002F4AAD"/>
    <w:rsid w:val="002F515D"/>
    <w:rsid w:val="002F537A"/>
    <w:rsid w:val="002F566B"/>
    <w:rsid w:val="002F5F8A"/>
    <w:rsid w:val="002F6058"/>
    <w:rsid w:val="002F6673"/>
    <w:rsid w:val="002F66DB"/>
    <w:rsid w:val="002F6CCF"/>
    <w:rsid w:val="002F760C"/>
    <w:rsid w:val="002F7EB8"/>
    <w:rsid w:val="0030086D"/>
    <w:rsid w:val="00300D86"/>
    <w:rsid w:val="003017E1"/>
    <w:rsid w:val="00302891"/>
    <w:rsid w:val="00302F6A"/>
    <w:rsid w:val="00303AEB"/>
    <w:rsid w:val="003040C0"/>
    <w:rsid w:val="003048B5"/>
    <w:rsid w:val="00304DAF"/>
    <w:rsid w:val="00305989"/>
    <w:rsid w:val="00305CC7"/>
    <w:rsid w:val="00305F62"/>
    <w:rsid w:val="0030688B"/>
    <w:rsid w:val="00306B1E"/>
    <w:rsid w:val="003074FD"/>
    <w:rsid w:val="00307A2D"/>
    <w:rsid w:val="00310204"/>
    <w:rsid w:val="00310272"/>
    <w:rsid w:val="0031041F"/>
    <w:rsid w:val="00310991"/>
    <w:rsid w:val="00310D86"/>
    <w:rsid w:val="00310F34"/>
    <w:rsid w:val="003111D7"/>
    <w:rsid w:val="00312AF6"/>
    <w:rsid w:val="00312CB7"/>
    <w:rsid w:val="00312E68"/>
    <w:rsid w:val="0031351A"/>
    <w:rsid w:val="00314AFF"/>
    <w:rsid w:val="00315A7B"/>
    <w:rsid w:val="00315BD4"/>
    <w:rsid w:val="003161E5"/>
    <w:rsid w:val="00316C18"/>
    <w:rsid w:val="00316EDC"/>
    <w:rsid w:val="00317071"/>
    <w:rsid w:val="003170F2"/>
    <w:rsid w:val="00320168"/>
    <w:rsid w:val="003204DA"/>
    <w:rsid w:val="00320582"/>
    <w:rsid w:val="00321282"/>
    <w:rsid w:val="0032130E"/>
    <w:rsid w:val="0032187E"/>
    <w:rsid w:val="003218EA"/>
    <w:rsid w:val="00321F93"/>
    <w:rsid w:val="00322489"/>
    <w:rsid w:val="0032278A"/>
    <w:rsid w:val="0032279E"/>
    <w:rsid w:val="00322A25"/>
    <w:rsid w:val="00322C47"/>
    <w:rsid w:val="0032318E"/>
    <w:rsid w:val="00323A57"/>
    <w:rsid w:val="00324289"/>
    <w:rsid w:val="00324A14"/>
    <w:rsid w:val="00325668"/>
    <w:rsid w:val="003262AB"/>
    <w:rsid w:val="0032659C"/>
    <w:rsid w:val="003271D5"/>
    <w:rsid w:val="00327292"/>
    <w:rsid w:val="003272FD"/>
    <w:rsid w:val="0032744E"/>
    <w:rsid w:val="00327480"/>
    <w:rsid w:val="003275C7"/>
    <w:rsid w:val="00327C92"/>
    <w:rsid w:val="003307FF"/>
    <w:rsid w:val="00330A37"/>
    <w:rsid w:val="00330B81"/>
    <w:rsid w:val="00331424"/>
    <w:rsid w:val="00332A38"/>
    <w:rsid w:val="00333471"/>
    <w:rsid w:val="003334DE"/>
    <w:rsid w:val="00333A15"/>
    <w:rsid w:val="00333A6D"/>
    <w:rsid w:val="00333F1D"/>
    <w:rsid w:val="003346A9"/>
    <w:rsid w:val="0033545E"/>
    <w:rsid w:val="00335776"/>
    <w:rsid w:val="00335E25"/>
    <w:rsid w:val="00336075"/>
    <w:rsid w:val="003370B4"/>
    <w:rsid w:val="003374B9"/>
    <w:rsid w:val="003375AB"/>
    <w:rsid w:val="003378B1"/>
    <w:rsid w:val="003400DC"/>
    <w:rsid w:val="003408E2"/>
    <w:rsid w:val="003415A2"/>
    <w:rsid w:val="00341999"/>
    <w:rsid w:val="00341C6F"/>
    <w:rsid w:val="00342CB4"/>
    <w:rsid w:val="0034312D"/>
    <w:rsid w:val="0034330F"/>
    <w:rsid w:val="0034362E"/>
    <w:rsid w:val="00343669"/>
    <w:rsid w:val="00343732"/>
    <w:rsid w:val="003438E5"/>
    <w:rsid w:val="00343C67"/>
    <w:rsid w:val="00343E03"/>
    <w:rsid w:val="0034413A"/>
    <w:rsid w:val="00344BA3"/>
    <w:rsid w:val="00344BDC"/>
    <w:rsid w:val="00344D5E"/>
    <w:rsid w:val="003451C1"/>
    <w:rsid w:val="00345475"/>
    <w:rsid w:val="00346455"/>
    <w:rsid w:val="00346481"/>
    <w:rsid w:val="00346AE5"/>
    <w:rsid w:val="00346C56"/>
    <w:rsid w:val="00347782"/>
    <w:rsid w:val="00347D51"/>
    <w:rsid w:val="00347E11"/>
    <w:rsid w:val="00350268"/>
    <w:rsid w:val="00350594"/>
    <w:rsid w:val="003518DC"/>
    <w:rsid w:val="00352542"/>
    <w:rsid w:val="003527CE"/>
    <w:rsid w:val="0035326A"/>
    <w:rsid w:val="0035327A"/>
    <w:rsid w:val="003534CB"/>
    <w:rsid w:val="00353FC5"/>
    <w:rsid w:val="00354407"/>
    <w:rsid w:val="00354730"/>
    <w:rsid w:val="00354CC2"/>
    <w:rsid w:val="00354E45"/>
    <w:rsid w:val="003555CF"/>
    <w:rsid w:val="00355B59"/>
    <w:rsid w:val="00355C66"/>
    <w:rsid w:val="00356164"/>
    <w:rsid w:val="0035620E"/>
    <w:rsid w:val="00356219"/>
    <w:rsid w:val="003564B6"/>
    <w:rsid w:val="0035669E"/>
    <w:rsid w:val="0035672B"/>
    <w:rsid w:val="00356991"/>
    <w:rsid w:val="0035709E"/>
    <w:rsid w:val="003571AF"/>
    <w:rsid w:val="003574FA"/>
    <w:rsid w:val="00357C05"/>
    <w:rsid w:val="00357DE5"/>
    <w:rsid w:val="0036071E"/>
    <w:rsid w:val="00363B12"/>
    <w:rsid w:val="00363CA5"/>
    <w:rsid w:val="00363DA1"/>
    <w:rsid w:val="00364206"/>
    <w:rsid w:val="0036423C"/>
    <w:rsid w:val="003648BB"/>
    <w:rsid w:val="00364D59"/>
    <w:rsid w:val="003654BE"/>
    <w:rsid w:val="003654DD"/>
    <w:rsid w:val="00365572"/>
    <w:rsid w:val="00365D2E"/>
    <w:rsid w:val="00365DBB"/>
    <w:rsid w:val="003672E3"/>
    <w:rsid w:val="003673E6"/>
    <w:rsid w:val="003675F0"/>
    <w:rsid w:val="00367A90"/>
    <w:rsid w:val="00367E42"/>
    <w:rsid w:val="0037006D"/>
    <w:rsid w:val="00370115"/>
    <w:rsid w:val="003703EC"/>
    <w:rsid w:val="00370963"/>
    <w:rsid w:val="00371009"/>
    <w:rsid w:val="00371BC4"/>
    <w:rsid w:val="003722E8"/>
    <w:rsid w:val="003725FF"/>
    <w:rsid w:val="00372733"/>
    <w:rsid w:val="0037280D"/>
    <w:rsid w:val="003728E1"/>
    <w:rsid w:val="00372C4C"/>
    <w:rsid w:val="00373B8C"/>
    <w:rsid w:val="00373B9D"/>
    <w:rsid w:val="00373F9A"/>
    <w:rsid w:val="00374294"/>
    <w:rsid w:val="003745D0"/>
    <w:rsid w:val="00375B8A"/>
    <w:rsid w:val="00375D31"/>
    <w:rsid w:val="00375E04"/>
    <w:rsid w:val="003760E4"/>
    <w:rsid w:val="0037642E"/>
    <w:rsid w:val="003777F9"/>
    <w:rsid w:val="00377D45"/>
    <w:rsid w:val="003801DC"/>
    <w:rsid w:val="00380614"/>
    <w:rsid w:val="00380C74"/>
    <w:rsid w:val="00380CF1"/>
    <w:rsid w:val="00380E15"/>
    <w:rsid w:val="00380F51"/>
    <w:rsid w:val="00381993"/>
    <w:rsid w:val="00381B3A"/>
    <w:rsid w:val="00381D4A"/>
    <w:rsid w:val="00381F38"/>
    <w:rsid w:val="00381F75"/>
    <w:rsid w:val="0038248C"/>
    <w:rsid w:val="00383E24"/>
    <w:rsid w:val="00384837"/>
    <w:rsid w:val="00384976"/>
    <w:rsid w:val="00384B51"/>
    <w:rsid w:val="003856C6"/>
    <w:rsid w:val="00385E50"/>
    <w:rsid w:val="0038685F"/>
    <w:rsid w:val="00386B43"/>
    <w:rsid w:val="00386CBA"/>
    <w:rsid w:val="00386FC4"/>
    <w:rsid w:val="0038780D"/>
    <w:rsid w:val="00387B59"/>
    <w:rsid w:val="00390AA4"/>
    <w:rsid w:val="003912E4"/>
    <w:rsid w:val="00391901"/>
    <w:rsid w:val="0039192C"/>
    <w:rsid w:val="00391AC1"/>
    <w:rsid w:val="00391B2B"/>
    <w:rsid w:val="00392361"/>
    <w:rsid w:val="003923E6"/>
    <w:rsid w:val="0039240B"/>
    <w:rsid w:val="00393129"/>
    <w:rsid w:val="00393478"/>
    <w:rsid w:val="00393FE9"/>
    <w:rsid w:val="003941B4"/>
    <w:rsid w:val="003943FE"/>
    <w:rsid w:val="0039476B"/>
    <w:rsid w:val="00394F4C"/>
    <w:rsid w:val="00395BDA"/>
    <w:rsid w:val="00396113"/>
    <w:rsid w:val="00396BF6"/>
    <w:rsid w:val="00396F26"/>
    <w:rsid w:val="003973FD"/>
    <w:rsid w:val="00397413"/>
    <w:rsid w:val="00397418"/>
    <w:rsid w:val="003976E4"/>
    <w:rsid w:val="00397E21"/>
    <w:rsid w:val="00397FDC"/>
    <w:rsid w:val="003A04AE"/>
    <w:rsid w:val="003A0667"/>
    <w:rsid w:val="003A19D6"/>
    <w:rsid w:val="003A2325"/>
    <w:rsid w:val="003A2B0C"/>
    <w:rsid w:val="003A2D4E"/>
    <w:rsid w:val="003A2E4A"/>
    <w:rsid w:val="003A2E77"/>
    <w:rsid w:val="003A2E89"/>
    <w:rsid w:val="003A3999"/>
    <w:rsid w:val="003A39BB"/>
    <w:rsid w:val="003A4462"/>
    <w:rsid w:val="003A4663"/>
    <w:rsid w:val="003A4BFF"/>
    <w:rsid w:val="003A4F4E"/>
    <w:rsid w:val="003A5D90"/>
    <w:rsid w:val="003A62DA"/>
    <w:rsid w:val="003A6F24"/>
    <w:rsid w:val="003A7B14"/>
    <w:rsid w:val="003A7B7B"/>
    <w:rsid w:val="003A7D2A"/>
    <w:rsid w:val="003A7D38"/>
    <w:rsid w:val="003B08CD"/>
    <w:rsid w:val="003B14FD"/>
    <w:rsid w:val="003B2427"/>
    <w:rsid w:val="003B2D7D"/>
    <w:rsid w:val="003B3E12"/>
    <w:rsid w:val="003B4279"/>
    <w:rsid w:val="003B4696"/>
    <w:rsid w:val="003B489E"/>
    <w:rsid w:val="003B4E65"/>
    <w:rsid w:val="003B4EB6"/>
    <w:rsid w:val="003B51E6"/>
    <w:rsid w:val="003B6031"/>
    <w:rsid w:val="003B6E81"/>
    <w:rsid w:val="003B6FA1"/>
    <w:rsid w:val="003B707F"/>
    <w:rsid w:val="003B7821"/>
    <w:rsid w:val="003B7E05"/>
    <w:rsid w:val="003C052A"/>
    <w:rsid w:val="003C131E"/>
    <w:rsid w:val="003C19A5"/>
    <w:rsid w:val="003C1C85"/>
    <w:rsid w:val="003C1D19"/>
    <w:rsid w:val="003C1F69"/>
    <w:rsid w:val="003C2A5C"/>
    <w:rsid w:val="003C3A2A"/>
    <w:rsid w:val="003C3E7F"/>
    <w:rsid w:val="003C4482"/>
    <w:rsid w:val="003C4B1B"/>
    <w:rsid w:val="003C5260"/>
    <w:rsid w:val="003C5EA1"/>
    <w:rsid w:val="003C612F"/>
    <w:rsid w:val="003C6468"/>
    <w:rsid w:val="003D0AF6"/>
    <w:rsid w:val="003D0BFD"/>
    <w:rsid w:val="003D11D9"/>
    <w:rsid w:val="003D1E5A"/>
    <w:rsid w:val="003D35FD"/>
    <w:rsid w:val="003D3990"/>
    <w:rsid w:val="003D42CB"/>
    <w:rsid w:val="003D43E2"/>
    <w:rsid w:val="003D4B62"/>
    <w:rsid w:val="003D4E9A"/>
    <w:rsid w:val="003D51F4"/>
    <w:rsid w:val="003D5811"/>
    <w:rsid w:val="003D58C5"/>
    <w:rsid w:val="003D6638"/>
    <w:rsid w:val="003D67D4"/>
    <w:rsid w:val="003D7786"/>
    <w:rsid w:val="003D7CE5"/>
    <w:rsid w:val="003D7FC4"/>
    <w:rsid w:val="003E0354"/>
    <w:rsid w:val="003E05B5"/>
    <w:rsid w:val="003E08DC"/>
    <w:rsid w:val="003E184A"/>
    <w:rsid w:val="003E1887"/>
    <w:rsid w:val="003E18C9"/>
    <w:rsid w:val="003E19E2"/>
    <w:rsid w:val="003E2014"/>
    <w:rsid w:val="003E2538"/>
    <w:rsid w:val="003E278F"/>
    <w:rsid w:val="003E2E55"/>
    <w:rsid w:val="003E3642"/>
    <w:rsid w:val="003E4296"/>
    <w:rsid w:val="003E43C8"/>
    <w:rsid w:val="003E4918"/>
    <w:rsid w:val="003E4B5F"/>
    <w:rsid w:val="003E530F"/>
    <w:rsid w:val="003E550A"/>
    <w:rsid w:val="003E5A33"/>
    <w:rsid w:val="003E5E89"/>
    <w:rsid w:val="003E6457"/>
    <w:rsid w:val="003E65FD"/>
    <w:rsid w:val="003E69CF"/>
    <w:rsid w:val="003E6BEE"/>
    <w:rsid w:val="003E6DA0"/>
    <w:rsid w:val="003E72DA"/>
    <w:rsid w:val="003F031C"/>
    <w:rsid w:val="003F1622"/>
    <w:rsid w:val="003F1AA3"/>
    <w:rsid w:val="003F25EF"/>
    <w:rsid w:val="003F3000"/>
    <w:rsid w:val="003F3277"/>
    <w:rsid w:val="003F3A1A"/>
    <w:rsid w:val="003F3E0C"/>
    <w:rsid w:val="003F43D1"/>
    <w:rsid w:val="003F4C79"/>
    <w:rsid w:val="003F4E06"/>
    <w:rsid w:val="003F5322"/>
    <w:rsid w:val="003F5590"/>
    <w:rsid w:val="003F5E3F"/>
    <w:rsid w:val="003F5EB7"/>
    <w:rsid w:val="003F6496"/>
    <w:rsid w:val="003F67CB"/>
    <w:rsid w:val="003F7133"/>
    <w:rsid w:val="003F759C"/>
    <w:rsid w:val="003F7A84"/>
    <w:rsid w:val="004017EE"/>
    <w:rsid w:val="00401ABA"/>
    <w:rsid w:val="00401CD0"/>
    <w:rsid w:val="00402608"/>
    <w:rsid w:val="00402E6B"/>
    <w:rsid w:val="00403542"/>
    <w:rsid w:val="004037BD"/>
    <w:rsid w:val="00403A15"/>
    <w:rsid w:val="00403FA5"/>
    <w:rsid w:val="0040544F"/>
    <w:rsid w:val="00405461"/>
    <w:rsid w:val="00405477"/>
    <w:rsid w:val="0040566B"/>
    <w:rsid w:val="004067F1"/>
    <w:rsid w:val="00406C6B"/>
    <w:rsid w:val="00406C91"/>
    <w:rsid w:val="00406ECC"/>
    <w:rsid w:val="00407F34"/>
    <w:rsid w:val="004103EB"/>
    <w:rsid w:val="00410441"/>
    <w:rsid w:val="0041078F"/>
    <w:rsid w:val="00410B02"/>
    <w:rsid w:val="00410B78"/>
    <w:rsid w:val="0041102C"/>
    <w:rsid w:val="00411154"/>
    <w:rsid w:val="00411468"/>
    <w:rsid w:val="00412BDE"/>
    <w:rsid w:val="004146E5"/>
    <w:rsid w:val="00414937"/>
    <w:rsid w:val="00414DE0"/>
    <w:rsid w:val="004150FE"/>
    <w:rsid w:val="004158A0"/>
    <w:rsid w:val="00415B6F"/>
    <w:rsid w:val="00415D69"/>
    <w:rsid w:val="00415FAD"/>
    <w:rsid w:val="0041619C"/>
    <w:rsid w:val="0041747C"/>
    <w:rsid w:val="00417701"/>
    <w:rsid w:val="00417988"/>
    <w:rsid w:val="00417C68"/>
    <w:rsid w:val="00417D7A"/>
    <w:rsid w:val="004203AA"/>
    <w:rsid w:val="00420BA6"/>
    <w:rsid w:val="0042121D"/>
    <w:rsid w:val="0042181C"/>
    <w:rsid w:val="00422508"/>
    <w:rsid w:val="0042267A"/>
    <w:rsid w:val="00422C59"/>
    <w:rsid w:val="00422CFC"/>
    <w:rsid w:val="0042412E"/>
    <w:rsid w:val="0042472D"/>
    <w:rsid w:val="00424ABD"/>
    <w:rsid w:val="0042505E"/>
    <w:rsid w:val="004257A7"/>
    <w:rsid w:val="00425EF9"/>
    <w:rsid w:val="00427FEE"/>
    <w:rsid w:val="0043011A"/>
    <w:rsid w:val="0043040E"/>
    <w:rsid w:val="004305C5"/>
    <w:rsid w:val="00430C70"/>
    <w:rsid w:val="004318F9"/>
    <w:rsid w:val="00432B9E"/>
    <w:rsid w:val="00434374"/>
    <w:rsid w:val="00435012"/>
    <w:rsid w:val="00435197"/>
    <w:rsid w:val="0043678E"/>
    <w:rsid w:val="004377D6"/>
    <w:rsid w:val="00437B57"/>
    <w:rsid w:val="00440AFD"/>
    <w:rsid w:val="00440FD6"/>
    <w:rsid w:val="004410BC"/>
    <w:rsid w:val="00441164"/>
    <w:rsid w:val="004414D3"/>
    <w:rsid w:val="00441A6C"/>
    <w:rsid w:val="004420F9"/>
    <w:rsid w:val="00442CCD"/>
    <w:rsid w:val="00442DC9"/>
    <w:rsid w:val="004435D7"/>
    <w:rsid w:val="00443E2F"/>
    <w:rsid w:val="00444188"/>
    <w:rsid w:val="00444473"/>
    <w:rsid w:val="0044482D"/>
    <w:rsid w:val="00444927"/>
    <w:rsid w:val="00444FEA"/>
    <w:rsid w:val="004458AB"/>
    <w:rsid w:val="00445C9F"/>
    <w:rsid w:val="00446D64"/>
    <w:rsid w:val="004475D5"/>
    <w:rsid w:val="00450347"/>
    <w:rsid w:val="004503A1"/>
    <w:rsid w:val="00450674"/>
    <w:rsid w:val="00451846"/>
    <w:rsid w:val="00451E7F"/>
    <w:rsid w:val="0045201A"/>
    <w:rsid w:val="004536EF"/>
    <w:rsid w:val="00453DB3"/>
    <w:rsid w:val="00454800"/>
    <w:rsid w:val="00454858"/>
    <w:rsid w:val="00454B8F"/>
    <w:rsid w:val="00454C20"/>
    <w:rsid w:val="00454F7D"/>
    <w:rsid w:val="0045535F"/>
    <w:rsid w:val="004557BD"/>
    <w:rsid w:val="004558FA"/>
    <w:rsid w:val="00455CAE"/>
    <w:rsid w:val="00455D96"/>
    <w:rsid w:val="00455E9B"/>
    <w:rsid w:val="00455EA7"/>
    <w:rsid w:val="004566DC"/>
    <w:rsid w:val="00456D15"/>
    <w:rsid w:val="00456D66"/>
    <w:rsid w:val="004578E3"/>
    <w:rsid w:val="00460181"/>
    <w:rsid w:val="004602D4"/>
    <w:rsid w:val="00460A4B"/>
    <w:rsid w:val="00461252"/>
    <w:rsid w:val="004613B8"/>
    <w:rsid w:val="0046159B"/>
    <w:rsid w:val="00461A84"/>
    <w:rsid w:val="0046215E"/>
    <w:rsid w:val="00462286"/>
    <w:rsid w:val="00462F25"/>
    <w:rsid w:val="004631A1"/>
    <w:rsid w:val="0046330C"/>
    <w:rsid w:val="00463717"/>
    <w:rsid w:val="00463754"/>
    <w:rsid w:val="004637CD"/>
    <w:rsid w:val="0046405D"/>
    <w:rsid w:val="0046427F"/>
    <w:rsid w:val="004653AD"/>
    <w:rsid w:val="00465474"/>
    <w:rsid w:val="00465498"/>
    <w:rsid w:val="00465A3C"/>
    <w:rsid w:val="00465F55"/>
    <w:rsid w:val="0046615C"/>
    <w:rsid w:val="004665C7"/>
    <w:rsid w:val="00466742"/>
    <w:rsid w:val="00466AE4"/>
    <w:rsid w:val="0046756D"/>
    <w:rsid w:val="00467B68"/>
    <w:rsid w:val="004707CB"/>
    <w:rsid w:val="00470883"/>
    <w:rsid w:val="00470A80"/>
    <w:rsid w:val="00471361"/>
    <w:rsid w:val="0047140D"/>
    <w:rsid w:val="0047240C"/>
    <w:rsid w:val="00472834"/>
    <w:rsid w:val="00472ADA"/>
    <w:rsid w:val="00472AF9"/>
    <w:rsid w:val="00472E87"/>
    <w:rsid w:val="00472FD2"/>
    <w:rsid w:val="00473EA7"/>
    <w:rsid w:val="00473F72"/>
    <w:rsid w:val="00474322"/>
    <w:rsid w:val="00474620"/>
    <w:rsid w:val="004746DF"/>
    <w:rsid w:val="004751F6"/>
    <w:rsid w:val="0047548C"/>
    <w:rsid w:val="00475DC2"/>
    <w:rsid w:val="00476446"/>
    <w:rsid w:val="004774AB"/>
    <w:rsid w:val="004778F1"/>
    <w:rsid w:val="004779AB"/>
    <w:rsid w:val="00477FA2"/>
    <w:rsid w:val="004801BA"/>
    <w:rsid w:val="0048028B"/>
    <w:rsid w:val="00481C87"/>
    <w:rsid w:val="004828B4"/>
    <w:rsid w:val="00482B8F"/>
    <w:rsid w:val="00482F94"/>
    <w:rsid w:val="004836EF"/>
    <w:rsid w:val="004840B7"/>
    <w:rsid w:val="00484F5A"/>
    <w:rsid w:val="00485352"/>
    <w:rsid w:val="0048639E"/>
    <w:rsid w:val="004876C2"/>
    <w:rsid w:val="004878B6"/>
    <w:rsid w:val="00490831"/>
    <w:rsid w:val="00491095"/>
    <w:rsid w:val="004918B1"/>
    <w:rsid w:val="00491A2E"/>
    <w:rsid w:val="00491AA2"/>
    <w:rsid w:val="00492C56"/>
    <w:rsid w:val="00492E49"/>
    <w:rsid w:val="00492F1A"/>
    <w:rsid w:val="00493419"/>
    <w:rsid w:val="00493782"/>
    <w:rsid w:val="00493B66"/>
    <w:rsid w:val="00493CF5"/>
    <w:rsid w:val="00493E2D"/>
    <w:rsid w:val="00494AD0"/>
    <w:rsid w:val="00494B2E"/>
    <w:rsid w:val="004952A2"/>
    <w:rsid w:val="0049590C"/>
    <w:rsid w:val="00495D9A"/>
    <w:rsid w:val="00496562"/>
    <w:rsid w:val="004966E0"/>
    <w:rsid w:val="00496B70"/>
    <w:rsid w:val="00497775"/>
    <w:rsid w:val="004A0C33"/>
    <w:rsid w:val="004A0ECC"/>
    <w:rsid w:val="004A103A"/>
    <w:rsid w:val="004A1246"/>
    <w:rsid w:val="004A17D3"/>
    <w:rsid w:val="004A17FA"/>
    <w:rsid w:val="004A25D9"/>
    <w:rsid w:val="004A37BC"/>
    <w:rsid w:val="004A3F18"/>
    <w:rsid w:val="004A43C8"/>
    <w:rsid w:val="004A4C54"/>
    <w:rsid w:val="004A4D06"/>
    <w:rsid w:val="004A4FC8"/>
    <w:rsid w:val="004A5232"/>
    <w:rsid w:val="004A76F0"/>
    <w:rsid w:val="004B000C"/>
    <w:rsid w:val="004B0A5F"/>
    <w:rsid w:val="004B11AD"/>
    <w:rsid w:val="004B157C"/>
    <w:rsid w:val="004B15CE"/>
    <w:rsid w:val="004B2630"/>
    <w:rsid w:val="004B4A7F"/>
    <w:rsid w:val="004B51A3"/>
    <w:rsid w:val="004B534E"/>
    <w:rsid w:val="004B59CB"/>
    <w:rsid w:val="004B6901"/>
    <w:rsid w:val="004B6F05"/>
    <w:rsid w:val="004C0712"/>
    <w:rsid w:val="004C0F0D"/>
    <w:rsid w:val="004C1062"/>
    <w:rsid w:val="004C1208"/>
    <w:rsid w:val="004C1838"/>
    <w:rsid w:val="004C1C11"/>
    <w:rsid w:val="004C1CE3"/>
    <w:rsid w:val="004C1D7E"/>
    <w:rsid w:val="004C1E63"/>
    <w:rsid w:val="004C2D28"/>
    <w:rsid w:val="004C3FD7"/>
    <w:rsid w:val="004C42AF"/>
    <w:rsid w:val="004C49A0"/>
    <w:rsid w:val="004C4F85"/>
    <w:rsid w:val="004C5164"/>
    <w:rsid w:val="004C5AA1"/>
    <w:rsid w:val="004C600D"/>
    <w:rsid w:val="004C6374"/>
    <w:rsid w:val="004C64D0"/>
    <w:rsid w:val="004C683A"/>
    <w:rsid w:val="004C6979"/>
    <w:rsid w:val="004C6B4F"/>
    <w:rsid w:val="004C6D63"/>
    <w:rsid w:val="004C6DF5"/>
    <w:rsid w:val="004C79D9"/>
    <w:rsid w:val="004D00CF"/>
    <w:rsid w:val="004D0B64"/>
    <w:rsid w:val="004D1865"/>
    <w:rsid w:val="004D25E2"/>
    <w:rsid w:val="004D394A"/>
    <w:rsid w:val="004D3A17"/>
    <w:rsid w:val="004D4685"/>
    <w:rsid w:val="004D4AC2"/>
    <w:rsid w:val="004D4ADD"/>
    <w:rsid w:val="004D5038"/>
    <w:rsid w:val="004D566B"/>
    <w:rsid w:val="004D5C26"/>
    <w:rsid w:val="004D5EBD"/>
    <w:rsid w:val="004D61E5"/>
    <w:rsid w:val="004D6314"/>
    <w:rsid w:val="004D676F"/>
    <w:rsid w:val="004D6A67"/>
    <w:rsid w:val="004D6D81"/>
    <w:rsid w:val="004D7140"/>
    <w:rsid w:val="004D7312"/>
    <w:rsid w:val="004D7420"/>
    <w:rsid w:val="004D76A6"/>
    <w:rsid w:val="004D79E7"/>
    <w:rsid w:val="004E001F"/>
    <w:rsid w:val="004E054D"/>
    <w:rsid w:val="004E07DA"/>
    <w:rsid w:val="004E1454"/>
    <w:rsid w:val="004E2921"/>
    <w:rsid w:val="004E2BC5"/>
    <w:rsid w:val="004E305F"/>
    <w:rsid w:val="004E325F"/>
    <w:rsid w:val="004E3C85"/>
    <w:rsid w:val="004E3FB6"/>
    <w:rsid w:val="004E41AF"/>
    <w:rsid w:val="004E4277"/>
    <w:rsid w:val="004E4F95"/>
    <w:rsid w:val="004E53FC"/>
    <w:rsid w:val="004E578F"/>
    <w:rsid w:val="004E5CF5"/>
    <w:rsid w:val="004E62BD"/>
    <w:rsid w:val="004E7540"/>
    <w:rsid w:val="004E7A4B"/>
    <w:rsid w:val="004E7FC0"/>
    <w:rsid w:val="004F05B8"/>
    <w:rsid w:val="004F0657"/>
    <w:rsid w:val="004F1A7E"/>
    <w:rsid w:val="004F2F35"/>
    <w:rsid w:val="004F3786"/>
    <w:rsid w:val="004F3BE6"/>
    <w:rsid w:val="004F3D20"/>
    <w:rsid w:val="004F4978"/>
    <w:rsid w:val="004F4CE3"/>
    <w:rsid w:val="004F4ED1"/>
    <w:rsid w:val="004F4F47"/>
    <w:rsid w:val="004F56ED"/>
    <w:rsid w:val="004F5D56"/>
    <w:rsid w:val="004F5FA0"/>
    <w:rsid w:val="004F6045"/>
    <w:rsid w:val="004F6147"/>
    <w:rsid w:val="004F614F"/>
    <w:rsid w:val="004F6150"/>
    <w:rsid w:val="004F69FE"/>
    <w:rsid w:val="004F752A"/>
    <w:rsid w:val="004F781C"/>
    <w:rsid w:val="004F7918"/>
    <w:rsid w:val="0050098F"/>
    <w:rsid w:val="00500AE6"/>
    <w:rsid w:val="00500B30"/>
    <w:rsid w:val="00500CC6"/>
    <w:rsid w:val="005014B2"/>
    <w:rsid w:val="00502C8D"/>
    <w:rsid w:val="00503797"/>
    <w:rsid w:val="0050398F"/>
    <w:rsid w:val="00503F6D"/>
    <w:rsid w:val="00505B35"/>
    <w:rsid w:val="005067EB"/>
    <w:rsid w:val="00506B64"/>
    <w:rsid w:val="005077EC"/>
    <w:rsid w:val="0051065B"/>
    <w:rsid w:val="005111E1"/>
    <w:rsid w:val="00511308"/>
    <w:rsid w:val="00511D96"/>
    <w:rsid w:val="0051227C"/>
    <w:rsid w:val="0051254F"/>
    <w:rsid w:val="005130A1"/>
    <w:rsid w:val="00513E25"/>
    <w:rsid w:val="0051430B"/>
    <w:rsid w:val="005144B5"/>
    <w:rsid w:val="00514710"/>
    <w:rsid w:val="005162F1"/>
    <w:rsid w:val="00516603"/>
    <w:rsid w:val="0051788F"/>
    <w:rsid w:val="00520D07"/>
    <w:rsid w:val="005219BF"/>
    <w:rsid w:val="005219D0"/>
    <w:rsid w:val="005234BC"/>
    <w:rsid w:val="00523A99"/>
    <w:rsid w:val="00523D53"/>
    <w:rsid w:val="00523F12"/>
    <w:rsid w:val="00523FCF"/>
    <w:rsid w:val="00525285"/>
    <w:rsid w:val="0052553B"/>
    <w:rsid w:val="00525BBB"/>
    <w:rsid w:val="00526118"/>
    <w:rsid w:val="005263EB"/>
    <w:rsid w:val="0052699C"/>
    <w:rsid w:val="00526F84"/>
    <w:rsid w:val="0052700A"/>
    <w:rsid w:val="00527A3A"/>
    <w:rsid w:val="00527A5E"/>
    <w:rsid w:val="00527BA9"/>
    <w:rsid w:val="00530166"/>
    <w:rsid w:val="00530771"/>
    <w:rsid w:val="00530783"/>
    <w:rsid w:val="00530833"/>
    <w:rsid w:val="00530DE9"/>
    <w:rsid w:val="005320EA"/>
    <w:rsid w:val="005327DB"/>
    <w:rsid w:val="00532FBD"/>
    <w:rsid w:val="0053516D"/>
    <w:rsid w:val="00535681"/>
    <w:rsid w:val="005359C4"/>
    <w:rsid w:val="0053625D"/>
    <w:rsid w:val="00536895"/>
    <w:rsid w:val="00536F59"/>
    <w:rsid w:val="00537507"/>
    <w:rsid w:val="00537A32"/>
    <w:rsid w:val="00537D1F"/>
    <w:rsid w:val="00537D7C"/>
    <w:rsid w:val="0054077E"/>
    <w:rsid w:val="00540889"/>
    <w:rsid w:val="00540997"/>
    <w:rsid w:val="00540FAC"/>
    <w:rsid w:val="005412F3"/>
    <w:rsid w:val="00541413"/>
    <w:rsid w:val="00541BC2"/>
    <w:rsid w:val="00542264"/>
    <w:rsid w:val="00542BA4"/>
    <w:rsid w:val="005431F0"/>
    <w:rsid w:val="005431FC"/>
    <w:rsid w:val="005434FF"/>
    <w:rsid w:val="00543D2C"/>
    <w:rsid w:val="00544329"/>
    <w:rsid w:val="00544453"/>
    <w:rsid w:val="005446AA"/>
    <w:rsid w:val="005449A3"/>
    <w:rsid w:val="00545125"/>
    <w:rsid w:val="00545C3B"/>
    <w:rsid w:val="00545DC1"/>
    <w:rsid w:val="0054766B"/>
    <w:rsid w:val="005477A8"/>
    <w:rsid w:val="00547AFA"/>
    <w:rsid w:val="00547D11"/>
    <w:rsid w:val="00547D87"/>
    <w:rsid w:val="005503D4"/>
    <w:rsid w:val="00550AA6"/>
    <w:rsid w:val="00551041"/>
    <w:rsid w:val="005516BD"/>
    <w:rsid w:val="00552061"/>
    <w:rsid w:val="00552A9A"/>
    <w:rsid w:val="005530E3"/>
    <w:rsid w:val="00553457"/>
    <w:rsid w:val="005539EC"/>
    <w:rsid w:val="00553A0B"/>
    <w:rsid w:val="00554607"/>
    <w:rsid w:val="00554627"/>
    <w:rsid w:val="005547FF"/>
    <w:rsid w:val="0055582F"/>
    <w:rsid w:val="00555E12"/>
    <w:rsid w:val="005560BF"/>
    <w:rsid w:val="005563C9"/>
    <w:rsid w:val="005574F9"/>
    <w:rsid w:val="0055764E"/>
    <w:rsid w:val="00557E4A"/>
    <w:rsid w:val="00560026"/>
    <w:rsid w:val="00560031"/>
    <w:rsid w:val="0056023C"/>
    <w:rsid w:val="00560381"/>
    <w:rsid w:val="00560624"/>
    <w:rsid w:val="00560C38"/>
    <w:rsid w:val="00560DE2"/>
    <w:rsid w:val="00560FAC"/>
    <w:rsid w:val="005612D4"/>
    <w:rsid w:val="005613A3"/>
    <w:rsid w:val="005613A7"/>
    <w:rsid w:val="005619B7"/>
    <w:rsid w:val="00561C1C"/>
    <w:rsid w:val="005627C1"/>
    <w:rsid w:val="00562E3D"/>
    <w:rsid w:val="00563ADB"/>
    <w:rsid w:val="00563F75"/>
    <w:rsid w:val="005640EB"/>
    <w:rsid w:val="00564129"/>
    <w:rsid w:val="00564671"/>
    <w:rsid w:val="00565514"/>
    <w:rsid w:val="00566803"/>
    <w:rsid w:val="00566845"/>
    <w:rsid w:val="00567EC7"/>
    <w:rsid w:val="00570499"/>
    <w:rsid w:val="00570584"/>
    <w:rsid w:val="005712D6"/>
    <w:rsid w:val="00571812"/>
    <w:rsid w:val="00571DCD"/>
    <w:rsid w:val="0057218C"/>
    <w:rsid w:val="0057272D"/>
    <w:rsid w:val="00572C81"/>
    <w:rsid w:val="00572E70"/>
    <w:rsid w:val="00573369"/>
    <w:rsid w:val="00573814"/>
    <w:rsid w:val="00573C20"/>
    <w:rsid w:val="00573DD9"/>
    <w:rsid w:val="00574120"/>
    <w:rsid w:val="0057418A"/>
    <w:rsid w:val="0057483B"/>
    <w:rsid w:val="00574923"/>
    <w:rsid w:val="00574D59"/>
    <w:rsid w:val="00575C24"/>
    <w:rsid w:val="00576226"/>
    <w:rsid w:val="005762EA"/>
    <w:rsid w:val="005767AE"/>
    <w:rsid w:val="00576B97"/>
    <w:rsid w:val="00576FDE"/>
    <w:rsid w:val="00580390"/>
    <w:rsid w:val="005817B2"/>
    <w:rsid w:val="005817C7"/>
    <w:rsid w:val="005819F7"/>
    <w:rsid w:val="00581C35"/>
    <w:rsid w:val="00582004"/>
    <w:rsid w:val="005824C6"/>
    <w:rsid w:val="00582674"/>
    <w:rsid w:val="0058271E"/>
    <w:rsid w:val="0058283F"/>
    <w:rsid w:val="005829C1"/>
    <w:rsid w:val="00583930"/>
    <w:rsid w:val="00583BAF"/>
    <w:rsid w:val="00583BFE"/>
    <w:rsid w:val="00583D8A"/>
    <w:rsid w:val="005840EF"/>
    <w:rsid w:val="00584272"/>
    <w:rsid w:val="00584356"/>
    <w:rsid w:val="005845A3"/>
    <w:rsid w:val="005848F8"/>
    <w:rsid w:val="00584B72"/>
    <w:rsid w:val="00584D14"/>
    <w:rsid w:val="00584E2F"/>
    <w:rsid w:val="00585151"/>
    <w:rsid w:val="0058525B"/>
    <w:rsid w:val="00585C03"/>
    <w:rsid w:val="00586637"/>
    <w:rsid w:val="00587A2A"/>
    <w:rsid w:val="00587C46"/>
    <w:rsid w:val="00587F56"/>
    <w:rsid w:val="00587FD9"/>
    <w:rsid w:val="005906A9"/>
    <w:rsid w:val="005908B9"/>
    <w:rsid w:val="00591265"/>
    <w:rsid w:val="00591283"/>
    <w:rsid w:val="005915A4"/>
    <w:rsid w:val="005922D3"/>
    <w:rsid w:val="005924D3"/>
    <w:rsid w:val="005924F1"/>
    <w:rsid w:val="005925E3"/>
    <w:rsid w:val="0059304D"/>
    <w:rsid w:val="005933AE"/>
    <w:rsid w:val="00593431"/>
    <w:rsid w:val="00593D8F"/>
    <w:rsid w:val="00594318"/>
    <w:rsid w:val="00594710"/>
    <w:rsid w:val="00594CD1"/>
    <w:rsid w:val="00595156"/>
    <w:rsid w:val="00595A58"/>
    <w:rsid w:val="00595CE4"/>
    <w:rsid w:val="00596832"/>
    <w:rsid w:val="00596CCB"/>
    <w:rsid w:val="00596DB6"/>
    <w:rsid w:val="00596FD6"/>
    <w:rsid w:val="00597753"/>
    <w:rsid w:val="00597E6F"/>
    <w:rsid w:val="005A01D5"/>
    <w:rsid w:val="005A0203"/>
    <w:rsid w:val="005A052F"/>
    <w:rsid w:val="005A0EFC"/>
    <w:rsid w:val="005A1018"/>
    <w:rsid w:val="005A1099"/>
    <w:rsid w:val="005A12EF"/>
    <w:rsid w:val="005A179C"/>
    <w:rsid w:val="005A1980"/>
    <w:rsid w:val="005A1A26"/>
    <w:rsid w:val="005A1F74"/>
    <w:rsid w:val="005A2130"/>
    <w:rsid w:val="005A2593"/>
    <w:rsid w:val="005A27E6"/>
    <w:rsid w:val="005A3196"/>
    <w:rsid w:val="005A339E"/>
    <w:rsid w:val="005A38B7"/>
    <w:rsid w:val="005A3CA4"/>
    <w:rsid w:val="005A408B"/>
    <w:rsid w:val="005A4F9C"/>
    <w:rsid w:val="005A5908"/>
    <w:rsid w:val="005A6F80"/>
    <w:rsid w:val="005A7215"/>
    <w:rsid w:val="005A726F"/>
    <w:rsid w:val="005A782E"/>
    <w:rsid w:val="005A793B"/>
    <w:rsid w:val="005A79AE"/>
    <w:rsid w:val="005B0084"/>
    <w:rsid w:val="005B1592"/>
    <w:rsid w:val="005B2054"/>
    <w:rsid w:val="005B2607"/>
    <w:rsid w:val="005B26FD"/>
    <w:rsid w:val="005B274E"/>
    <w:rsid w:val="005B2DE2"/>
    <w:rsid w:val="005B31CD"/>
    <w:rsid w:val="005B429E"/>
    <w:rsid w:val="005B44D0"/>
    <w:rsid w:val="005B4B13"/>
    <w:rsid w:val="005B4CD8"/>
    <w:rsid w:val="005B5B11"/>
    <w:rsid w:val="005B60BD"/>
    <w:rsid w:val="005B6837"/>
    <w:rsid w:val="005C0607"/>
    <w:rsid w:val="005C0A76"/>
    <w:rsid w:val="005C0F51"/>
    <w:rsid w:val="005C11E6"/>
    <w:rsid w:val="005C1F3B"/>
    <w:rsid w:val="005C208C"/>
    <w:rsid w:val="005C2E67"/>
    <w:rsid w:val="005C35ED"/>
    <w:rsid w:val="005C35FA"/>
    <w:rsid w:val="005C47AB"/>
    <w:rsid w:val="005C483C"/>
    <w:rsid w:val="005C4D24"/>
    <w:rsid w:val="005C4DD7"/>
    <w:rsid w:val="005C4F20"/>
    <w:rsid w:val="005C539A"/>
    <w:rsid w:val="005C60BE"/>
    <w:rsid w:val="005C641A"/>
    <w:rsid w:val="005C778A"/>
    <w:rsid w:val="005C784B"/>
    <w:rsid w:val="005C794A"/>
    <w:rsid w:val="005C7B1F"/>
    <w:rsid w:val="005C7F78"/>
    <w:rsid w:val="005D12BF"/>
    <w:rsid w:val="005D130E"/>
    <w:rsid w:val="005D14E9"/>
    <w:rsid w:val="005D1947"/>
    <w:rsid w:val="005D1B75"/>
    <w:rsid w:val="005D1C71"/>
    <w:rsid w:val="005D21A6"/>
    <w:rsid w:val="005D23A3"/>
    <w:rsid w:val="005D29D5"/>
    <w:rsid w:val="005D37A5"/>
    <w:rsid w:val="005D3CD9"/>
    <w:rsid w:val="005D3E97"/>
    <w:rsid w:val="005D3F76"/>
    <w:rsid w:val="005D4095"/>
    <w:rsid w:val="005D4641"/>
    <w:rsid w:val="005D49FF"/>
    <w:rsid w:val="005D4D0A"/>
    <w:rsid w:val="005D52E7"/>
    <w:rsid w:val="005D5463"/>
    <w:rsid w:val="005D5695"/>
    <w:rsid w:val="005D63D6"/>
    <w:rsid w:val="005D76D8"/>
    <w:rsid w:val="005D7ED3"/>
    <w:rsid w:val="005E0862"/>
    <w:rsid w:val="005E0AE1"/>
    <w:rsid w:val="005E1375"/>
    <w:rsid w:val="005E147F"/>
    <w:rsid w:val="005E1CEB"/>
    <w:rsid w:val="005E2A30"/>
    <w:rsid w:val="005E2A82"/>
    <w:rsid w:val="005E2FF1"/>
    <w:rsid w:val="005E357E"/>
    <w:rsid w:val="005E3850"/>
    <w:rsid w:val="005E3DEF"/>
    <w:rsid w:val="005E4418"/>
    <w:rsid w:val="005E4E97"/>
    <w:rsid w:val="005E5006"/>
    <w:rsid w:val="005E5C65"/>
    <w:rsid w:val="005E5DFA"/>
    <w:rsid w:val="005E682E"/>
    <w:rsid w:val="005E6F86"/>
    <w:rsid w:val="005E7479"/>
    <w:rsid w:val="005E7892"/>
    <w:rsid w:val="005E7DE8"/>
    <w:rsid w:val="005F0245"/>
    <w:rsid w:val="005F0652"/>
    <w:rsid w:val="005F0719"/>
    <w:rsid w:val="005F07BE"/>
    <w:rsid w:val="005F1146"/>
    <w:rsid w:val="005F2E56"/>
    <w:rsid w:val="005F36BE"/>
    <w:rsid w:val="005F37A6"/>
    <w:rsid w:val="005F3CEA"/>
    <w:rsid w:val="005F4065"/>
    <w:rsid w:val="005F43D6"/>
    <w:rsid w:val="005F448F"/>
    <w:rsid w:val="005F46E8"/>
    <w:rsid w:val="005F4A97"/>
    <w:rsid w:val="005F4E85"/>
    <w:rsid w:val="005F4F56"/>
    <w:rsid w:val="005F537C"/>
    <w:rsid w:val="005F546F"/>
    <w:rsid w:val="005F5479"/>
    <w:rsid w:val="005F5B32"/>
    <w:rsid w:val="005F66DC"/>
    <w:rsid w:val="005F6754"/>
    <w:rsid w:val="005F6E00"/>
    <w:rsid w:val="005F731B"/>
    <w:rsid w:val="005F790D"/>
    <w:rsid w:val="005F7CEC"/>
    <w:rsid w:val="00601229"/>
    <w:rsid w:val="006012B7"/>
    <w:rsid w:val="006013FB"/>
    <w:rsid w:val="0060162F"/>
    <w:rsid w:val="00601CF8"/>
    <w:rsid w:val="00601F1A"/>
    <w:rsid w:val="00602191"/>
    <w:rsid w:val="00602746"/>
    <w:rsid w:val="0060294C"/>
    <w:rsid w:val="00603073"/>
    <w:rsid w:val="0060307F"/>
    <w:rsid w:val="00603128"/>
    <w:rsid w:val="006033B0"/>
    <w:rsid w:val="006036E2"/>
    <w:rsid w:val="006037C5"/>
    <w:rsid w:val="00604F87"/>
    <w:rsid w:val="006052B9"/>
    <w:rsid w:val="00605607"/>
    <w:rsid w:val="00605E4D"/>
    <w:rsid w:val="00606458"/>
    <w:rsid w:val="0060684C"/>
    <w:rsid w:val="00606B63"/>
    <w:rsid w:val="00606CC5"/>
    <w:rsid w:val="006070F5"/>
    <w:rsid w:val="00607141"/>
    <w:rsid w:val="00607B23"/>
    <w:rsid w:val="00607C47"/>
    <w:rsid w:val="00611189"/>
    <w:rsid w:val="006125C5"/>
    <w:rsid w:val="0061278B"/>
    <w:rsid w:val="006137C7"/>
    <w:rsid w:val="006139FC"/>
    <w:rsid w:val="006144BB"/>
    <w:rsid w:val="00616900"/>
    <w:rsid w:val="00616ACC"/>
    <w:rsid w:val="00616B2A"/>
    <w:rsid w:val="00616C2F"/>
    <w:rsid w:val="006172C6"/>
    <w:rsid w:val="0061744E"/>
    <w:rsid w:val="006176AA"/>
    <w:rsid w:val="0061799E"/>
    <w:rsid w:val="00617CDA"/>
    <w:rsid w:val="00617D13"/>
    <w:rsid w:val="0062014C"/>
    <w:rsid w:val="006204D9"/>
    <w:rsid w:val="006205AD"/>
    <w:rsid w:val="00620B83"/>
    <w:rsid w:val="00620F8E"/>
    <w:rsid w:val="00621934"/>
    <w:rsid w:val="00622007"/>
    <w:rsid w:val="006220CD"/>
    <w:rsid w:val="00623020"/>
    <w:rsid w:val="00623A9C"/>
    <w:rsid w:val="00623D94"/>
    <w:rsid w:val="00623F1D"/>
    <w:rsid w:val="00624174"/>
    <w:rsid w:val="00624D93"/>
    <w:rsid w:val="00625010"/>
    <w:rsid w:val="00625248"/>
    <w:rsid w:val="006254B1"/>
    <w:rsid w:val="00625577"/>
    <w:rsid w:val="006263E6"/>
    <w:rsid w:val="00630007"/>
    <w:rsid w:val="006300AB"/>
    <w:rsid w:val="006305AE"/>
    <w:rsid w:val="0063063C"/>
    <w:rsid w:val="00630909"/>
    <w:rsid w:val="00630940"/>
    <w:rsid w:val="00630A4C"/>
    <w:rsid w:val="00630B6A"/>
    <w:rsid w:val="006312F7"/>
    <w:rsid w:val="006320CB"/>
    <w:rsid w:val="00632656"/>
    <w:rsid w:val="006326AA"/>
    <w:rsid w:val="00632996"/>
    <w:rsid w:val="00632AFE"/>
    <w:rsid w:val="00632F67"/>
    <w:rsid w:val="00634182"/>
    <w:rsid w:val="006345ED"/>
    <w:rsid w:val="006345EE"/>
    <w:rsid w:val="006346B6"/>
    <w:rsid w:val="00636B32"/>
    <w:rsid w:val="00636C33"/>
    <w:rsid w:val="00637201"/>
    <w:rsid w:val="00637F8D"/>
    <w:rsid w:val="00640005"/>
    <w:rsid w:val="0064043A"/>
    <w:rsid w:val="0064099A"/>
    <w:rsid w:val="00641758"/>
    <w:rsid w:val="00641B2C"/>
    <w:rsid w:val="00641DF1"/>
    <w:rsid w:val="00642B83"/>
    <w:rsid w:val="0064341D"/>
    <w:rsid w:val="0064406E"/>
    <w:rsid w:val="00644143"/>
    <w:rsid w:val="00644462"/>
    <w:rsid w:val="00644C00"/>
    <w:rsid w:val="00645164"/>
    <w:rsid w:val="006456E3"/>
    <w:rsid w:val="00645969"/>
    <w:rsid w:val="00646006"/>
    <w:rsid w:val="00646600"/>
    <w:rsid w:val="006469A2"/>
    <w:rsid w:val="00646AB8"/>
    <w:rsid w:val="00646D0D"/>
    <w:rsid w:val="006471F9"/>
    <w:rsid w:val="0064782E"/>
    <w:rsid w:val="00650606"/>
    <w:rsid w:val="006507E9"/>
    <w:rsid w:val="00650822"/>
    <w:rsid w:val="00650A98"/>
    <w:rsid w:val="00651164"/>
    <w:rsid w:val="00652863"/>
    <w:rsid w:val="0065290E"/>
    <w:rsid w:val="00652921"/>
    <w:rsid w:val="00653631"/>
    <w:rsid w:val="006539BF"/>
    <w:rsid w:val="00653C4B"/>
    <w:rsid w:val="00653D6D"/>
    <w:rsid w:val="00654978"/>
    <w:rsid w:val="0065520B"/>
    <w:rsid w:val="006560A2"/>
    <w:rsid w:val="00656401"/>
    <w:rsid w:val="0065683B"/>
    <w:rsid w:val="00656989"/>
    <w:rsid w:val="00656F2D"/>
    <w:rsid w:val="006572C7"/>
    <w:rsid w:val="006578FA"/>
    <w:rsid w:val="00657C7D"/>
    <w:rsid w:val="00657D38"/>
    <w:rsid w:val="0066011E"/>
    <w:rsid w:val="0066025F"/>
    <w:rsid w:val="0066047B"/>
    <w:rsid w:val="00660CA0"/>
    <w:rsid w:val="00660E13"/>
    <w:rsid w:val="00660EE7"/>
    <w:rsid w:val="0066141F"/>
    <w:rsid w:val="00661B9D"/>
    <w:rsid w:val="00662356"/>
    <w:rsid w:val="00662E29"/>
    <w:rsid w:val="00662E8A"/>
    <w:rsid w:val="0066303D"/>
    <w:rsid w:val="00663040"/>
    <w:rsid w:val="00663136"/>
    <w:rsid w:val="00663BB8"/>
    <w:rsid w:val="00663CFC"/>
    <w:rsid w:val="0066419D"/>
    <w:rsid w:val="0066434A"/>
    <w:rsid w:val="00664F27"/>
    <w:rsid w:val="006655C3"/>
    <w:rsid w:val="006655D6"/>
    <w:rsid w:val="006661AE"/>
    <w:rsid w:val="006661E7"/>
    <w:rsid w:val="00666ECC"/>
    <w:rsid w:val="0066711D"/>
    <w:rsid w:val="006674AF"/>
    <w:rsid w:val="00667861"/>
    <w:rsid w:val="00667EF3"/>
    <w:rsid w:val="00667FEE"/>
    <w:rsid w:val="006701A1"/>
    <w:rsid w:val="006707CC"/>
    <w:rsid w:val="00670D72"/>
    <w:rsid w:val="00670E7B"/>
    <w:rsid w:val="00670ECD"/>
    <w:rsid w:val="00671A8F"/>
    <w:rsid w:val="00673173"/>
    <w:rsid w:val="006735DF"/>
    <w:rsid w:val="006738F4"/>
    <w:rsid w:val="00673BEE"/>
    <w:rsid w:val="00673CF2"/>
    <w:rsid w:val="006740EF"/>
    <w:rsid w:val="006746AC"/>
    <w:rsid w:val="006746D0"/>
    <w:rsid w:val="00675115"/>
    <w:rsid w:val="0067535A"/>
    <w:rsid w:val="006756AB"/>
    <w:rsid w:val="00675FA0"/>
    <w:rsid w:val="006773C2"/>
    <w:rsid w:val="00677B79"/>
    <w:rsid w:val="00677CE7"/>
    <w:rsid w:val="00677FAC"/>
    <w:rsid w:val="0068036D"/>
    <w:rsid w:val="00680B1F"/>
    <w:rsid w:val="00680E20"/>
    <w:rsid w:val="00681D97"/>
    <w:rsid w:val="00681F24"/>
    <w:rsid w:val="006826D6"/>
    <w:rsid w:val="00682981"/>
    <w:rsid w:val="00682E7A"/>
    <w:rsid w:val="00682F49"/>
    <w:rsid w:val="006831B5"/>
    <w:rsid w:val="006838FF"/>
    <w:rsid w:val="00683FCA"/>
    <w:rsid w:val="006840C7"/>
    <w:rsid w:val="0068441B"/>
    <w:rsid w:val="0068476F"/>
    <w:rsid w:val="00684923"/>
    <w:rsid w:val="00684C89"/>
    <w:rsid w:val="00684FB5"/>
    <w:rsid w:val="00684FD9"/>
    <w:rsid w:val="0068553C"/>
    <w:rsid w:val="006865B6"/>
    <w:rsid w:val="00686A01"/>
    <w:rsid w:val="00686F72"/>
    <w:rsid w:val="0068744E"/>
    <w:rsid w:val="00687644"/>
    <w:rsid w:val="00687A58"/>
    <w:rsid w:val="00687CF6"/>
    <w:rsid w:val="00687D00"/>
    <w:rsid w:val="0069098B"/>
    <w:rsid w:val="006909D5"/>
    <w:rsid w:val="006914F0"/>
    <w:rsid w:val="006914F5"/>
    <w:rsid w:val="00691C8C"/>
    <w:rsid w:val="00692264"/>
    <w:rsid w:val="00692D39"/>
    <w:rsid w:val="006930F8"/>
    <w:rsid w:val="006937B2"/>
    <w:rsid w:val="00693912"/>
    <w:rsid w:val="00693BDB"/>
    <w:rsid w:val="006940D3"/>
    <w:rsid w:val="006940F0"/>
    <w:rsid w:val="00694113"/>
    <w:rsid w:val="00694776"/>
    <w:rsid w:val="006949CD"/>
    <w:rsid w:val="00694EC2"/>
    <w:rsid w:val="006951E2"/>
    <w:rsid w:val="00695C9D"/>
    <w:rsid w:val="00695D0C"/>
    <w:rsid w:val="006966DF"/>
    <w:rsid w:val="00697633"/>
    <w:rsid w:val="00697663"/>
    <w:rsid w:val="006A04A4"/>
    <w:rsid w:val="006A0747"/>
    <w:rsid w:val="006A18E6"/>
    <w:rsid w:val="006A1DBF"/>
    <w:rsid w:val="006A29F8"/>
    <w:rsid w:val="006A4C31"/>
    <w:rsid w:val="006A55B0"/>
    <w:rsid w:val="006A6C1F"/>
    <w:rsid w:val="006A7621"/>
    <w:rsid w:val="006A77AB"/>
    <w:rsid w:val="006A7D09"/>
    <w:rsid w:val="006B03E3"/>
    <w:rsid w:val="006B05BB"/>
    <w:rsid w:val="006B0723"/>
    <w:rsid w:val="006B0794"/>
    <w:rsid w:val="006B14B4"/>
    <w:rsid w:val="006B1692"/>
    <w:rsid w:val="006B2071"/>
    <w:rsid w:val="006B25B8"/>
    <w:rsid w:val="006B316F"/>
    <w:rsid w:val="006B37CB"/>
    <w:rsid w:val="006B38DF"/>
    <w:rsid w:val="006B3A35"/>
    <w:rsid w:val="006B3B20"/>
    <w:rsid w:val="006B3E1A"/>
    <w:rsid w:val="006B3F37"/>
    <w:rsid w:val="006B51B9"/>
    <w:rsid w:val="006B6EAD"/>
    <w:rsid w:val="006B75B6"/>
    <w:rsid w:val="006B7772"/>
    <w:rsid w:val="006C0484"/>
    <w:rsid w:val="006C05A9"/>
    <w:rsid w:val="006C081C"/>
    <w:rsid w:val="006C09CC"/>
    <w:rsid w:val="006C179E"/>
    <w:rsid w:val="006C1850"/>
    <w:rsid w:val="006C198A"/>
    <w:rsid w:val="006C2B7D"/>
    <w:rsid w:val="006C308D"/>
    <w:rsid w:val="006C3AB5"/>
    <w:rsid w:val="006C562C"/>
    <w:rsid w:val="006C61A8"/>
    <w:rsid w:val="006C65A0"/>
    <w:rsid w:val="006C6ABE"/>
    <w:rsid w:val="006C6E7A"/>
    <w:rsid w:val="006C76C7"/>
    <w:rsid w:val="006C7EC3"/>
    <w:rsid w:val="006D0793"/>
    <w:rsid w:val="006D0A5F"/>
    <w:rsid w:val="006D0F97"/>
    <w:rsid w:val="006D1987"/>
    <w:rsid w:val="006D1DBE"/>
    <w:rsid w:val="006D2384"/>
    <w:rsid w:val="006D25D6"/>
    <w:rsid w:val="006D2889"/>
    <w:rsid w:val="006D348B"/>
    <w:rsid w:val="006D3522"/>
    <w:rsid w:val="006D3530"/>
    <w:rsid w:val="006D3751"/>
    <w:rsid w:val="006D4415"/>
    <w:rsid w:val="006D45F4"/>
    <w:rsid w:val="006D47F4"/>
    <w:rsid w:val="006D4CB5"/>
    <w:rsid w:val="006D4E6C"/>
    <w:rsid w:val="006D5683"/>
    <w:rsid w:val="006D5F98"/>
    <w:rsid w:val="006D60C9"/>
    <w:rsid w:val="006D7CC4"/>
    <w:rsid w:val="006D7EAC"/>
    <w:rsid w:val="006E17E8"/>
    <w:rsid w:val="006E1A47"/>
    <w:rsid w:val="006E3984"/>
    <w:rsid w:val="006E566E"/>
    <w:rsid w:val="006E5E9D"/>
    <w:rsid w:val="006E737E"/>
    <w:rsid w:val="006E7A3D"/>
    <w:rsid w:val="006E7CBD"/>
    <w:rsid w:val="006F003B"/>
    <w:rsid w:val="006F01FF"/>
    <w:rsid w:val="006F27E3"/>
    <w:rsid w:val="006F28FB"/>
    <w:rsid w:val="006F316D"/>
    <w:rsid w:val="006F39CD"/>
    <w:rsid w:val="006F3DAA"/>
    <w:rsid w:val="006F3E73"/>
    <w:rsid w:val="006F4017"/>
    <w:rsid w:val="006F4C1E"/>
    <w:rsid w:val="006F7486"/>
    <w:rsid w:val="006F7DDF"/>
    <w:rsid w:val="00700123"/>
    <w:rsid w:val="007004A0"/>
    <w:rsid w:val="007004BE"/>
    <w:rsid w:val="00700583"/>
    <w:rsid w:val="0070109F"/>
    <w:rsid w:val="00701447"/>
    <w:rsid w:val="007016D3"/>
    <w:rsid w:val="00701979"/>
    <w:rsid w:val="00701C8A"/>
    <w:rsid w:val="00701F65"/>
    <w:rsid w:val="007023A5"/>
    <w:rsid w:val="007023D0"/>
    <w:rsid w:val="00702F78"/>
    <w:rsid w:val="00702F7F"/>
    <w:rsid w:val="00703C9A"/>
    <w:rsid w:val="00703DFD"/>
    <w:rsid w:val="00703E2E"/>
    <w:rsid w:val="00703E4E"/>
    <w:rsid w:val="00703FAC"/>
    <w:rsid w:val="00704449"/>
    <w:rsid w:val="00704A0E"/>
    <w:rsid w:val="00705495"/>
    <w:rsid w:val="007055DE"/>
    <w:rsid w:val="007056E8"/>
    <w:rsid w:val="0070698D"/>
    <w:rsid w:val="00706F45"/>
    <w:rsid w:val="00706FCE"/>
    <w:rsid w:val="0070742B"/>
    <w:rsid w:val="00707892"/>
    <w:rsid w:val="00707BBD"/>
    <w:rsid w:val="007104DD"/>
    <w:rsid w:val="0071089D"/>
    <w:rsid w:val="00711057"/>
    <w:rsid w:val="00711196"/>
    <w:rsid w:val="0071124B"/>
    <w:rsid w:val="0071199E"/>
    <w:rsid w:val="00711B3F"/>
    <w:rsid w:val="007121B4"/>
    <w:rsid w:val="00712886"/>
    <w:rsid w:val="0071337F"/>
    <w:rsid w:val="00714306"/>
    <w:rsid w:val="00714553"/>
    <w:rsid w:val="007150D4"/>
    <w:rsid w:val="007161A2"/>
    <w:rsid w:val="00717B75"/>
    <w:rsid w:val="00717ECB"/>
    <w:rsid w:val="00717FE8"/>
    <w:rsid w:val="007203E3"/>
    <w:rsid w:val="00720C72"/>
    <w:rsid w:val="0072133A"/>
    <w:rsid w:val="007213E4"/>
    <w:rsid w:val="007214FD"/>
    <w:rsid w:val="0072163E"/>
    <w:rsid w:val="00721FAD"/>
    <w:rsid w:val="007220A6"/>
    <w:rsid w:val="00722F33"/>
    <w:rsid w:val="00723F70"/>
    <w:rsid w:val="00723F99"/>
    <w:rsid w:val="007255B2"/>
    <w:rsid w:val="0072578A"/>
    <w:rsid w:val="0072662E"/>
    <w:rsid w:val="00726AD4"/>
    <w:rsid w:val="00727D35"/>
    <w:rsid w:val="00730355"/>
    <w:rsid w:val="0073114A"/>
    <w:rsid w:val="0073158E"/>
    <w:rsid w:val="0073172A"/>
    <w:rsid w:val="0073213C"/>
    <w:rsid w:val="00732773"/>
    <w:rsid w:val="00732E04"/>
    <w:rsid w:val="00732EBC"/>
    <w:rsid w:val="00733672"/>
    <w:rsid w:val="0073379C"/>
    <w:rsid w:val="00733FFC"/>
    <w:rsid w:val="0073414D"/>
    <w:rsid w:val="00734289"/>
    <w:rsid w:val="007345C7"/>
    <w:rsid w:val="00734FA0"/>
    <w:rsid w:val="00735231"/>
    <w:rsid w:val="00735263"/>
    <w:rsid w:val="00735626"/>
    <w:rsid w:val="00735944"/>
    <w:rsid w:val="00735977"/>
    <w:rsid w:val="00735C2D"/>
    <w:rsid w:val="00736137"/>
    <w:rsid w:val="00736733"/>
    <w:rsid w:val="007369A5"/>
    <w:rsid w:val="00736BB2"/>
    <w:rsid w:val="007371A6"/>
    <w:rsid w:val="00737221"/>
    <w:rsid w:val="00737264"/>
    <w:rsid w:val="007375D8"/>
    <w:rsid w:val="0073782C"/>
    <w:rsid w:val="007378B7"/>
    <w:rsid w:val="00737BA6"/>
    <w:rsid w:val="0074044B"/>
    <w:rsid w:val="00740908"/>
    <w:rsid w:val="007409B2"/>
    <w:rsid w:val="00740F2A"/>
    <w:rsid w:val="00741510"/>
    <w:rsid w:val="00742935"/>
    <w:rsid w:val="00743871"/>
    <w:rsid w:val="00743ADC"/>
    <w:rsid w:val="00743EB0"/>
    <w:rsid w:val="007442CD"/>
    <w:rsid w:val="007442D2"/>
    <w:rsid w:val="00744416"/>
    <w:rsid w:val="0074446F"/>
    <w:rsid w:val="00744493"/>
    <w:rsid w:val="00744C97"/>
    <w:rsid w:val="00745849"/>
    <w:rsid w:val="00745907"/>
    <w:rsid w:val="007462EC"/>
    <w:rsid w:val="00746589"/>
    <w:rsid w:val="0074663B"/>
    <w:rsid w:val="007466C6"/>
    <w:rsid w:val="00746FCF"/>
    <w:rsid w:val="00747547"/>
    <w:rsid w:val="0075034D"/>
    <w:rsid w:val="0075090A"/>
    <w:rsid w:val="00750B94"/>
    <w:rsid w:val="00751195"/>
    <w:rsid w:val="0075156B"/>
    <w:rsid w:val="007522AF"/>
    <w:rsid w:val="00752B81"/>
    <w:rsid w:val="0075320A"/>
    <w:rsid w:val="007533C9"/>
    <w:rsid w:val="007539CB"/>
    <w:rsid w:val="007544A9"/>
    <w:rsid w:val="00754A8C"/>
    <w:rsid w:val="007550AB"/>
    <w:rsid w:val="00755D9A"/>
    <w:rsid w:val="00756703"/>
    <w:rsid w:val="00756934"/>
    <w:rsid w:val="00756B31"/>
    <w:rsid w:val="00757425"/>
    <w:rsid w:val="00760417"/>
    <w:rsid w:val="00761147"/>
    <w:rsid w:val="0076148D"/>
    <w:rsid w:val="007619B5"/>
    <w:rsid w:val="00761AC8"/>
    <w:rsid w:val="0076206F"/>
    <w:rsid w:val="00762CF0"/>
    <w:rsid w:val="007632E0"/>
    <w:rsid w:val="00764453"/>
    <w:rsid w:val="007646C9"/>
    <w:rsid w:val="00764801"/>
    <w:rsid w:val="00764926"/>
    <w:rsid w:val="00764C4A"/>
    <w:rsid w:val="00764FFA"/>
    <w:rsid w:val="0076515D"/>
    <w:rsid w:val="0076519D"/>
    <w:rsid w:val="007655FA"/>
    <w:rsid w:val="007658E5"/>
    <w:rsid w:val="00765AA7"/>
    <w:rsid w:val="00766FC0"/>
    <w:rsid w:val="007679EB"/>
    <w:rsid w:val="00770D94"/>
    <w:rsid w:val="00771631"/>
    <w:rsid w:val="00771D33"/>
    <w:rsid w:val="00771F9B"/>
    <w:rsid w:val="0077261D"/>
    <w:rsid w:val="0077271B"/>
    <w:rsid w:val="00772ADE"/>
    <w:rsid w:val="00773B62"/>
    <w:rsid w:val="00774761"/>
    <w:rsid w:val="00774B06"/>
    <w:rsid w:val="00774C2B"/>
    <w:rsid w:val="00775DBF"/>
    <w:rsid w:val="007762CD"/>
    <w:rsid w:val="0077645A"/>
    <w:rsid w:val="00777290"/>
    <w:rsid w:val="007774E8"/>
    <w:rsid w:val="00780273"/>
    <w:rsid w:val="00780482"/>
    <w:rsid w:val="007808C2"/>
    <w:rsid w:val="00780956"/>
    <w:rsid w:val="007809D2"/>
    <w:rsid w:val="00780D18"/>
    <w:rsid w:val="0078233F"/>
    <w:rsid w:val="00782D8F"/>
    <w:rsid w:val="00782F00"/>
    <w:rsid w:val="00782FC5"/>
    <w:rsid w:val="007834BB"/>
    <w:rsid w:val="00783533"/>
    <w:rsid w:val="0078357E"/>
    <w:rsid w:val="0078385A"/>
    <w:rsid w:val="007839E7"/>
    <w:rsid w:val="00783C90"/>
    <w:rsid w:val="007841FF"/>
    <w:rsid w:val="00785009"/>
    <w:rsid w:val="00785E26"/>
    <w:rsid w:val="00785EFF"/>
    <w:rsid w:val="00786824"/>
    <w:rsid w:val="0078724C"/>
    <w:rsid w:val="00787C9D"/>
    <w:rsid w:val="007906CA"/>
    <w:rsid w:val="00791503"/>
    <w:rsid w:val="0079226C"/>
    <w:rsid w:val="0079255B"/>
    <w:rsid w:val="007934D4"/>
    <w:rsid w:val="007939BD"/>
    <w:rsid w:val="00793C16"/>
    <w:rsid w:val="00793FBD"/>
    <w:rsid w:val="007948B9"/>
    <w:rsid w:val="00794928"/>
    <w:rsid w:val="00795610"/>
    <w:rsid w:val="00795792"/>
    <w:rsid w:val="00795B14"/>
    <w:rsid w:val="00796619"/>
    <w:rsid w:val="00796985"/>
    <w:rsid w:val="00796AC3"/>
    <w:rsid w:val="00796C5E"/>
    <w:rsid w:val="0079775B"/>
    <w:rsid w:val="007A0692"/>
    <w:rsid w:val="007A0B62"/>
    <w:rsid w:val="007A11B0"/>
    <w:rsid w:val="007A1236"/>
    <w:rsid w:val="007A1A9E"/>
    <w:rsid w:val="007A1D32"/>
    <w:rsid w:val="007A1FF1"/>
    <w:rsid w:val="007A21A0"/>
    <w:rsid w:val="007A2445"/>
    <w:rsid w:val="007A2A69"/>
    <w:rsid w:val="007A2A6F"/>
    <w:rsid w:val="007A32EB"/>
    <w:rsid w:val="007A3827"/>
    <w:rsid w:val="007A39D3"/>
    <w:rsid w:val="007A3BDD"/>
    <w:rsid w:val="007A3E4D"/>
    <w:rsid w:val="007A4436"/>
    <w:rsid w:val="007A4506"/>
    <w:rsid w:val="007A4A78"/>
    <w:rsid w:val="007A4F19"/>
    <w:rsid w:val="007A57AE"/>
    <w:rsid w:val="007A66E6"/>
    <w:rsid w:val="007A6E20"/>
    <w:rsid w:val="007A73DA"/>
    <w:rsid w:val="007A74B2"/>
    <w:rsid w:val="007A7E06"/>
    <w:rsid w:val="007B07C4"/>
    <w:rsid w:val="007B0B94"/>
    <w:rsid w:val="007B11EC"/>
    <w:rsid w:val="007B1F57"/>
    <w:rsid w:val="007B1FE7"/>
    <w:rsid w:val="007B3766"/>
    <w:rsid w:val="007B4597"/>
    <w:rsid w:val="007B47A0"/>
    <w:rsid w:val="007B5174"/>
    <w:rsid w:val="007B5336"/>
    <w:rsid w:val="007B55C5"/>
    <w:rsid w:val="007B57D2"/>
    <w:rsid w:val="007B5912"/>
    <w:rsid w:val="007B5E43"/>
    <w:rsid w:val="007B61F9"/>
    <w:rsid w:val="007B6F00"/>
    <w:rsid w:val="007B6FDF"/>
    <w:rsid w:val="007B70FB"/>
    <w:rsid w:val="007B74DB"/>
    <w:rsid w:val="007B75D7"/>
    <w:rsid w:val="007C0482"/>
    <w:rsid w:val="007C0A60"/>
    <w:rsid w:val="007C123C"/>
    <w:rsid w:val="007C1DC9"/>
    <w:rsid w:val="007C20FE"/>
    <w:rsid w:val="007C2678"/>
    <w:rsid w:val="007C2A9A"/>
    <w:rsid w:val="007C3435"/>
    <w:rsid w:val="007C35BC"/>
    <w:rsid w:val="007C376A"/>
    <w:rsid w:val="007C4A77"/>
    <w:rsid w:val="007C55BE"/>
    <w:rsid w:val="007C5AB5"/>
    <w:rsid w:val="007C766F"/>
    <w:rsid w:val="007C7AD6"/>
    <w:rsid w:val="007C7C59"/>
    <w:rsid w:val="007C7DC7"/>
    <w:rsid w:val="007D0D0A"/>
    <w:rsid w:val="007D1767"/>
    <w:rsid w:val="007D1AAA"/>
    <w:rsid w:val="007D3CAD"/>
    <w:rsid w:val="007D3F77"/>
    <w:rsid w:val="007D40F5"/>
    <w:rsid w:val="007D45BD"/>
    <w:rsid w:val="007D46D8"/>
    <w:rsid w:val="007D4892"/>
    <w:rsid w:val="007D48E9"/>
    <w:rsid w:val="007D509C"/>
    <w:rsid w:val="007D53CB"/>
    <w:rsid w:val="007D5857"/>
    <w:rsid w:val="007D6F86"/>
    <w:rsid w:val="007D72EB"/>
    <w:rsid w:val="007D7FC2"/>
    <w:rsid w:val="007E03B3"/>
    <w:rsid w:val="007E060F"/>
    <w:rsid w:val="007E0F8F"/>
    <w:rsid w:val="007E192F"/>
    <w:rsid w:val="007E317C"/>
    <w:rsid w:val="007E340C"/>
    <w:rsid w:val="007E3E82"/>
    <w:rsid w:val="007E4101"/>
    <w:rsid w:val="007E44F9"/>
    <w:rsid w:val="007E483A"/>
    <w:rsid w:val="007E4860"/>
    <w:rsid w:val="007E5ED9"/>
    <w:rsid w:val="007E5EDC"/>
    <w:rsid w:val="007E6646"/>
    <w:rsid w:val="007E6A26"/>
    <w:rsid w:val="007E6B40"/>
    <w:rsid w:val="007E6B67"/>
    <w:rsid w:val="007E6C51"/>
    <w:rsid w:val="007E7232"/>
    <w:rsid w:val="007E72AB"/>
    <w:rsid w:val="007E7A7D"/>
    <w:rsid w:val="007F0378"/>
    <w:rsid w:val="007F0684"/>
    <w:rsid w:val="007F06B6"/>
    <w:rsid w:val="007F06E8"/>
    <w:rsid w:val="007F0AF8"/>
    <w:rsid w:val="007F1C60"/>
    <w:rsid w:val="007F219A"/>
    <w:rsid w:val="007F31BC"/>
    <w:rsid w:val="007F3F16"/>
    <w:rsid w:val="007F4981"/>
    <w:rsid w:val="007F556F"/>
    <w:rsid w:val="007F65DB"/>
    <w:rsid w:val="007F6761"/>
    <w:rsid w:val="007F6BC4"/>
    <w:rsid w:val="007F6D1D"/>
    <w:rsid w:val="007F7023"/>
    <w:rsid w:val="007F7095"/>
    <w:rsid w:val="007F70D4"/>
    <w:rsid w:val="007F76B6"/>
    <w:rsid w:val="007F79F3"/>
    <w:rsid w:val="0080030C"/>
    <w:rsid w:val="0080073F"/>
    <w:rsid w:val="008013B2"/>
    <w:rsid w:val="00801CB1"/>
    <w:rsid w:val="008025D9"/>
    <w:rsid w:val="00802AA7"/>
    <w:rsid w:val="00802B6F"/>
    <w:rsid w:val="00802C00"/>
    <w:rsid w:val="008038FF"/>
    <w:rsid w:val="00803ACE"/>
    <w:rsid w:val="00803B8E"/>
    <w:rsid w:val="00805B99"/>
    <w:rsid w:val="00806CC9"/>
    <w:rsid w:val="00806E16"/>
    <w:rsid w:val="00806E9B"/>
    <w:rsid w:val="00807090"/>
    <w:rsid w:val="00807926"/>
    <w:rsid w:val="00807A15"/>
    <w:rsid w:val="00807AB5"/>
    <w:rsid w:val="00807C32"/>
    <w:rsid w:val="008100A2"/>
    <w:rsid w:val="00810357"/>
    <w:rsid w:val="008107F5"/>
    <w:rsid w:val="00810E30"/>
    <w:rsid w:val="00810ED7"/>
    <w:rsid w:val="00811973"/>
    <w:rsid w:val="008129D1"/>
    <w:rsid w:val="00813AEB"/>
    <w:rsid w:val="00814CAD"/>
    <w:rsid w:val="00816FBA"/>
    <w:rsid w:val="00817D96"/>
    <w:rsid w:val="00817F9A"/>
    <w:rsid w:val="008227FA"/>
    <w:rsid w:val="008229A2"/>
    <w:rsid w:val="00822B56"/>
    <w:rsid w:val="00823BBB"/>
    <w:rsid w:val="0082443D"/>
    <w:rsid w:val="00824607"/>
    <w:rsid w:val="00824A9E"/>
    <w:rsid w:val="00825A66"/>
    <w:rsid w:val="00825F58"/>
    <w:rsid w:val="008268CF"/>
    <w:rsid w:val="008270EE"/>
    <w:rsid w:val="00827497"/>
    <w:rsid w:val="00827615"/>
    <w:rsid w:val="0083026B"/>
    <w:rsid w:val="00831472"/>
    <w:rsid w:val="00831FEA"/>
    <w:rsid w:val="008320B4"/>
    <w:rsid w:val="008329FF"/>
    <w:rsid w:val="00832ECB"/>
    <w:rsid w:val="00833006"/>
    <w:rsid w:val="00833526"/>
    <w:rsid w:val="00833D24"/>
    <w:rsid w:val="008340EC"/>
    <w:rsid w:val="00834B47"/>
    <w:rsid w:val="00834E85"/>
    <w:rsid w:val="00835459"/>
    <w:rsid w:val="0083553C"/>
    <w:rsid w:val="00836C4D"/>
    <w:rsid w:val="008374E1"/>
    <w:rsid w:val="00837C92"/>
    <w:rsid w:val="00837F0F"/>
    <w:rsid w:val="00837FA4"/>
    <w:rsid w:val="008414CC"/>
    <w:rsid w:val="008416E5"/>
    <w:rsid w:val="0084188C"/>
    <w:rsid w:val="0084210C"/>
    <w:rsid w:val="008423BD"/>
    <w:rsid w:val="00842BBA"/>
    <w:rsid w:val="00842D41"/>
    <w:rsid w:val="00843029"/>
    <w:rsid w:val="00843420"/>
    <w:rsid w:val="00843B5D"/>
    <w:rsid w:val="008447D4"/>
    <w:rsid w:val="0084506C"/>
    <w:rsid w:val="008454BD"/>
    <w:rsid w:val="00845A22"/>
    <w:rsid w:val="00845A8C"/>
    <w:rsid w:val="00845A8E"/>
    <w:rsid w:val="008463F3"/>
    <w:rsid w:val="008469FE"/>
    <w:rsid w:val="00846D76"/>
    <w:rsid w:val="0085005F"/>
    <w:rsid w:val="008505B6"/>
    <w:rsid w:val="0085062F"/>
    <w:rsid w:val="0085112A"/>
    <w:rsid w:val="00851307"/>
    <w:rsid w:val="008515B1"/>
    <w:rsid w:val="0085201C"/>
    <w:rsid w:val="00852508"/>
    <w:rsid w:val="00852E5B"/>
    <w:rsid w:val="00853677"/>
    <w:rsid w:val="00853ACD"/>
    <w:rsid w:val="00853ACF"/>
    <w:rsid w:val="00853F1F"/>
    <w:rsid w:val="008544D3"/>
    <w:rsid w:val="0085457E"/>
    <w:rsid w:val="00854810"/>
    <w:rsid w:val="00855461"/>
    <w:rsid w:val="008558A1"/>
    <w:rsid w:val="0085642F"/>
    <w:rsid w:val="00857076"/>
    <w:rsid w:val="008573AF"/>
    <w:rsid w:val="00857645"/>
    <w:rsid w:val="00857D80"/>
    <w:rsid w:val="008602FC"/>
    <w:rsid w:val="00860989"/>
    <w:rsid w:val="00860CF9"/>
    <w:rsid w:val="00860DF0"/>
    <w:rsid w:val="00860E53"/>
    <w:rsid w:val="008622D3"/>
    <w:rsid w:val="0086268A"/>
    <w:rsid w:val="008635B8"/>
    <w:rsid w:val="0086375F"/>
    <w:rsid w:val="008639A2"/>
    <w:rsid w:val="00863BBB"/>
    <w:rsid w:val="008640FD"/>
    <w:rsid w:val="0086426C"/>
    <w:rsid w:val="008653D4"/>
    <w:rsid w:val="0086564F"/>
    <w:rsid w:val="00865681"/>
    <w:rsid w:val="00866618"/>
    <w:rsid w:val="00866E73"/>
    <w:rsid w:val="0086709E"/>
    <w:rsid w:val="00867B6B"/>
    <w:rsid w:val="00867CDA"/>
    <w:rsid w:val="00870A79"/>
    <w:rsid w:val="00870AFC"/>
    <w:rsid w:val="008715CC"/>
    <w:rsid w:val="00872589"/>
    <w:rsid w:val="00872770"/>
    <w:rsid w:val="00873410"/>
    <w:rsid w:val="008736AF"/>
    <w:rsid w:val="00873754"/>
    <w:rsid w:val="00874394"/>
    <w:rsid w:val="008752FC"/>
    <w:rsid w:val="00875FA4"/>
    <w:rsid w:val="008763B9"/>
    <w:rsid w:val="008763C8"/>
    <w:rsid w:val="008766C0"/>
    <w:rsid w:val="00877492"/>
    <w:rsid w:val="00877922"/>
    <w:rsid w:val="00877D6E"/>
    <w:rsid w:val="00877E35"/>
    <w:rsid w:val="0088014E"/>
    <w:rsid w:val="00880BAB"/>
    <w:rsid w:val="0088143E"/>
    <w:rsid w:val="00881769"/>
    <w:rsid w:val="008817FF"/>
    <w:rsid w:val="0088239C"/>
    <w:rsid w:val="00882745"/>
    <w:rsid w:val="008828F7"/>
    <w:rsid w:val="00882A65"/>
    <w:rsid w:val="00882E58"/>
    <w:rsid w:val="0088323D"/>
    <w:rsid w:val="008835B1"/>
    <w:rsid w:val="0088377B"/>
    <w:rsid w:val="00883B3F"/>
    <w:rsid w:val="00884491"/>
    <w:rsid w:val="00884DE2"/>
    <w:rsid w:val="008851BE"/>
    <w:rsid w:val="00885538"/>
    <w:rsid w:val="00885D3C"/>
    <w:rsid w:val="00886188"/>
    <w:rsid w:val="00886C33"/>
    <w:rsid w:val="00887063"/>
    <w:rsid w:val="00887392"/>
    <w:rsid w:val="00887F1B"/>
    <w:rsid w:val="008900CF"/>
    <w:rsid w:val="00890E19"/>
    <w:rsid w:val="00891A88"/>
    <w:rsid w:val="00891C0B"/>
    <w:rsid w:val="00892153"/>
    <w:rsid w:val="008922CF"/>
    <w:rsid w:val="008923D1"/>
    <w:rsid w:val="008925B9"/>
    <w:rsid w:val="00892C63"/>
    <w:rsid w:val="00893202"/>
    <w:rsid w:val="008937CB"/>
    <w:rsid w:val="0089427B"/>
    <w:rsid w:val="00894669"/>
    <w:rsid w:val="0089483C"/>
    <w:rsid w:val="00894A6B"/>
    <w:rsid w:val="00894A7F"/>
    <w:rsid w:val="00894EEF"/>
    <w:rsid w:val="00895573"/>
    <w:rsid w:val="00895E5A"/>
    <w:rsid w:val="00897502"/>
    <w:rsid w:val="00897855"/>
    <w:rsid w:val="008A0E63"/>
    <w:rsid w:val="008A1088"/>
    <w:rsid w:val="008A1438"/>
    <w:rsid w:val="008A173F"/>
    <w:rsid w:val="008A1EFD"/>
    <w:rsid w:val="008A25C3"/>
    <w:rsid w:val="008A2790"/>
    <w:rsid w:val="008A2C5D"/>
    <w:rsid w:val="008A3493"/>
    <w:rsid w:val="008A3C32"/>
    <w:rsid w:val="008A4F57"/>
    <w:rsid w:val="008A52CE"/>
    <w:rsid w:val="008A574C"/>
    <w:rsid w:val="008A5B73"/>
    <w:rsid w:val="008A68A0"/>
    <w:rsid w:val="008A6A25"/>
    <w:rsid w:val="008A6CE6"/>
    <w:rsid w:val="008A6D28"/>
    <w:rsid w:val="008B0182"/>
    <w:rsid w:val="008B069A"/>
    <w:rsid w:val="008B0707"/>
    <w:rsid w:val="008B07AF"/>
    <w:rsid w:val="008B091D"/>
    <w:rsid w:val="008B0BA7"/>
    <w:rsid w:val="008B1DF8"/>
    <w:rsid w:val="008B1E06"/>
    <w:rsid w:val="008B20A4"/>
    <w:rsid w:val="008B26E6"/>
    <w:rsid w:val="008B2BD9"/>
    <w:rsid w:val="008B2DE5"/>
    <w:rsid w:val="008B2F1A"/>
    <w:rsid w:val="008B31AD"/>
    <w:rsid w:val="008B32E4"/>
    <w:rsid w:val="008B331F"/>
    <w:rsid w:val="008B3A87"/>
    <w:rsid w:val="008B3C1F"/>
    <w:rsid w:val="008B3D67"/>
    <w:rsid w:val="008B4243"/>
    <w:rsid w:val="008B4953"/>
    <w:rsid w:val="008B4E19"/>
    <w:rsid w:val="008B4F72"/>
    <w:rsid w:val="008B5F58"/>
    <w:rsid w:val="008B6367"/>
    <w:rsid w:val="008B63AD"/>
    <w:rsid w:val="008B6E1E"/>
    <w:rsid w:val="008B7546"/>
    <w:rsid w:val="008C0557"/>
    <w:rsid w:val="008C0771"/>
    <w:rsid w:val="008C0845"/>
    <w:rsid w:val="008C111C"/>
    <w:rsid w:val="008C1779"/>
    <w:rsid w:val="008C1DC1"/>
    <w:rsid w:val="008C28B3"/>
    <w:rsid w:val="008C3023"/>
    <w:rsid w:val="008C3591"/>
    <w:rsid w:val="008C35DB"/>
    <w:rsid w:val="008C3A88"/>
    <w:rsid w:val="008C3AC1"/>
    <w:rsid w:val="008C3BBF"/>
    <w:rsid w:val="008C4B69"/>
    <w:rsid w:val="008C4EB8"/>
    <w:rsid w:val="008C59EB"/>
    <w:rsid w:val="008C61B0"/>
    <w:rsid w:val="008C6FD3"/>
    <w:rsid w:val="008C70EB"/>
    <w:rsid w:val="008C7EFC"/>
    <w:rsid w:val="008C7FA7"/>
    <w:rsid w:val="008D04B6"/>
    <w:rsid w:val="008D057C"/>
    <w:rsid w:val="008D1545"/>
    <w:rsid w:val="008D155D"/>
    <w:rsid w:val="008D15E6"/>
    <w:rsid w:val="008D1AED"/>
    <w:rsid w:val="008D1C9A"/>
    <w:rsid w:val="008D229E"/>
    <w:rsid w:val="008D24C5"/>
    <w:rsid w:val="008D35A9"/>
    <w:rsid w:val="008D36D2"/>
    <w:rsid w:val="008D3FE4"/>
    <w:rsid w:val="008D415F"/>
    <w:rsid w:val="008D4C43"/>
    <w:rsid w:val="008D5506"/>
    <w:rsid w:val="008D5B6F"/>
    <w:rsid w:val="008D5DAB"/>
    <w:rsid w:val="008D6641"/>
    <w:rsid w:val="008D6847"/>
    <w:rsid w:val="008D6968"/>
    <w:rsid w:val="008D6C68"/>
    <w:rsid w:val="008D71F3"/>
    <w:rsid w:val="008D73DB"/>
    <w:rsid w:val="008D7AFD"/>
    <w:rsid w:val="008D7E3E"/>
    <w:rsid w:val="008D7EA6"/>
    <w:rsid w:val="008E0029"/>
    <w:rsid w:val="008E01BA"/>
    <w:rsid w:val="008E0219"/>
    <w:rsid w:val="008E03C3"/>
    <w:rsid w:val="008E0DE2"/>
    <w:rsid w:val="008E1CA4"/>
    <w:rsid w:val="008E2BCC"/>
    <w:rsid w:val="008E3AAA"/>
    <w:rsid w:val="008E3F1C"/>
    <w:rsid w:val="008E46B7"/>
    <w:rsid w:val="008E5A4E"/>
    <w:rsid w:val="008E5E7E"/>
    <w:rsid w:val="008E6D37"/>
    <w:rsid w:val="008E6F6B"/>
    <w:rsid w:val="008E7155"/>
    <w:rsid w:val="008E71FB"/>
    <w:rsid w:val="008E7365"/>
    <w:rsid w:val="008F0248"/>
    <w:rsid w:val="008F07B8"/>
    <w:rsid w:val="008F0932"/>
    <w:rsid w:val="008F0EF5"/>
    <w:rsid w:val="008F1238"/>
    <w:rsid w:val="008F1A43"/>
    <w:rsid w:val="008F1F94"/>
    <w:rsid w:val="008F257A"/>
    <w:rsid w:val="008F301E"/>
    <w:rsid w:val="008F3225"/>
    <w:rsid w:val="008F35D9"/>
    <w:rsid w:val="008F3793"/>
    <w:rsid w:val="008F438C"/>
    <w:rsid w:val="008F4CB8"/>
    <w:rsid w:val="008F4FD4"/>
    <w:rsid w:val="008F525C"/>
    <w:rsid w:val="008F533A"/>
    <w:rsid w:val="008F540C"/>
    <w:rsid w:val="008F6060"/>
    <w:rsid w:val="008F6426"/>
    <w:rsid w:val="008F6B8B"/>
    <w:rsid w:val="008F752E"/>
    <w:rsid w:val="00900AAB"/>
    <w:rsid w:val="0090146E"/>
    <w:rsid w:val="00901A3E"/>
    <w:rsid w:val="00901E4D"/>
    <w:rsid w:val="009020DE"/>
    <w:rsid w:val="00903424"/>
    <w:rsid w:val="00904010"/>
    <w:rsid w:val="00904206"/>
    <w:rsid w:val="00905456"/>
    <w:rsid w:val="0090621C"/>
    <w:rsid w:val="009062CC"/>
    <w:rsid w:val="00906618"/>
    <w:rsid w:val="00906C4A"/>
    <w:rsid w:val="0090736C"/>
    <w:rsid w:val="0090751B"/>
    <w:rsid w:val="00910400"/>
    <w:rsid w:val="00910451"/>
    <w:rsid w:val="00910629"/>
    <w:rsid w:val="0091071F"/>
    <w:rsid w:val="00910866"/>
    <w:rsid w:val="009110AD"/>
    <w:rsid w:val="009111CC"/>
    <w:rsid w:val="009114FF"/>
    <w:rsid w:val="00911A79"/>
    <w:rsid w:val="00911C55"/>
    <w:rsid w:val="00911D8B"/>
    <w:rsid w:val="00912025"/>
    <w:rsid w:val="009127CC"/>
    <w:rsid w:val="00913EBD"/>
    <w:rsid w:val="00914573"/>
    <w:rsid w:val="00914B78"/>
    <w:rsid w:val="009158B9"/>
    <w:rsid w:val="00915B61"/>
    <w:rsid w:val="00915DC8"/>
    <w:rsid w:val="0091620A"/>
    <w:rsid w:val="00916863"/>
    <w:rsid w:val="009168F0"/>
    <w:rsid w:val="009172A6"/>
    <w:rsid w:val="00917458"/>
    <w:rsid w:val="00917A98"/>
    <w:rsid w:val="0092096D"/>
    <w:rsid w:val="00921E56"/>
    <w:rsid w:val="00922166"/>
    <w:rsid w:val="009221ED"/>
    <w:rsid w:val="0092259C"/>
    <w:rsid w:val="00922AAE"/>
    <w:rsid w:val="00922C63"/>
    <w:rsid w:val="00923201"/>
    <w:rsid w:val="00926F09"/>
    <w:rsid w:val="00926F12"/>
    <w:rsid w:val="00927DE3"/>
    <w:rsid w:val="009301E0"/>
    <w:rsid w:val="00930372"/>
    <w:rsid w:val="00930591"/>
    <w:rsid w:val="00930609"/>
    <w:rsid w:val="00930B72"/>
    <w:rsid w:val="00930C2D"/>
    <w:rsid w:val="0093196E"/>
    <w:rsid w:val="00931A58"/>
    <w:rsid w:val="00932113"/>
    <w:rsid w:val="009324E6"/>
    <w:rsid w:val="00932AD7"/>
    <w:rsid w:val="00932E71"/>
    <w:rsid w:val="00932ED3"/>
    <w:rsid w:val="0093312B"/>
    <w:rsid w:val="009341B7"/>
    <w:rsid w:val="009350C6"/>
    <w:rsid w:val="009352C5"/>
    <w:rsid w:val="00935534"/>
    <w:rsid w:val="0093562F"/>
    <w:rsid w:val="00935F61"/>
    <w:rsid w:val="009360BB"/>
    <w:rsid w:val="00936772"/>
    <w:rsid w:val="00936B1F"/>
    <w:rsid w:val="009370A4"/>
    <w:rsid w:val="009378CF"/>
    <w:rsid w:val="009379F0"/>
    <w:rsid w:val="00937A67"/>
    <w:rsid w:val="00940820"/>
    <w:rsid w:val="00940CAF"/>
    <w:rsid w:val="00941946"/>
    <w:rsid w:val="00941C2D"/>
    <w:rsid w:val="00941D16"/>
    <w:rsid w:val="009425E7"/>
    <w:rsid w:val="00942B2E"/>
    <w:rsid w:val="009431A8"/>
    <w:rsid w:val="00943238"/>
    <w:rsid w:val="00943CFE"/>
    <w:rsid w:val="00943F96"/>
    <w:rsid w:val="00943FA2"/>
    <w:rsid w:val="00944115"/>
    <w:rsid w:val="00944213"/>
    <w:rsid w:val="0094494D"/>
    <w:rsid w:val="00944E59"/>
    <w:rsid w:val="00944E95"/>
    <w:rsid w:val="00945401"/>
    <w:rsid w:val="00945648"/>
    <w:rsid w:val="009459F4"/>
    <w:rsid w:val="00945ABE"/>
    <w:rsid w:val="00945E58"/>
    <w:rsid w:val="00946127"/>
    <w:rsid w:val="00946907"/>
    <w:rsid w:val="00946DB0"/>
    <w:rsid w:val="009477C7"/>
    <w:rsid w:val="00950CAE"/>
    <w:rsid w:val="009512EC"/>
    <w:rsid w:val="009523F9"/>
    <w:rsid w:val="009526CD"/>
    <w:rsid w:val="0095315A"/>
    <w:rsid w:val="009534DD"/>
    <w:rsid w:val="009535C2"/>
    <w:rsid w:val="00953A73"/>
    <w:rsid w:val="00954D5A"/>
    <w:rsid w:val="009551A8"/>
    <w:rsid w:val="00956B6C"/>
    <w:rsid w:val="00957383"/>
    <w:rsid w:val="00957B5B"/>
    <w:rsid w:val="00957E69"/>
    <w:rsid w:val="009601CB"/>
    <w:rsid w:val="0096059A"/>
    <w:rsid w:val="0096081E"/>
    <w:rsid w:val="00960D39"/>
    <w:rsid w:val="00960F7E"/>
    <w:rsid w:val="009611A5"/>
    <w:rsid w:val="0096193B"/>
    <w:rsid w:val="00961C02"/>
    <w:rsid w:val="00962137"/>
    <w:rsid w:val="009628D6"/>
    <w:rsid w:val="00963188"/>
    <w:rsid w:val="00963240"/>
    <w:rsid w:val="00963A0E"/>
    <w:rsid w:val="00963B82"/>
    <w:rsid w:val="00964475"/>
    <w:rsid w:val="00964A6E"/>
    <w:rsid w:val="00964FB4"/>
    <w:rsid w:val="00965327"/>
    <w:rsid w:val="00965C61"/>
    <w:rsid w:val="009665F8"/>
    <w:rsid w:val="009666BD"/>
    <w:rsid w:val="00966BE4"/>
    <w:rsid w:val="00966BFB"/>
    <w:rsid w:val="00967CDA"/>
    <w:rsid w:val="00970048"/>
    <w:rsid w:val="00970960"/>
    <w:rsid w:val="009709D4"/>
    <w:rsid w:val="00970A77"/>
    <w:rsid w:val="00970EF9"/>
    <w:rsid w:val="00971145"/>
    <w:rsid w:val="00971831"/>
    <w:rsid w:val="00971940"/>
    <w:rsid w:val="00972113"/>
    <w:rsid w:val="0097216D"/>
    <w:rsid w:val="00972CB8"/>
    <w:rsid w:val="00972D8F"/>
    <w:rsid w:val="00973299"/>
    <w:rsid w:val="00973C2B"/>
    <w:rsid w:val="00973E9A"/>
    <w:rsid w:val="0097437B"/>
    <w:rsid w:val="0097441E"/>
    <w:rsid w:val="00975394"/>
    <w:rsid w:val="00975E7D"/>
    <w:rsid w:val="00975F87"/>
    <w:rsid w:val="00975FB0"/>
    <w:rsid w:val="009762C7"/>
    <w:rsid w:val="009766CB"/>
    <w:rsid w:val="0097670F"/>
    <w:rsid w:val="00976C32"/>
    <w:rsid w:val="00976C61"/>
    <w:rsid w:val="00976CD4"/>
    <w:rsid w:val="009803EC"/>
    <w:rsid w:val="00981215"/>
    <w:rsid w:val="009812FC"/>
    <w:rsid w:val="009813BF"/>
    <w:rsid w:val="009819CD"/>
    <w:rsid w:val="00981B60"/>
    <w:rsid w:val="00982582"/>
    <w:rsid w:val="0098284A"/>
    <w:rsid w:val="00982C0D"/>
    <w:rsid w:val="00982DAE"/>
    <w:rsid w:val="00983D98"/>
    <w:rsid w:val="00984367"/>
    <w:rsid w:val="009844B4"/>
    <w:rsid w:val="0098453B"/>
    <w:rsid w:val="00984D82"/>
    <w:rsid w:val="00984EC5"/>
    <w:rsid w:val="0098572B"/>
    <w:rsid w:val="00985CDA"/>
    <w:rsid w:val="00985E82"/>
    <w:rsid w:val="0098603A"/>
    <w:rsid w:val="00986137"/>
    <w:rsid w:val="00986339"/>
    <w:rsid w:val="00986B96"/>
    <w:rsid w:val="00987351"/>
    <w:rsid w:val="0098740B"/>
    <w:rsid w:val="00987C6F"/>
    <w:rsid w:val="0099018C"/>
    <w:rsid w:val="00990708"/>
    <w:rsid w:val="00990AA8"/>
    <w:rsid w:val="00990C3D"/>
    <w:rsid w:val="0099199D"/>
    <w:rsid w:val="00991B9A"/>
    <w:rsid w:val="00991BF9"/>
    <w:rsid w:val="0099214E"/>
    <w:rsid w:val="009923C3"/>
    <w:rsid w:val="00993499"/>
    <w:rsid w:val="009934DB"/>
    <w:rsid w:val="009939C7"/>
    <w:rsid w:val="009939CB"/>
    <w:rsid w:val="00993D95"/>
    <w:rsid w:val="009948FE"/>
    <w:rsid w:val="00995756"/>
    <w:rsid w:val="00997125"/>
    <w:rsid w:val="00997960"/>
    <w:rsid w:val="009A002D"/>
    <w:rsid w:val="009A01EB"/>
    <w:rsid w:val="009A0208"/>
    <w:rsid w:val="009A0B05"/>
    <w:rsid w:val="009A11A6"/>
    <w:rsid w:val="009A1B80"/>
    <w:rsid w:val="009A21EE"/>
    <w:rsid w:val="009A253B"/>
    <w:rsid w:val="009A3C6E"/>
    <w:rsid w:val="009A42AB"/>
    <w:rsid w:val="009A4472"/>
    <w:rsid w:val="009A552D"/>
    <w:rsid w:val="009A5566"/>
    <w:rsid w:val="009A63C5"/>
    <w:rsid w:val="009A640C"/>
    <w:rsid w:val="009A6722"/>
    <w:rsid w:val="009A6A04"/>
    <w:rsid w:val="009A6A34"/>
    <w:rsid w:val="009A6F26"/>
    <w:rsid w:val="009A78A6"/>
    <w:rsid w:val="009B01AE"/>
    <w:rsid w:val="009B04F2"/>
    <w:rsid w:val="009B0763"/>
    <w:rsid w:val="009B076D"/>
    <w:rsid w:val="009B0A43"/>
    <w:rsid w:val="009B0A66"/>
    <w:rsid w:val="009B123D"/>
    <w:rsid w:val="009B1C1B"/>
    <w:rsid w:val="009B1E55"/>
    <w:rsid w:val="009B35BF"/>
    <w:rsid w:val="009B4194"/>
    <w:rsid w:val="009B4C3E"/>
    <w:rsid w:val="009B4C8D"/>
    <w:rsid w:val="009B4D2F"/>
    <w:rsid w:val="009B5038"/>
    <w:rsid w:val="009B5121"/>
    <w:rsid w:val="009B56BE"/>
    <w:rsid w:val="009B573C"/>
    <w:rsid w:val="009B5B0B"/>
    <w:rsid w:val="009B6E08"/>
    <w:rsid w:val="009B6E0F"/>
    <w:rsid w:val="009B7356"/>
    <w:rsid w:val="009B7A8A"/>
    <w:rsid w:val="009C04DE"/>
    <w:rsid w:val="009C099B"/>
    <w:rsid w:val="009C0B86"/>
    <w:rsid w:val="009C0D9A"/>
    <w:rsid w:val="009C1219"/>
    <w:rsid w:val="009C1470"/>
    <w:rsid w:val="009C19F1"/>
    <w:rsid w:val="009C1ADB"/>
    <w:rsid w:val="009C37BF"/>
    <w:rsid w:val="009C398A"/>
    <w:rsid w:val="009C40BF"/>
    <w:rsid w:val="009C463C"/>
    <w:rsid w:val="009C4676"/>
    <w:rsid w:val="009C4801"/>
    <w:rsid w:val="009C5C27"/>
    <w:rsid w:val="009C5FC3"/>
    <w:rsid w:val="009C60E9"/>
    <w:rsid w:val="009C61F4"/>
    <w:rsid w:val="009C6629"/>
    <w:rsid w:val="009C6B64"/>
    <w:rsid w:val="009C7896"/>
    <w:rsid w:val="009C7D0B"/>
    <w:rsid w:val="009D010B"/>
    <w:rsid w:val="009D0530"/>
    <w:rsid w:val="009D056C"/>
    <w:rsid w:val="009D0596"/>
    <w:rsid w:val="009D0C23"/>
    <w:rsid w:val="009D0CF4"/>
    <w:rsid w:val="009D0D52"/>
    <w:rsid w:val="009D140A"/>
    <w:rsid w:val="009D1A74"/>
    <w:rsid w:val="009D21EB"/>
    <w:rsid w:val="009D2B26"/>
    <w:rsid w:val="009D2B87"/>
    <w:rsid w:val="009D36C8"/>
    <w:rsid w:val="009D39E1"/>
    <w:rsid w:val="009D3B6A"/>
    <w:rsid w:val="009D3D90"/>
    <w:rsid w:val="009D43C4"/>
    <w:rsid w:val="009D44A1"/>
    <w:rsid w:val="009D4C5D"/>
    <w:rsid w:val="009D5B6D"/>
    <w:rsid w:val="009D6019"/>
    <w:rsid w:val="009D645F"/>
    <w:rsid w:val="009D6D3F"/>
    <w:rsid w:val="009D6F87"/>
    <w:rsid w:val="009D7067"/>
    <w:rsid w:val="009D70A2"/>
    <w:rsid w:val="009D7203"/>
    <w:rsid w:val="009D7410"/>
    <w:rsid w:val="009D7601"/>
    <w:rsid w:val="009D7622"/>
    <w:rsid w:val="009E05A2"/>
    <w:rsid w:val="009E1377"/>
    <w:rsid w:val="009E1908"/>
    <w:rsid w:val="009E2463"/>
    <w:rsid w:val="009E2B4C"/>
    <w:rsid w:val="009E2C55"/>
    <w:rsid w:val="009E2E3F"/>
    <w:rsid w:val="009E2FAC"/>
    <w:rsid w:val="009E37B0"/>
    <w:rsid w:val="009E3E3D"/>
    <w:rsid w:val="009E3F94"/>
    <w:rsid w:val="009E44A4"/>
    <w:rsid w:val="009E486C"/>
    <w:rsid w:val="009E4A34"/>
    <w:rsid w:val="009E4A5F"/>
    <w:rsid w:val="009E4E3B"/>
    <w:rsid w:val="009E59F4"/>
    <w:rsid w:val="009E61B0"/>
    <w:rsid w:val="009E63F0"/>
    <w:rsid w:val="009E7BCD"/>
    <w:rsid w:val="009F012F"/>
    <w:rsid w:val="009F046E"/>
    <w:rsid w:val="009F05AC"/>
    <w:rsid w:val="009F086C"/>
    <w:rsid w:val="009F0971"/>
    <w:rsid w:val="009F1443"/>
    <w:rsid w:val="009F1778"/>
    <w:rsid w:val="009F1EEE"/>
    <w:rsid w:val="009F236B"/>
    <w:rsid w:val="009F239C"/>
    <w:rsid w:val="009F2B35"/>
    <w:rsid w:val="009F2E88"/>
    <w:rsid w:val="009F4220"/>
    <w:rsid w:val="009F4825"/>
    <w:rsid w:val="009F49FF"/>
    <w:rsid w:val="009F50FA"/>
    <w:rsid w:val="009F52E0"/>
    <w:rsid w:val="009F5CE6"/>
    <w:rsid w:val="009F60E0"/>
    <w:rsid w:val="009F667D"/>
    <w:rsid w:val="009F68A3"/>
    <w:rsid w:val="009F6B75"/>
    <w:rsid w:val="009F7007"/>
    <w:rsid w:val="009F74DB"/>
    <w:rsid w:val="009F77DF"/>
    <w:rsid w:val="009F7813"/>
    <w:rsid w:val="00A00221"/>
    <w:rsid w:val="00A00437"/>
    <w:rsid w:val="00A00BE9"/>
    <w:rsid w:val="00A00DDA"/>
    <w:rsid w:val="00A00F75"/>
    <w:rsid w:val="00A01385"/>
    <w:rsid w:val="00A01B9D"/>
    <w:rsid w:val="00A02C0A"/>
    <w:rsid w:val="00A031CE"/>
    <w:rsid w:val="00A03652"/>
    <w:rsid w:val="00A03A2A"/>
    <w:rsid w:val="00A04141"/>
    <w:rsid w:val="00A047FA"/>
    <w:rsid w:val="00A0480E"/>
    <w:rsid w:val="00A04844"/>
    <w:rsid w:val="00A04BF3"/>
    <w:rsid w:val="00A054CA"/>
    <w:rsid w:val="00A06ED8"/>
    <w:rsid w:val="00A07570"/>
    <w:rsid w:val="00A10103"/>
    <w:rsid w:val="00A10D64"/>
    <w:rsid w:val="00A11137"/>
    <w:rsid w:val="00A111EA"/>
    <w:rsid w:val="00A1135E"/>
    <w:rsid w:val="00A11447"/>
    <w:rsid w:val="00A11B67"/>
    <w:rsid w:val="00A11DEE"/>
    <w:rsid w:val="00A12195"/>
    <w:rsid w:val="00A123D5"/>
    <w:rsid w:val="00A12B28"/>
    <w:rsid w:val="00A135AE"/>
    <w:rsid w:val="00A13A38"/>
    <w:rsid w:val="00A13EAB"/>
    <w:rsid w:val="00A1423C"/>
    <w:rsid w:val="00A1538B"/>
    <w:rsid w:val="00A15AB8"/>
    <w:rsid w:val="00A162DF"/>
    <w:rsid w:val="00A16324"/>
    <w:rsid w:val="00A16DCB"/>
    <w:rsid w:val="00A17013"/>
    <w:rsid w:val="00A176A3"/>
    <w:rsid w:val="00A17AF1"/>
    <w:rsid w:val="00A17B4D"/>
    <w:rsid w:val="00A17B91"/>
    <w:rsid w:val="00A20220"/>
    <w:rsid w:val="00A20CAE"/>
    <w:rsid w:val="00A21A7C"/>
    <w:rsid w:val="00A21C7C"/>
    <w:rsid w:val="00A21E7F"/>
    <w:rsid w:val="00A23269"/>
    <w:rsid w:val="00A23F95"/>
    <w:rsid w:val="00A25E6E"/>
    <w:rsid w:val="00A2610D"/>
    <w:rsid w:val="00A26462"/>
    <w:rsid w:val="00A26700"/>
    <w:rsid w:val="00A26A0F"/>
    <w:rsid w:val="00A26B21"/>
    <w:rsid w:val="00A27323"/>
    <w:rsid w:val="00A274E2"/>
    <w:rsid w:val="00A27727"/>
    <w:rsid w:val="00A27F30"/>
    <w:rsid w:val="00A30562"/>
    <w:rsid w:val="00A307DF"/>
    <w:rsid w:val="00A30B97"/>
    <w:rsid w:val="00A31193"/>
    <w:rsid w:val="00A312AD"/>
    <w:rsid w:val="00A312FC"/>
    <w:rsid w:val="00A31909"/>
    <w:rsid w:val="00A31A9F"/>
    <w:rsid w:val="00A31F9A"/>
    <w:rsid w:val="00A32237"/>
    <w:rsid w:val="00A3288D"/>
    <w:rsid w:val="00A3307A"/>
    <w:rsid w:val="00A34BDA"/>
    <w:rsid w:val="00A358DC"/>
    <w:rsid w:val="00A35A09"/>
    <w:rsid w:val="00A362FE"/>
    <w:rsid w:val="00A36969"/>
    <w:rsid w:val="00A36979"/>
    <w:rsid w:val="00A36BED"/>
    <w:rsid w:val="00A37640"/>
    <w:rsid w:val="00A37789"/>
    <w:rsid w:val="00A37B75"/>
    <w:rsid w:val="00A40079"/>
    <w:rsid w:val="00A40C15"/>
    <w:rsid w:val="00A4164A"/>
    <w:rsid w:val="00A41C3D"/>
    <w:rsid w:val="00A41F2E"/>
    <w:rsid w:val="00A42822"/>
    <w:rsid w:val="00A42BB2"/>
    <w:rsid w:val="00A432A0"/>
    <w:rsid w:val="00A4354B"/>
    <w:rsid w:val="00A43BFD"/>
    <w:rsid w:val="00A43F0A"/>
    <w:rsid w:val="00A43FF9"/>
    <w:rsid w:val="00A440FC"/>
    <w:rsid w:val="00A44220"/>
    <w:rsid w:val="00A452DB"/>
    <w:rsid w:val="00A465E9"/>
    <w:rsid w:val="00A46A4B"/>
    <w:rsid w:val="00A4752A"/>
    <w:rsid w:val="00A47774"/>
    <w:rsid w:val="00A4783E"/>
    <w:rsid w:val="00A47BC1"/>
    <w:rsid w:val="00A47D25"/>
    <w:rsid w:val="00A50899"/>
    <w:rsid w:val="00A50F8C"/>
    <w:rsid w:val="00A510CD"/>
    <w:rsid w:val="00A512A2"/>
    <w:rsid w:val="00A5216F"/>
    <w:rsid w:val="00A52254"/>
    <w:rsid w:val="00A522FD"/>
    <w:rsid w:val="00A52401"/>
    <w:rsid w:val="00A5287D"/>
    <w:rsid w:val="00A534A7"/>
    <w:rsid w:val="00A550F7"/>
    <w:rsid w:val="00A55474"/>
    <w:rsid w:val="00A562BE"/>
    <w:rsid w:val="00A56A4F"/>
    <w:rsid w:val="00A56B72"/>
    <w:rsid w:val="00A56DDE"/>
    <w:rsid w:val="00A56FEE"/>
    <w:rsid w:val="00A5787F"/>
    <w:rsid w:val="00A57E73"/>
    <w:rsid w:val="00A60436"/>
    <w:rsid w:val="00A607D9"/>
    <w:rsid w:val="00A60A8B"/>
    <w:rsid w:val="00A60C3A"/>
    <w:rsid w:val="00A6124D"/>
    <w:rsid w:val="00A61416"/>
    <w:rsid w:val="00A62199"/>
    <w:rsid w:val="00A621B7"/>
    <w:rsid w:val="00A63037"/>
    <w:rsid w:val="00A6323E"/>
    <w:rsid w:val="00A63575"/>
    <w:rsid w:val="00A63AF3"/>
    <w:rsid w:val="00A6419E"/>
    <w:rsid w:val="00A64A06"/>
    <w:rsid w:val="00A64E8C"/>
    <w:rsid w:val="00A64EF8"/>
    <w:rsid w:val="00A65A63"/>
    <w:rsid w:val="00A65CC9"/>
    <w:rsid w:val="00A65E01"/>
    <w:rsid w:val="00A66413"/>
    <w:rsid w:val="00A664B6"/>
    <w:rsid w:val="00A6677B"/>
    <w:rsid w:val="00A6753E"/>
    <w:rsid w:val="00A67A3C"/>
    <w:rsid w:val="00A67D1C"/>
    <w:rsid w:val="00A67D72"/>
    <w:rsid w:val="00A710AC"/>
    <w:rsid w:val="00A717AD"/>
    <w:rsid w:val="00A7186E"/>
    <w:rsid w:val="00A719E2"/>
    <w:rsid w:val="00A71FC9"/>
    <w:rsid w:val="00A7220A"/>
    <w:rsid w:val="00A725DB"/>
    <w:rsid w:val="00A72751"/>
    <w:rsid w:val="00A734EA"/>
    <w:rsid w:val="00A73655"/>
    <w:rsid w:val="00A73667"/>
    <w:rsid w:val="00A73738"/>
    <w:rsid w:val="00A73D7C"/>
    <w:rsid w:val="00A73E8F"/>
    <w:rsid w:val="00A747DC"/>
    <w:rsid w:val="00A74D4E"/>
    <w:rsid w:val="00A753BD"/>
    <w:rsid w:val="00A75CCF"/>
    <w:rsid w:val="00A7616A"/>
    <w:rsid w:val="00A761EE"/>
    <w:rsid w:val="00A762FD"/>
    <w:rsid w:val="00A76B33"/>
    <w:rsid w:val="00A77933"/>
    <w:rsid w:val="00A77E0C"/>
    <w:rsid w:val="00A77F0C"/>
    <w:rsid w:val="00A77F98"/>
    <w:rsid w:val="00A80813"/>
    <w:rsid w:val="00A80EA4"/>
    <w:rsid w:val="00A819DD"/>
    <w:rsid w:val="00A81C95"/>
    <w:rsid w:val="00A8316D"/>
    <w:rsid w:val="00A83509"/>
    <w:rsid w:val="00A83903"/>
    <w:rsid w:val="00A83A16"/>
    <w:rsid w:val="00A83CA5"/>
    <w:rsid w:val="00A84336"/>
    <w:rsid w:val="00A84863"/>
    <w:rsid w:val="00A84EBD"/>
    <w:rsid w:val="00A84EDD"/>
    <w:rsid w:val="00A84F34"/>
    <w:rsid w:val="00A854BC"/>
    <w:rsid w:val="00A85995"/>
    <w:rsid w:val="00A85B89"/>
    <w:rsid w:val="00A8620E"/>
    <w:rsid w:val="00A864E9"/>
    <w:rsid w:val="00A86CC9"/>
    <w:rsid w:val="00A87906"/>
    <w:rsid w:val="00A87958"/>
    <w:rsid w:val="00A87E9E"/>
    <w:rsid w:val="00A901BE"/>
    <w:rsid w:val="00A904E2"/>
    <w:rsid w:val="00A908FF"/>
    <w:rsid w:val="00A90D2E"/>
    <w:rsid w:val="00A90F25"/>
    <w:rsid w:val="00A912E7"/>
    <w:rsid w:val="00A91A2C"/>
    <w:rsid w:val="00A91E97"/>
    <w:rsid w:val="00A929A1"/>
    <w:rsid w:val="00A92BCF"/>
    <w:rsid w:val="00A93095"/>
    <w:rsid w:val="00A93A32"/>
    <w:rsid w:val="00A93E6F"/>
    <w:rsid w:val="00A96085"/>
    <w:rsid w:val="00A9628F"/>
    <w:rsid w:val="00A96424"/>
    <w:rsid w:val="00A969D8"/>
    <w:rsid w:val="00A96BEA"/>
    <w:rsid w:val="00AA19A6"/>
    <w:rsid w:val="00AA1AED"/>
    <w:rsid w:val="00AA20B1"/>
    <w:rsid w:val="00AA262E"/>
    <w:rsid w:val="00AA2C89"/>
    <w:rsid w:val="00AA3451"/>
    <w:rsid w:val="00AA43BD"/>
    <w:rsid w:val="00AA46E6"/>
    <w:rsid w:val="00AA48C1"/>
    <w:rsid w:val="00AA4945"/>
    <w:rsid w:val="00AA4FC0"/>
    <w:rsid w:val="00AA5889"/>
    <w:rsid w:val="00AA60A4"/>
    <w:rsid w:val="00AA64DE"/>
    <w:rsid w:val="00AA69C4"/>
    <w:rsid w:val="00AA6D8A"/>
    <w:rsid w:val="00AA73A8"/>
    <w:rsid w:val="00AB006F"/>
    <w:rsid w:val="00AB106B"/>
    <w:rsid w:val="00AB114C"/>
    <w:rsid w:val="00AB1685"/>
    <w:rsid w:val="00AB1A9F"/>
    <w:rsid w:val="00AB2A38"/>
    <w:rsid w:val="00AB2A74"/>
    <w:rsid w:val="00AB2E90"/>
    <w:rsid w:val="00AB3037"/>
    <w:rsid w:val="00AB3184"/>
    <w:rsid w:val="00AB33F9"/>
    <w:rsid w:val="00AB3CEC"/>
    <w:rsid w:val="00AB3D70"/>
    <w:rsid w:val="00AB3E8B"/>
    <w:rsid w:val="00AB43F5"/>
    <w:rsid w:val="00AB4AFF"/>
    <w:rsid w:val="00AB537C"/>
    <w:rsid w:val="00AB5887"/>
    <w:rsid w:val="00AB5B81"/>
    <w:rsid w:val="00AB5C13"/>
    <w:rsid w:val="00AB5D24"/>
    <w:rsid w:val="00AB64E5"/>
    <w:rsid w:val="00AB6C31"/>
    <w:rsid w:val="00AB7213"/>
    <w:rsid w:val="00AB73F4"/>
    <w:rsid w:val="00AB7442"/>
    <w:rsid w:val="00AB7D4B"/>
    <w:rsid w:val="00AB7D75"/>
    <w:rsid w:val="00AB7FA0"/>
    <w:rsid w:val="00AC0478"/>
    <w:rsid w:val="00AC1226"/>
    <w:rsid w:val="00AC14E0"/>
    <w:rsid w:val="00AC1686"/>
    <w:rsid w:val="00AC179A"/>
    <w:rsid w:val="00AC24F6"/>
    <w:rsid w:val="00AC299E"/>
    <w:rsid w:val="00AC3834"/>
    <w:rsid w:val="00AC55C1"/>
    <w:rsid w:val="00AC5774"/>
    <w:rsid w:val="00AC5C6A"/>
    <w:rsid w:val="00AC5EA2"/>
    <w:rsid w:val="00AC5F59"/>
    <w:rsid w:val="00AC60DA"/>
    <w:rsid w:val="00AC65AF"/>
    <w:rsid w:val="00AC6DA9"/>
    <w:rsid w:val="00AC7052"/>
    <w:rsid w:val="00AC739C"/>
    <w:rsid w:val="00AC7672"/>
    <w:rsid w:val="00AC7703"/>
    <w:rsid w:val="00AC7E57"/>
    <w:rsid w:val="00AD0558"/>
    <w:rsid w:val="00AD0C0E"/>
    <w:rsid w:val="00AD10E5"/>
    <w:rsid w:val="00AD150C"/>
    <w:rsid w:val="00AD1F44"/>
    <w:rsid w:val="00AD1FF4"/>
    <w:rsid w:val="00AD23CC"/>
    <w:rsid w:val="00AD27B6"/>
    <w:rsid w:val="00AD31EC"/>
    <w:rsid w:val="00AD35A4"/>
    <w:rsid w:val="00AD37E4"/>
    <w:rsid w:val="00AD37F0"/>
    <w:rsid w:val="00AD3C2A"/>
    <w:rsid w:val="00AD3E6B"/>
    <w:rsid w:val="00AD4379"/>
    <w:rsid w:val="00AD5D9A"/>
    <w:rsid w:val="00AD6676"/>
    <w:rsid w:val="00AD6769"/>
    <w:rsid w:val="00AD6833"/>
    <w:rsid w:val="00AD715B"/>
    <w:rsid w:val="00AD77FA"/>
    <w:rsid w:val="00AE0D15"/>
    <w:rsid w:val="00AE156A"/>
    <w:rsid w:val="00AE1923"/>
    <w:rsid w:val="00AE1C81"/>
    <w:rsid w:val="00AE1D4C"/>
    <w:rsid w:val="00AE252A"/>
    <w:rsid w:val="00AE35BF"/>
    <w:rsid w:val="00AE39A6"/>
    <w:rsid w:val="00AE4199"/>
    <w:rsid w:val="00AE4207"/>
    <w:rsid w:val="00AE486A"/>
    <w:rsid w:val="00AE48A4"/>
    <w:rsid w:val="00AE4C70"/>
    <w:rsid w:val="00AE4F38"/>
    <w:rsid w:val="00AE507F"/>
    <w:rsid w:val="00AE6068"/>
    <w:rsid w:val="00AE6873"/>
    <w:rsid w:val="00AE6D21"/>
    <w:rsid w:val="00AE78CF"/>
    <w:rsid w:val="00AE7F9B"/>
    <w:rsid w:val="00AF0016"/>
    <w:rsid w:val="00AF0267"/>
    <w:rsid w:val="00AF0F7F"/>
    <w:rsid w:val="00AF1DE2"/>
    <w:rsid w:val="00AF24F2"/>
    <w:rsid w:val="00AF2806"/>
    <w:rsid w:val="00AF3A91"/>
    <w:rsid w:val="00AF3BDB"/>
    <w:rsid w:val="00AF406C"/>
    <w:rsid w:val="00AF40A9"/>
    <w:rsid w:val="00AF40E0"/>
    <w:rsid w:val="00AF41B6"/>
    <w:rsid w:val="00AF428A"/>
    <w:rsid w:val="00AF45AF"/>
    <w:rsid w:val="00AF498E"/>
    <w:rsid w:val="00AF4AF0"/>
    <w:rsid w:val="00AF4E90"/>
    <w:rsid w:val="00AF5912"/>
    <w:rsid w:val="00AF5D8B"/>
    <w:rsid w:val="00AF7341"/>
    <w:rsid w:val="00B0063B"/>
    <w:rsid w:val="00B00F17"/>
    <w:rsid w:val="00B019F0"/>
    <w:rsid w:val="00B01C0B"/>
    <w:rsid w:val="00B01DB9"/>
    <w:rsid w:val="00B01E36"/>
    <w:rsid w:val="00B03388"/>
    <w:rsid w:val="00B03DEF"/>
    <w:rsid w:val="00B043FA"/>
    <w:rsid w:val="00B04C10"/>
    <w:rsid w:val="00B05579"/>
    <w:rsid w:val="00B0575B"/>
    <w:rsid w:val="00B0581C"/>
    <w:rsid w:val="00B0588C"/>
    <w:rsid w:val="00B068E4"/>
    <w:rsid w:val="00B068FF"/>
    <w:rsid w:val="00B1114A"/>
    <w:rsid w:val="00B115ED"/>
    <w:rsid w:val="00B117CB"/>
    <w:rsid w:val="00B117D7"/>
    <w:rsid w:val="00B12425"/>
    <w:rsid w:val="00B12732"/>
    <w:rsid w:val="00B13785"/>
    <w:rsid w:val="00B13B8E"/>
    <w:rsid w:val="00B13F9C"/>
    <w:rsid w:val="00B142E0"/>
    <w:rsid w:val="00B15237"/>
    <w:rsid w:val="00B16610"/>
    <w:rsid w:val="00B16817"/>
    <w:rsid w:val="00B20497"/>
    <w:rsid w:val="00B2128C"/>
    <w:rsid w:val="00B21406"/>
    <w:rsid w:val="00B2238D"/>
    <w:rsid w:val="00B229A1"/>
    <w:rsid w:val="00B23034"/>
    <w:rsid w:val="00B231BC"/>
    <w:rsid w:val="00B23573"/>
    <w:rsid w:val="00B23ABE"/>
    <w:rsid w:val="00B23B67"/>
    <w:rsid w:val="00B24B78"/>
    <w:rsid w:val="00B24C03"/>
    <w:rsid w:val="00B251CE"/>
    <w:rsid w:val="00B254C0"/>
    <w:rsid w:val="00B266F1"/>
    <w:rsid w:val="00B26797"/>
    <w:rsid w:val="00B26C98"/>
    <w:rsid w:val="00B26E4F"/>
    <w:rsid w:val="00B271E8"/>
    <w:rsid w:val="00B27548"/>
    <w:rsid w:val="00B275D8"/>
    <w:rsid w:val="00B27C62"/>
    <w:rsid w:val="00B313F6"/>
    <w:rsid w:val="00B318E3"/>
    <w:rsid w:val="00B32506"/>
    <w:rsid w:val="00B32F66"/>
    <w:rsid w:val="00B33678"/>
    <w:rsid w:val="00B33850"/>
    <w:rsid w:val="00B338BA"/>
    <w:rsid w:val="00B33F6F"/>
    <w:rsid w:val="00B33FD6"/>
    <w:rsid w:val="00B34AFD"/>
    <w:rsid w:val="00B3512D"/>
    <w:rsid w:val="00B354E2"/>
    <w:rsid w:val="00B358C1"/>
    <w:rsid w:val="00B36705"/>
    <w:rsid w:val="00B36A7A"/>
    <w:rsid w:val="00B37073"/>
    <w:rsid w:val="00B37C50"/>
    <w:rsid w:val="00B40037"/>
    <w:rsid w:val="00B4055F"/>
    <w:rsid w:val="00B40572"/>
    <w:rsid w:val="00B4108E"/>
    <w:rsid w:val="00B41314"/>
    <w:rsid w:val="00B413D2"/>
    <w:rsid w:val="00B41861"/>
    <w:rsid w:val="00B41A1A"/>
    <w:rsid w:val="00B42107"/>
    <w:rsid w:val="00B425D2"/>
    <w:rsid w:val="00B42F63"/>
    <w:rsid w:val="00B431AD"/>
    <w:rsid w:val="00B4365C"/>
    <w:rsid w:val="00B436E2"/>
    <w:rsid w:val="00B438BD"/>
    <w:rsid w:val="00B439B0"/>
    <w:rsid w:val="00B439E5"/>
    <w:rsid w:val="00B440D1"/>
    <w:rsid w:val="00B44A28"/>
    <w:rsid w:val="00B453BC"/>
    <w:rsid w:val="00B457F9"/>
    <w:rsid w:val="00B45BBA"/>
    <w:rsid w:val="00B45FDC"/>
    <w:rsid w:val="00B462D8"/>
    <w:rsid w:val="00B46347"/>
    <w:rsid w:val="00B46444"/>
    <w:rsid w:val="00B46A16"/>
    <w:rsid w:val="00B472E3"/>
    <w:rsid w:val="00B4762E"/>
    <w:rsid w:val="00B507E3"/>
    <w:rsid w:val="00B512C2"/>
    <w:rsid w:val="00B5139C"/>
    <w:rsid w:val="00B51D8B"/>
    <w:rsid w:val="00B52EAD"/>
    <w:rsid w:val="00B52F36"/>
    <w:rsid w:val="00B535DF"/>
    <w:rsid w:val="00B536F9"/>
    <w:rsid w:val="00B5463E"/>
    <w:rsid w:val="00B5474A"/>
    <w:rsid w:val="00B54B97"/>
    <w:rsid w:val="00B54BE1"/>
    <w:rsid w:val="00B5505C"/>
    <w:rsid w:val="00B55825"/>
    <w:rsid w:val="00B55E9E"/>
    <w:rsid w:val="00B56101"/>
    <w:rsid w:val="00B56687"/>
    <w:rsid w:val="00B57320"/>
    <w:rsid w:val="00B574FC"/>
    <w:rsid w:val="00B60E24"/>
    <w:rsid w:val="00B61068"/>
    <w:rsid w:val="00B6118D"/>
    <w:rsid w:val="00B629F8"/>
    <w:rsid w:val="00B62AB3"/>
    <w:rsid w:val="00B62AF2"/>
    <w:rsid w:val="00B63B4B"/>
    <w:rsid w:val="00B656D5"/>
    <w:rsid w:val="00B65EAD"/>
    <w:rsid w:val="00B6699A"/>
    <w:rsid w:val="00B66F41"/>
    <w:rsid w:val="00B674BE"/>
    <w:rsid w:val="00B67A5D"/>
    <w:rsid w:val="00B67BF5"/>
    <w:rsid w:val="00B70240"/>
    <w:rsid w:val="00B706E0"/>
    <w:rsid w:val="00B70E68"/>
    <w:rsid w:val="00B7115C"/>
    <w:rsid w:val="00B71267"/>
    <w:rsid w:val="00B71802"/>
    <w:rsid w:val="00B71BEA"/>
    <w:rsid w:val="00B71D0E"/>
    <w:rsid w:val="00B71D57"/>
    <w:rsid w:val="00B71F1E"/>
    <w:rsid w:val="00B72616"/>
    <w:rsid w:val="00B727C3"/>
    <w:rsid w:val="00B7351F"/>
    <w:rsid w:val="00B743DF"/>
    <w:rsid w:val="00B74B6F"/>
    <w:rsid w:val="00B74BD5"/>
    <w:rsid w:val="00B752A3"/>
    <w:rsid w:val="00B75640"/>
    <w:rsid w:val="00B75690"/>
    <w:rsid w:val="00B75BF1"/>
    <w:rsid w:val="00B76A80"/>
    <w:rsid w:val="00B76E86"/>
    <w:rsid w:val="00B77355"/>
    <w:rsid w:val="00B779BE"/>
    <w:rsid w:val="00B77E94"/>
    <w:rsid w:val="00B77EC0"/>
    <w:rsid w:val="00B80321"/>
    <w:rsid w:val="00B81895"/>
    <w:rsid w:val="00B81AA1"/>
    <w:rsid w:val="00B83B02"/>
    <w:rsid w:val="00B83BE8"/>
    <w:rsid w:val="00B8562C"/>
    <w:rsid w:val="00B862F5"/>
    <w:rsid w:val="00B863E7"/>
    <w:rsid w:val="00B875FA"/>
    <w:rsid w:val="00B8778B"/>
    <w:rsid w:val="00B87A0E"/>
    <w:rsid w:val="00B90076"/>
    <w:rsid w:val="00B9029E"/>
    <w:rsid w:val="00B9031C"/>
    <w:rsid w:val="00B90653"/>
    <w:rsid w:val="00B90BB1"/>
    <w:rsid w:val="00B925DB"/>
    <w:rsid w:val="00B92B1F"/>
    <w:rsid w:val="00B92BCA"/>
    <w:rsid w:val="00B92CDD"/>
    <w:rsid w:val="00B9333B"/>
    <w:rsid w:val="00B938E4"/>
    <w:rsid w:val="00B947BF"/>
    <w:rsid w:val="00B9490A"/>
    <w:rsid w:val="00B94E55"/>
    <w:rsid w:val="00B94F87"/>
    <w:rsid w:val="00B951C1"/>
    <w:rsid w:val="00B9550F"/>
    <w:rsid w:val="00B9556E"/>
    <w:rsid w:val="00B95AB0"/>
    <w:rsid w:val="00B95DC7"/>
    <w:rsid w:val="00B95FFF"/>
    <w:rsid w:val="00B9691F"/>
    <w:rsid w:val="00B96C53"/>
    <w:rsid w:val="00B975CF"/>
    <w:rsid w:val="00BA0218"/>
    <w:rsid w:val="00BA07B1"/>
    <w:rsid w:val="00BA0F89"/>
    <w:rsid w:val="00BA1049"/>
    <w:rsid w:val="00BA179D"/>
    <w:rsid w:val="00BA1AFD"/>
    <w:rsid w:val="00BA1FE9"/>
    <w:rsid w:val="00BA217B"/>
    <w:rsid w:val="00BA2898"/>
    <w:rsid w:val="00BA2A85"/>
    <w:rsid w:val="00BA2D16"/>
    <w:rsid w:val="00BA4525"/>
    <w:rsid w:val="00BA4BFB"/>
    <w:rsid w:val="00BA51F6"/>
    <w:rsid w:val="00BA5B47"/>
    <w:rsid w:val="00BA5D22"/>
    <w:rsid w:val="00BA5ED6"/>
    <w:rsid w:val="00BA5FEB"/>
    <w:rsid w:val="00BA648B"/>
    <w:rsid w:val="00BA65B4"/>
    <w:rsid w:val="00BA6818"/>
    <w:rsid w:val="00BA6F75"/>
    <w:rsid w:val="00BA77DE"/>
    <w:rsid w:val="00BA782E"/>
    <w:rsid w:val="00BA7A25"/>
    <w:rsid w:val="00BA7AFF"/>
    <w:rsid w:val="00BB04EB"/>
    <w:rsid w:val="00BB05F4"/>
    <w:rsid w:val="00BB0630"/>
    <w:rsid w:val="00BB0BEC"/>
    <w:rsid w:val="00BB12F6"/>
    <w:rsid w:val="00BB13AC"/>
    <w:rsid w:val="00BB155B"/>
    <w:rsid w:val="00BB3436"/>
    <w:rsid w:val="00BB3A7C"/>
    <w:rsid w:val="00BB3D9E"/>
    <w:rsid w:val="00BB3F3D"/>
    <w:rsid w:val="00BB48F9"/>
    <w:rsid w:val="00BB4EEE"/>
    <w:rsid w:val="00BB51DC"/>
    <w:rsid w:val="00BB5776"/>
    <w:rsid w:val="00BB588D"/>
    <w:rsid w:val="00BB5B56"/>
    <w:rsid w:val="00BB6172"/>
    <w:rsid w:val="00BB6853"/>
    <w:rsid w:val="00BB6B0B"/>
    <w:rsid w:val="00BB6C0B"/>
    <w:rsid w:val="00BB6DEB"/>
    <w:rsid w:val="00BB6F1C"/>
    <w:rsid w:val="00BB772D"/>
    <w:rsid w:val="00BB7FFA"/>
    <w:rsid w:val="00BC091B"/>
    <w:rsid w:val="00BC13E1"/>
    <w:rsid w:val="00BC23C0"/>
    <w:rsid w:val="00BC265E"/>
    <w:rsid w:val="00BC2978"/>
    <w:rsid w:val="00BC2C40"/>
    <w:rsid w:val="00BC2C7A"/>
    <w:rsid w:val="00BC3288"/>
    <w:rsid w:val="00BC3563"/>
    <w:rsid w:val="00BC3677"/>
    <w:rsid w:val="00BC4B99"/>
    <w:rsid w:val="00BC4DD2"/>
    <w:rsid w:val="00BC6794"/>
    <w:rsid w:val="00BC6F8F"/>
    <w:rsid w:val="00BC730B"/>
    <w:rsid w:val="00BC751E"/>
    <w:rsid w:val="00BC7AB1"/>
    <w:rsid w:val="00BC7ACD"/>
    <w:rsid w:val="00BC7C23"/>
    <w:rsid w:val="00BD0750"/>
    <w:rsid w:val="00BD096A"/>
    <w:rsid w:val="00BD0CA0"/>
    <w:rsid w:val="00BD0E33"/>
    <w:rsid w:val="00BD1D83"/>
    <w:rsid w:val="00BD29E2"/>
    <w:rsid w:val="00BD35F1"/>
    <w:rsid w:val="00BD37BA"/>
    <w:rsid w:val="00BD383C"/>
    <w:rsid w:val="00BD4CCC"/>
    <w:rsid w:val="00BD5EB2"/>
    <w:rsid w:val="00BD601C"/>
    <w:rsid w:val="00BD609B"/>
    <w:rsid w:val="00BD68FA"/>
    <w:rsid w:val="00BD6B3D"/>
    <w:rsid w:val="00BD70AE"/>
    <w:rsid w:val="00BD734C"/>
    <w:rsid w:val="00BE0DCB"/>
    <w:rsid w:val="00BE1227"/>
    <w:rsid w:val="00BE1859"/>
    <w:rsid w:val="00BE1A96"/>
    <w:rsid w:val="00BE213C"/>
    <w:rsid w:val="00BE24E9"/>
    <w:rsid w:val="00BE28C7"/>
    <w:rsid w:val="00BE2D0C"/>
    <w:rsid w:val="00BE2F05"/>
    <w:rsid w:val="00BE3127"/>
    <w:rsid w:val="00BE35F6"/>
    <w:rsid w:val="00BE396B"/>
    <w:rsid w:val="00BE4180"/>
    <w:rsid w:val="00BE4695"/>
    <w:rsid w:val="00BE499A"/>
    <w:rsid w:val="00BE4A14"/>
    <w:rsid w:val="00BE538C"/>
    <w:rsid w:val="00BE63D8"/>
    <w:rsid w:val="00BE6738"/>
    <w:rsid w:val="00BE756C"/>
    <w:rsid w:val="00BE7822"/>
    <w:rsid w:val="00BE7934"/>
    <w:rsid w:val="00BE7AC2"/>
    <w:rsid w:val="00BF01F1"/>
    <w:rsid w:val="00BF04AD"/>
    <w:rsid w:val="00BF07D6"/>
    <w:rsid w:val="00BF0D2C"/>
    <w:rsid w:val="00BF103D"/>
    <w:rsid w:val="00BF1740"/>
    <w:rsid w:val="00BF175C"/>
    <w:rsid w:val="00BF1BFC"/>
    <w:rsid w:val="00BF2184"/>
    <w:rsid w:val="00BF2F85"/>
    <w:rsid w:val="00BF35E4"/>
    <w:rsid w:val="00BF381C"/>
    <w:rsid w:val="00BF3B26"/>
    <w:rsid w:val="00BF41D3"/>
    <w:rsid w:val="00BF4733"/>
    <w:rsid w:val="00BF498B"/>
    <w:rsid w:val="00BF4E26"/>
    <w:rsid w:val="00BF4EB8"/>
    <w:rsid w:val="00BF4F93"/>
    <w:rsid w:val="00BF5D42"/>
    <w:rsid w:val="00BF6690"/>
    <w:rsid w:val="00BF75F5"/>
    <w:rsid w:val="00BF7E99"/>
    <w:rsid w:val="00C002F0"/>
    <w:rsid w:val="00C00469"/>
    <w:rsid w:val="00C0047B"/>
    <w:rsid w:val="00C010FA"/>
    <w:rsid w:val="00C016D5"/>
    <w:rsid w:val="00C01BB0"/>
    <w:rsid w:val="00C03FC3"/>
    <w:rsid w:val="00C042FB"/>
    <w:rsid w:val="00C05075"/>
    <w:rsid w:val="00C05422"/>
    <w:rsid w:val="00C05541"/>
    <w:rsid w:val="00C0591B"/>
    <w:rsid w:val="00C0643E"/>
    <w:rsid w:val="00C06515"/>
    <w:rsid w:val="00C06FD8"/>
    <w:rsid w:val="00C076A5"/>
    <w:rsid w:val="00C07AE4"/>
    <w:rsid w:val="00C10107"/>
    <w:rsid w:val="00C107DD"/>
    <w:rsid w:val="00C10E4A"/>
    <w:rsid w:val="00C10F84"/>
    <w:rsid w:val="00C11958"/>
    <w:rsid w:val="00C11D58"/>
    <w:rsid w:val="00C11E76"/>
    <w:rsid w:val="00C129C1"/>
    <w:rsid w:val="00C13EC6"/>
    <w:rsid w:val="00C14145"/>
    <w:rsid w:val="00C1428D"/>
    <w:rsid w:val="00C14872"/>
    <w:rsid w:val="00C14D49"/>
    <w:rsid w:val="00C15346"/>
    <w:rsid w:val="00C15E18"/>
    <w:rsid w:val="00C16712"/>
    <w:rsid w:val="00C16DA8"/>
    <w:rsid w:val="00C1719F"/>
    <w:rsid w:val="00C17D16"/>
    <w:rsid w:val="00C202DC"/>
    <w:rsid w:val="00C20431"/>
    <w:rsid w:val="00C20D32"/>
    <w:rsid w:val="00C20DA8"/>
    <w:rsid w:val="00C20DF3"/>
    <w:rsid w:val="00C20E3D"/>
    <w:rsid w:val="00C21563"/>
    <w:rsid w:val="00C21792"/>
    <w:rsid w:val="00C21910"/>
    <w:rsid w:val="00C2200C"/>
    <w:rsid w:val="00C224D0"/>
    <w:rsid w:val="00C22E4B"/>
    <w:rsid w:val="00C22EA5"/>
    <w:rsid w:val="00C22EF9"/>
    <w:rsid w:val="00C2305F"/>
    <w:rsid w:val="00C23404"/>
    <w:rsid w:val="00C23BC5"/>
    <w:rsid w:val="00C23E65"/>
    <w:rsid w:val="00C240D2"/>
    <w:rsid w:val="00C24886"/>
    <w:rsid w:val="00C24960"/>
    <w:rsid w:val="00C24A19"/>
    <w:rsid w:val="00C24A20"/>
    <w:rsid w:val="00C25770"/>
    <w:rsid w:val="00C2607D"/>
    <w:rsid w:val="00C2636E"/>
    <w:rsid w:val="00C268C6"/>
    <w:rsid w:val="00C27F83"/>
    <w:rsid w:val="00C3055A"/>
    <w:rsid w:val="00C3074B"/>
    <w:rsid w:val="00C30904"/>
    <w:rsid w:val="00C3121C"/>
    <w:rsid w:val="00C3156C"/>
    <w:rsid w:val="00C3188A"/>
    <w:rsid w:val="00C318AF"/>
    <w:rsid w:val="00C321FC"/>
    <w:rsid w:val="00C324F0"/>
    <w:rsid w:val="00C3267E"/>
    <w:rsid w:val="00C327BC"/>
    <w:rsid w:val="00C33824"/>
    <w:rsid w:val="00C3385B"/>
    <w:rsid w:val="00C34193"/>
    <w:rsid w:val="00C35323"/>
    <w:rsid w:val="00C35747"/>
    <w:rsid w:val="00C35A2D"/>
    <w:rsid w:val="00C3671C"/>
    <w:rsid w:val="00C368B2"/>
    <w:rsid w:val="00C36FB7"/>
    <w:rsid w:val="00C37102"/>
    <w:rsid w:val="00C37A49"/>
    <w:rsid w:val="00C40D09"/>
    <w:rsid w:val="00C418AB"/>
    <w:rsid w:val="00C4227F"/>
    <w:rsid w:val="00C42FB1"/>
    <w:rsid w:val="00C43770"/>
    <w:rsid w:val="00C43AD5"/>
    <w:rsid w:val="00C43DB2"/>
    <w:rsid w:val="00C43F3C"/>
    <w:rsid w:val="00C44B2F"/>
    <w:rsid w:val="00C4508E"/>
    <w:rsid w:val="00C45EA1"/>
    <w:rsid w:val="00C46905"/>
    <w:rsid w:val="00C4786D"/>
    <w:rsid w:val="00C47DE2"/>
    <w:rsid w:val="00C50543"/>
    <w:rsid w:val="00C505BA"/>
    <w:rsid w:val="00C5157D"/>
    <w:rsid w:val="00C52CEE"/>
    <w:rsid w:val="00C52F9A"/>
    <w:rsid w:val="00C530B7"/>
    <w:rsid w:val="00C53C97"/>
    <w:rsid w:val="00C54C3C"/>
    <w:rsid w:val="00C55C52"/>
    <w:rsid w:val="00C56DA7"/>
    <w:rsid w:val="00C56EA1"/>
    <w:rsid w:val="00C57140"/>
    <w:rsid w:val="00C57439"/>
    <w:rsid w:val="00C5752E"/>
    <w:rsid w:val="00C57A01"/>
    <w:rsid w:val="00C57A60"/>
    <w:rsid w:val="00C57C31"/>
    <w:rsid w:val="00C60065"/>
    <w:rsid w:val="00C61102"/>
    <w:rsid w:val="00C620C3"/>
    <w:rsid w:val="00C624A9"/>
    <w:rsid w:val="00C6290A"/>
    <w:rsid w:val="00C62B22"/>
    <w:rsid w:val="00C63304"/>
    <w:rsid w:val="00C63BC0"/>
    <w:rsid w:val="00C63D7F"/>
    <w:rsid w:val="00C64D09"/>
    <w:rsid w:val="00C65AE0"/>
    <w:rsid w:val="00C661CD"/>
    <w:rsid w:val="00C666AD"/>
    <w:rsid w:val="00C66925"/>
    <w:rsid w:val="00C66F8A"/>
    <w:rsid w:val="00C66FFA"/>
    <w:rsid w:val="00C670B9"/>
    <w:rsid w:val="00C6779C"/>
    <w:rsid w:val="00C67B59"/>
    <w:rsid w:val="00C67BA4"/>
    <w:rsid w:val="00C70746"/>
    <w:rsid w:val="00C7112E"/>
    <w:rsid w:val="00C71A7E"/>
    <w:rsid w:val="00C71C06"/>
    <w:rsid w:val="00C72540"/>
    <w:rsid w:val="00C7346A"/>
    <w:rsid w:val="00C736A6"/>
    <w:rsid w:val="00C737D4"/>
    <w:rsid w:val="00C73BEB"/>
    <w:rsid w:val="00C73F09"/>
    <w:rsid w:val="00C74BE6"/>
    <w:rsid w:val="00C74F23"/>
    <w:rsid w:val="00C7524C"/>
    <w:rsid w:val="00C75D57"/>
    <w:rsid w:val="00C766FC"/>
    <w:rsid w:val="00C76C34"/>
    <w:rsid w:val="00C76D6D"/>
    <w:rsid w:val="00C771A9"/>
    <w:rsid w:val="00C7724A"/>
    <w:rsid w:val="00C776FD"/>
    <w:rsid w:val="00C80033"/>
    <w:rsid w:val="00C8020F"/>
    <w:rsid w:val="00C804E2"/>
    <w:rsid w:val="00C811C0"/>
    <w:rsid w:val="00C81555"/>
    <w:rsid w:val="00C81842"/>
    <w:rsid w:val="00C8225E"/>
    <w:rsid w:val="00C82E09"/>
    <w:rsid w:val="00C8345E"/>
    <w:rsid w:val="00C83948"/>
    <w:rsid w:val="00C83FC0"/>
    <w:rsid w:val="00C84000"/>
    <w:rsid w:val="00C84351"/>
    <w:rsid w:val="00C845DF"/>
    <w:rsid w:val="00C848BA"/>
    <w:rsid w:val="00C84F98"/>
    <w:rsid w:val="00C852CD"/>
    <w:rsid w:val="00C85392"/>
    <w:rsid w:val="00C85810"/>
    <w:rsid w:val="00C85A6D"/>
    <w:rsid w:val="00C85C14"/>
    <w:rsid w:val="00C863E3"/>
    <w:rsid w:val="00C86576"/>
    <w:rsid w:val="00C867A0"/>
    <w:rsid w:val="00C86A07"/>
    <w:rsid w:val="00C871C2"/>
    <w:rsid w:val="00C8799A"/>
    <w:rsid w:val="00C90146"/>
    <w:rsid w:val="00C903B9"/>
    <w:rsid w:val="00C9086C"/>
    <w:rsid w:val="00C90D16"/>
    <w:rsid w:val="00C917A0"/>
    <w:rsid w:val="00C91B89"/>
    <w:rsid w:val="00C91C46"/>
    <w:rsid w:val="00C925B9"/>
    <w:rsid w:val="00C93087"/>
    <w:rsid w:val="00C93944"/>
    <w:rsid w:val="00C9424C"/>
    <w:rsid w:val="00C94660"/>
    <w:rsid w:val="00C94796"/>
    <w:rsid w:val="00C94C8D"/>
    <w:rsid w:val="00C955D7"/>
    <w:rsid w:val="00C9570B"/>
    <w:rsid w:val="00C95F4E"/>
    <w:rsid w:val="00C9623E"/>
    <w:rsid w:val="00C96502"/>
    <w:rsid w:val="00C971AB"/>
    <w:rsid w:val="00C9724C"/>
    <w:rsid w:val="00C97CB1"/>
    <w:rsid w:val="00CA043B"/>
    <w:rsid w:val="00CA062B"/>
    <w:rsid w:val="00CA0A9A"/>
    <w:rsid w:val="00CA0CFC"/>
    <w:rsid w:val="00CA1D40"/>
    <w:rsid w:val="00CA2076"/>
    <w:rsid w:val="00CA2207"/>
    <w:rsid w:val="00CA2E6A"/>
    <w:rsid w:val="00CA301A"/>
    <w:rsid w:val="00CA3970"/>
    <w:rsid w:val="00CA3981"/>
    <w:rsid w:val="00CA3BBD"/>
    <w:rsid w:val="00CA46A4"/>
    <w:rsid w:val="00CA476E"/>
    <w:rsid w:val="00CA4B8E"/>
    <w:rsid w:val="00CA4CB1"/>
    <w:rsid w:val="00CA5A78"/>
    <w:rsid w:val="00CA689A"/>
    <w:rsid w:val="00CA68D4"/>
    <w:rsid w:val="00CB0479"/>
    <w:rsid w:val="00CB08BD"/>
    <w:rsid w:val="00CB0A16"/>
    <w:rsid w:val="00CB0B62"/>
    <w:rsid w:val="00CB1696"/>
    <w:rsid w:val="00CB1852"/>
    <w:rsid w:val="00CB1DCD"/>
    <w:rsid w:val="00CB22FC"/>
    <w:rsid w:val="00CB2774"/>
    <w:rsid w:val="00CB2A32"/>
    <w:rsid w:val="00CB2F96"/>
    <w:rsid w:val="00CB32CE"/>
    <w:rsid w:val="00CB3AE4"/>
    <w:rsid w:val="00CB4562"/>
    <w:rsid w:val="00CB47F9"/>
    <w:rsid w:val="00CB4CD7"/>
    <w:rsid w:val="00CB5679"/>
    <w:rsid w:val="00CB5713"/>
    <w:rsid w:val="00CB60AD"/>
    <w:rsid w:val="00CB68A2"/>
    <w:rsid w:val="00CB731B"/>
    <w:rsid w:val="00CB73FA"/>
    <w:rsid w:val="00CB75D1"/>
    <w:rsid w:val="00CB77D5"/>
    <w:rsid w:val="00CB7F3B"/>
    <w:rsid w:val="00CC01EB"/>
    <w:rsid w:val="00CC02A5"/>
    <w:rsid w:val="00CC03BF"/>
    <w:rsid w:val="00CC06A8"/>
    <w:rsid w:val="00CC0A7F"/>
    <w:rsid w:val="00CC150E"/>
    <w:rsid w:val="00CC25FD"/>
    <w:rsid w:val="00CC2CA2"/>
    <w:rsid w:val="00CC327F"/>
    <w:rsid w:val="00CC474A"/>
    <w:rsid w:val="00CC4785"/>
    <w:rsid w:val="00CC4C03"/>
    <w:rsid w:val="00CC4E6E"/>
    <w:rsid w:val="00CC4FB3"/>
    <w:rsid w:val="00CC5B01"/>
    <w:rsid w:val="00CC61AA"/>
    <w:rsid w:val="00CC71A0"/>
    <w:rsid w:val="00CC75C2"/>
    <w:rsid w:val="00CC778A"/>
    <w:rsid w:val="00CC7F41"/>
    <w:rsid w:val="00CD0246"/>
    <w:rsid w:val="00CD0842"/>
    <w:rsid w:val="00CD0D42"/>
    <w:rsid w:val="00CD157B"/>
    <w:rsid w:val="00CD1836"/>
    <w:rsid w:val="00CD20D5"/>
    <w:rsid w:val="00CD23D6"/>
    <w:rsid w:val="00CD2421"/>
    <w:rsid w:val="00CD2656"/>
    <w:rsid w:val="00CD2DCD"/>
    <w:rsid w:val="00CD2E5F"/>
    <w:rsid w:val="00CD31A5"/>
    <w:rsid w:val="00CD365A"/>
    <w:rsid w:val="00CD3F18"/>
    <w:rsid w:val="00CD45E3"/>
    <w:rsid w:val="00CD4B8D"/>
    <w:rsid w:val="00CD4ECA"/>
    <w:rsid w:val="00CD51D2"/>
    <w:rsid w:val="00CD5857"/>
    <w:rsid w:val="00CD5FFD"/>
    <w:rsid w:val="00CD688F"/>
    <w:rsid w:val="00CD75DE"/>
    <w:rsid w:val="00CD7B0A"/>
    <w:rsid w:val="00CD7CC3"/>
    <w:rsid w:val="00CE02E6"/>
    <w:rsid w:val="00CE1043"/>
    <w:rsid w:val="00CE1AC9"/>
    <w:rsid w:val="00CE1F54"/>
    <w:rsid w:val="00CE2A21"/>
    <w:rsid w:val="00CE31E5"/>
    <w:rsid w:val="00CE3214"/>
    <w:rsid w:val="00CE3564"/>
    <w:rsid w:val="00CE42A1"/>
    <w:rsid w:val="00CE4E08"/>
    <w:rsid w:val="00CE528E"/>
    <w:rsid w:val="00CE6528"/>
    <w:rsid w:val="00CE6B16"/>
    <w:rsid w:val="00CE6BB0"/>
    <w:rsid w:val="00CE6F27"/>
    <w:rsid w:val="00CE79FE"/>
    <w:rsid w:val="00CE7E16"/>
    <w:rsid w:val="00CF010F"/>
    <w:rsid w:val="00CF027F"/>
    <w:rsid w:val="00CF072B"/>
    <w:rsid w:val="00CF0ADD"/>
    <w:rsid w:val="00CF0AFE"/>
    <w:rsid w:val="00CF0D20"/>
    <w:rsid w:val="00CF0DE7"/>
    <w:rsid w:val="00CF28EE"/>
    <w:rsid w:val="00CF3159"/>
    <w:rsid w:val="00CF3488"/>
    <w:rsid w:val="00CF402D"/>
    <w:rsid w:val="00CF431B"/>
    <w:rsid w:val="00CF49E3"/>
    <w:rsid w:val="00CF4CD4"/>
    <w:rsid w:val="00CF5577"/>
    <w:rsid w:val="00CF55B9"/>
    <w:rsid w:val="00CF5A28"/>
    <w:rsid w:val="00CF5BF6"/>
    <w:rsid w:val="00CF62A8"/>
    <w:rsid w:val="00CF6DF4"/>
    <w:rsid w:val="00CF6EA7"/>
    <w:rsid w:val="00CF7684"/>
    <w:rsid w:val="00D0093A"/>
    <w:rsid w:val="00D011F0"/>
    <w:rsid w:val="00D01731"/>
    <w:rsid w:val="00D0212E"/>
    <w:rsid w:val="00D04F6F"/>
    <w:rsid w:val="00D04F7B"/>
    <w:rsid w:val="00D0512C"/>
    <w:rsid w:val="00D058AF"/>
    <w:rsid w:val="00D06163"/>
    <w:rsid w:val="00D06211"/>
    <w:rsid w:val="00D06E9F"/>
    <w:rsid w:val="00D06FFF"/>
    <w:rsid w:val="00D0795F"/>
    <w:rsid w:val="00D07B7D"/>
    <w:rsid w:val="00D07CAD"/>
    <w:rsid w:val="00D07D59"/>
    <w:rsid w:val="00D113E7"/>
    <w:rsid w:val="00D116F0"/>
    <w:rsid w:val="00D119B8"/>
    <w:rsid w:val="00D11B26"/>
    <w:rsid w:val="00D11E6A"/>
    <w:rsid w:val="00D122BD"/>
    <w:rsid w:val="00D12A77"/>
    <w:rsid w:val="00D12E24"/>
    <w:rsid w:val="00D1347B"/>
    <w:rsid w:val="00D13ADD"/>
    <w:rsid w:val="00D13CD4"/>
    <w:rsid w:val="00D14332"/>
    <w:rsid w:val="00D148FB"/>
    <w:rsid w:val="00D15178"/>
    <w:rsid w:val="00D15B0C"/>
    <w:rsid w:val="00D167E6"/>
    <w:rsid w:val="00D169DA"/>
    <w:rsid w:val="00D16F9B"/>
    <w:rsid w:val="00D17611"/>
    <w:rsid w:val="00D17E36"/>
    <w:rsid w:val="00D21A5A"/>
    <w:rsid w:val="00D22863"/>
    <w:rsid w:val="00D22A36"/>
    <w:rsid w:val="00D23502"/>
    <w:rsid w:val="00D24778"/>
    <w:rsid w:val="00D24D4F"/>
    <w:rsid w:val="00D25ADF"/>
    <w:rsid w:val="00D25BE6"/>
    <w:rsid w:val="00D25C2E"/>
    <w:rsid w:val="00D25FFA"/>
    <w:rsid w:val="00D264A4"/>
    <w:rsid w:val="00D26727"/>
    <w:rsid w:val="00D268A9"/>
    <w:rsid w:val="00D26E87"/>
    <w:rsid w:val="00D27086"/>
    <w:rsid w:val="00D27CDB"/>
    <w:rsid w:val="00D3012A"/>
    <w:rsid w:val="00D30458"/>
    <w:rsid w:val="00D30B67"/>
    <w:rsid w:val="00D30D2F"/>
    <w:rsid w:val="00D31529"/>
    <w:rsid w:val="00D3190D"/>
    <w:rsid w:val="00D31A06"/>
    <w:rsid w:val="00D31B78"/>
    <w:rsid w:val="00D3345B"/>
    <w:rsid w:val="00D33755"/>
    <w:rsid w:val="00D33974"/>
    <w:rsid w:val="00D346EB"/>
    <w:rsid w:val="00D35DEF"/>
    <w:rsid w:val="00D362D1"/>
    <w:rsid w:val="00D36FEC"/>
    <w:rsid w:val="00D370B0"/>
    <w:rsid w:val="00D3723B"/>
    <w:rsid w:val="00D377B1"/>
    <w:rsid w:val="00D37996"/>
    <w:rsid w:val="00D37AF6"/>
    <w:rsid w:val="00D37D43"/>
    <w:rsid w:val="00D37DF7"/>
    <w:rsid w:val="00D37E01"/>
    <w:rsid w:val="00D37FEF"/>
    <w:rsid w:val="00D405B2"/>
    <w:rsid w:val="00D4101C"/>
    <w:rsid w:val="00D411AB"/>
    <w:rsid w:val="00D41BD7"/>
    <w:rsid w:val="00D41C9A"/>
    <w:rsid w:val="00D41E32"/>
    <w:rsid w:val="00D42078"/>
    <w:rsid w:val="00D4227E"/>
    <w:rsid w:val="00D42CC1"/>
    <w:rsid w:val="00D42F6C"/>
    <w:rsid w:val="00D43843"/>
    <w:rsid w:val="00D43A1F"/>
    <w:rsid w:val="00D43E29"/>
    <w:rsid w:val="00D44755"/>
    <w:rsid w:val="00D447B7"/>
    <w:rsid w:val="00D452CD"/>
    <w:rsid w:val="00D45EDA"/>
    <w:rsid w:val="00D46126"/>
    <w:rsid w:val="00D464AF"/>
    <w:rsid w:val="00D5020B"/>
    <w:rsid w:val="00D5095D"/>
    <w:rsid w:val="00D50BB5"/>
    <w:rsid w:val="00D50DFF"/>
    <w:rsid w:val="00D512A4"/>
    <w:rsid w:val="00D5138A"/>
    <w:rsid w:val="00D51A7A"/>
    <w:rsid w:val="00D521C2"/>
    <w:rsid w:val="00D52CA1"/>
    <w:rsid w:val="00D53401"/>
    <w:rsid w:val="00D5370C"/>
    <w:rsid w:val="00D53A72"/>
    <w:rsid w:val="00D54213"/>
    <w:rsid w:val="00D54510"/>
    <w:rsid w:val="00D54E5C"/>
    <w:rsid w:val="00D54F96"/>
    <w:rsid w:val="00D5509A"/>
    <w:rsid w:val="00D55302"/>
    <w:rsid w:val="00D57027"/>
    <w:rsid w:val="00D578DF"/>
    <w:rsid w:val="00D579C3"/>
    <w:rsid w:val="00D60147"/>
    <w:rsid w:val="00D60DEF"/>
    <w:rsid w:val="00D6114F"/>
    <w:rsid w:val="00D6142F"/>
    <w:rsid w:val="00D614D6"/>
    <w:rsid w:val="00D61D9D"/>
    <w:rsid w:val="00D62056"/>
    <w:rsid w:val="00D6217D"/>
    <w:rsid w:val="00D6231B"/>
    <w:rsid w:val="00D627B1"/>
    <w:rsid w:val="00D62D22"/>
    <w:rsid w:val="00D62DFA"/>
    <w:rsid w:val="00D63142"/>
    <w:rsid w:val="00D63A6E"/>
    <w:rsid w:val="00D63ACC"/>
    <w:rsid w:val="00D64AE6"/>
    <w:rsid w:val="00D654E1"/>
    <w:rsid w:val="00D65603"/>
    <w:rsid w:val="00D66949"/>
    <w:rsid w:val="00D67077"/>
    <w:rsid w:val="00D67217"/>
    <w:rsid w:val="00D67A60"/>
    <w:rsid w:val="00D70016"/>
    <w:rsid w:val="00D70178"/>
    <w:rsid w:val="00D701D4"/>
    <w:rsid w:val="00D7100B"/>
    <w:rsid w:val="00D7105D"/>
    <w:rsid w:val="00D71336"/>
    <w:rsid w:val="00D71461"/>
    <w:rsid w:val="00D71471"/>
    <w:rsid w:val="00D71C56"/>
    <w:rsid w:val="00D7297E"/>
    <w:rsid w:val="00D73C72"/>
    <w:rsid w:val="00D73DDB"/>
    <w:rsid w:val="00D74B38"/>
    <w:rsid w:val="00D7519D"/>
    <w:rsid w:val="00D75281"/>
    <w:rsid w:val="00D75B25"/>
    <w:rsid w:val="00D760D5"/>
    <w:rsid w:val="00D7657C"/>
    <w:rsid w:val="00D76977"/>
    <w:rsid w:val="00D76BAD"/>
    <w:rsid w:val="00D76E8B"/>
    <w:rsid w:val="00D7706C"/>
    <w:rsid w:val="00D77112"/>
    <w:rsid w:val="00D77433"/>
    <w:rsid w:val="00D77966"/>
    <w:rsid w:val="00D80347"/>
    <w:rsid w:val="00D80517"/>
    <w:rsid w:val="00D80F0E"/>
    <w:rsid w:val="00D810BB"/>
    <w:rsid w:val="00D81801"/>
    <w:rsid w:val="00D8205D"/>
    <w:rsid w:val="00D82A69"/>
    <w:rsid w:val="00D82D66"/>
    <w:rsid w:val="00D83023"/>
    <w:rsid w:val="00D83237"/>
    <w:rsid w:val="00D839FC"/>
    <w:rsid w:val="00D844C1"/>
    <w:rsid w:val="00D845C6"/>
    <w:rsid w:val="00D846FB"/>
    <w:rsid w:val="00D84E58"/>
    <w:rsid w:val="00D8567A"/>
    <w:rsid w:val="00D86512"/>
    <w:rsid w:val="00D86695"/>
    <w:rsid w:val="00D867A8"/>
    <w:rsid w:val="00D86A06"/>
    <w:rsid w:val="00D86ABB"/>
    <w:rsid w:val="00D86AD8"/>
    <w:rsid w:val="00D86C54"/>
    <w:rsid w:val="00D86E97"/>
    <w:rsid w:val="00D87080"/>
    <w:rsid w:val="00D87110"/>
    <w:rsid w:val="00D87115"/>
    <w:rsid w:val="00D879C1"/>
    <w:rsid w:val="00D90803"/>
    <w:rsid w:val="00D90A77"/>
    <w:rsid w:val="00D90BA1"/>
    <w:rsid w:val="00D912D6"/>
    <w:rsid w:val="00D91911"/>
    <w:rsid w:val="00D91B8A"/>
    <w:rsid w:val="00D920B3"/>
    <w:rsid w:val="00D921F7"/>
    <w:rsid w:val="00D92633"/>
    <w:rsid w:val="00D92EB3"/>
    <w:rsid w:val="00D9327E"/>
    <w:rsid w:val="00D9376B"/>
    <w:rsid w:val="00D93E53"/>
    <w:rsid w:val="00D9449B"/>
    <w:rsid w:val="00D94A33"/>
    <w:rsid w:val="00D9543D"/>
    <w:rsid w:val="00D958D0"/>
    <w:rsid w:val="00D97110"/>
    <w:rsid w:val="00D97CB3"/>
    <w:rsid w:val="00DA037D"/>
    <w:rsid w:val="00DA182E"/>
    <w:rsid w:val="00DA1E23"/>
    <w:rsid w:val="00DA32AF"/>
    <w:rsid w:val="00DA33EF"/>
    <w:rsid w:val="00DA35AD"/>
    <w:rsid w:val="00DA3EAD"/>
    <w:rsid w:val="00DA4370"/>
    <w:rsid w:val="00DA477A"/>
    <w:rsid w:val="00DA4973"/>
    <w:rsid w:val="00DA5172"/>
    <w:rsid w:val="00DA5259"/>
    <w:rsid w:val="00DA545B"/>
    <w:rsid w:val="00DA5920"/>
    <w:rsid w:val="00DA67B4"/>
    <w:rsid w:val="00DA6B61"/>
    <w:rsid w:val="00DA6CF4"/>
    <w:rsid w:val="00DA70E8"/>
    <w:rsid w:val="00DA73AF"/>
    <w:rsid w:val="00DA7CFE"/>
    <w:rsid w:val="00DB0056"/>
    <w:rsid w:val="00DB016D"/>
    <w:rsid w:val="00DB0DD9"/>
    <w:rsid w:val="00DB152B"/>
    <w:rsid w:val="00DB30F4"/>
    <w:rsid w:val="00DB3A12"/>
    <w:rsid w:val="00DB3D95"/>
    <w:rsid w:val="00DB40C6"/>
    <w:rsid w:val="00DB49CD"/>
    <w:rsid w:val="00DB55A8"/>
    <w:rsid w:val="00DB59FC"/>
    <w:rsid w:val="00DB6E07"/>
    <w:rsid w:val="00DB7113"/>
    <w:rsid w:val="00DB73D7"/>
    <w:rsid w:val="00DB7ED2"/>
    <w:rsid w:val="00DC0138"/>
    <w:rsid w:val="00DC0D2B"/>
    <w:rsid w:val="00DC1926"/>
    <w:rsid w:val="00DC1937"/>
    <w:rsid w:val="00DC1A8F"/>
    <w:rsid w:val="00DC1A98"/>
    <w:rsid w:val="00DC1C01"/>
    <w:rsid w:val="00DC1E36"/>
    <w:rsid w:val="00DC1FFA"/>
    <w:rsid w:val="00DC2886"/>
    <w:rsid w:val="00DC2BBB"/>
    <w:rsid w:val="00DC3012"/>
    <w:rsid w:val="00DC390F"/>
    <w:rsid w:val="00DC3A85"/>
    <w:rsid w:val="00DC4BC8"/>
    <w:rsid w:val="00DC55EF"/>
    <w:rsid w:val="00DC5DB6"/>
    <w:rsid w:val="00DC6C74"/>
    <w:rsid w:val="00DC7C54"/>
    <w:rsid w:val="00DD2301"/>
    <w:rsid w:val="00DD2520"/>
    <w:rsid w:val="00DD26EB"/>
    <w:rsid w:val="00DD2863"/>
    <w:rsid w:val="00DD28FB"/>
    <w:rsid w:val="00DD2AE3"/>
    <w:rsid w:val="00DD30CB"/>
    <w:rsid w:val="00DD3791"/>
    <w:rsid w:val="00DD3A1E"/>
    <w:rsid w:val="00DD4752"/>
    <w:rsid w:val="00DD488F"/>
    <w:rsid w:val="00DD4D46"/>
    <w:rsid w:val="00DD4DAF"/>
    <w:rsid w:val="00DD5948"/>
    <w:rsid w:val="00DD6294"/>
    <w:rsid w:val="00DD67E5"/>
    <w:rsid w:val="00DD6A57"/>
    <w:rsid w:val="00DD6DE4"/>
    <w:rsid w:val="00DD7215"/>
    <w:rsid w:val="00DD733A"/>
    <w:rsid w:val="00DD7848"/>
    <w:rsid w:val="00DD7EAF"/>
    <w:rsid w:val="00DD7F81"/>
    <w:rsid w:val="00DE0FBE"/>
    <w:rsid w:val="00DE1343"/>
    <w:rsid w:val="00DE1A30"/>
    <w:rsid w:val="00DE1B18"/>
    <w:rsid w:val="00DE1D5F"/>
    <w:rsid w:val="00DE1DCD"/>
    <w:rsid w:val="00DE20F1"/>
    <w:rsid w:val="00DE21F5"/>
    <w:rsid w:val="00DE2445"/>
    <w:rsid w:val="00DE2792"/>
    <w:rsid w:val="00DE2DC2"/>
    <w:rsid w:val="00DE2EB4"/>
    <w:rsid w:val="00DE34E7"/>
    <w:rsid w:val="00DE357C"/>
    <w:rsid w:val="00DE37A4"/>
    <w:rsid w:val="00DE38E9"/>
    <w:rsid w:val="00DE3A21"/>
    <w:rsid w:val="00DE3CE5"/>
    <w:rsid w:val="00DE4063"/>
    <w:rsid w:val="00DE408F"/>
    <w:rsid w:val="00DE43C1"/>
    <w:rsid w:val="00DE472C"/>
    <w:rsid w:val="00DE5F1B"/>
    <w:rsid w:val="00DE6D7A"/>
    <w:rsid w:val="00DE6EB9"/>
    <w:rsid w:val="00DE7B6E"/>
    <w:rsid w:val="00DF074F"/>
    <w:rsid w:val="00DF0977"/>
    <w:rsid w:val="00DF0BAD"/>
    <w:rsid w:val="00DF12B3"/>
    <w:rsid w:val="00DF1613"/>
    <w:rsid w:val="00DF1A16"/>
    <w:rsid w:val="00DF1C08"/>
    <w:rsid w:val="00DF21F4"/>
    <w:rsid w:val="00DF2583"/>
    <w:rsid w:val="00DF26B1"/>
    <w:rsid w:val="00DF2AF3"/>
    <w:rsid w:val="00DF2CE5"/>
    <w:rsid w:val="00DF2E7F"/>
    <w:rsid w:val="00DF3158"/>
    <w:rsid w:val="00DF3219"/>
    <w:rsid w:val="00DF3CC5"/>
    <w:rsid w:val="00DF3DA5"/>
    <w:rsid w:val="00DF4506"/>
    <w:rsid w:val="00DF487D"/>
    <w:rsid w:val="00DF4FB9"/>
    <w:rsid w:val="00DF6037"/>
    <w:rsid w:val="00DF6B4D"/>
    <w:rsid w:val="00DF72B0"/>
    <w:rsid w:val="00DF781D"/>
    <w:rsid w:val="00E0085F"/>
    <w:rsid w:val="00E00C25"/>
    <w:rsid w:val="00E01020"/>
    <w:rsid w:val="00E01A40"/>
    <w:rsid w:val="00E01CA7"/>
    <w:rsid w:val="00E029D7"/>
    <w:rsid w:val="00E02E95"/>
    <w:rsid w:val="00E033BA"/>
    <w:rsid w:val="00E03692"/>
    <w:rsid w:val="00E0382F"/>
    <w:rsid w:val="00E03980"/>
    <w:rsid w:val="00E041EC"/>
    <w:rsid w:val="00E047AD"/>
    <w:rsid w:val="00E05696"/>
    <w:rsid w:val="00E058EE"/>
    <w:rsid w:val="00E06676"/>
    <w:rsid w:val="00E06A0D"/>
    <w:rsid w:val="00E075BD"/>
    <w:rsid w:val="00E075DE"/>
    <w:rsid w:val="00E07761"/>
    <w:rsid w:val="00E07AA3"/>
    <w:rsid w:val="00E07AB5"/>
    <w:rsid w:val="00E105F3"/>
    <w:rsid w:val="00E10F2D"/>
    <w:rsid w:val="00E11BF2"/>
    <w:rsid w:val="00E11DB0"/>
    <w:rsid w:val="00E1213E"/>
    <w:rsid w:val="00E12CBB"/>
    <w:rsid w:val="00E12CC4"/>
    <w:rsid w:val="00E12D6C"/>
    <w:rsid w:val="00E12EDF"/>
    <w:rsid w:val="00E13509"/>
    <w:rsid w:val="00E13597"/>
    <w:rsid w:val="00E1448C"/>
    <w:rsid w:val="00E14610"/>
    <w:rsid w:val="00E14B7B"/>
    <w:rsid w:val="00E14C09"/>
    <w:rsid w:val="00E14D04"/>
    <w:rsid w:val="00E15B76"/>
    <w:rsid w:val="00E16067"/>
    <w:rsid w:val="00E163C6"/>
    <w:rsid w:val="00E164F4"/>
    <w:rsid w:val="00E16B28"/>
    <w:rsid w:val="00E16D2F"/>
    <w:rsid w:val="00E16F51"/>
    <w:rsid w:val="00E17B40"/>
    <w:rsid w:val="00E17D6E"/>
    <w:rsid w:val="00E17F71"/>
    <w:rsid w:val="00E21224"/>
    <w:rsid w:val="00E21351"/>
    <w:rsid w:val="00E224A9"/>
    <w:rsid w:val="00E229FE"/>
    <w:rsid w:val="00E22E57"/>
    <w:rsid w:val="00E22E87"/>
    <w:rsid w:val="00E2360B"/>
    <w:rsid w:val="00E2361F"/>
    <w:rsid w:val="00E23C52"/>
    <w:rsid w:val="00E23C67"/>
    <w:rsid w:val="00E23CEF"/>
    <w:rsid w:val="00E23D0D"/>
    <w:rsid w:val="00E25459"/>
    <w:rsid w:val="00E25A89"/>
    <w:rsid w:val="00E2631F"/>
    <w:rsid w:val="00E26A6B"/>
    <w:rsid w:val="00E27665"/>
    <w:rsid w:val="00E278AC"/>
    <w:rsid w:val="00E27BEE"/>
    <w:rsid w:val="00E30324"/>
    <w:rsid w:val="00E3046D"/>
    <w:rsid w:val="00E3052B"/>
    <w:rsid w:val="00E30544"/>
    <w:rsid w:val="00E30CA5"/>
    <w:rsid w:val="00E30E0B"/>
    <w:rsid w:val="00E31299"/>
    <w:rsid w:val="00E31710"/>
    <w:rsid w:val="00E3180D"/>
    <w:rsid w:val="00E31A16"/>
    <w:rsid w:val="00E32188"/>
    <w:rsid w:val="00E327EE"/>
    <w:rsid w:val="00E328D8"/>
    <w:rsid w:val="00E32CE2"/>
    <w:rsid w:val="00E32D37"/>
    <w:rsid w:val="00E33C12"/>
    <w:rsid w:val="00E33F65"/>
    <w:rsid w:val="00E34142"/>
    <w:rsid w:val="00E3495E"/>
    <w:rsid w:val="00E35C74"/>
    <w:rsid w:val="00E37289"/>
    <w:rsid w:val="00E3750A"/>
    <w:rsid w:val="00E37667"/>
    <w:rsid w:val="00E378C0"/>
    <w:rsid w:val="00E406DA"/>
    <w:rsid w:val="00E40ADA"/>
    <w:rsid w:val="00E411A4"/>
    <w:rsid w:val="00E415FC"/>
    <w:rsid w:val="00E4170E"/>
    <w:rsid w:val="00E43398"/>
    <w:rsid w:val="00E43C5A"/>
    <w:rsid w:val="00E43FB8"/>
    <w:rsid w:val="00E44028"/>
    <w:rsid w:val="00E44214"/>
    <w:rsid w:val="00E44A83"/>
    <w:rsid w:val="00E44B43"/>
    <w:rsid w:val="00E44BFF"/>
    <w:rsid w:val="00E44C59"/>
    <w:rsid w:val="00E44EBC"/>
    <w:rsid w:val="00E4549D"/>
    <w:rsid w:val="00E4551D"/>
    <w:rsid w:val="00E45634"/>
    <w:rsid w:val="00E45BF2"/>
    <w:rsid w:val="00E45DEA"/>
    <w:rsid w:val="00E47684"/>
    <w:rsid w:val="00E50C4C"/>
    <w:rsid w:val="00E51829"/>
    <w:rsid w:val="00E52439"/>
    <w:rsid w:val="00E526A3"/>
    <w:rsid w:val="00E52A46"/>
    <w:rsid w:val="00E5350C"/>
    <w:rsid w:val="00E54291"/>
    <w:rsid w:val="00E5459C"/>
    <w:rsid w:val="00E549C2"/>
    <w:rsid w:val="00E54C6D"/>
    <w:rsid w:val="00E557B5"/>
    <w:rsid w:val="00E56BD8"/>
    <w:rsid w:val="00E56F3C"/>
    <w:rsid w:val="00E57B6A"/>
    <w:rsid w:val="00E60952"/>
    <w:rsid w:val="00E60A48"/>
    <w:rsid w:val="00E61098"/>
    <w:rsid w:val="00E61AA0"/>
    <w:rsid w:val="00E61E23"/>
    <w:rsid w:val="00E620A6"/>
    <w:rsid w:val="00E6210D"/>
    <w:rsid w:val="00E62171"/>
    <w:rsid w:val="00E62768"/>
    <w:rsid w:val="00E629C4"/>
    <w:rsid w:val="00E632F9"/>
    <w:rsid w:val="00E6369F"/>
    <w:rsid w:val="00E6462C"/>
    <w:rsid w:val="00E65BCA"/>
    <w:rsid w:val="00E66365"/>
    <w:rsid w:val="00E668A0"/>
    <w:rsid w:val="00E66A4A"/>
    <w:rsid w:val="00E70BF0"/>
    <w:rsid w:val="00E70D4D"/>
    <w:rsid w:val="00E71702"/>
    <w:rsid w:val="00E7174E"/>
    <w:rsid w:val="00E719D3"/>
    <w:rsid w:val="00E72064"/>
    <w:rsid w:val="00E720D0"/>
    <w:rsid w:val="00E720FE"/>
    <w:rsid w:val="00E72A86"/>
    <w:rsid w:val="00E72C29"/>
    <w:rsid w:val="00E73583"/>
    <w:rsid w:val="00E74C89"/>
    <w:rsid w:val="00E74EE7"/>
    <w:rsid w:val="00E76782"/>
    <w:rsid w:val="00E76956"/>
    <w:rsid w:val="00E76FD7"/>
    <w:rsid w:val="00E77030"/>
    <w:rsid w:val="00E77171"/>
    <w:rsid w:val="00E779CB"/>
    <w:rsid w:val="00E800DE"/>
    <w:rsid w:val="00E80193"/>
    <w:rsid w:val="00E80B80"/>
    <w:rsid w:val="00E80F03"/>
    <w:rsid w:val="00E814BC"/>
    <w:rsid w:val="00E81603"/>
    <w:rsid w:val="00E81A4E"/>
    <w:rsid w:val="00E83D1B"/>
    <w:rsid w:val="00E84AB4"/>
    <w:rsid w:val="00E84B48"/>
    <w:rsid w:val="00E84DBC"/>
    <w:rsid w:val="00E84EBF"/>
    <w:rsid w:val="00E856F6"/>
    <w:rsid w:val="00E8590A"/>
    <w:rsid w:val="00E85F38"/>
    <w:rsid w:val="00E861A8"/>
    <w:rsid w:val="00E86ED2"/>
    <w:rsid w:val="00E87629"/>
    <w:rsid w:val="00E87846"/>
    <w:rsid w:val="00E87853"/>
    <w:rsid w:val="00E90423"/>
    <w:rsid w:val="00E9047F"/>
    <w:rsid w:val="00E90602"/>
    <w:rsid w:val="00E90630"/>
    <w:rsid w:val="00E91273"/>
    <w:rsid w:val="00E91455"/>
    <w:rsid w:val="00E91621"/>
    <w:rsid w:val="00E91C47"/>
    <w:rsid w:val="00E91D47"/>
    <w:rsid w:val="00E92935"/>
    <w:rsid w:val="00E92D6D"/>
    <w:rsid w:val="00E94323"/>
    <w:rsid w:val="00E949D3"/>
    <w:rsid w:val="00E950B7"/>
    <w:rsid w:val="00E96473"/>
    <w:rsid w:val="00E9686D"/>
    <w:rsid w:val="00E96A08"/>
    <w:rsid w:val="00E978CD"/>
    <w:rsid w:val="00E97928"/>
    <w:rsid w:val="00E97A5E"/>
    <w:rsid w:val="00E97B27"/>
    <w:rsid w:val="00EA01C2"/>
    <w:rsid w:val="00EA060C"/>
    <w:rsid w:val="00EA0D57"/>
    <w:rsid w:val="00EA0E45"/>
    <w:rsid w:val="00EA1277"/>
    <w:rsid w:val="00EA1EAD"/>
    <w:rsid w:val="00EA205B"/>
    <w:rsid w:val="00EA20FA"/>
    <w:rsid w:val="00EA4582"/>
    <w:rsid w:val="00EA4907"/>
    <w:rsid w:val="00EA4974"/>
    <w:rsid w:val="00EA4A2E"/>
    <w:rsid w:val="00EA5618"/>
    <w:rsid w:val="00EA56B3"/>
    <w:rsid w:val="00EA6303"/>
    <w:rsid w:val="00EA66CD"/>
    <w:rsid w:val="00EA6872"/>
    <w:rsid w:val="00EA6B90"/>
    <w:rsid w:val="00EA6EA1"/>
    <w:rsid w:val="00EA7A0F"/>
    <w:rsid w:val="00EB04B5"/>
    <w:rsid w:val="00EB0DA4"/>
    <w:rsid w:val="00EB0F0D"/>
    <w:rsid w:val="00EB1073"/>
    <w:rsid w:val="00EB199B"/>
    <w:rsid w:val="00EB210B"/>
    <w:rsid w:val="00EB269D"/>
    <w:rsid w:val="00EB2979"/>
    <w:rsid w:val="00EB39F9"/>
    <w:rsid w:val="00EB3BCE"/>
    <w:rsid w:val="00EB3C82"/>
    <w:rsid w:val="00EB3DED"/>
    <w:rsid w:val="00EB3E3A"/>
    <w:rsid w:val="00EB47E5"/>
    <w:rsid w:val="00EB537C"/>
    <w:rsid w:val="00EB53A3"/>
    <w:rsid w:val="00EB5877"/>
    <w:rsid w:val="00EB5BA4"/>
    <w:rsid w:val="00EB5CAD"/>
    <w:rsid w:val="00EB621E"/>
    <w:rsid w:val="00EB65A1"/>
    <w:rsid w:val="00EB6633"/>
    <w:rsid w:val="00EB684B"/>
    <w:rsid w:val="00EB6AA5"/>
    <w:rsid w:val="00EB7939"/>
    <w:rsid w:val="00EB7C89"/>
    <w:rsid w:val="00EC0DD2"/>
    <w:rsid w:val="00EC0E73"/>
    <w:rsid w:val="00EC0F63"/>
    <w:rsid w:val="00EC1543"/>
    <w:rsid w:val="00EC23B5"/>
    <w:rsid w:val="00EC2C2F"/>
    <w:rsid w:val="00EC2CF2"/>
    <w:rsid w:val="00EC3159"/>
    <w:rsid w:val="00EC323A"/>
    <w:rsid w:val="00EC34E3"/>
    <w:rsid w:val="00EC3B15"/>
    <w:rsid w:val="00EC3D4A"/>
    <w:rsid w:val="00EC4820"/>
    <w:rsid w:val="00EC4B97"/>
    <w:rsid w:val="00EC5C37"/>
    <w:rsid w:val="00EC5DD1"/>
    <w:rsid w:val="00EC6830"/>
    <w:rsid w:val="00EC70F7"/>
    <w:rsid w:val="00EC7C78"/>
    <w:rsid w:val="00EC7EB7"/>
    <w:rsid w:val="00ED053F"/>
    <w:rsid w:val="00ED0DE8"/>
    <w:rsid w:val="00ED1925"/>
    <w:rsid w:val="00ED1A2D"/>
    <w:rsid w:val="00ED241C"/>
    <w:rsid w:val="00ED28D4"/>
    <w:rsid w:val="00ED2F2E"/>
    <w:rsid w:val="00ED2F32"/>
    <w:rsid w:val="00ED3319"/>
    <w:rsid w:val="00ED3A50"/>
    <w:rsid w:val="00ED3CFE"/>
    <w:rsid w:val="00ED3E46"/>
    <w:rsid w:val="00ED456E"/>
    <w:rsid w:val="00ED46D7"/>
    <w:rsid w:val="00ED4E9D"/>
    <w:rsid w:val="00ED542F"/>
    <w:rsid w:val="00ED6A8D"/>
    <w:rsid w:val="00ED6B2E"/>
    <w:rsid w:val="00ED710B"/>
    <w:rsid w:val="00ED7133"/>
    <w:rsid w:val="00ED7DBC"/>
    <w:rsid w:val="00EE11F8"/>
    <w:rsid w:val="00EE1A77"/>
    <w:rsid w:val="00EE224B"/>
    <w:rsid w:val="00EE27E2"/>
    <w:rsid w:val="00EE2819"/>
    <w:rsid w:val="00EE2C24"/>
    <w:rsid w:val="00EE2C81"/>
    <w:rsid w:val="00EE2EC4"/>
    <w:rsid w:val="00EE38B4"/>
    <w:rsid w:val="00EE392A"/>
    <w:rsid w:val="00EE3F23"/>
    <w:rsid w:val="00EE5921"/>
    <w:rsid w:val="00EE59ED"/>
    <w:rsid w:val="00EE6168"/>
    <w:rsid w:val="00EE6853"/>
    <w:rsid w:val="00EE6BD8"/>
    <w:rsid w:val="00EE6C9F"/>
    <w:rsid w:val="00EE79BC"/>
    <w:rsid w:val="00EE7E5F"/>
    <w:rsid w:val="00EF00D9"/>
    <w:rsid w:val="00EF02B0"/>
    <w:rsid w:val="00EF04B9"/>
    <w:rsid w:val="00EF067D"/>
    <w:rsid w:val="00EF105D"/>
    <w:rsid w:val="00EF16C3"/>
    <w:rsid w:val="00EF1824"/>
    <w:rsid w:val="00EF201C"/>
    <w:rsid w:val="00EF24F5"/>
    <w:rsid w:val="00EF251D"/>
    <w:rsid w:val="00EF2565"/>
    <w:rsid w:val="00EF27D0"/>
    <w:rsid w:val="00EF28B1"/>
    <w:rsid w:val="00EF2DE8"/>
    <w:rsid w:val="00EF32F6"/>
    <w:rsid w:val="00EF4580"/>
    <w:rsid w:val="00EF539F"/>
    <w:rsid w:val="00EF5C32"/>
    <w:rsid w:val="00EF6600"/>
    <w:rsid w:val="00EF662C"/>
    <w:rsid w:val="00EF6928"/>
    <w:rsid w:val="00EF7AE2"/>
    <w:rsid w:val="00F0041B"/>
    <w:rsid w:val="00F016E4"/>
    <w:rsid w:val="00F01B75"/>
    <w:rsid w:val="00F0245D"/>
    <w:rsid w:val="00F0268A"/>
    <w:rsid w:val="00F03C06"/>
    <w:rsid w:val="00F04097"/>
    <w:rsid w:val="00F045E2"/>
    <w:rsid w:val="00F05409"/>
    <w:rsid w:val="00F059B9"/>
    <w:rsid w:val="00F06448"/>
    <w:rsid w:val="00F0689B"/>
    <w:rsid w:val="00F06B22"/>
    <w:rsid w:val="00F06C5A"/>
    <w:rsid w:val="00F06E52"/>
    <w:rsid w:val="00F06F62"/>
    <w:rsid w:val="00F07EC3"/>
    <w:rsid w:val="00F100E0"/>
    <w:rsid w:val="00F10625"/>
    <w:rsid w:val="00F1079D"/>
    <w:rsid w:val="00F11209"/>
    <w:rsid w:val="00F11C39"/>
    <w:rsid w:val="00F11CEB"/>
    <w:rsid w:val="00F1248F"/>
    <w:rsid w:val="00F1264C"/>
    <w:rsid w:val="00F1327D"/>
    <w:rsid w:val="00F13573"/>
    <w:rsid w:val="00F13B7A"/>
    <w:rsid w:val="00F14060"/>
    <w:rsid w:val="00F14673"/>
    <w:rsid w:val="00F1469A"/>
    <w:rsid w:val="00F1480E"/>
    <w:rsid w:val="00F149A3"/>
    <w:rsid w:val="00F15443"/>
    <w:rsid w:val="00F1575F"/>
    <w:rsid w:val="00F15BD1"/>
    <w:rsid w:val="00F161F9"/>
    <w:rsid w:val="00F1677E"/>
    <w:rsid w:val="00F16E82"/>
    <w:rsid w:val="00F1767B"/>
    <w:rsid w:val="00F1784C"/>
    <w:rsid w:val="00F17CF5"/>
    <w:rsid w:val="00F200EA"/>
    <w:rsid w:val="00F20E6E"/>
    <w:rsid w:val="00F211C1"/>
    <w:rsid w:val="00F21EEB"/>
    <w:rsid w:val="00F2227D"/>
    <w:rsid w:val="00F22A44"/>
    <w:rsid w:val="00F23077"/>
    <w:rsid w:val="00F234F2"/>
    <w:rsid w:val="00F25592"/>
    <w:rsid w:val="00F25F15"/>
    <w:rsid w:val="00F26877"/>
    <w:rsid w:val="00F27BD9"/>
    <w:rsid w:val="00F30013"/>
    <w:rsid w:val="00F30562"/>
    <w:rsid w:val="00F30CB3"/>
    <w:rsid w:val="00F30E40"/>
    <w:rsid w:val="00F3163A"/>
    <w:rsid w:val="00F31A97"/>
    <w:rsid w:val="00F320EB"/>
    <w:rsid w:val="00F3231E"/>
    <w:rsid w:val="00F32530"/>
    <w:rsid w:val="00F32E30"/>
    <w:rsid w:val="00F3312F"/>
    <w:rsid w:val="00F3344A"/>
    <w:rsid w:val="00F335B5"/>
    <w:rsid w:val="00F3372C"/>
    <w:rsid w:val="00F33FEC"/>
    <w:rsid w:val="00F345BB"/>
    <w:rsid w:val="00F35842"/>
    <w:rsid w:val="00F36501"/>
    <w:rsid w:val="00F3664B"/>
    <w:rsid w:val="00F36694"/>
    <w:rsid w:val="00F36CD4"/>
    <w:rsid w:val="00F3767D"/>
    <w:rsid w:val="00F40360"/>
    <w:rsid w:val="00F4093E"/>
    <w:rsid w:val="00F40C8A"/>
    <w:rsid w:val="00F4170C"/>
    <w:rsid w:val="00F41879"/>
    <w:rsid w:val="00F419B1"/>
    <w:rsid w:val="00F41CFF"/>
    <w:rsid w:val="00F42010"/>
    <w:rsid w:val="00F4243B"/>
    <w:rsid w:val="00F42646"/>
    <w:rsid w:val="00F42EA6"/>
    <w:rsid w:val="00F43598"/>
    <w:rsid w:val="00F43A0D"/>
    <w:rsid w:val="00F44038"/>
    <w:rsid w:val="00F451B9"/>
    <w:rsid w:val="00F45BBF"/>
    <w:rsid w:val="00F4667C"/>
    <w:rsid w:val="00F46963"/>
    <w:rsid w:val="00F47047"/>
    <w:rsid w:val="00F50392"/>
    <w:rsid w:val="00F50828"/>
    <w:rsid w:val="00F50906"/>
    <w:rsid w:val="00F50AA7"/>
    <w:rsid w:val="00F5101E"/>
    <w:rsid w:val="00F52798"/>
    <w:rsid w:val="00F53002"/>
    <w:rsid w:val="00F53C02"/>
    <w:rsid w:val="00F54714"/>
    <w:rsid w:val="00F54B91"/>
    <w:rsid w:val="00F54BA2"/>
    <w:rsid w:val="00F55175"/>
    <w:rsid w:val="00F558D4"/>
    <w:rsid w:val="00F55FFC"/>
    <w:rsid w:val="00F56F60"/>
    <w:rsid w:val="00F577C6"/>
    <w:rsid w:val="00F57800"/>
    <w:rsid w:val="00F603F5"/>
    <w:rsid w:val="00F6185D"/>
    <w:rsid w:val="00F61E12"/>
    <w:rsid w:val="00F62238"/>
    <w:rsid w:val="00F62391"/>
    <w:rsid w:val="00F62A2D"/>
    <w:rsid w:val="00F63A0E"/>
    <w:rsid w:val="00F642E8"/>
    <w:rsid w:val="00F6463A"/>
    <w:rsid w:val="00F64954"/>
    <w:rsid w:val="00F64B72"/>
    <w:rsid w:val="00F64FC3"/>
    <w:rsid w:val="00F65A96"/>
    <w:rsid w:val="00F65B4B"/>
    <w:rsid w:val="00F66F43"/>
    <w:rsid w:val="00F7113A"/>
    <w:rsid w:val="00F7132A"/>
    <w:rsid w:val="00F721EA"/>
    <w:rsid w:val="00F72B0E"/>
    <w:rsid w:val="00F72BF8"/>
    <w:rsid w:val="00F72D40"/>
    <w:rsid w:val="00F72F42"/>
    <w:rsid w:val="00F731D2"/>
    <w:rsid w:val="00F736AF"/>
    <w:rsid w:val="00F736F8"/>
    <w:rsid w:val="00F73A5D"/>
    <w:rsid w:val="00F73C9D"/>
    <w:rsid w:val="00F73E94"/>
    <w:rsid w:val="00F742FB"/>
    <w:rsid w:val="00F74D09"/>
    <w:rsid w:val="00F74FA0"/>
    <w:rsid w:val="00F75320"/>
    <w:rsid w:val="00F756F1"/>
    <w:rsid w:val="00F757DF"/>
    <w:rsid w:val="00F75913"/>
    <w:rsid w:val="00F76030"/>
    <w:rsid w:val="00F76222"/>
    <w:rsid w:val="00F76D63"/>
    <w:rsid w:val="00F77748"/>
    <w:rsid w:val="00F777E3"/>
    <w:rsid w:val="00F77E2A"/>
    <w:rsid w:val="00F8050A"/>
    <w:rsid w:val="00F80C8A"/>
    <w:rsid w:val="00F81169"/>
    <w:rsid w:val="00F81852"/>
    <w:rsid w:val="00F819D7"/>
    <w:rsid w:val="00F82251"/>
    <w:rsid w:val="00F82588"/>
    <w:rsid w:val="00F83339"/>
    <w:rsid w:val="00F83651"/>
    <w:rsid w:val="00F83660"/>
    <w:rsid w:val="00F847D1"/>
    <w:rsid w:val="00F84CA9"/>
    <w:rsid w:val="00F85A8A"/>
    <w:rsid w:val="00F85E5F"/>
    <w:rsid w:val="00F8681C"/>
    <w:rsid w:val="00F8690B"/>
    <w:rsid w:val="00F86C07"/>
    <w:rsid w:val="00F8714E"/>
    <w:rsid w:val="00F87671"/>
    <w:rsid w:val="00F87A7C"/>
    <w:rsid w:val="00F90A06"/>
    <w:rsid w:val="00F912FF"/>
    <w:rsid w:val="00F92E4A"/>
    <w:rsid w:val="00F93C2D"/>
    <w:rsid w:val="00F9431A"/>
    <w:rsid w:val="00F94CF3"/>
    <w:rsid w:val="00F957C9"/>
    <w:rsid w:val="00F96182"/>
    <w:rsid w:val="00F963DA"/>
    <w:rsid w:val="00F9643D"/>
    <w:rsid w:val="00F9658B"/>
    <w:rsid w:val="00F967F7"/>
    <w:rsid w:val="00FA0D6C"/>
    <w:rsid w:val="00FA106A"/>
    <w:rsid w:val="00FA1F78"/>
    <w:rsid w:val="00FA2038"/>
    <w:rsid w:val="00FA20B1"/>
    <w:rsid w:val="00FA2240"/>
    <w:rsid w:val="00FA27B3"/>
    <w:rsid w:val="00FA343C"/>
    <w:rsid w:val="00FA5B44"/>
    <w:rsid w:val="00FA6220"/>
    <w:rsid w:val="00FA68B5"/>
    <w:rsid w:val="00FA6E3B"/>
    <w:rsid w:val="00FA7753"/>
    <w:rsid w:val="00FA77BD"/>
    <w:rsid w:val="00FA7D8F"/>
    <w:rsid w:val="00FA7DED"/>
    <w:rsid w:val="00FB06B8"/>
    <w:rsid w:val="00FB0D75"/>
    <w:rsid w:val="00FB13CA"/>
    <w:rsid w:val="00FB188E"/>
    <w:rsid w:val="00FB20FB"/>
    <w:rsid w:val="00FB21C9"/>
    <w:rsid w:val="00FB240E"/>
    <w:rsid w:val="00FB280F"/>
    <w:rsid w:val="00FB3415"/>
    <w:rsid w:val="00FB35FD"/>
    <w:rsid w:val="00FB44B4"/>
    <w:rsid w:val="00FB5AF6"/>
    <w:rsid w:val="00FB5E5B"/>
    <w:rsid w:val="00FB65D3"/>
    <w:rsid w:val="00FB674F"/>
    <w:rsid w:val="00FB791F"/>
    <w:rsid w:val="00FB7943"/>
    <w:rsid w:val="00FB79BC"/>
    <w:rsid w:val="00FB7C6D"/>
    <w:rsid w:val="00FB7F47"/>
    <w:rsid w:val="00FC197D"/>
    <w:rsid w:val="00FC1A59"/>
    <w:rsid w:val="00FC1B2C"/>
    <w:rsid w:val="00FC2034"/>
    <w:rsid w:val="00FC247E"/>
    <w:rsid w:val="00FC2DF9"/>
    <w:rsid w:val="00FC317E"/>
    <w:rsid w:val="00FC3FA0"/>
    <w:rsid w:val="00FC49E2"/>
    <w:rsid w:val="00FC503A"/>
    <w:rsid w:val="00FC58F4"/>
    <w:rsid w:val="00FC630C"/>
    <w:rsid w:val="00FC6452"/>
    <w:rsid w:val="00FC6D9B"/>
    <w:rsid w:val="00FC6FB3"/>
    <w:rsid w:val="00FC7517"/>
    <w:rsid w:val="00FC7661"/>
    <w:rsid w:val="00FC77EA"/>
    <w:rsid w:val="00FC799F"/>
    <w:rsid w:val="00FD0020"/>
    <w:rsid w:val="00FD0637"/>
    <w:rsid w:val="00FD11D9"/>
    <w:rsid w:val="00FD11F8"/>
    <w:rsid w:val="00FD1613"/>
    <w:rsid w:val="00FD16AB"/>
    <w:rsid w:val="00FD2229"/>
    <w:rsid w:val="00FD2812"/>
    <w:rsid w:val="00FD36F8"/>
    <w:rsid w:val="00FD4326"/>
    <w:rsid w:val="00FD4BC6"/>
    <w:rsid w:val="00FD5394"/>
    <w:rsid w:val="00FD5C7D"/>
    <w:rsid w:val="00FD6A99"/>
    <w:rsid w:val="00FD733E"/>
    <w:rsid w:val="00FD751C"/>
    <w:rsid w:val="00FD798A"/>
    <w:rsid w:val="00FE03F1"/>
    <w:rsid w:val="00FE098C"/>
    <w:rsid w:val="00FE0AF5"/>
    <w:rsid w:val="00FE0D21"/>
    <w:rsid w:val="00FE162B"/>
    <w:rsid w:val="00FE184E"/>
    <w:rsid w:val="00FE21E9"/>
    <w:rsid w:val="00FE25D9"/>
    <w:rsid w:val="00FE2952"/>
    <w:rsid w:val="00FE2D16"/>
    <w:rsid w:val="00FE2F77"/>
    <w:rsid w:val="00FE31B2"/>
    <w:rsid w:val="00FE3480"/>
    <w:rsid w:val="00FE3716"/>
    <w:rsid w:val="00FE3ABE"/>
    <w:rsid w:val="00FE3BFE"/>
    <w:rsid w:val="00FE4D74"/>
    <w:rsid w:val="00FE4D95"/>
    <w:rsid w:val="00FE559F"/>
    <w:rsid w:val="00FE5CD6"/>
    <w:rsid w:val="00FE7473"/>
    <w:rsid w:val="00FE779B"/>
    <w:rsid w:val="00FE7D6B"/>
    <w:rsid w:val="00FF0CD1"/>
    <w:rsid w:val="00FF14A6"/>
    <w:rsid w:val="00FF33A9"/>
    <w:rsid w:val="00FF3582"/>
    <w:rsid w:val="00FF380B"/>
    <w:rsid w:val="00FF3907"/>
    <w:rsid w:val="00FF3BC9"/>
    <w:rsid w:val="00FF4F68"/>
    <w:rsid w:val="00FF5044"/>
    <w:rsid w:val="00FF52A9"/>
    <w:rsid w:val="00FF52DE"/>
    <w:rsid w:val="00FF565C"/>
    <w:rsid w:val="00FF58A0"/>
    <w:rsid w:val="00FF5F0C"/>
    <w:rsid w:val="00FF601C"/>
    <w:rsid w:val="00FF64BE"/>
    <w:rsid w:val="00FF6E2B"/>
    <w:rsid w:val="00FF70B5"/>
    <w:rsid w:val="00FF7189"/>
    <w:rsid w:val="00FF7721"/>
    <w:rsid w:val="00FF7F30"/>
    <w:rsid w:val="011A11A4"/>
    <w:rsid w:val="014B5B44"/>
    <w:rsid w:val="018C5F7F"/>
    <w:rsid w:val="01BE4069"/>
    <w:rsid w:val="01BE5800"/>
    <w:rsid w:val="01E46F65"/>
    <w:rsid w:val="027F6AB2"/>
    <w:rsid w:val="02973C29"/>
    <w:rsid w:val="02E536DD"/>
    <w:rsid w:val="03F06C42"/>
    <w:rsid w:val="041B3357"/>
    <w:rsid w:val="04547BE4"/>
    <w:rsid w:val="04C34346"/>
    <w:rsid w:val="04E30437"/>
    <w:rsid w:val="05F41FAA"/>
    <w:rsid w:val="063B78DC"/>
    <w:rsid w:val="07253076"/>
    <w:rsid w:val="076E0F6D"/>
    <w:rsid w:val="07E84F31"/>
    <w:rsid w:val="0839529D"/>
    <w:rsid w:val="08EA0D04"/>
    <w:rsid w:val="09104908"/>
    <w:rsid w:val="09974C33"/>
    <w:rsid w:val="09B82947"/>
    <w:rsid w:val="0B42662C"/>
    <w:rsid w:val="0B76105A"/>
    <w:rsid w:val="0BE9382F"/>
    <w:rsid w:val="0BF958C7"/>
    <w:rsid w:val="0C3F3332"/>
    <w:rsid w:val="0C5A09A9"/>
    <w:rsid w:val="0CBD4E5B"/>
    <w:rsid w:val="0CDB719E"/>
    <w:rsid w:val="0CF103D7"/>
    <w:rsid w:val="0D6F7779"/>
    <w:rsid w:val="0E056A05"/>
    <w:rsid w:val="0E0812B7"/>
    <w:rsid w:val="0E925A57"/>
    <w:rsid w:val="0EAB6A73"/>
    <w:rsid w:val="0F4D0707"/>
    <w:rsid w:val="0FBA2A45"/>
    <w:rsid w:val="0FC41654"/>
    <w:rsid w:val="0FDE7285"/>
    <w:rsid w:val="105C2207"/>
    <w:rsid w:val="10F0018A"/>
    <w:rsid w:val="11001AA9"/>
    <w:rsid w:val="11173124"/>
    <w:rsid w:val="1125767B"/>
    <w:rsid w:val="11467256"/>
    <w:rsid w:val="118C2ED5"/>
    <w:rsid w:val="11AB78C4"/>
    <w:rsid w:val="11B83D31"/>
    <w:rsid w:val="120F57A9"/>
    <w:rsid w:val="12243AF9"/>
    <w:rsid w:val="124F6B19"/>
    <w:rsid w:val="12795B29"/>
    <w:rsid w:val="12F62B63"/>
    <w:rsid w:val="1312346A"/>
    <w:rsid w:val="13696837"/>
    <w:rsid w:val="13B31AEC"/>
    <w:rsid w:val="13FE3FBA"/>
    <w:rsid w:val="140E1568"/>
    <w:rsid w:val="14404369"/>
    <w:rsid w:val="15776D5C"/>
    <w:rsid w:val="158847C9"/>
    <w:rsid w:val="15D37895"/>
    <w:rsid w:val="161B52FD"/>
    <w:rsid w:val="175D674F"/>
    <w:rsid w:val="17CD2550"/>
    <w:rsid w:val="18114189"/>
    <w:rsid w:val="18651CE6"/>
    <w:rsid w:val="18784728"/>
    <w:rsid w:val="18F06F2D"/>
    <w:rsid w:val="193E0281"/>
    <w:rsid w:val="19AD7F51"/>
    <w:rsid w:val="1B425D73"/>
    <w:rsid w:val="1BA50D14"/>
    <w:rsid w:val="1BA677E7"/>
    <w:rsid w:val="1C0748A3"/>
    <w:rsid w:val="1C0F5E7D"/>
    <w:rsid w:val="1C625D30"/>
    <w:rsid w:val="1C7671E3"/>
    <w:rsid w:val="1C777601"/>
    <w:rsid w:val="1C8A493E"/>
    <w:rsid w:val="1CC827AE"/>
    <w:rsid w:val="1CCB6998"/>
    <w:rsid w:val="1CD6623F"/>
    <w:rsid w:val="1CF90898"/>
    <w:rsid w:val="1CFA0FE7"/>
    <w:rsid w:val="1D61217B"/>
    <w:rsid w:val="1D8C69C4"/>
    <w:rsid w:val="1DD13C2C"/>
    <w:rsid w:val="1DE206EE"/>
    <w:rsid w:val="1E1C7C6C"/>
    <w:rsid w:val="1E786F00"/>
    <w:rsid w:val="1E9860D6"/>
    <w:rsid w:val="1EBB34DD"/>
    <w:rsid w:val="1EE53CE9"/>
    <w:rsid w:val="1F1F65F5"/>
    <w:rsid w:val="1F343C02"/>
    <w:rsid w:val="1F9F1C32"/>
    <w:rsid w:val="1FAC7E53"/>
    <w:rsid w:val="20517FE3"/>
    <w:rsid w:val="206155F1"/>
    <w:rsid w:val="20B9359D"/>
    <w:rsid w:val="20CE2C18"/>
    <w:rsid w:val="217C1DAF"/>
    <w:rsid w:val="218220DE"/>
    <w:rsid w:val="222C76C6"/>
    <w:rsid w:val="22466CF3"/>
    <w:rsid w:val="22A344E7"/>
    <w:rsid w:val="22AF0896"/>
    <w:rsid w:val="22B12860"/>
    <w:rsid w:val="22DE3197"/>
    <w:rsid w:val="230E0741"/>
    <w:rsid w:val="239F6FB1"/>
    <w:rsid w:val="23F63E16"/>
    <w:rsid w:val="24016243"/>
    <w:rsid w:val="243A32C2"/>
    <w:rsid w:val="25093A3B"/>
    <w:rsid w:val="251C15DC"/>
    <w:rsid w:val="25236D0D"/>
    <w:rsid w:val="252F645D"/>
    <w:rsid w:val="258858A9"/>
    <w:rsid w:val="2615551C"/>
    <w:rsid w:val="264B4D7A"/>
    <w:rsid w:val="26757E2C"/>
    <w:rsid w:val="26790701"/>
    <w:rsid w:val="26B43F04"/>
    <w:rsid w:val="273508EE"/>
    <w:rsid w:val="27483692"/>
    <w:rsid w:val="276F6E45"/>
    <w:rsid w:val="278066D7"/>
    <w:rsid w:val="27827B0F"/>
    <w:rsid w:val="27886287"/>
    <w:rsid w:val="27975018"/>
    <w:rsid w:val="27B33A78"/>
    <w:rsid w:val="27F53526"/>
    <w:rsid w:val="27FA5E76"/>
    <w:rsid w:val="283A6191"/>
    <w:rsid w:val="28690FE5"/>
    <w:rsid w:val="288E2BD2"/>
    <w:rsid w:val="28911B25"/>
    <w:rsid w:val="28CF2F29"/>
    <w:rsid w:val="28DC50AB"/>
    <w:rsid w:val="28E55271"/>
    <w:rsid w:val="2923374B"/>
    <w:rsid w:val="296C2B2B"/>
    <w:rsid w:val="298322F3"/>
    <w:rsid w:val="29BD796F"/>
    <w:rsid w:val="29D340A1"/>
    <w:rsid w:val="2A29214A"/>
    <w:rsid w:val="2A9F65B4"/>
    <w:rsid w:val="2AAC3644"/>
    <w:rsid w:val="2B2646C8"/>
    <w:rsid w:val="2B8946FF"/>
    <w:rsid w:val="2C0A4741"/>
    <w:rsid w:val="2CE77A69"/>
    <w:rsid w:val="2CF86E08"/>
    <w:rsid w:val="2D9B15EF"/>
    <w:rsid w:val="2E304308"/>
    <w:rsid w:val="2E547311"/>
    <w:rsid w:val="2EB26D79"/>
    <w:rsid w:val="2EBA2A9C"/>
    <w:rsid w:val="2F576681"/>
    <w:rsid w:val="2F7145F4"/>
    <w:rsid w:val="2F7E1B60"/>
    <w:rsid w:val="30580298"/>
    <w:rsid w:val="30646F90"/>
    <w:rsid w:val="30B87265"/>
    <w:rsid w:val="30CB0402"/>
    <w:rsid w:val="324D2681"/>
    <w:rsid w:val="32C0681B"/>
    <w:rsid w:val="32D871A5"/>
    <w:rsid w:val="32E367A8"/>
    <w:rsid w:val="32F51DE3"/>
    <w:rsid w:val="344137E9"/>
    <w:rsid w:val="34457450"/>
    <w:rsid w:val="351C44B6"/>
    <w:rsid w:val="35373F98"/>
    <w:rsid w:val="3542559A"/>
    <w:rsid w:val="356155E2"/>
    <w:rsid w:val="359A6E71"/>
    <w:rsid w:val="36082DB5"/>
    <w:rsid w:val="360A4D6C"/>
    <w:rsid w:val="363B7932"/>
    <w:rsid w:val="36D15C2A"/>
    <w:rsid w:val="36FA4BBC"/>
    <w:rsid w:val="371D61FE"/>
    <w:rsid w:val="374B5AC3"/>
    <w:rsid w:val="377F7586"/>
    <w:rsid w:val="37EB4622"/>
    <w:rsid w:val="3805227D"/>
    <w:rsid w:val="38187E4F"/>
    <w:rsid w:val="3820445B"/>
    <w:rsid w:val="38210467"/>
    <w:rsid w:val="38401B73"/>
    <w:rsid w:val="384B1D2A"/>
    <w:rsid w:val="38B90FD5"/>
    <w:rsid w:val="394E02BE"/>
    <w:rsid w:val="39780BBB"/>
    <w:rsid w:val="3986014B"/>
    <w:rsid w:val="39D617F2"/>
    <w:rsid w:val="3A5A74AB"/>
    <w:rsid w:val="3A606BEE"/>
    <w:rsid w:val="3AA410DD"/>
    <w:rsid w:val="3B3D2A8B"/>
    <w:rsid w:val="3B731AB5"/>
    <w:rsid w:val="3B833738"/>
    <w:rsid w:val="3B874762"/>
    <w:rsid w:val="3BEB09D1"/>
    <w:rsid w:val="3C2527C5"/>
    <w:rsid w:val="3C276692"/>
    <w:rsid w:val="3CCD26A4"/>
    <w:rsid w:val="3D421B01"/>
    <w:rsid w:val="3D6F75C9"/>
    <w:rsid w:val="3D923593"/>
    <w:rsid w:val="3D9A1CEA"/>
    <w:rsid w:val="3DE90F01"/>
    <w:rsid w:val="3E266E35"/>
    <w:rsid w:val="3E4D56DB"/>
    <w:rsid w:val="3E9426DD"/>
    <w:rsid w:val="3F7F04D5"/>
    <w:rsid w:val="3FB50753"/>
    <w:rsid w:val="40A005F0"/>
    <w:rsid w:val="410A340F"/>
    <w:rsid w:val="417E1386"/>
    <w:rsid w:val="422B6BF4"/>
    <w:rsid w:val="42347713"/>
    <w:rsid w:val="425419F6"/>
    <w:rsid w:val="42B93AE8"/>
    <w:rsid w:val="42EF585A"/>
    <w:rsid w:val="43B00A8F"/>
    <w:rsid w:val="442619BB"/>
    <w:rsid w:val="44F242BA"/>
    <w:rsid w:val="45511B47"/>
    <w:rsid w:val="45A15DDB"/>
    <w:rsid w:val="45B22926"/>
    <w:rsid w:val="45CC22E1"/>
    <w:rsid w:val="4681712C"/>
    <w:rsid w:val="468B6718"/>
    <w:rsid w:val="4738278C"/>
    <w:rsid w:val="473B23EB"/>
    <w:rsid w:val="476C53A1"/>
    <w:rsid w:val="477F093F"/>
    <w:rsid w:val="47B32EAB"/>
    <w:rsid w:val="47C40E8C"/>
    <w:rsid w:val="47FF0510"/>
    <w:rsid w:val="48970F53"/>
    <w:rsid w:val="48B1218F"/>
    <w:rsid w:val="48B14AB0"/>
    <w:rsid w:val="48D6123C"/>
    <w:rsid w:val="49150F51"/>
    <w:rsid w:val="49480BD4"/>
    <w:rsid w:val="499F04DF"/>
    <w:rsid w:val="49B065B3"/>
    <w:rsid w:val="49CB3BFF"/>
    <w:rsid w:val="4A477482"/>
    <w:rsid w:val="4A56432B"/>
    <w:rsid w:val="4AA4619B"/>
    <w:rsid w:val="4AC51705"/>
    <w:rsid w:val="4B284D77"/>
    <w:rsid w:val="4BEC1507"/>
    <w:rsid w:val="4C2E63D1"/>
    <w:rsid w:val="4C7E06ED"/>
    <w:rsid w:val="4CB15FE4"/>
    <w:rsid w:val="4CD363C9"/>
    <w:rsid w:val="4D332AE9"/>
    <w:rsid w:val="4D7F6702"/>
    <w:rsid w:val="4EA731BF"/>
    <w:rsid w:val="4F0009BF"/>
    <w:rsid w:val="4F123950"/>
    <w:rsid w:val="4F134C73"/>
    <w:rsid w:val="507519D9"/>
    <w:rsid w:val="50EC442B"/>
    <w:rsid w:val="52127D7D"/>
    <w:rsid w:val="5240084A"/>
    <w:rsid w:val="52412A63"/>
    <w:rsid w:val="5250485D"/>
    <w:rsid w:val="52B551A5"/>
    <w:rsid w:val="53763D4D"/>
    <w:rsid w:val="54135280"/>
    <w:rsid w:val="551636AD"/>
    <w:rsid w:val="5526139C"/>
    <w:rsid w:val="552B2D26"/>
    <w:rsid w:val="554E1470"/>
    <w:rsid w:val="55986D51"/>
    <w:rsid w:val="55D42624"/>
    <w:rsid w:val="56133CA0"/>
    <w:rsid w:val="561F1726"/>
    <w:rsid w:val="566E2084"/>
    <w:rsid w:val="56DD4ABD"/>
    <w:rsid w:val="5703231E"/>
    <w:rsid w:val="57116442"/>
    <w:rsid w:val="5741351C"/>
    <w:rsid w:val="578D3493"/>
    <w:rsid w:val="586A7A45"/>
    <w:rsid w:val="58914C8B"/>
    <w:rsid w:val="58E3423E"/>
    <w:rsid w:val="58F23ED5"/>
    <w:rsid w:val="5956205C"/>
    <w:rsid w:val="595D07C7"/>
    <w:rsid w:val="59837DAB"/>
    <w:rsid w:val="599E6CB8"/>
    <w:rsid w:val="59E031E2"/>
    <w:rsid w:val="5AA974E8"/>
    <w:rsid w:val="5B5B738F"/>
    <w:rsid w:val="5B703490"/>
    <w:rsid w:val="5B8340E7"/>
    <w:rsid w:val="5B8D0599"/>
    <w:rsid w:val="5B937814"/>
    <w:rsid w:val="5BA627EA"/>
    <w:rsid w:val="5BAA125C"/>
    <w:rsid w:val="5BC916DC"/>
    <w:rsid w:val="5BE4156A"/>
    <w:rsid w:val="5C28376E"/>
    <w:rsid w:val="5C6E79F1"/>
    <w:rsid w:val="5C8657B1"/>
    <w:rsid w:val="5CA73484"/>
    <w:rsid w:val="5CE5499C"/>
    <w:rsid w:val="5D77243C"/>
    <w:rsid w:val="5E2F13E4"/>
    <w:rsid w:val="5EC546B7"/>
    <w:rsid w:val="5EE01513"/>
    <w:rsid w:val="5F0A48C8"/>
    <w:rsid w:val="5F61759D"/>
    <w:rsid w:val="5F8F54D4"/>
    <w:rsid w:val="5FA9036D"/>
    <w:rsid w:val="5FE20A6A"/>
    <w:rsid w:val="5FE80DF1"/>
    <w:rsid w:val="60394F33"/>
    <w:rsid w:val="607A028C"/>
    <w:rsid w:val="608F1224"/>
    <w:rsid w:val="60A9073B"/>
    <w:rsid w:val="61497702"/>
    <w:rsid w:val="61525580"/>
    <w:rsid w:val="61904268"/>
    <w:rsid w:val="61922827"/>
    <w:rsid w:val="61985AAE"/>
    <w:rsid w:val="619B21A0"/>
    <w:rsid w:val="61A6252D"/>
    <w:rsid w:val="61C95215"/>
    <w:rsid w:val="620863D2"/>
    <w:rsid w:val="625D770B"/>
    <w:rsid w:val="626058BD"/>
    <w:rsid w:val="62BA0C2B"/>
    <w:rsid w:val="62D638A3"/>
    <w:rsid w:val="62D70238"/>
    <w:rsid w:val="634633A9"/>
    <w:rsid w:val="634E5810"/>
    <w:rsid w:val="639A2C3A"/>
    <w:rsid w:val="63A81226"/>
    <w:rsid w:val="63ED136D"/>
    <w:rsid w:val="647629E6"/>
    <w:rsid w:val="64B506C0"/>
    <w:rsid w:val="650A079C"/>
    <w:rsid w:val="652F2B95"/>
    <w:rsid w:val="656942F9"/>
    <w:rsid w:val="65BD7D2D"/>
    <w:rsid w:val="65E5355A"/>
    <w:rsid w:val="66CD3247"/>
    <w:rsid w:val="674A3D4F"/>
    <w:rsid w:val="679006E0"/>
    <w:rsid w:val="682F0E96"/>
    <w:rsid w:val="683959C1"/>
    <w:rsid w:val="685347E6"/>
    <w:rsid w:val="6864772D"/>
    <w:rsid w:val="68A64D12"/>
    <w:rsid w:val="68A72B49"/>
    <w:rsid w:val="68BC6A3B"/>
    <w:rsid w:val="68DD7469"/>
    <w:rsid w:val="68E50F4D"/>
    <w:rsid w:val="695C061A"/>
    <w:rsid w:val="6A121AD7"/>
    <w:rsid w:val="6A3C248C"/>
    <w:rsid w:val="6A7E5E1C"/>
    <w:rsid w:val="6A877744"/>
    <w:rsid w:val="6A8E2C4A"/>
    <w:rsid w:val="6AD23B35"/>
    <w:rsid w:val="6AE045E8"/>
    <w:rsid w:val="6B125161"/>
    <w:rsid w:val="6BAA4AB8"/>
    <w:rsid w:val="6BB120FA"/>
    <w:rsid w:val="6C3226C6"/>
    <w:rsid w:val="6C545FF5"/>
    <w:rsid w:val="6C591BE2"/>
    <w:rsid w:val="6CBD3154"/>
    <w:rsid w:val="6E0A4A26"/>
    <w:rsid w:val="6E5E1B6C"/>
    <w:rsid w:val="6E6A3523"/>
    <w:rsid w:val="6EEF71D1"/>
    <w:rsid w:val="6F021A16"/>
    <w:rsid w:val="6F1D40CE"/>
    <w:rsid w:val="6F8B6E25"/>
    <w:rsid w:val="7051517A"/>
    <w:rsid w:val="70D85BD1"/>
    <w:rsid w:val="70DB1320"/>
    <w:rsid w:val="715B338A"/>
    <w:rsid w:val="716A7ADC"/>
    <w:rsid w:val="71DE2E53"/>
    <w:rsid w:val="721F39FF"/>
    <w:rsid w:val="72490016"/>
    <w:rsid w:val="729E121E"/>
    <w:rsid w:val="72B069AF"/>
    <w:rsid w:val="72E23A7A"/>
    <w:rsid w:val="72F6179B"/>
    <w:rsid w:val="731F7443"/>
    <w:rsid w:val="735A7977"/>
    <w:rsid w:val="738003CA"/>
    <w:rsid w:val="73C56EED"/>
    <w:rsid w:val="7430160F"/>
    <w:rsid w:val="7449169F"/>
    <w:rsid w:val="746D02A7"/>
    <w:rsid w:val="74A22D71"/>
    <w:rsid w:val="75134281"/>
    <w:rsid w:val="758D4AB4"/>
    <w:rsid w:val="75B9389A"/>
    <w:rsid w:val="75D12961"/>
    <w:rsid w:val="765941C5"/>
    <w:rsid w:val="769B6E27"/>
    <w:rsid w:val="76DB2B7D"/>
    <w:rsid w:val="77041C10"/>
    <w:rsid w:val="773B6CD4"/>
    <w:rsid w:val="77D61CCD"/>
    <w:rsid w:val="77DD21DF"/>
    <w:rsid w:val="77E30949"/>
    <w:rsid w:val="77F16A53"/>
    <w:rsid w:val="783525A0"/>
    <w:rsid w:val="786F12BD"/>
    <w:rsid w:val="786F1AA9"/>
    <w:rsid w:val="7872551D"/>
    <w:rsid w:val="7889744C"/>
    <w:rsid w:val="7920071D"/>
    <w:rsid w:val="79A30975"/>
    <w:rsid w:val="79C52BC7"/>
    <w:rsid w:val="79C747F6"/>
    <w:rsid w:val="7A36659D"/>
    <w:rsid w:val="7A6027C1"/>
    <w:rsid w:val="7A854A12"/>
    <w:rsid w:val="7B085BB4"/>
    <w:rsid w:val="7B237820"/>
    <w:rsid w:val="7B30470C"/>
    <w:rsid w:val="7B713AB0"/>
    <w:rsid w:val="7B974622"/>
    <w:rsid w:val="7BF70E95"/>
    <w:rsid w:val="7D4E72F0"/>
    <w:rsid w:val="7D6B63CB"/>
    <w:rsid w:val="7DEF8BC2"/>
    <w:rsid w:val="7E047A49"/>
    <w:rsid w:val="7E176B90"/>
    <w:rsid w:val="7E2A2259"/>
    <w:rsid w:val="7E552DFD"/>
    <w:rsid w:val="7E5C6246"/>
    <w:rsid w:val="7E9219F9"/>
    <w:rsid w:val="7EE24BA7"/>
    <w:rsid w:val="7EF87B3E"/>
    <w:rsid w:val="7F924DA0"/>
    <w:rsid w:val="7FB63942"/>
    <w:rsid w:val="7FCB45C6"/>
    <w:rsid w:val="B5FD0475"/>
    <w:rsid w:val="B7F9C6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99" w:semiHidden="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99" w:semiHidden="0" w:name="Body Text Indent"/>
    <w:lsdException w:uiPriority="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0"/>
    <w:qFormat/>
    <w:uiPriority w:val="9"/>
    <w:pPr>
      <w:keepNext/>
      <w:keepLines/>
      <w:spacing w:before="340" w:after="330" w:line="576" w:lineRule="auto"/>
      <w:outlineLvl w:val="0"/>
    </w:pPr>
    <w:rPr>
      <w:b/>
      <w:bCs/>
      <w:kern w:val="44"/>
      <w:sz w:val="44"/>
      <w:szCs w:val="44"/>
    </w:rPr>
  </w:style>
  <w:style w:type="paragraph" w:styleId="3">
    <w:name w:val="heading 2"/>
    <w:basedOn w:val="4"/>
    <w:next w:val="1"/>
    <w:link w:val="61"/>
    <w:autoRedefine/>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62"/>
    <w:autoRedefine/>
    <w:qFormat/>
    <w:uiPriority w:val="0"/>
    <w:pPr>
      <w:keepNext/>
      <w:keepLines/>
      <w:spacing w:before="260" w:after="260" w:line="413" w:lineRule="auto"/>
      <w:outlineLvl w:val="2"/>
    </w:pPr>
    <w:rPr>
      <w:b/>
      <w:bCs/>
      <w:sz w:val="32"/>
      <w:szCs w:val="32"/>
    </w:rPr>
  </w:style>
  <w:style w:type="paragraph" w:styleId="6">
    <w:name w:val="heading 4"/>
    <w:basedOn w:val="1"/>
    <w:next w:val="1"/>
    <w:link w:val="63"/>
    <w:autoRedefine/>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4"/>
    <w:link w:val="64"/>
    <w:qFormat/>
    <w:uiPriority w:val="0"/>
    <w:pPr>
      <w:keepNext/>
      <w:keepLines/>
      <w:spacing w:before="280" w:after="290" w:line="372" w:lineRule="auto"/>
      <w:outlineLvl w:val="4"/>
    </w:pPr>
    <w:rPr>
      <w:b/>
      <w:sz w:val="28"/>
    </w:rPr>
  </w:style>
  <w:style w:type="paragraph" w:styleId="8">
    <w:name w:val="heading 6"/>
    <w:basedOn w:val="1"/>
    <w:next w:val="4"/>
    <w:link w:val="65"/>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4"/>
    <w:link w:val="66"/>
    <w:autoRedefine/>
    <w:qFormat/>
    <w:uiPriority w:val="0"/>
    <w:pPr>
      <w:keepNext/>
      <w:keepLines/>
      <w:spacing w:before="240" w:after="64" w:line="317" w:lineRule="auto"/>
      <w:outlineLvl w:val="6"/>
    </w:pPr>
    <w:rPr>
      <w:b/>
      <w:sz w:val="24"/>
    </w:rPr>
  </w:style>
  <w:style w:type="paragraph" w:styleId="10">
    <w:name w:val="heading 8"/>
    <w:basedOn w:val="1"/>
    <w:next w:val="4"/>
    <w:link w:val="67"/>
    <w:autoRedefine/>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4"/>
    <w:link w:val="68"/>
    <w:autoRedefine/>
    <w:qFormat/>
    <w:uiPriority w:val="0"/>
    <w:pPr>
      <w:keepNext/>
      <w:keepLines/>
      <w:spacing w:before="240" w:after="64" w:line="317" w:lineRule="auto"/>
      <w:outlineLvl w:val="8"/>
    </w:pPr>
    <w:rPr>
      <w:rFonts w:ascii="Arial" w:hAnsi="Arial" w:eastAsia="黑体"/>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autoRedefine/>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autoRedefine/>
    <w:qFormat/>
    <w:uiPriority w:val="0"/>
    <w:pPr>
      <w:tabs>
        <w:tab w:val="right" w:leader="dot" w:pos="9185"/>
      </w:tabs>
      <w:adjustRightInd w:val="0"/>
      <w:spacing w:line="312" w:lineRule="atLeast"/>
      <w:ind w:left="2520"/>
      <w:textAlignment w:val="baseline"/>
    </w:pPr>
    <w:rPr>
      <w:kern w:val="0"/>
      <w:szCs w:val="20"/>
    </w:rPr>
  </w:style>
  <w:style w:type="paragraph" w:styleId="14">
    <w:name w:val="index 8"/>
    <w:basedOn w:val="1"/>
    <w:next w:val="1"/>
    <w:autoRedefine/>
    <w:qFormat/>
    <w:uiPriority w:val="99"/>
    <w:pPr>
      <w:spacing w:line="400" w:lineRule="exact"/>
      <w:ind w:left="2940" w:firstLine="1044" w:firstLineChars="200"/>
      <w:jc w:val="left"/>
    </w:pPr>
  </w:style>
  <w:style w:type="paragraph" w:styleId="15">
    <w:name w:val="List Number"/>
    <w:basedOn w:val="1"/>
    <w:autoRedefine/>
    <w:qFormat/>
    <w:uiPriority w:val="0"/>
    <w:pPr>
      <w:widowControl/>
      <w:tabs>
        <w:tab w:val="left" w:pos="454"/>
        <w:tab w:val="left" w:pos="720"/>
        <w:tab w:val="left" w:pos="840"/>
      </w:tabs>
      <w:spacing w:afterLines="50"/>
      <w:ind w:left="454" w:hanging="284"/>
      <w:jc w:val="left"/>
    </w:pPr>
    <w:rPr>
      <w:kern w:val="0"/>
      <w:sz w:val="24"/>
      <w:szCs w:val="20"/>
    </w:rPr>
  </w:style>
  <w:style w:type="paragraph" w:styleId="16">
    <w:name w:val="caption"/>
    <w:basedOn w:val="1"/>
    <w:next w:val="1"/>
    <w:autoRedefine/>
    <w:qFormat/>
    <w:uiPriority w:val="0"/>
    <w:pPr>
      <w:spacing w:before="152" w:after="160"/>
    </w:pPr>
    <w:rPr>
      <w:rFonts w:ascii="Arial" w:hAnsi="Arial" w:eastAsia="黑体" w:cs="Arial"/>
      <w:sz w:val="20"/>
      <w:szCs w:val="20"/>
    </w:rPr>
  </w:style>
  <w:style w:type="paragraph" w:styleId="17">
    <w:name w:val="Document Map"/>
    <w:basedOn w:val="1"/>
    <w:link w:val="69"/>
    <w:autoRedefine/>
    <w:qFormat/>
    <w:uiPriority w:val="0"/>
    <w:pPr>
      <w:shd w:val="clear" w:color="auto" w:fill="000080"/>
      <w:adjustRightInd w:val="0"/>
      <w:spacing w:line="312" w:lineRule="atLeast"/>
      <w:textAlignment w:val="baseline"/>
    </w:pPr>
    <w:rPr>
      <w:kern w:val="0"/>
      <w:szCs w:val="20"/>
    </w:rPr>
  </w:style>
  <w:style w:type="paragraph" w:styleId="18">
    <w:name w:val="annotation text"/>
    <w:basedOn w:val="1"/>
    <w:link w:val="70"/>
    <w:autoRedefine/>
    <w:qFormat/>
    <w:uiPriority w:val="0"/>
    <w:pPr>
      <w:jc w:val="left"/>
    </w:pPr>
  </w:style>
  <w:style w:type="paragraph" w:styleId="19">
    <w:name w:val="Body Text 3"/>
    <w:basedOn w:val="1"/>
    <w:link w:val="71"/>
    <w:autoRedefine/>
    <w:qFormat/>
    <w:uiPriority w:val="0"/>
    <w:pPr>
      <w:spacing w:line="500" w:lineRule="exact"/>
    </w:pPr>
    <w:rPr>
      <w:b/>
      <w:bCs/>
      <w:sz w:val="24"/>
    </w:rPr>
  </w:style>
  <w:style w:type="paragraph" w:styleId="20">
    <w:name w:val="Body Text"/>
    <w:basedOn w:val="1"/>
    <w:link w:val="72"/>
    <w:autoRedefine/>
    <w:qFormat/>
    <w:uiPriority w:val="99"/>
    <w:pPr>
      <w:spacing w:line="380" w:lineRule="exact"/>
    </w:pPr>
    <w:rPr>
      <w:sz w:val="24"/>
    </w:rPr>
  </w:style>
  <w:style w:type="paragraph" w:styleId="21">
    <w:name w:val="Body Text Indent"/>
    <w:basedOn w:val="1"/>
    <w:link w:val="73"/>
    <w:autoRedefine/>
    <w:qFormat/>
    <w:uiPriority w:val="99"/>
    <w:pPr>
      <w:ind w:firstLine="830" w:firstLineChars="352"/>
    </w:pPr>
    <w:rPr>
      <w:rFonts w:ascii="仿宋_GB2312" w:eastAsia="仿宋_GB2312"/>
      <w:sz w:val="32"/>
      <w:szCs w:val="20"/>
    </w:rPr>
  </w:style>
  <w:style w:type="paragraph" w:styleId="22">
    <w:name w:val="List Number 3"/>
    <w:basedOn w:val="1"/>
    <w:autoRedefine/>
    <w:qFormat/>
    <w:uiPriority w:val="0"/>
    <w:pPr>
      <w:tabs>
        <w:tab w:val="left" w:pos="1200"/>
      </w:tabs>
      <w:ind w:left="1200" w:leftChars="400" w:hanging="360" w:hangingChars="200"/>
    </w:pPr>
  </w:style>
  <w:style w:type="paragraph" w:styleId="23">
    <w:name w:val="List 2"/>
    <w:basedOn w:val="1"/>
    <w:qFormat/>
    <w:uiPriority w:val="0"/>
    <w:pPr>
      <w:ind w:left="100" w:leftChars="200" w:hanging="200" w:hangingChars="200"/>
    </w:pPr>
    <w:rPr>
      <w:sz w:val="28"/>
    </w:rPr>
  </w:style>
  <w:style w:type="paragraph" w:styleId="24">
    <w:name w:val="Block Text"/>
    <w:basedOn w:val="1"/>
    <w:autoRedefine/>
    <w:qFormat/>
    <w:uiPriority w:val="0"/>
    <w:pPr>
      <w:adjustRightInd w:val="0"/>
      <w:ind w:left="420" w:right="33"/>
      <w:jc w:val="left"/>
      <w:textAlignment w:val="baseline"/>
    </w:pPr>
    <w:rPr>
      <w:kern w:val="0"/>
      <w:sz w:val="24"/>
      <w:szCs w:val="20"/>
    </w:rPr>
  </w:style>
  <w:style w:type="paragraph" w:styleId="25">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6">
    <w:name w:val="toc 3"/>
    <w:basedOn w:val="1"/>
    <w:next w:val="1"/>
    <w:autoRedefine/>
    <w:qFormat/>
    <w:uiPriority w:val="39"/>
    <w:pPr>
      <w:ind w:left="840" w:leftChars="400"/>
    </w:pPr>
  </w:style>
  <w:style w:type="paragraph" w:styleId="27">
    <w:name w:val="Plain Text"/>
    <w:basedOn w:val="1"/>
    <w:next w:val="14"/>
    <w:link w:val="74"/>
    <w:autoRedefine/>
    <w:qFormat/>
    <w:uiPriority w:val="0"/>
    <w:rPr>
      <w:rFonts w:ascii="宋体" w:hAnsi="Courier New" w:cs="Courier New"/>
      <w:szCs w:val="21"/>
    </w:rPr>
  </w:style>
  <w:style w:type="paragraph" w:styleId="28">
    <w:name w:val="toc 8"/>
    <w:basedOn w:val="1"/>
    <w:next w:val="1"/>
    <w:autoRedefine/>
    <w:qFormat/>
    <w:uiPriority w:val="0"/>
    <w:pPr>
      <w:tabs>
        <w:tab w:val="right" w:leader="dot" w:pos="9185"/>
      </w:tabs>
      <w:adjustRightInd w:val="0"/>
      <w:spacing w:line="312" w:lineRule="atLeast"/>
      <w:ind w:left="2940"/>
      <w:textAlignment w:val="baseline"/>
    </w:pPr>
    <w:rPr>
      <w:kern w:val="0"/>
      <w:szCs w:val="20"/>
    </w:rPr>
  </w:style>
  <w:style w:type="paragraph" w:styleId="29">
    <w:name w:val="Date"/>
    <w:basedOn w:val="1"/>
    <w:next w:val="1"/>
    <w:link w:val="75"/>
    <w:autoRedefine/>
    <w:qFormat/>
    <w:uiPriority w:val="0"/>
    <w:pPr>
      <w:ind w:left="100" w:leftChars="2500"/>
    </w:pPr>
    <w:rPr>
      <w:rFonts w:ascii="宋体" w:hAnsi="Courier New"/>
      <w:szCs w:val="21"/>
    </w:rPr>
  </w:style>
  <w:style w:type="paragraph" w:styleId="30">
    <w:name w:val="Body Text Indent 2"/>
    <w:basedOn w:val="1"/>
    <w:link w:val="76"/>
    <w:autoRedefine/>
    <w:qFormat/>
    <w:uiPriority w:val="0"/>
    <w:pPr>
      <w:ind w:firstLine="630"/>
    </w:pPr>
    <w:rPr>
      <w:sz w:val="32"/>
      <w:szCs w:val="20"/>
    </w:rPr>
  </w:style>
  <w:style w:type="paragraph" w:styleId="31">
    <w:name w:val="Balloon Text"/>
    <w:basedOn w:val="1"/>
    <w:link w:val="77"/>
    <w:autoRedefine/>
    <w:qFormat/>
    <w:uiPriority w:val="0"/>
    <w:rPr>
      <w:sz w:val="18"/>
      <w:szCs w:val="18"/>
    </w:rPr>
  </w:style>
  <w:style w:type="paragraph" w:styleId="32">
    <w:name w:val="footer"/>
    <w:basedOn w:val="1"/>
    <w:link w:val="78"/>
    <w:qFormat/>
    <w:uiPriority w:val="0"/>
    <w:pPr>
      <w:tabs>
        <w:tab w:val="center" w:pos="4153"/>
        <w:tab w:val="right" w:pos="8306"/>
      </w:tabs>
      <w:snapToGrid w:val="0"/>
      <w:jc w:val="left"/>
    </w:pPr>
    <w:rPr>
      <w:sz w:val="18"/>
      <w:szCs w:val="18"/>
    </w:rPr>
  </w:style>
  <w:style w:type="paragraph" w:styleId="33">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4">
    <w:name w:val="toc 1"/>
    <w:basedOn w:val="1"/>
    <w:next w:val="1"/>
    <w:autoRedefine/>
    <w:qFormat/>
    <w:uiPriority w:val="39"/>
    <w:pPr>
      <w:tabs>
        <w:tab w:val="right" w:leader="dot" w:pos="8398"/>
      </w:tabs>
      <w:spacing w:before="120" w:after="120"/>
      <w:ind w:firstLine="240" w:firstLineChars="100"/>
      <w:jc w:val="left"/>
    </w:pPr>
    <w:rPr>
      <w:rFonts w:ascii="宋体" w:hAnsi="宋体"/>
      <w:b/>
      <w:bCs/>
      <w:caps/>
      <w:sz w:val="24"/>
    </w:rPr>
  </w:style>
  <w:style w:type="paragraph" w:styleId="35">
    <w:name w:val="toc 4"/>
    <w:basedOn w:val="1"/>
    <w:next w:val="1"/>
    <w:autoRedefine/>
    <w:qFormat/>
    <w:uiPriority w:val="0"/>
    <w:pPr>
      <w:tabs>
        <w:tab w:val="right" w:leader="dot" w:pos="9185"/>
      </w:tabs>
      <w:adjustRightInd w:val="0"/>
      <w:spacing w:line="312" w:lineRule="atLeast"/>
      <w:ind w:left="1260"/>
      <w:textAlignment w:val="baseline"/>
    </w:pPr>
    <w:rPr>
      <w:kern w:val="0"/>
      <w:szCs w:val="20"/>
    </w:rPr>
  </w:style>
  <w:style w:type="paragraph" w:styleId="36">
    <w:name w:val="List"/>
    <w:basedOn w:val="1"/>
    <w:qFormat/>
    <w:uiPriority w:val="0"/>
    <w:pPr>
      <w:ind w:left="200" w:hanging="200" w:hangingChars="200"/>
    </w:pPr>
    <w:rPr>
      <w:sz w:val="28"/>
    </w:rPr>
  </w:style>
  <w:style w:type="paragraph" w:styleId="37">
    <w:name w:val="toc 6"/>
    <w:basedOn w:val="1"/>
    <w:next w:val="1"/>
    <w:autoRedefine/>
    <w:qFormat/>
    <w:uiPriority w:val="0"/>
    <w:pPr>
      <w:tabs>
        <w:tab w:val="right" w:leader="dot" w:pos="9185"/>
      </w:tabs>
      <w:adjustRightInd w:val="0"/>
      <w:spacing w:line="312" w:lineRule="atLeast"/>
      <w:ind w:left="2100"/>
      <w:textAlignment w:val="baseline"/>
    </w:pPr>
    <w:rPr>
      <w:kern w:val="0"/>
      <w:szCs w:val="20"/>
    </w:rPr>
  </w:style>
  <w:style w:type="paragraph" w:styleId="38">
    <w:name w:val="List 5"/>
    <w:basedOn w:val="1"/>
    <w:autoRedefine/>
    <w:qFormat/>
    <w:uiPriority w:val="0"/>
    <w:pPr>
      <w:ind w:left="2100" w:hanging="420"/>
    </w:pPr>
    <w:rPr>
      <w:szCs w:val="20"/>
    </w:rPr>
  </w:style>
  <w:style w:type="paragraph" w:styleId="39">
    <w:name w:val="Body Text Indent 3"/>
    <w:basedOn w:val="1"/>
    <w:link w:val="80"/>
    <w:autoRedefine/>
    <w:qFormat/>
    <w:uiPriority w:val="0"/>
    <w:pPr>
      <w:spacing w:after="120"/>
      <w:ind w:left="420" w:leftChars="200"/>
    </w:pPr>
    <w:rPr>
      <w:sz w:val="16"/>
      <w:szCs w:val="16"/>
    </w:rPr>
  </w:style>
  <w:style w:type="paragraph" w:styleId="40">
    <w:name w:val="toc 2"/>
    <w:basedOn w:val="1"/>
    <w:next w:val="1"/>
    <w:autoRedefine/>
    <w:qFormat/>
    <w:uiPriority w:val="39"/>
    <w:pPr>
      <w:ind w:left="420" w:leftChars="200"/>
    </w:pPr>
  </w:style>
  <w:style w:type="paragraph" w:styleId="41">
    <w:name w:val="toc 9"/>
    <w:basedOn w:val="1"/>
    <w:next w:val="1"/>
    <w:autoRedefine/>
    <w:qFormat/>
    <w:uiPriority w:val="0"/>
    <w:pPr>
      <w:tabs>
        <w:tab w:val="right" w:leader="dot" w:pos="9185"/>
      </w:tabs>
      <w:adjustRightInd w:val="0"/>
      <w:spacing w:line="312" w:lineRule="atLeast"/>
      <w:ind w:left="3360"/>
      <w:textAlignment w:val="baseline"/>
    </w:pPr>
    <w:rPr>
      <w:kern w:val="0"/>
      <w:szCs w:val="20"/>
    </w:rPr>
  </w:style>
  <w:style w:type="paragraph" w:styleId="42">
    <w:name w:val="Body Text 2"/>
    <w:basedOn w:val="1"/>
    <w:link w:val="81"/>
    <w:autoRedefine/>
    <w:qFormat/>
    <w:uiPriority w:val="0"/>
    <w:pPr>
      <w:spacing w:after="120" w:line="480" w:lineRule="auto"/>
    </w:pPr>
  </w:style>
  <w:style w:type="paragraph" w:styleId="43">
    <w:name w:val="List 4"/>
    <w:basedOn w:val="1"/>
    <w:autoRedefine/>
    <w:qFormat/>
    <w:uiPriority w:val="0"/>
    <w:pPr>
      <w:ind w:left="100" w:leftChars="600" w:hanging="200" w:hangingChars="200"/>
    </w:pPr>
  </w:style>
  <w:style w:type="paragraph" w:styleId="44">
    <w:name w:val="List Continue 2"/>
    <w:basedOn w:val="1"/>
    <w:autoRedefine/>
    <w:qFormat/>
    <w:uiPriority w:val="0"/>
    <w:pPr>
      <w:spacing w:after="120"/>
      <w:ind w:left="840" w:leftChars="400"/>
    </w:pPr>
  </w:style>
  <w:style w:type="paragraph" w:styleId="45">
    <w:name w:val="HTML Preformatted"/>
    <w:basedOn w:val="1"/>
    <w:link w:val="8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6">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47">
    <w:name w:val="index 1"/>
    <w:basedOn w:val="1"/>
    <w:next w:val="1"/>
    <w:autoRedefine/>
    <w:qFormat/>
    <w:uiPriority w:val="0"/>
    <w:pPr>
      <w:spacing w:line="400" w:lineRule="exact"/>
      <w:ind w:firstLine="420" w:firstLineChars="200"/>
    </w:pPr>
    <w:rPr>
      <w:rFonts w:ascii="宋体" w:hAnsi="Courier New"/>
      <w:b/>
      <w:szCs w:val="20"/>
    </w:rPr>
  </w:style>
  <w:style w:type="paragraph" w:styleId="48">
    <w:name w:val="Title"/>
    <w:basedOn w:val="1"/>
    <w:link w:val="83"/>
    <w:autoRedefine/>
    <w:qFormat/>
    <w:uiPriority w:val="0"/>
    <w:pPr>
      <w:jc w:val="center"/>
    </w:pPr>
    <w:rPr>
      <w:sz w:val="30"/>
    </w:rPr>
  </w:style>
  <w:style w:type="paragraph" w:styleId="49">
    <w:name w:val="annotation subject"/>
    <w:basedOn w:val="18"/>
    <w:next w:val="18"/>
    <w:link w:val="84"/>
    <w:autoRedefine/>
    <w:qFormat/>
    <w:uiPriority w:val="0"/>
    <w:rPr>
      <w:b/>
      <w:bCs/>
    </w:rPr>
  </w:style>
  <w:style w:type="paragraph" w:styleId="50">
    <w:name w:val="Body Text First Indent"/>
    <w:basedOn w:val="20"/>
    <w:link w:val="85"/>
    <w:autoRedefine/>
    <w:qFormat/>
    <w:uiPriority w:val="0"/>
    <w:pPr>
      <w:spacing w:after="120" w:line="240" w:lineRule="auto"/>
      <w:ind w:firstLine="420" w:firstLineChars="100"/>
    </w:pPr>
    <w:rPr>
      <w:sz w:val="21"/>
    </w:rPr>
  </w:style>
  <w:style w:type="paragraph" w:styleId="51">
    <w:name w:val="Body Text First Indent 2"/>
    <w:basedOn w:val="21"/>
    <w:link w:val="86"/>
    <w:autoRedefine/>
    <w:qFormat/>
    <w:uiPriority w:val="0"/>
    <w:pPr>
      <w:spacing w:after="120"/>
      <w:ind w:left="420" w:leftChars="200" w:firstLine="420" w:firstLineChars="200"/>
    </w:pPr>
    <w:rPr>
      <w:rFonts w:ascii="Times New Roman" w:eastAsia="宋体"/>
      <w:sz w:val="21"/>
      <w:szCs w:val="24"/>
    </w:rPr>
  </w:style>
  <w:style w:type="table" w:styleId="53">
    <w:name w:val="Table Grid"/>
    <w:basedOn w:val="5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autoRedefine/>
    <w:qFormat/>
    <w:uiPriority w:val="22"/>
    <w:rPr>
      <w:b/>
      <w:bCs/>
    </w:rPr>
  </w:style>
  <w:style w:type="character" w:styleId="56">
    <w:name w:val="page number"/>
    <w:autoRedefine/>
    <w:qFormat/>
    <w:uiPriority w:val="0"/>
  </w:style>
  <w:style w:type="character" w:styleId="57">
    <w:name w:val="FollowedHyperlink"/>
    <w:autoRedefine/>
    <w:qFormat/>
    <w:uiPriority w:val="99"/>
    <w:rPr>
      <w:color w:val="800080"/>
      <w:u w:val="single"/>
    </w:rPr>
  </w:style>
  <w:style w:type="character" w:styleId="58">
    <w:name w:val="Hyperlink"/>
    <w:autoRedefine/>
    <w:qFormat/>
    <w:uiPriority w:val="99"/>
    <w:rPr>
      <w:color w:val="0000FF"/>
      <w:u w:val="single"/>
    </w:rPr>
  </w:style>
  <w:style w:type="character" w:styleId="59">
    <w:name w:val="annotation reference"/>
    <w:autoRedefine/>
    <w:qFormat/>
    <w:uiPriority w:val="0"/>
    <w:rPr>
      <w:sz w:val="21"/>
      <w:szCs w:val="21"/>
    </w:rPr>
  </w:style>
  <w:style w:type="character" w:customStyle="1" w:styleId="60">
    <w:name w:val="标题 1 字符"/>
    <w:link w:val="2"/>
    <w:autoRedefine/>
    <w:qFormat/>
    <w:uiPriority w:val="9"/>
    <w:rPr>
      <w:rFonts w:eastAsia="宋体"/>
      <w:b/>
      <w:bCs/>
      <w:kern w:val="44"/>
      <w:sz w:val="44"/>
      <w:szCs w:val="44"/>
      <w:lang w:val="en-US" w:eastAsia="zh-CN" w:bidi="ar-SA"/>
    </w:rPr>
  </w:style>
  <w:style w:type="character" w:customStyle="1" w:styleId="61">
    <w:name w:val="标题 2 字符"/>
    <w:link w:val="3"/>
    <w:autoRedefine/>
    <w:qFormat/>
    <w:uiPriority w:val="0"/>
    <w:rPr>
      <w:rFonts w:ascii="Arial" w:hAnsi="Arial" w:eastAsia="黑体"/>
      <w:b/>
      <w:bCs/>
      <w:kern w:val="2"/>
      <w:sz w:val="32"/>
      <w:szCs w:val="32"/>
    </w:rPr>
  </w:style>
  <w:style w:type="character" w:customStyle="1" w:styleId="62">
    <w:name w:val="标题 3 字符"/>
    <w:link w:val="5"/>
    <w:autoRedefine/>
    <w:qFormat/>
    <w:uiPriority w:val="0"/>
    <w:rPr>
      <w:b/>
      <w:bCs/>
      <w:kern w:val="2"/>
      <w:sz w:val="32"/>
      <w:szCs w:val="32"/>
    </w:rPr>
  </w:style>
  <w:style w:type="character" w:customStyle="1" w:styleId="63">
    <w:name w:val="标题 4 字符"/>
    <w:link w:val="6"/>
    <w:autoRedefine/>
    <w:qFormat/>
    <w:uiPriority w:val="0"/>
    <w:rPr>
      <w:rFonts w:ascii="Arial" w:hAnsi="Arial" w:eastAsia="黑体"/>
      <w:sz w:val="28"/>
    </w:rPr>
  </w:style>
  <w:style w:type="character" w:customStyle="1" w:styleId="64">
    <w:name w:val="标题 5 字符"/>
    <w:link w:val="7"/>
    <w:autoRedefine/>
    <w:qFormat/>
    <w:uiPriority w:val="0"/>
    <w:rPr>
      <w:b/>
      <w:kern w:val="2"/>
      <w:sz w:val="28"/>
      <w:szCs w:val="24"/>
    </w:rPr>
  </w:style>
  <w:style w:type="character" w:customStyle="1" w:styleId="65">
    <w:name w:val="标题 6 字符"/>
    <w:link w:val="8"/>
    <w:autoRedefine/>
    <w:qFormat/>
    <w:uiPriority w:val="0"/>
    <w:rPr>
      <w:rFonts w:ascii="Arial" w:hAnsi="Arial" w:eastAsia="黑体"/>
      <w:b/>
      <w:kern w:val="2"/>
      <w:sz w:val="24"/>
      <w:szCs w:val="24"/>
    </w:rPr>
  </w:style>
  <w:style w:type="character" w:customStyle="1" w:styleId="66">
    <w:name w:val="标题 7 字符"/>
    <w:link w:val="9"/>
    <w:autoRedefine/>
    <w:qFormat/>
    <w:uiPriority w:val="0"/>
    <w:rPr>
      <w:b/>
      <w:kern w:val="2"/>
      <w:sz w:val="24"/>
      <w:szCs w:val="24"/>
    </w:rPr>
  </w:style>
  <w:style w:type="character" w:customStyle="1" w:styleId="67">
    <w:name w:val="标题 8 字符"/>
    <w:link w:val="10"/>
    <w:autoRedefine/>
    <w:qFormat/>
    <w:uiPriority w:val="0"/>
    <w:rPr>
      <w:rFonts w:ascii="Arial" w:hAnsi="Arial" w:eastAsia="黑体"/>
      <w:kern w:val="2"/>
      <w:sz w:val="24"/>
      <w:szCs w:val="24"/>
    </w:rPr>
  </w:style>
  <w:style w:type="character" w:customStyle="1" w:styleId="68">
    <w:name w:val="标题 9 字符"/>
    <w:link w:val="11"/>
    <w:autoRedefine/>
    <w:qFormat/>
    <w:uiPriority w:val="0"/>
    <w:rPr>
      <w:rFonts w:ascii="Arial" w:hAnsi="Arial" w:eastAsia="黑体"/>
      <w:kern w:val="2"/>
      <w:sz w:val="21"/>
      <w:szCs w:val="24"/>
    </w:rPr>
  </w:style>
  <w:style w:type="character" w:customStyle="1" w:styleId="69">
    <w:name w:val="文档结构图 字符"/>
    <w:link w:val="17"/>
    <w:autoRedefine/>
    <w:qFormat/>
    <w:uiPriority w:val="0"/>
    <w:rPr>
      <w:sz w:val="21"/>
      <w:shd w:val="clear" w:color="auto" w:fill="000080"/>
    </w:rPr>
  </w:style>
  <w:style w:type="character" w:customStyle="1" w:styleId="70">
    <w:name w:val="批注文字 字符"/>
    <w:link w:val="18"/>
    <w:autoRedefine/>
    <w:qFormat/>
    <w:uiPriority w:val="0"/>
    <w:rPr>
      <w:kern w:val="2"/>
      <w:sz w:val="21"/>
      <w:szCs w:val="24"/>
    </w:rPr>
  </w:style>
  <w:style w:type="character" w:customStyle="1" w:styleId="71">
    <w:name w:val="正文文本 3 字符"/>
    <w:link w:val="19"/>
    <w:autoRedefine/>
    <w:qFormat/>
    <w:uiPriority w:val="0"/>
    <w:rPr>
      <w:b/>
      <w:bCs/>
      <w:kern w:val="2"/>
      <w:sz w:val="24"/>
      <w:szCs w:val="24"/>
    </w:rPr>
  </w:style>
  <w:style w:type="character" w:customStyle="1" w:styleId="72">
    <w:name w:val="正文文本 字符"/>
    <w:link w:val="20"/>
    <w:autoRedefine/>
    <w:qFormat/>
    <w:uiPriority w:val="99"/>
    <w:rPr>
      <w:kern w:val="2"/>
      <w:sz w:val="24"/>
      <w:szCs w:val="24"/>
    </w:rPr>
  </w:style>
  <w:style w:type="character" w:customStyle="1" w:styleId="73">
    <w:name w:val="正文文本缩进 字符"/>
    <w:link w:val="21"/>
    <w:autoRedefine/>
    <w:qFormat/>
    <w:uiPriority w:val="99"/>
    <w:rPr>
      <w:rFonts w:ascii="仿宋_GB2312" w:eastAsia="仿宋_GB2312"/>
      <w:kern w:val="2"/>
      <w:sz w:val="32"/>
    </w:rPr>
  </w:style>
  <w:style w:type="character" w:customStyle="1" w:styleId="74">
    <w:name w:val="纯文本 字符"/>
    <w:link w:val="27"/>
    <w:autoRedefine/>
    <w:qFormat/>
    <w:uiPriority w:val="0"/>
    <w:rPr>
      <w:rFonts w:ascii="宋体" w:hAnsi="Courier New" w:eastAsia="宋体" w:cs="Courier New"/>
      <w:kern w:val="2"/>
      <w:sz w:val="21"/>
      <w:szCs w:val="21"/>
      <w:lang w:val="en-US" w:eastAsia="zh-CN" w:bidi="ar-SA"/>
    </w:rPr>
  </w:style>
  <w:style w:type="character" w:customStyle="1" w:styleId="75">
    <w:name w:val="日期 字符"/>
    <w:link w:val="29"/>
    <w:autoRedefine/>
    <w:qFormat/>
    <w:uiPriority w:val="0"/>
    <w:rPr>
      <w:rFonts w:ascii="宋体" w:hAnsi="Courier New" w:cs="Courier New"/>
      <w:kern w:val="2"/>
      <w:sz w:val="21"/>
      <w:szCs w:val="21"/>
    </w:rPr>
  </w:style>
  <w:style w:type="character" w:customStyle="1" w:styleId="76">
    <w:name w:val="正文文本缩进 2 字符"/>
    <w:link w:val="30"/>
    <w:autoRedefine/>
    <w:qFormat/>
    <w:uiPriority w:val="0"/>
    <w:rPr>
      <w:kern w:val="2"/>
      <w:sz w:val="32"/>
    </w:rPr>
  </w:style>
  <w:style w:type="character" w:customStyle="1" w:styleId="77">
    <w:name w:val="批注框文本 字符"/>
    <w:link w:val="31"/>
    <w:autoRedefine/>
    <w:qFormat/>
    <w:uiPriority w:val="0"/>
    <w:rPr>
      <w:kern w:val="2"/>
      <w:sz w:val="18"/>
      <w:szCs w:val="18"/>
    </w:rPr>
  </w:style>
  <w:style w:type="character" w:customStyle="1" w:styleId="78">
    <w:name w:val="页脚 字符"/>
    <w:link w:val="32"/>
    <w:autoRedefine/>
    <w:qFormat/>
    <w:uiPriority w:val="0"/>
    <w:rPr>
      <w:kern w:val="2"/>
      <w:sz w:val="18"/>
      <w:szCs w:val="18"/>
    </w:rPr>
  </w:style>
  <w:style w:type="character" w:customStyle="1" w:styleId="79">
    <w:name w:val="页眉 字符"/>
    <w:link w:val="33"/>
    <w:autoRedefine/>
    <w:qFormat/>
    <w:uiPriority w:val="99"/>
    <w:rPr>
      <w:kern w:val="2"/>
      <w:sz w:val="18"/>
      <w:szCs w:val="18"/>
    </w:rPr>
  </w:style>
  <w:style w:type="character" w:customStyle="1" w:styleId="80">
    <w:name w:val="正文文本缩进 3 字符"/>
    <w:link w:val="39"/>
    <w:autoRedefine/>
    <w:qFormat/>
    <w:uiPriority w:val="0"/>
    <w:rPr>
      <w:kern w:val="2"/>
      <w:sz w:val="16"/>
      <w:szCs w:val="16"/>
    </w:rPr>
  </w:style>
  <w:style w:type="character" w:customStyle="1" w:styleId="81">
    <w:name w:val="正文文本 2 字符"/>
    <w:link w:val="42"/>
    <w:autoRedefine/>
    <w:qFormat/>
    <w:uiPriority w:val="0"/>
    <w:rPr>
      <w:kern w:val="2"/>
      <w:sz w:val="21"/>
      <w:szCs w:val="24"/>
    </w:rPr>
  </w:style>
  <w:style w:type="character" w:customStyle="1" w:styleId="82">
    <w:name w:val="HTML 预设格式 字符"/>
    <w:link w:val="45"/>
    <w:autoRedefine/>
    <w:qFormat/>
    <w:uiPriority w:val="0"/>
    <w:rPr>
      <w:rFonts w:ascii="黑体" w:hAnsi="Courier New" w:eastAsia="黑体" w:cs="Courier New"/>
    </w:rPr>
  </w:style>
  <w:style w:type="character" w:customStyle="1" w:styleId="83">
    <w:name w:val="标题 字符"/>
    <w:link w:val="48"/>
    <w:autoRedefine/>
    <w:qFormat/>
    <w:uiPriority w:val="0"/>
    <w:rPr>
      <w:kern w:val="2"/>
      <w:sz w:val="30"/>
      <w:szCs w:val="24"/>
    </w:rPr>
  </w:style>
  <w:style w:type="character" w:customStyle="1" w:styleId="84">
    <w:name w:val="批注主题 字符"/>
    <w:link w:val="49"/>
    <w:autoRedefine/>
    <w:qFormat/>
    <w:uiPriority w:val="0"/>
    <w:rPr>
      <w:b/>
      <w:bCs/>
      <w:kern w:val="2"/>
      <w:sz w:val="21"/>
      <w:szCs w:val="24"/>
    </w:rPr>
  </w:style>
  <w:style w:type="character" w:customStyle="1" w:styleId="85">
    <w:name w:val="正文文本首行缩进 字符"/>
    <w:link w:val="50"/>
    <w:autoRedefine/>
    <w:qFormat/>
    <w:uiPriority w:val="0"/>
    <w:rPr>
      <w:kern w:val="2"/>
      <w:sz w:val="21"/>
      <w:szCs w:val="24"/>
    </w:rPr>
  </w:style>
  <w:style w:type="character" w:customStyle="1" w:styleId="86">
    <w:name w:val="正文文本首行缩进 2 字符"/>
    <w:link w:val="51"/>
    <w:autoRedefine/>
    <w:qFormat/>
    <w:uiPriority w:val="0"/>
    <w:rPr>
      <w:kern w:val="2"/>
      <w:sz w:val="21"/>
      <w:szCs w:val="24"/>
    </w:rPr>
  </w:style>
  <w:style w:type="character" w:customStyle="1" w:styleId="87">
    <w:name w:val="small"/>
    <w:autoRedefine/>
    <w:qFormat/>
    <w:uiPriority w:val="0"/>
  </w:style>
  <w:style w:type="character" w:customStyle="1" w:styleId="88">
    <w:name w:val="white"/>
    <w:autoRedefine/>
    <w:qFormat/>
    <w:uiPriority w:val="0"/>
  </w:style>
  <w:style w:type="character" w:customStyle="1" w:styleId="89">
    <w:name w:val="z-窗体顶端 字符"/>
    <w:link w:val="90"/>
    <w:autoRedefine/>
    <w:qFormat/>
    <w:uiPriority w:val="0"/>
    <w:rPr>
      <w:rFonts w:ascii="Arial"/>
      <w:vanish/>
      <w:kern w:val="2"/>
      <w:sz w:val="16"/>
      <w:szCs w:val="24"/>
    </w:rPr>
  </w:style>
  <w:style w:type="paragraph" w:customStyle="1" w:styleId="90">
    <w:name w:val="_Style 88"/>
    <w:basedOn w:val="1"/>
    <w:next w:val="1"/>
    <w:link w:val="89"/>
    <w:autoRedefine/>
    <w:qFormat/>
    <w:uiPriority w:val="0"/>
    <w:pPr>
      <w:pBdr>
        <w:bottom w:val="single" w:color="auto" w:sz="6" w:space="1"/>
      </w:pBdr>
      <w:jc w:val="center"/>
    </w:pPr>
    <w:rPr>
      <w:rFonts w:ascii="Arial"/>
      <w:vanish/>
      <w:sz w:val="16"/>
    </w:rPr>
  </w:style>
  <w:style w:type="character" w:customStyle="1" w:styleId="91">
    <w:name w:val="f151"/>
    <w:autoRedefine/>
    <w:qFormat/>
    <w:uiPriority w:val="0"/>
    <w:rPr>
      <w:sz w:val="23"/>
      <w:szCs w:val="23"/>
    </w:rPr>
  </w:style>
  <w:style w:type="character" w:customStyle="1" w:styleId="92">
    <w:name w:val="apple-converted-space"/>
    <w:autoRedefine/>
    <w:qFormat/>
    <w:uiPriority w:val="0"/>
  </w:style>
  <w:style w:type="character" w:customStyle="1" w:styleId="93">
    <w:name w:val="gray12"/>
    <w:autoRedefine/>
    <w:qFormat/>
    <w:uiPriority w:val="0"/>
  </w:style>
  <w:style w:type="character" w:customStyle="1" w:styleId="94">
    <w:name w:val="style21"/>
    <w:autoRedefine/>
    <w:qFormat/>
    <w:uiPriority w:val="0"/>
    <w:rPr>
      <w:sz w:val="17"/>
      <w:szCs w:val="17"/>
    </w:rPr>
  </w:style>
  <w:style w:type="character" w:customStyle="1" w:styleId="95">
    <w:name w:val="mark8"/>
    <w:autoRedefine/>
    <w:qFormat/>
    <w:uiPriority w:val="0"/>
    <w:rPr>
      <w:b/>
      <w:bCs/>
      <w:sz w:val="21"/>
      <w:szCs w:val="21"/>
    </w:rPr>
  </w:style>
  <w:style w:type="character" w:customStyle="1" w:styleId="96">
    <w:name w:val="content2"/>
    <w:autoRedefine/>
    <w:qFormat/>
    <w:uiPriority w:val="0"/>
  </w:style>
  <w:style w:type="character" w:customStyle="1" w:styleId="97">
    <w:name w:val="1ji Char"/>
    <w:link w:val="98"/>
    <w:autoRedefine/>
    <w:qFormat/>
    <w:uiPriority w:val="0"/>
    <w:rPr>
      <w:rFonts w:ascii="宋体" w:hAnsi="宋体" w:eastAsia="宋体"/>
      <w:b/>
      <w:bCs/>
      <w:kern w:val="44"/>
      <w:sz w:val="36"/>
      <w:szCs w:val="44"/>
      <w:lang w:val="en-US" w:eastAsia="zh-CN" w:bidi="ar-SA"/>
    </w:rPr>
  </w:style>
  <w:style w:type="paragraph" w:customStyle="1" w:styleId="98">
    <w:name w:val="1ji"/>
    <w:basedOn w:val="2"/>
    <w:link w:val="97"/>
    <w:autoRedefine/>
    <w:qFormat/>
    <w:uiPriority w:val="0"/>
    <w:pPr>
      <w:keepLines w:val="0"/>
      <w:widowControl/>
      <w:spacing w:before="0" w:after="0" w:line="240" w:lineRule="auto"/>
      <w:jc w:val="center"/>
    </w:pPr>
    <w:rPr>
      <w:rFonts w:ascii="宋体" w:hAnsi="宋体"/>
      <w:sz w:val="36"/>
    </w:rPr>
  </w:style>
  <w:style w:type="character" w:customStyle="1" w:styleId="99">
    <w:name w:val="case31"/>
    <w:autoRedefine/>
    <w:qFormat/>
    <w:uiPriority w:val="0"/>
    <w:rPr>
      <w:rFonts w:hint="default" w:ascii="_x000B__x000C_" w:hAnsi="_x000B__x000C_"/>
      <w:sz w:val="21"/>
      <w:szCs w:val="21"/>
    </w:rPr>
  </w:style>
  <w:style w:type="character" w:customStyle="1" w:styleId="100">
    <w:name w:val="批注文字 Char2"/>
    <w:autoRedefine/>
    <w:qFormat/>
    <w:uiPriority w:val="0"/>
    <w:rPr>
      <w:kern w:val="2"/>
      <w:sz w:val="21"/>
      <w:szCs w:val="24"/>
      <w:lang w:bidi="ar-SA"/>
    </w:rPr>
  </w:style>
  <w:style w:type="character" w:customStyle="1" w:styleId="101">
    <w:name w:val="标题3 Char"/>
    <w:link w:val="102"/>
    <w:autoRedefine/>
    <w:qFormat/>
    <w:uiPriority w:val="0"/>
    <w:rPr>
      <w:rFonts w:ascii="宋体" w:hAnsi="宋体"/>
      <w:b/>
      <w:bCs/>
      <w:kern w:val="44"/>
      <w:sz w:val="24"/>
      <w:szCs w:val="24"/>
    </w:rPr>
  </w:style>
  <w:style w:type="paragraph" w:customStyle="1" w:styleId="102">
    <w:name w:val="标题3"/>
    <w:basedOn w:val="2"/>
    <w:link w:val="101"/>
    <w:autoRedefine/>
    <w:qFormat/>
    <w:uiPriority w:val="0"/>
    <w:pPr>
      <w:spacing w:beforeLines="50" w:afterLines="50" w:line="400" w:lineRule="exact"/>
    </w:pPr>
    <w:rPr>
      <w:rFonts w:ascii="宋体" w:hAnsi="宋体"/>
      <w:sz w:val="24"/>
      <w:szCs w:val="24"/>
    </w:rPr>
  </w:style>
  <w:style w:type="character" w:customStyle="1" w:styleId="103">
    <w:name w:val="graytext1"/>
    <w:autoRedefine/>
    <w:qFormat/>
    <w:uiPriority w:val="0"/>
    <w:rPr>
      <w:color w:val="666666"/>
    </w:rPr>
  </w:style>
  <w:style w:type="character" w:customStyle="1" w:styleId="104">
    <w:name w:val="font01"/>
    <w:autoRedefine/>
    <w:qFormat/>
    <w:uiPriority w:val="0"/>
    <w:rPr>
      <w:rFonts w:hint="eastAsia" w:ascii="宋体" w:hAnsi="宋体" w:eastAsia="宋体"/>
      <w:color w:val="000000"/>
      <w:sz w:val="22"/>
      <w:szCs w:val="22"/>
      <w:u w:val="none"/>
    </w:rPr>
  </w:style>
  <w:style w:type="character" w:customStyle="1" w:styleId="105">
    <w:name w:val="short_text1"/>
    <w:autoRedefine/>
    <w:qFormat/>
    <w:uiPriority w:val="0"/>
    <w:rPr>
      <w:sz w:val="26"/>
    </w:rPr>
  </w:style>
  <w:style w:type="character" w:customStyle="1" w:styleId="106">
    <w:name w:val="unnamed3"/>
    <w:autoRedefine/>
    <w:qFormat/>
    <w:uiPriority w:val="0"/>
  </w:style>
  <w:style w:type="character" w:customStyle="1" w:styleId="107">
    <w:name w:val="062"/>
    <w:autoRedefine/>
    <w:qFormat/>
    <w:uiPriority w:val="0"/>
    <w:rPr>
      <w:rFonts w:ascii="宋体" w:hAnsi="宋体"/>
      <w:b/>
      <w:bCs/>
      <w:sz w:val="32"/>
    </w:rPr>
  </w:style>
  <w:style w:type="character" w:customStyle="1" w:styleId="108">
    <w:name w:val="style11"/>
    <w:autoRedefine/>
    <w:qFormat/>
    <w:uiPriority w:val="0"/>
    <w:rPr>
      <w:rFonts w:hint="default" w:ascii="Arial" w:hAnsi="Arial" w:cs="Arial"/>
    </w:rPr>
  </w:style>
  <w:style w:type="character" w:customStyle="1" w:styleId="109">
    <w:name w:val="纯文本 Char1"/>
    <w:autoRedefine/>
    <w:qFormat/>
    <w:uiPriority w:val="0"/>
    <w:rPr>
      <w:rFonts w:ascii="宋体" w:hAnsi="Courier New" w:eastAsia="宋体" w:cs="Courier New"/>
      <w:kern w:val="2"/>
      <w:sz w:val="21"/>
      <w:szCs w:val="21"/>
      <w:lang w:val="en-US" w:eastAsia="zh-CN" w:bidi="ar-SA"/>
    </w:rPr>
  </w:style>
  <w:style w:type="character" w:customStyle="1" w:styleId="110">
    <w:name w:val="text11"/>
    <w:autoRedefine/>
    <w:qFormat/>
    <w:uiPriority w:val="0"/>
    <w:rPr>
      <w:rFonts w:hint="default" w:ascii="Verdana" w:hAnsi="Verdana"/>
      <w:color w:val="4E4E4E"/>
      <w:sz w:val="18"/>
      <w:szCs w:val="18"/>
    </w:rPr>
  </w:style>
  <w:style w:type="character" w:customStyle="1" w:styleId="111">
    <w:name w:val="1051"/>
    <w:autoRedefine/>
    <w:qFormat/>
    <w:uiPriority w:val="0"/>
    <w:rPr>
      <w:sz w:val="21"/>
      <w:szCs w:val="21"/>
    </w:rPr>
  </w:style>
  <w:style w:type="paragraph" w:customStyle="1" w:styleId="112">
    <w:name w:val="_Style 110"/>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113">
    <w:name w:val="List Paragraph1"/>
    <w:basedOn w:val="1"/>
    <w:autoRedefine/>
    <w:qFormat/>
    <w:uiPriority w:val="0"/>
    <w:pPr>
      <w:ind w:firstLine="420" w:firstLineChars="200"/>
    </w:pPr>
    <w:rPr>
      <w:rFonts w:ascii="Calibri" w:hAnsi="Calibri"/>
      <w:szCs w:val="22"/>
    </w:rPr>
  </w:style>
  <w:style w:type="paragraph" w:customStyle="1" w:styleId="114">
    <w:name w:val="Char Char Char Char Char Char Char Char Char Char Char Char Char"/>
    <w:basedOn w:val="17"/>
    <w:autoRedefine/>
    <w:qFormat/>
    <w:uiPriority w:val="0"/>
    <w:pPr>
      <w:adjustRightInd/>
      <w:spacing w:line="240" w:lineRule="auto"/>
      <w:textAlignment w:val="auto"/>
    </w:pPr>
    <w:rPr>
      <w:rFonts w:ascii="Tahoma" w:hAnsi="Tahoma"/>
      <w:kern w:val="2"/>
      <w:sz w:val="24"/>
      <w:szCs w:val="24"/>
    </w:rPr>
  </w:style>
  <w:style w:type="paragraph" w:customStyle="1" w:styleId="115">
    <w:name w:val="_Style 113"/>
    <w:basedOn w:val="2"/>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16">
    <w:name w:val="Char Char Char Char Char Char Char Char Char Char Char Char Char Char Char Char"/>
    <w:basedOn w:val="1"/>
    <w:autoRedefine/>
    <w:qFormat/>
    <w:uiPriority w:val="0"/>
    <w:pPr>
      <w:tabs>
        <w:tab w:val="left" w:pos="360"/>
      </w:tabs>
      <w:spacing w:line="360" w:lineRule="auto"/>
      <w:ind w:left="482" w:firstLine="200" w:firstLineChars="200"/>
    </w:pPr>
    <w:rPr>
      <w:rFonts w:ascii="宋体"/>
      <w:sz w:val="24"/>
    </w:rPr>
  </w:style>
  <w:style w:type="paragraph" w:customStyle="1" w:styleId="117">
    <w:name w:val="xl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18">
    <w:name w:val="默认段落字体 Para Char"/>
    <w:basedOn w:val="1"/>
    <w:autoRedefine/>
    <w:qFormat/>
    <w:uiPriority w:val="0"/>
    <w:pPr>
      <w:adjustRightInd w:val="0"/>
      <w:spacing w:line="360" w:lineRule="auto"/>
    </w:pPr>
    <w:rPr>
      <w:kern w:val="0"/>
      <w:sz w:val="24"/>
      <w:szCs w:val="20"/>
    </w:rPr>
  </w:style>
  <w:style w:type="paragraph" w:customStyle="1" w:styleId="119">
    <w:name w:val="Char2"/>
    <w:basedOn w:val="1"/>
    <w:autoRedefine/>
    <w:qFormat/>
    <w:uiPriority w:val="0"/>
    <w:pPr>
      <w:widowControl/>
      <w:spacing w:after="160" w:line="240" w:lineRule="exact"/>
      <w:jc w:val="left"/>
    </w:pPr>
    <w:rPr>
      <w:rFonts w:ascii="Verdana" w:hAnsi="Verdana"/>
      <w:kern w:val="0"/>
      <w:szCs w:val="20"/>
      <w:lang w:eastAsia="en-US"/>
    </w:rPr>
  </w:style>
  <w:style w:type="paragraph" w:customStyle="1" w:styleId="12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1">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2">
    <w:name w:val="Char Char Char Char Char Char Char Char Char Char Char Char Char1"/>
    <w:basedOn w:val="17"/>
    <w:autoRedefine/>
    <w:qFormat/>
    <w:uiPriority w:val="0"/>
    <w:pPr>
      <w:adjustRightInd/>
      <w:spacing w:line="240" w:lineRule="auto"/>
      <w:textAlignment w:val="auto"/>
    </w:pPr>
    <w:rPr>
      <w:rFonts w:ascii="Tahoma" w:hAnsi="Tahoma"/>
      <w:kern w:val="2"/>
      <w:sz w:val="24"/>
      <w:szCs w:val="24"/>
    </w:rPr>
  </w:style>
  <w:style w:type="paragraph" w:customStyle="1" w:styleId="123">
    <w:name w:val="Char"/>
    <w:basedOn w:val="1"/>
    <w:autoRedefine/>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24">
    <w:name w:val="Char1"/>
    <w:basedOn w:val="1"/>
    <w:autoRedefine/>
    <w:qFormat/>
    <w:uiPriority w:val="0"/>
    <w:rPr>
      <w:szCs w:val="21"/>
    </w:rPr>
  </w:style>
  <w:style w:type="paragraph" w:customStyle="1" w:styleId="125">
    <w:name w:val="Char Char Char1"/>
    <w:basedOn w:val="17"/>
    <w:autoRedefine/>
    <w:qFormat/>
    <w:uiPriority w:val="0"/>
    <w:pPr>
      <w:adjustRightInd/>
      <w:spacing w:line="240" w:lineRule="auto"/>
      <w:textAlignment w:val="auto"/>
    </w:pPr>
    <w:rPr>
      <w:rFonts w:ascii="Tahoma" w:hAnsi="Tahoma"/>
      <w:kern w:val="2"/>
      <w:sz w:val="24"/>
      <w:szCs w:val="24"/>
    </w:rPr>
  </w:style>
  <w:style w:type="paragraph" w:customStyle="1" w:styleId="126">
    <w:name w:val="次小点说明 Char"/>
    <w:basedOn w:val="4"/>
    <w:autoRedefine/>
    <w:qFormat/>
    <w:uiPriority w:val="0"/>
    <w:pPr>
      <w:ind w:firstLine="0"/>
    </w:pPr>
    <w:rPr>
      <w:sz w:val="24"/>
      <w:szCs w:val="24"/>
    </w:rPr>
  </w:style>
  <w:style w:type="paragraph" w:customStyle="1" w:styleId="127">
    <w:name w:val="xl2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128">
    <w:name w:val="2ji"/>
    <w:basedOn w:val="3"/>
    <w:autoRedefine/>
    <w:qFormat/>
    <w:uiPriority w:val="0"/>
    <w:pPr>
      <w:adjustRightInd w:val="0"/>
      <w:spacing w:before="0" w:after="0" w:line="360" w:lineRule="auto"/>
      <w:textAlignment w:val="baseline"/>
    </w:pPr>
    <w:rPr>
      <w:rFonts w:ascii="宋体" w:hAnsi="宋体" w:eastAsia="宋体"/>
      <w:kern w:val="0"/>
      <w:sz w:val="21"/>
      <w:szCs w:val="21"/>
    </w:rPr>
  </w:style>
  <w:style w:type="paragraph" w:customStyle="1" w:styleId="129">
    <w:name w:val="正文段"/>
    <w:basedOn w:val="1"/>
    <w:autoRedefine/>
    <w:qFormat/>
    <w:uiPriority w:val="0"/>
    <w:pPr>
      <w:widowControl/>
      <w:snapToGrid w:val="0"/>
      <w:spacing w:afterLines="50"/>
      <w:ind w:firstLine="200" w:firstLineChars="200"/>
    </w:pPr>
    <w:rPr>
      <w:kern w:val="0"/>
      <w:sz w:val="24"/>
      <w:szCs w:val="20"/>
    </w:rPr>
  </w:style>
  <w:style w:type="paragraph" w:customStyle="1" w:styleId="130">
    <w:name w:val="图"/>
    <w:basedOn w:val="1"/>
    <w:autoRedefine/>
    <w:qFormat/>
    <w:uiPriority w:val="0"/>
    <w:pPr>
      <w:keepNext/>
      <w:adjustRightInd w:val="0"/>
      <w:snapToGrid w:val="0"/>
      <w:spacing w:before="60" w:after="60" w:line="300" w:lineRule="auto"/>
      <w:jc w:val="center"/>
    </w:pPr>
    <w:rPr>
      <w:spacing w:val="20"/>
      <w:kern w:val="0"/>
      <w:sz w:val="24"/>
      <w:szCs w:val="20"/>
    </w:rPr>
  </w:style>
  <w:style w:type="paragraph" w:styleId="131">
    <w:name w:val="List Paragraph"/>
    <w:basedOn w:val="1"/>
    <w:autoRedefine/>
    <w:qFormat/>
    <w:uiPriority w:val="34"/>
    <w:pPr>
      <w:ind w:firstLine="420" w:firstLineChars="200"/>
    </w:pPr>
    <w:rPr>
      <w:rFonts w:ascii="Calibri" w:hAnsi="Calibri"/>
      <w:szCs w:val="22"/>
    </w:rPr>
  </w:style>
  <w:style w:type="paragraph" w:customStyle="1" w:styleId="132">
    <w:name w:val="Char Char Char Char Char Char Char Char Char Char Char Char Char Char Char Char1"/>
    <w:basedOn w:val="1"/>
    <w:autoRedefine/>
    <w:qFormat/>
    <w:uiPriority w:val="0"/>
    <w:pPr>
      <w:tabs>
        <w:tab w:val="left" w:pos="360"/>
      </w:tabs>
      <w:spacing w:line="360" w:lineRule="auto"/>
      <w:ind w:left="482" w:firstLine="200" w:firstLineChars="200"/>
    </w:pPr>
    <w:rPr>
      <w:rFonts w:ascii="宋体"/>
      <w:sz w:val="24"/>
    </w:rPr>
  </w:style>
  <w:style w:type="paragraph" w:customStyle="1" w:styleId="133">
    <w:name w:val="Default Paragraph Font Para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34">
    <w:name w:val="Char Char Char Char Char Char Char"/>
    <w:basedOn w:val="1"/>
    <w:autoRedefine/>
    <w:qFormat/>
    <w:uiPriority w:val="0"/>
  </w:style>
  <w:style w:type="paragraph" w:customStyle="1" w:styleId="135">
    <w:name w:val="缺省文本"/>
    <w:basedOn w:val="1"/>
    <w:autoRedefine/>
    <w:qFormat/>
    <w:uiPriority w:val="0"/>
    <w:pPr>
      <w:autoSpaceDE w:val="0"/>
      <w:autoSpaceDN w:val="0"/>
      <w:adjustRightInd w:val="0"/>
      <w:spacing w:line="360" w:lineRule="auto"/>
      <w:jc w:val="left"/>
    </w:pPr>
    <w:rPr>
      <w:kern w:val="0"/>
      <w:sz w:val="24"/>
      <w:szCs w:val="20"/>
    </w:rPr>
  </w:style>
  <w:style w:type="paragraph" w:customStyle="1" w:styleId="136">
    <w:name w:val="样式 标题 3 + (中文) 黑体 小四 非加粗 段前: 7.8 磅 段后: 0 磅 行距: 固定值 20 磅"/>
    <w:basedOn w:val="5"/>
    <w:autoRedefine/>
    <w:qFormat/>
    <w:uiPriority w:val="0"/>
    <w:pPr>
      <w:spacing w:before="0" w:after="0" w:line="400" w:lineRule="exact"/>
    </w:pPr>
    <w:rPr>
      <w:rFonts w:eastAsia="黑体" w:cs="宋体"/>
      <w:b w:val="0"/>
      <w:bCs w:val="0"/>
      <w:sz w:val="24"/>
      <w:szCs w:val="20"/>
    </w:rPr>
  </w:style>
  <w:style w:type="paragraph" w:customStyle="1" w:styleId="137">
    <w:name w:val="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8">
    <w:name w:val="样式1"/>
    <w:basedOn w:val="1"/>
    <w:autoRedefine/>
    <w:qFormat/>
    <w:uiPriority w:val="0"/>
    <w:pPr>
      <w:spacing w:before="120" w:after="120" w:line="300" w:lineRule="auto"/>
    </w:pPr>
    <w:rPr>
      <w:rFonts w:ascii="宋体" w:hAnsi="宋体"/>
      <w:b/>
      <w:sz w:val="24"/>
      <w:szCs w:val="20"/>
    </w:rPr>
  </w:style>
  <w:style w:type="paragraph" w:customStyle="1" w:styleId="139">
    <w:name w:val="Char2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140">
    <w:name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1">
    <w:name w:val="默认段落字体 Para Char1"/>
    <w:next w:val="1"/>
    <w:autoRedefine/>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2">
    <w:name w:val="xl3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3">
    <w:name w:val="样式 首行缩进:  2 字符"/>
    <w:basedOn w:val="1"/>
    <w:autoRedefine/>
    <w:qFormat/>
    <w:uiPriority w:val="0"/>
    <w:pPr>
      <w:spacing w:line="400" w:lineRule="exact"/>
      <w:ind w:firstLine="200" w:firstLineChars="200"/>
    </w:pPr>
    <w:rPr>
      <w:rFonts w:cs="宋体"/>
      <w:sz w:val="24"/>
    </w:rPr>
  </w:style>
  <w:style w:type="paragraph" w:customStyle="1" w:styleId="144">
    <w:name w:val="正文首行缩进两字符"/>
    <w:basedOn w:val="1"/>
    <w:autoRedefine/>
    <w:qFormat/>
    <w:uiPriority w:val="0"/>
    <w:pPr>
      <w:spacing w:line="360" w:lineRule="auto"/>
      <w:ind w:firstLine="200" w:firstLineChars="200"/>
    </w:pPr>
  </w:style>
  <w:style w:type="paragraph" w:customStyle="1" w:styleId="145">
    <w:name w:val="Char Char Char Char Char Char1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46">
    <w:name w:val="444"/>
    <w:basedOn w:val="1"/>
    <w:autoRedefine/>
    <w:qFormat/>
    <w:uiPriority w:val="0"/>
    <w:pPr>
      <w:adjustRightInd w:val="0"/>
      <w:spacing w:line="312" w:lineRule="atLeast"/>
      <w:jc w:val="center"/>
      <w:textAlignment w:val="baseline"/>
    </w:pPr>
    <w:rPr>
      <w:b/>
      <w:kern w:val="0"/>
      <w:sz w:val="36"/>
      <w:szCs w:val="36"/>
    </w:rPr>
  </w:style>
  <w:style w:type="paragraph" w:customStyle="1" w:styleId="147">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sz w:val="28"/>
      <w:szCs w:val="20"/>
    </w:rPr>
  </w:style>
  <w:style w:type="paragraph" w:customStyle="1" w:styleId="148">
    <w:name w:val="默认段落字体 Para Char Char Char Char Char Char Char Char Char1 Char Char Char Char"/>
    <w:basedOn w:val="1"/>
    <w:autoRedefine/>
    <w:qFormat/>
    <w:uiPriority w:val="0"/>
    <w:rPr>
      <w:rFonts w:ascii="Tahoma" w:hAnsi="Tahoma"/>
      <w:sz w:val="24"/>
      <w:szCs w:val="20"/>
    </w:rPr>
  </w:style>
  <w:style w:type="paragraph" w:customStyle="1" w:styleId="149">
    <w:name w:val="a9"/>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50">
    <w:name w:val="表内文字"/>
    <w:basedOn w:val="1"/>
    <w:autoRedefine/>
    <w:qFormat/>
    <w:uiPriority w:val="0"/>
    <w:pPr>
      <w:snapToGrid w:val="0"/>
      <w:spacing w:before="50" w:after="50"/>
      <w:jc w:val="center"/>
    </w:pPr>
    <w:rPr>
      <w:rFonts w:ascii="仿宋_GB2312" w:hAnsi="宋体" w:eastAsia="仿宋_GB2312"/>
      <w:b/>
      <w:color w:val="000000"/>
      <w:sz w:val="32"/>
      <w:szCs w:val="32"/>
    </w:rPr>
  </w:style>
  <w:style w:type="paragraph" w:customStyle="1" w:styleId="151">
    <w:name w:val="Char31"/>
    <w:basedOn w:val="1"/>
    <w:autoRedefine/>
    <w:qFormat/>
    <w:uiPriority w:val="0"/>
    <w:pPr>
      <w:tabs>
        <w:tab w:val="left" w:pos="360"/>
      </w:tabs>
      <w:ind w:left="252" w:hanging="252" w:hangingChars="140"/>
    </w:pPr>
    <w:rPr>
      <w:rFonts w:ascii="宋体"/>
      <w:sz w:val="18"/>
      <w:szCs w:val="18"/>
    </w:rPr>
  </w:style>
  <w:style w:type="paragraph" w:customStyle="1" w:styleId="152">
    <w:name w:val="Char Char Char"/>
    <w:basedOn w:val="1"/>
    <w:autoRedefine/>
    <w:qFormat/>
    <w:uiPriority w:val="0"/>
    <w:rPr>
      <w:rFonts w:ascii="Tahoma" w:hAnsi="Tahoma"/>
      <w:sz w:val="24"/>
      <w:szCs w:val="20"/>
    </w:rPr>
  </w:style>
  <w:style w:type="paragraph" w:customStyle="1" w:styleId="153">
    <w:name w:val="表格"/>
    <w:basedOn w:val="1"/>
    <w:autoRedefine/>
    <w:qFormat/>
    <w:uiPriority w:val="0"/>
    <w:pPr>
      <w:spacing w:line="400" w:lineRule="exact"/>
    </w:pPr>
    <w:rPr>
      <w:sz w:val="24"/>
    </w:rPr>
  </w:style>
  <w:style w:type="paragraph" w:customStyle="1" w:styleId="154">
    <w:name w:val="xl31"/>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55">
    <w:name w:val="tgt1"/>
    <w:basedOn w:val="1"/>
    <w:autoRedefine/>
    <w:qFormat/>
    <w:uiPriority w:val="0"/>
    <w:pPr>
      <w:widowControl/>
      <w:spacing w:after="150"/>
      <w:jc w:val="left"/>
    </w:pPr>
    <w:rPr>
      <w:rFonts w:ascii="宋体" w:hAnsi="宋体" w:cs="宋体"/>
      <w:kern w:val="0"/>
      <w:sz w:val="24"/>
    </w:rPr>
  </w:style>
  <w:style w:type="paragraph" w:customStyle="1" w:styleId="156">
    <w:name w:val="Char Char Char2"/>
    <w:basedOn w:val="17"/>
    <w:autoRedefine/>
    <w:qFormat/>
    <w:uiPriority w:val="0"/>
    <w:pPr>
      <w:adjustRightInd/>
      <w:spacing w:line="240" w:lineRule="auto"/>
      <w:textAlignment w:val="auto"/>
    </w:pPr>
    <w:rPr>
      <w:rFonts w:ascii="Tahoma" w:hAnsi="Tahoma"/>
      <w:kern w:val="2"/>
      <w:sz w:val="24"/>
      <w:szCs w:val="24"/>
    </w:rPr>
  </w:style>
  <w:style w:type="paragraph" w:customStyle="1" w:styleId="157">
    <w:name w:val="Char Char Char Char Char Char1 Char1"/>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58">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59">
    <w:name w:val="2-2ji"/>
    <w:basedOn w:val="3"/>
    <w:autoRedefine/>
    <w:qFormat/>
    <w:uiPriority w:val="0"/>
    <w:pPr>
      <w:adjustRightInd w:val="0"/>
      <w:spacing w:before="0" w:after="0" w:line="360" w:lineRule="auto"/>
      <w:jc w:val="center"/>
      <w:textAlignment w:val="baseline"/>
    </w:pPr>
    <w:rPr>
      <w:rFonts w:ascii="宋体" w:hAnsi="宋体" w:eastAsia="宋体"/>
      <w:bCs w:val="0"/>
      <w:kern w:val="0"/>
      <w:sz w:val="36"/>
    </w:rPr>
  </w:style>
  <w:style w:type="paragraph" w:customStyle="1" w:styleId="160">
    <w:name w:val="1"/>
    <w:basedOn w:val="1"/>
    <w:next w:val="27"/>
    <w:autoRedefine/>
    <w:qFormat/>
    <w:uiPriority w:val="0"/>
    <w:rPr>
      <w:rFonts w:ascii="宋体" w:hAnsi="Courier New"/>
      <w:szCs w:val="20"/>
    </w:rPr>
  </w:style>
  <w:style w:type="paragraph" w:customStyle="1" w:styleId="161">
    <w:name w:val="xl2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162">
    <w:name w:val="Char Char Char Char Char Char Char1"/>
    <w:basedOn w:val="1"/>
    <w:autoRedefine/>
    <w:qFormat/>
    <w:uiPriority w:val="0"/>
  </w:style>
  <w:style w:type="paragraph" w:customStyle="1" w:styleId="163">
    <w:name w:val="五号正文（标准）"/>
    <w:basedOn w:val="1"/>
    <w:autoRedefine/>
    <w:qFormat/>
    <w:uiPriority w:val="0"/>
    <w:pPr>
      <w:spacing w:line="360" w:lineRule="auto"/>
      <w:ind w:right="55" w:firstLine="560" w:firstLineChars="200"/>
    </w:pPr>
    <w:rPr>
      <w:rFonts w:eastAsia="仿宋_GB2312"/>
      <w:sz w:val="28"/>
      <w:szCs w:val="20"/>
    </w:rPr>
  </w:style>
  <w:style w:type="paragraph" w:customStyle="1" w:styleId="164">
    <w:name w:val="Char3"/>
    <w:basedOn w:val="1"/>
    <w:autoRedefine/>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65">
    <w:name w:val="列出段落1"/>
    <w:basedOn w:val="1"/>
    <w:autoRedefine/>
    <w:qFormat/>
    <w:uiPriority w:val="99"/>
    <w:pPr>
      <w:adjustRightInd w:val="0"/>
      <w:spacing w:line="360" w:lineRule="atLeast"/>
      <w:ind w:firstLine="420" w:firstLineChars="200"/>
      <w:jc w:val="left"/>
      <w:textAlignment w:val="baseline"/>
    </w:pPr>
    <w:rPr>
      <w:rFonts w:ascii="Calibri" w:hAnsi="Calibri"/>
      <w:kern w:val="0"/>
      <w:sz w:val="24"/>
      <w:szCs w:val="22"/>
    </w:rPr>
  </w:style>
  <w:style w:type="paragraph" w:customStyle="1" w:styleId="166">
    <w:name w:val="F2"/>
    <w:basedOn w:val="1"/>
    <w:autoRedefine/>
    <w:qFormat/>
    <w:uiPriority w:val="0"/>
    <w:pPr>
      <w:autoSpaceDE w:val="0"/>
      <w:autoSpaceDN w:val="0"/>
      <w:adjustRightInd w:val="0"/>
      <w:ind w:firstLine="601"/>
      <w:textAlignment w:val="baseline"/>
    </w:pPr>
    <w:rPr>
      <w:kern w:val="0"/>
      <w:sz w:val="24"/>
      <w:szCs w:val="20"/>
    </w:rPr>
  </w:style>
  <w:style w:type="paragraph" w:customStyle="1" w:styleId="167">
    <w:name w:val="普通 (Web)"/>
    <w:basedOn w:val="1"/>
    <w:autoRedefine/>
    <w:qFormat/>
    <w:uiPriority w:val="0"/>
    <w:pPr>
      <w:widowControl/>
      <w:spacing w:before="100" w:beforeAutospacing="1" w:after="100" w:afterAutospacing="1"/>
      <w:jc w:val="left"/>
    </w:pPr>
    <w:rPr>
      <w:rFonts w:ascii="宋体" w:hAnsi="宋体"/>
      <w:kern w:val="0"/>
      <w:sz w:val="24"/>
    </w:rPr>
  </w:style>
  <w:style w:type="character" w:customStyle="1" w:styleId="168">
    <w:name w:val="批注文字 字符1"/>
    <w:autoRedefine/>
    <w:qFormat/>
    <w:uiPriority w:val="0"/>
    <w:rPr>
      <w:kern w:val="2"/>
      <w:sz w:val="21"/>
      <w:szCs w:val="24"/>
    </w:rPr>
  </w:style>
  <w:style w:type="character" w:customStyle="1" w:styleId="169">
    <w:name w:val="_Style 167"/>
    <w:autoRedefine/>
    <w:unhideWhenUsed/>
    <w:qFormat/>
    <w:uiPriority w:val="99"/>
    <w:rPr>
      <w:color w:val="605E5C"/>
      <w:shd w:val="clear" w:color="auto" w:fill="E1DFDD"/>
    </w:rPr>
  </w:style>
  <w:style w:type="character" w:customStyle="1" w:styleId="170">
    <w:name w:val="纯文本 字符1"/>
    <w:autoRedefine/>
    <w:qFormat/>
    <w:uiPriority w:val="99"/>
    <w:rPr>
      <w:rFonts w:ascii="宋体" w:hAnsi="Courier New" w:eastAsia="宋体" w:cs="Courier New"/>
      <w:kern w:val="2"/>
      <w:sz w:val="21"/>
      <w:szCs w:val="21"/>
      <w:lang w:val="en-US" w:eastAsia="zh-CN" w:bidi="ar-SA"/>
    </w:rPr>
  </w:style>
  <w:style w:type="character" w:customStyle="1" w:styleId="171">
    <w:name w:val="正文文本 字符1"/>
    <w:autoRedefine/>
    <w:qFormat/>
    <w:uiPriority w:val="99"/>
    <w:rPr>
      <w:kern w:val="2"/>
      <w:sz w:val="24"/>
      <w:szCs w:val="24"/>
    </w:rPr>
  </w:style>
  <w:style w:type="paragraph" w:customStyle="1" w:styleId="172">
    <w:name w:val="正文-2字符首行缩进"/>
    <w:basedOn w:val="1"/>
    <w:link w:val="173"/>
    <w:autoRedefine/>
    <w:qFormat/>
    <w:uiPriority w:val="0"/>
    <w:pPr>
      <w:widowControl/>
      <w:spacing w:line="360" w:lineRule="auto"/>
      <w:ind w:firstLine="200" w:firstLineChars="200"/>
    </w:pPr>
    <w:rPr>
      <w:rFonts w:ascii="仿宋_GB2312" w:hAnsi="Calibri" w:eastAsia="仿宋_GB2312"/>
      <w:kern w:val="0"/>
      <w:sz w:val="28"/>
      <w:szCs w:val="22"/>
    </w:rPr>
  </w:style>
  <w:style w:type="character" w:customStyle="1" w:styleId="173">
    <w:name w:val="正文-2字符首行缩进 Char"/>
    <w:link w:val="172"/>
    <w:autoRedefine/>
    <w:qFormat/>
    <w:uiPriority w:val="0"/>
    <w:rPr>
      <w:rFonts w:ascii="仿宋_GB2312" w:hAnsi="Calibri" w:eastAsia="仿宋_GB2312"/>
      <w:sz w:val="28"/>
      <w:szCs w:val="22"/>
    </w:rPr>
  </w:style>
  <w:style w:type="paragraph" w:customStyle="1" w:styleId="174">
    <w:name w:val="msonormal"/>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75">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77">
    <w:name w:val="xl6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78">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79">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180">
    <w:name w:val="xl72"/>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181">
    <w:name w:val="xl73"/>
    <w:basedOn w:val="1"/>
    <w:autoRedefine/>
    <w:qFormat/>
    <w:uiPriority w:val="0"/>
    <w:pPr>
      <w:widowControl/>
      <w:spacing w:before="100" w:beforeAutospacing="1" w:after="100" w:afterAutospacing="1"/>
      <w:jc w:val="left"/>
      <w:textAlignment w:val="center"/>
    </w:pPr>
    <w:rPr>
      <w:rFonts w:ascii="宋体" w:hAnsi="宋体" w:cs="宋体"/>
      <w:kern w:val="0"/>
      <w:sz w:val="18"/>
      <w:szCs w:val="18"/>
    </w:rPr>
  </w:style>
  <w:style w:type="paragraph" w:customStyle="1" w:styleId="182">
    <w:name w:val="xl74"/>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83">
    <w:name w:val="xl75"/>
    <w:basedOn w:val="1"/>
    <w:autoRedefine/>
    <w:qFormat/>
    <w:uiPriority w:val="0"/>
    <w:pPr>
      <w:widowControl/>
      <w:spacing w:before="100" w:beforeAutospacing="1" w:after="100" w:afterAutospacing="1"/>
      <w:jc w:val="left"/>
      <w:textAlignment w:val="top"/>
    </w:pPr>
    <w:rPr>
      <w:rFonts w:ascii="宋体" w:hAnsi="宋体" w:cs="宋体"/>
      <w:kern w:val="0"/>
      <w:sz w:val="18"/>
      <w:szCs w:val="18"/>
    </w:rPr>
  </w:style>
  <w:style w:type="character" w:customStyle="1" w:styleId="184">
    <w:name w:val="页眉 Char"/>
    <w:autoRedefine/>
    <w:qFormat/>
    <w:uiPriority w:val="99"/>
    <w:rPr>
      <w:kern w:val="2"/>
      <w:sz w:val="18"/>
      <w:szCs w:val="18"/>
    </w:rPr>
  </w:style>
  <w:style w:type="character" w:customStyle="1" w:styleId="185">
    <w:name w:val="bookmark-item"/>
    <w:autoRedefine/>
    <w:qFormat/>
    <w:uiPriority w:val="0"/>
  </w:style>
  <w:style w:type="paragraph" w:customStyle="1" w:styleId="186">
    <w:name w:val="表格文字"/>
    <w:basedOn w:val="1"/>
    <w:autoRedefine/>
    <w:qFormat/>
    <w:uiPriority w:val="0"/>
    <w:pPr>
      <w:spacing w:before="25" w:after="25"/>
      <w:jc w:val="left"/>
    </w:pPr>
    <w:rPr>
      <w:bCs/>
      <w:spacing w:val="10"/>
      <w:kern w:val="0"/>
      <w:sz w:val="24"/>
    </w:rPr>
  </w:style>
  <w:style w:type="paragraph" w:customStyle="1" w:styleId="187">
    <w:name w:val="无间隔1"/>
    <w:autoRedefine/>
    <w:qFormat/>
    <w:uiPriority w:val="1"/>
    <w:pPr>
      <w:widowControl w:val="0"/>
      <w:jc w:val="both"/>
    </w:pPr>
    <w:rPr>
      <w:rFonts w:ascii="Times New Roman" w:hAnsi="Times New Roman" w:eastAsia="宋体" w:cs="Times New Roman"/>
      <w:sz w:val="21"/>
      <w:szCs w:val="22"/>
      <w:lang w:val="en-US" w:eastAsia="zh-CN" w:bidi="ar-SA"/>
    </w:rPr>
  </w:style>
  <w:style w:type="paragraph" w:customStyle="1" w:styleId="188">
    <w:name w:val="正文_1"/>
    <w:basedOn w:val="1"/>
    <w:autoRedefine/>
    <w:qFormat/>
    <w:uiPriority w:val="0"/>
  </w:style>
  <w:style w:type="paragraph" w:customStyle="1" w:styleId="189">
    <w:name w:val="Heading2"/>
    <w:basedOn w:val="1"/>
    <w:next w:val="1"/>
    <w:autoRedefine/>
    <w:qFormat/>
    <w:uiPriority w:val="0"/>
    <w:pPr>
      <w:keepNext/>
      <w:keepLines/>
      <w:spacing w:before="260" w:after="260" w:line="416" w:lineRule="auto"/>
    </w:pPr>
    <w:rPr>
      <w:rFonts w:ascii="Arial" w:hAnsi="Arial" w:eastAsia="黑体"/>
      <w:b/>
      <w:bCs/>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header" Target="header10.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1C611A-B11B-4987-A06A-0B5486DDE8EE}">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67</Pages>
  <Words>5642</Words>
  <Characters>6648</Characters>
  <Lines>317</Lines>
  <Paragraphs>89</Paragraphs>
  <TotalTime>0</TotalTime>
  <ScaleCrop>false</ScaleCrop>
  <LinksUpToDate>false</LinksUpToDate>
  <CharactersWithSpaces>6679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2025-12-02T17:27:00Z</dcterms:created>
  <dc:creator>微软用户</dc:creator>
  <cp:lastModifiedBy>NTKO</cp:lastModifiedBy>
  <cp:lastPrinted>2026-01-22T16:58:00Z</cp:lastPrinted>
  <dcterms:modified xsi:type="dcterms:W3CDTF">2026-08-17T02:24:26Z</dcterms:modified>
  <dc:title>桂财采〔2009〕 号</dc:title>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E80DE4A29E6F028BDA7B4B6AF5830952_43</vt:lpwstr>
  </property>
  <property fmtid="{D5CDD505-2E9C-101B-9397-08002B2CF9AE}" pid="14" name="KSOTemplateDocerSaveRecord">
    <vt:lpwstr>eyJoZGlkIjoiNGYyODdkZjM5MmMzZTg1ZmE0OTAzMjQ0OTM3ZjcyODIiLCJ1c2VySWQiOiI1NzE3NjE5ODMifQ==</vt:lpwstr>
  </property>
</Properties>
</file>