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EE6604">
      <w:pPr>
        <w:keepNext w:val="0"/>
        <w:keepLines w:val="0"/>
        <w:pageBreakBefore w:val="0"/>
        <w:widowControl w:val="0"/>
        <w:kinsoku/>
        <w:wordWrap/>
        <w:overflowPunct/>
        <w:topLinePunct w:val="0"/>
        <w:autoSpaceDE/>
        <w:autoSpaceDN/>
        <w:bidi w:val="0"/>
        <w:adjustRightInd/>
        <w:snapToGrid/>
        <w:spacing w:before="937" w:beforeLines="300" w:after="1561" w:afterLines="500" w:line="360" w:lineRule="auto"/>
        <w:jc w:val="center"/>
        <w:textAlignment w:val="auto"/>
        <w:rPr>
          <w:rFonts w:hint="eastAsia" w:ascii="宋体" w:hAnsi="宋体" w:eastAsia="宋体" w:cs="宋体"/>
          <w:b/>
          <w:color w:val="auto"/>
          <w:sz w:val="84"/>
          <w:szCs w:val="84"/>
          <w:highlight w:val="none"/>
        </w:rPr>
      </w:pPr>
      <w:r>
        <w:rPr>
          <w:rFonts w:hint="eastAsia" w:asciiTheme="minorEastAsia" w:hAnsiTheme="minorEastAsia" w:eastAsiaTheme="minorEastAsia" w:cstheme="minorEastAsia"/>
          <w:snapToGrid w:val="0"/>
          <w:color w:val="auto"/>
          <w:spacing w:val="5"/>
          <w:kern w:val="0"/>
          <w:position w:val="0"/>
          <w:sz w:val="56"/>
          <w:szCs w:val="56"/>
          <w:lang w:eastAsia="zh-CN"/>
          <w14:textOutline w14:w="15255" w14:cap="sq" w14:cmpd="sng">
            <w14:solidFill>
              <w14:srgbClr w14:val="000000"/>
            </w14:solidFill>
            <w14:prstDash w14:val="solid"/>
            <w14:bevel/>
          </w14:textOutline>
        </w:rPr>
        <w:t xml:space="preserve"> 广西八桂建设项目管理有限公司</w:t>
      </w:r>
      <w:r>
        <w:rPr>
          <w:rFonts w:hint="eastAsia" w:ascii="宋体" w:hAnsi="宋体" w:eastAsia="宋体" w:cs="宋体"/>
          <w:b/>
          <w:bCs/>
          <w:color w:val="auto"/>
          <w:sz w:val="72"/>
          <w:highlight w:val="none"/>
        </w:rPr>
        <w:cr/>
      </w:r>
    </w:p>
    <w:p w14:paraId="701725C4">
      <w:pPr>
        <w:spacing w:line="360" w:lineRule="auto"/>
        <w:jc w:val="center"/>
        <w:rPr>
          <w:rFonts w:hint="eastAsia" w:ascii="宋体" w:hAnsi="宋体" w:eastAsia="宋体" w:cs="宋体"/>
          <w:b/>
          <w:color w:val="auto"/>
          <w:sz w:val="84"/>
          <w:szCs w:val="84"/>
          <w:highlight w:val="none"/>
        </w:rPr>
      </w:pPr>
      <w:r>
        <w:rPr>
          <w:rFonts w:hint="eastAsia" w:asciiTheme="minorEastAsia" w:hAnsiTheme="minorEastAsia" w:eastAsiaTheme="minorEastAsia" w:cstheme="minorEastAsia"/>
          <w:snapToGrid w:val="0"/>
          <w:color w:val="auto"/>
          <w:spacing w:val="5"/>
          <w:kern w:val="0"/>
          <w:position w:val="0"/>
          <w:sz w:val="96"/>
          <w:szCs w:val="96"/>
          <w:lang w:eastAsia="zh-CN"/>
          <w14:textOutline w14:w="15255" w14:cap="sq" w14:cmpd="sng">
            <w14:solidFill>
              <w14:srgbClr w14:val="000000"/>
            </w14:solidFill>
            <w14:prstDash w14:val="solid"/>
            <w14:bevel/>
          </w14:textOutline>
        </w:rPr>
        <w:t>竞争性磋商文件</w:t>
      </w:r>
      <w:r>
        <w:rPr>
          <w:rFonts w:hint="eastAsia" w:ascii="宋体" w:hAnsi="宋体" w:eastAsia="宋体" w:cs="宋体"/>
          <w:b/>
          <w:color w:val="auto"/>
          <w:sz w:val="84"/>
          <w:szCs w:val="84"/>
          <w:highlight w:val="none"/>
        </w:rPr>
        <w:cr/>
      </w:r>
    </w:p>
    <w:p w14:paraId="447FD826">
      <w:pPr>
        <w:spacing w:line="360" w:lineRule="auto"/>
        <w:jc w:val="center"/>
        <w:rPr>
          <w:rFonts w:hint="eastAsia" w:ascii="宋体" w:hAnsi="宋体" w:eastAsia="宋体" w:cs="宋体"/>
          <w:b/>
          <w:color w:val="auto"/>
          <w:sz w:val="84"/>
          <w:szCs w:val="84"/>
          <w:highlight w:val="none"/>
        </w:rPr>
      </w:pPr>
    </w:p>
    <w:p w14:paraId="43839977">
      <w:pPr>
        <w:keepNext w:val="0"/>
        <w:keepLines w:val="0"/>
        <w:pageBreakBefore w:val="0"/>
        <w:widowControl w:val="0"/>
        <w:kinsoku/>
        <w:wordWrap/>
        <w:overflowPunct/>
        <w:topLinePunct w:val="0"/>
        <w:autoSpaceDE/>
        <w:autoSpaceDN/>
        <w:bidi w:val="0"/>
        <w:adjustRightInd/>
        <w:snapToGrid/>
        <w:spacing w:line="360" w:lineRule="auto"/>
        <w:ind w:firstLine="960" w:firstLineChars="300"/>
        <w:jc w:val="left"/>
        <w:textAlignment w:val="auto"/>
        <w:rPr>
          <w:rFonts w:hint="eastAsia" w:asciiTheme="minorEastAsia" w:hAnsiTheme="minorEastAsia" w:eastAsiaTheme="minorEastAsia" w:cstheme="minorEastAsia"/>
          <w:snapToGrid w:val="0"/>
          <w:color w:val="auto"/>
          <w:spacing w:val="0"/>
          <w:kern w:val="0"/>
          <w:position w:val="0"/>
          <w:sz w:val="32"/>
          <w:szCs w:val="32"/>
          <w:lang w:val="en-US" w:eastAsia="zh-CN" w:bidi="ar-SA"/>
          <w14:textOutline w14:w="5793" w14:cap="sq" w14:cmpd="sng">
            <w14:solidFill>
              <w14:srgbClr w14:val="000000"/>
            </w14:solidFill>
            <w14:prstDash w14:val="solid"/>
            <w14:bevel/>
          </w14:textOutline>
        </w:rPr>
      </w:pPr>
      <w:r>
        <w:rPr>
          <w:rFonts w:hint="eastAsia" w:asciiTheme="minorEastAsia" w:hAnsiTheme="minorEastAsia" w:eastAsiaTheme="minorEastAsia" w:cstheme="minorEastAsia"/>
          <w:snapToGrid w:val="0"/>
          <w:color w:val="auto"/>
          <w:spacing w:val="0"/>
          <w:kern w:val="0"/>
          <w:position w:val="0"/>
          <w:sz w:val="32"/>
          <w:szCs w:val="32"/>
          <w:lang w:val="en-US" w:eastAsia="zh-CN" w:bidi="ar-SA"/>
          <w14:textOutline w14:w="5793" w14:cap="sq" w14:cmpd="sng">
            <w14:solidFill>
              <w14:srgbClr w14:val="000000"/>
            </w14:solidFill>
            <w14:prstDash w14:val="solid"/>
            <w14:bevel/>
          </w14:textOutline>
        </w:rPr>
        <w:t>项目名称：灌阳县双百双新科技产业园雨污水管网二期工程</w:t>
      </w:r>
    </w:p>
    <w:p w14:paraId="40D4158C">
      <w:pPr>
        <w:keepNext w:val="0"/>
        <w:keepLines w:val="0"/>
        <w:pageBreakBefore w:val="0"/>
        <w:widowControl w:val="0"/>
        <w:kinsoku/>
        <w:wordWrap/>
        <w:overflowPunct/>
        <w:topLinePunct w:val="0"/>
        <w:autoSpaceDE/>
        <w:autoSpaceDN/>
        <w:bidi w:val="0"/>
        <w:adjustRightInd/>
        <w:snapToGrid/>
        <w:spacing w:line="360" w:lineRule="auto"/>
        <w:ind w:firstLine="960" w:firstLineChars="300"/>
        <w:jc w:val="left"/>
        <w:textAlignment w:val="auto"/>
        <w:rPr>
          <w:rFonts w:hint="eastAsia" w:asciiTheme="minorEastAsia" w:hAnsiTheme="minorEastAsia" w:eastAsiaTheme="minorEastAsia" w:cstheme="minorEastAsia"/>
          <w:snapToGrid w:val="0"/>
          <w:color w:val="auto"/>
          <w:spacing w:val="0"/>
          <w:kern w:val="0"/>
          <w:position w:val="0"/>
          <w:sz w:val="32"/>
          <w:szCs w:val="32"/>
          <w:lang w:val="en-US" w:eastAsia="zh-CN" w:bidi="ar-SA"/>
          <w14:textOutline w14:w="5793" w14:cap="sq" w14:cmpd="sng">
            <w14:solidFill>
              <w14:srgbClr w14:val="000000"/>
            </w14:solidFill>
            <w14:prstDash w14:val="solid"/>
            <w14:bevel/>
          </w14:textOutline>
        </w:rPr>
      </w:pPr>
      <w:r>
        <w:rPr>
          <w:rFonts w:hint="eastAsia" w:asciiTheme="minorEastAsia" w:hAnsiTheme="minorEastAsia" w:eastAsiaTheme="minorEastAsia" w:cstheme="minorEastAsia"/>
          <w:snapToGrid w:val="0"/>
          <w:color w:val="auto"/>
          <w:spacing w:val="0"/>
          <w:kern w:val="0"/>
          <w:position w:val="0"/>
          <w:sz w:val="32"/>
          <w:szCs w:val="32"/>
          <w:lang w:val="en-US" w:eastAsia="zh-CN" w:bidi="ar-SA"/>
          <w14:textOutline w14:w="5793" w14:cap="sq" w14:cmpd="sng">
            <w14:solidFill>
              <w14:srgbClr w14:val="000000"/>
            </w14:solidFill>
            <w14:prstDash w14:val="solid"/>
            <w14:bevel/>
          </w14:textOutline>
        </w:rPr>
        <w:t xml:space="preserve">项目编号：GLZC2026-C2-270056-GXBG </w:t>
      </w:r>
    </w:p>
    <w:p w14:paraId="5E1B0658">
      <w:pPr>
        <w:spacing w:line="360" w:lineRule="auto"/>
        <w:ind w:firstLine="420" w:firstLineChars="200"/>
        <w:rPr>
          <w:rFonts w:hint="eastAsia" w:ascii="宋体" w:hAnsi="宋体" w:eastAsia="宋体" w:cs="宋体"/>
          <w:color w:val="auto"/>
          <w:highlight w:val="none"/>
        </w:rPr>
      </w:pPr>
    </w:p>
    <w:p w14:paraId="022B2A7D">
      <w:pPr>
        <w:spacing w:line="360" w:lineRule="auto"/>
        <w:ind w:firstLine="401" w:firstLineChars="100"/>
        <w:jc w:val="both"/>
        <w:rPr>
          <w:rFonts w:hint="default" w:ascii="宋体" w:hAnsi="宋体" w:eastAsia="宋体" w:cs="宋体"/>
          <w:b/>
          <w:bCs/>
          <w:color w:val="auto"/>
          <w:spacing w:val="40"/>
          <w:sz w:val="32"/>
          <w:highlight w:val="none"/>
          <w:lang w:val="en-US"/>
        </w:rPr>
      </w:pPr>
    </w:p>
    <w:p w14:paraId="615E9BC7">
      <w:pPr>
        <w:spacing w:line="360" w:lineRule="auto"/>
        <w:ind w:firstLine="1050" w:firstLineChars="500"/>
        <w:rPr>
          <w:rFonts w:hint="eastAsia" w:ascii="宋体" w:hAnsi="宋体" w:eastAsia="宋体" w:cs="宋体"/>
          <w:color w:val="auto"/>
          <w:highlight w:val="none"/>
        </w:rPr>
      </w:pPr>
    </w:p>
    <w:p w14:paraId="06486249">
      <w:pPr>
        <w:spacing w:line="360" w:lineRule="auto"/>
        <w:ind w:firstLine="1050" w:firstLineChars="500"/>
        <w:rPr>
          <w:rFonts w:hint="eastAsia" w:ascii="宋体" w:hAnsi="宋体" w:eastAsia="宋体" w:cs="宋体"/>
          <w:color w:val="auto"/>
          <w:highlight w:val="none"/>
        </w:rPr>
      </w:pPr>
    </w:p>
    <w:p w14:paraId="266F104B">
      <w:pPr>
        <w:pStyle w:val="13"/>
        <w:spacing w:line="360" w:lineRule="auto"/>
        <w:rPr>
          <w:rFonts w:hint="eastAsia"/>
          <w:color w:val="auto"/>
          <w:highlight w:val="none"/>
        </w:rPr>
      </w:pPr>
    </w:p>
    <w:p w14:paraId="47A1C5B7">
      <w:pPr>
        <w:keepNext w:val="0"/>
        <w:keepLines w:val="0"/>
        <w:pageBreakBefore w:val="0"/>
        <w:widowControl w:val="0"/>
        <w:kinsoku/>
        <w:wordWrap/>
        <w:overflowPunct/>
        <w:topLinePunct w:val="0"/>
        <w:autoSpaceDE/>
        <w:autoSpaceDN/>
        <w:bidi w:val="0"/>
        <w:adjustRightInd/>
        <w:snapToGrid/>
        <w:spacing w:line="360" w:lineRule="auto"/>
        <w:ind w:firstLine="960" w:firstLineChars="300"/>
        <w:jc w:val="left"/>
        <w:textAlignment w:val="auto"/>
        <w:rPr>
          <w:rFonts w:hint="eastAsia" w:asciiTheme="minorEastAsia" w:hAnsiTheme="minorEastAsia" w:eastAsiaTheme="minorEastAsia" w:cstheme="minorEastAsia"/>
          <w:snapToGrid w:val="0"/>
          <w:color w:val="auto"/>
          <w:spacing w:val="0"/>
          <w:kern w:val="0"/>
          <w:position w:val="0"/>
          <w:sz w:val="32"/>
          <w:szCs w:val="32"/>
          <w:lang w:val="en-US" w:eastAsia="zh-CN" w:bidi="ar-SA"/>
          <w14:textOutline w14:w="5793" w14:cap="sq" w14:cmpd="sng">
            <w14:solidFill>
              <w14:srgbClr w14:val="000000"/>
            </w14:solidFill>
            <w14:prstDash w14:val="solid"/>
            <w14:bevel/>
          </w14:textOutline>
        </w:rPr>
      </w:pPr>
      <w:r>
        <w:rPr>
          <w:rFonts w:hint="eastAsia" w:asciiTheme="minorEastAsia" w:hAnsiTheme="minorEastAsia" w:eastAsiaTheme="minorEastAsia" w:cstheme="minorEastAsia"/>
          <w:snapToGrid w:val="0"/>
          <w:color w:val="auto"/>
          <w:spacing w:val="0"/>
          <w:kern w:val="0"/>
          <w:position w:val="0"/>
          <w:sz w:val="32"/>
          <w:szCs w:val="32"/>
          <w:lang w:val="en-US" w:eastAsia="zh-CN" w:bidi="ar-SA"/>
          <w14:textOutline w14:w="5793" w14:cap="sq" w14:cmpd="sng">
            <w14:solidFill>
              <w14:srgbClr w14:val="000000"/>
            </w14:solidFill>
            <w14:prstDash w14:val="solid"/>
            <w14:bevel/>
          </w14:textOutline>
        </w:rPr>
        <w:t xml:space="preserve">采购代理机构： 广西八桂建设项目管理有限公司                  </w:t>
      </w:r>
    </w:p>
    <w:p w14:paraId="3C049A96">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heme="minorEastAsia" w:hAnsiTheme="minorEastAsia" w:eastAsiaTheme="minorEastAsia" w:cstheme="minorEastAsia"/>
          <w:snapToGrid w:val="0"/>
          <w:color w:val="auto"/>
          <w:spacing w:val="0"/>
          <w:kern w:val="0"/>
          <w:position w:val="0"/>
          <w:sz w:val="32"/>
          <w:szCs w:val="32"/>
          <w:lang w:val="en-US" w:eastAsia="zh-CN" w:bidi="ar-SA"/>
          <w14:textOutline w14:w="5793" w14:cap="sq" w14:cmpd="sng">
            <w14:solidFill>
              <w14:srgbClr w14:val="000000"/>
            </w14:solidFill>
            <w14:prstDash w14:val="solid"/>
            <w14:bevel/>
          </w14:textOutline>
        </w:rPr>
      </w:pPr>
      <w:r>
        <w:rPr>
          <w:rFonts w:hint="eastAsia" w:asciiTheme="minorEastAsia" w:hAnsiTheme="minorEastAsia" w:eastAsiaTheme="minorEastAsia" w:cstheme="minorEastAsia"/>
          <w:snapToGrid w:val="0"/>
          <w:color w:val="auto"/>
          <w:spacing w:val="0"/>
          <w:kern w:val="0"/>
          <w:position w:val="0"/>
          <w:sz w:val="32"/>
          <w:szCs w:val="32"/>
          <w:lang w:val="en-US" w:eastAsia="zh-CN" w:bidi="ar-SA"/>
          <w14:textOutline w14:w="5793" w14:cap="sq" w14:cmpd="sng">
            <w14:solidFill>
              <w14:srgbClr w14:val="000000"/>
            </w14:solidFill>
            <w14:prstDash w14:val="solid"/>
            <w14:bevel/>
          </w14:textOutline>
        </w:rPr>
        <w:t>2026年10月26日</w:t>
      </w:r>
    </w:p>
    <w:p w14:paraId="199F9BE7">
      <w:pPr>
        <w:pStyle w:val="15"/>
        <w:keepNext w:val="0"/>
        <w:keepLines w:val="0"/>
        <w:pageBreakBefore w:val="0"/>
        <w:widowControl w:val="0"/>
        <w:tabs>
          <w:tab w:val="right" w:leader="dot" w:pos="9660"/>
        </w:tabs>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spacing w:val="-6"/>
          <w:kern w:val="0"/>
          <w:sz w:val="30"/>
          <w:szCs w:val="30"/>
          <w:highlight w:val="none"/>
          <w:lang w:eastAsia="zh-CN"/>
        </w:rPr>
      </w:pPr>
    </w:p>
    <w:p w14:paraId="06337A07">
      <w:pPr>
        <w:pStyle w:val="15"/>
        <w:keepNext w:val="0"/>
        <w:keepLines w:val="0"/>
        <w:pageBreakBefore w:val="0"/>
        <w:widowControl w:val="0"/>
        <w:tabs>
          <w:tab w:val="right" w:leader="dot" w:pos="9660"/>
        </w:tabs>
        <w:kinsoku/>
        <w:wordWrap/>
        <w:overflowPunct/>
        <w:topLinePunct w:val="0"/>
        <w:autoSpaceDE/>
        <w:autoSpaceDN/>
        <w:bidi w:val="0"/>
        <w:adjustRightInd/>
        <w:snapToGrid/>
        <w:spacing w:line="360" w:lineRule="auto"/>
        <w:jc w:val="both"/>
        <w:textAlignment w:val="auto"/>
        <w:rPr>
          <w:rFonts w:hint="eastAsia" w:ascii="宋体" w:hAnsi="宋体" w:eastAsia="宋体" w:cs="宋体"/>
          <w:b/>
          <w:color w:val="auto"/>
          <w:spacing w:val="-6"/>
          <w:kern w:val="0"/>
          <w:sz w:val="30"/>
          <w:szCs w:val="30"/>
          <w:highlight w:val="none"/>
          <w:lang w:eastAsia="zh-CN"/>
        </w:rPr>
        <w:sectPr>
          <w:pgSz w:w="11906" w:h="16838"/>
          <w:pgMar w:top="1304" w:right="1304" w:bottom="1304" w:left="1304" w:header="851" w:footer="992" w:gutter="0"/>
          <w:pgNumType w:fmt="decimal" w:start="1"/>
          <w:cols w:space="720" w:num="1"/>
          <w:titlePg/>
          <w:docGrid w:type="lines" w:linePitch="312" w:charSpace="0"/>
        </w:sectPr>
      </w:pPr>
    </w:p>
    <w:p w14:paraId="4025C8AE">
      <w:pPr>
        <w:spacing w:line="360" w:lineRule="auto"/>
        <w:rPr>
          <w:rFonts w:hint="eastAsia"/>
          <w:color w:val="auto"/>
          <w:highlight w:val="none"/>
          <w:lang w:eastAsia="zh-CN"/>
        </w:rPr>
      </w:pPr>
    </w:p>
    <w:p w14:paraId="20014795">
      <w:pPr>
        <w:pStyle w:val="15"/>
        <w:keepNext w:val="0"/>
        <w:keepLines w:val="0"/>
        <w:pageBreakBefore w:val="0"/>
        <w:widowControl w:val="0"/>
        <w:tabs>
          <w:tab w:val="right" w:leader="dot" w:pos="9660"/>
        </w:tabs>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spacing w:val="-6"/>
          <w:kern w:val="0"/>
          <w:sz w:val="48"/>
          <w:szCs w:val="48"/>
          <w:highlight w:val="none"/>
          <w:lang w:eastAsia="zh-CN"/>
        </w:rPr>
      </w:pPr>
      <w:r>
        <w:rPr>
          <w:rFonts w:hint="eastAsia" w:ascii="宋体" w:hAnsi="宋体" w:eastAsia="宋体" w:cs="宋体"/>
          <w:b/>
          <w:color w:val="auto"/>
          <w:spacing w:val="-6"/>
          <w:kern w:val="0"/>
          <w:sz w:val="48"/>
          <w:szCs w:val="48"/>
          <w:highlight w:val="none"/>
          <w:lang w:eastAsia="zh-CN"/>
        </w:rPr>
        <w:t>目</w:t>
      </w:r>
      <w:r>
        <w:rPr>
          <w:rFonts w:hint="eastAsia" w:ascii="宋体" w:hAnsi="宋体" w:eastAsia="宋体" w:cs="宋体"/>
          <w:b/>
          <w:color w:val="auto"/>
          <w:spacing w:val="-6"/>
          <w:kern w:val="0"/>
          <w:sz w:val="48"/>
          <w:szCs w:val="48"/>
          <w:highlight w:val="none"/>
          <w:lang w:val="en-US" w:eastAsia="zh-CN"/>
        </w:rPr>
        <w:t xml:space="preserve">  </w:t>
      </w:r>
      <w:r>
        <w:rPr>
          <w:rFonts w:hint="eastAsia" w:ascii="宋体" w:hAnsi="宋体" w:eastAsia="宋体" w:cs="宋体"/>
          <w:b/>
          <w:color w:val="auto"/>
          <w:spacing w:val="-6"/>
          <w:kern w:val="0"/>
          <w:sz w:val="48"/>
          <w:szCs w:val="48"/>
          <w:highlight w:val="none"/>
          <w:lang w:eastAsia="zh-CN"/>
        </w:rPr>
        <w:t>录</w:t>
      </w:r>
    </w:p>
    <w:p w14:paraId="29B9ACB4">
      <w:pPr>
        <w:spacing w:line="360" w:lineRule="auto"/>
        <w:rPr>
          <w:rFonts w:hint="eastAsia"/>
          <w:color w:val="auto"/>
          <w:lang w:eastAsia="zh-CN"/>
        </w:rPr>
      </w:pPr>
    </w:p>
    <w:p w14:paraId="17418BA8">
      <w:pPr>
        <w:spacing w:line="360" w:lineRule="auto"/>
        <w:rPr>
          <w:rFonts w:hint="eastAsia"/>
          <w:color w:val="auto"/>
          <w:highlight w:val="none"/>
          <w:lang w:eastAsia="zh-CN"/>
        </w:rPr>
      </w:pPr>
    </w:p>
    <w:p w14:paraId="5FC9FDDB">
      <w:pPr>
        <w:pStyle w:val="15"/>
        <w:tabs>
          <w:tab w:val="right" w:leader="dot" w:pos="9660"/>
        </w:tabs>
        <w:spacing w:line="360" w:lineRule="auto"/>
        <w:rPr>
          <w:rFonts w:hint="eastAsia" w:asciiTheme="minorEastAsia" w:hAnsiTheme="minorEastAsia" w:eastAsiaTheme="minorEastAsia" w:cstheme="minorEastAsia"/>
          <w:b/>
          <w:bCs/>
          <w:color w:val="auto"/>
          <w:sz w:val="28"/>
          <w:szCs w:val="36"/>
          <w:highlight w:val="none"/>
        </w:rPr>
      </w:pPr>
      <w:r>
        <w:rPr>
          <w:rFonts w:hint="eastAsia" w:asciiTheme="minorEastAsia" w:hAnsiTheme="minorEastAsia" w:eastAsiaTheme="minorEastAsia" w:cstheme="minorEastAsia"/>
          <w:b/>
          <w:bCs/>
          <w:color w:val="auto"/>
          <w:spacing w:val="-6"/>
          <w:kern w:val="0"/>
          <w:sz w:val="36"/>
          <w:szCs w:val="36"/>
          <w:highlight w:val="none"/>
        </w:rPr>
        <w:fldChar w:fldCharType="begin"/>
      </w:r>
      <w:r>
        <w:rPr>
          <w:rFonts w:hint="eastAsia" w:asciiTheme="minorEastAsia" w:hAnsiTheme="minorEastAsia" w:eastAsiaTheme="minorEastAsia" w:cstheme="minorEastAsia"/>
          <w:b/>
          <w:bCs/>
          <w:color w:val="auto"/>
          <w:spacing w:val="-6"/>
          <w:kern w:val="0"/>
          <w:sz w:val="36"/>
          <w:szCs w:val="36"/>
          <w:highlight w:val="none"/>
        </w:rPr>
        <w:instrText xml:space="preserve">TOC \o "1-2" \h \u </w:instrText>
      </w:r>
      <w:r>
        <w:rPr>
          <w:rFonts w:hint="eastAsia" w:asciiTheme="minorEastAsia" w:hAnsiTheme="minorEastAsia" w:eastAsiaTheme="minorEastAsia" w:cstheme="minorEastAsia"/>
          <w:b/>
          <w:bCs/>
          <w:color w:val="auto"/>
          <w:spacing w:val="-6"/>
          <w:kern w:val="0"/>
          <w:sz w:val="36"/>
          <w:szCs w:val="36"/>
          <w:highlight w:val="none"/>
        </w:rPr>
        <w:fldChar w:fldCharType="separate"/>
      </w:r>
      <w:r>
        <w:rPr>
          <w:rFonts w:hint="eastAsia" w:asciiTheme="minorEastAsia" w:hAnsiTheme="minorEastAsia" w:eastAsiaTheme="minorEastAsia" w:cstheme="minorEastAsia"/>
          <w:b/>
          <w:bCs/>
          <w:color w:val="auto"/>
          <w:spacing w:val="-6"/>
          <w:kern w:val="0"/>
          <w:sz w:val="28"/>
          <w:szCs w:val="36"/>
          <w:highlight w:val="none"/>
        </w:rPr>
        <w:fldChar w:fldCharType="begin"/>
      </w:r>
      <w:r>
        <w:rPr>
          <w:rFonts w:hint="eastAsia" w:asciiTheme="minorEastAsia" w:hAnsiTheme="minorEastAsia" w:eastAsiaTheme="minorEastAsia" w:cstheme="minorEastAsia"/>
          <w:b/>
          <w:bCs/>
          <w:color w:val="auto"/>
          <w:spacing w:val="-6"/>
          <w:kern w:val="0"/>
          <w:sz w:val="28"/>
          <w:szCs w:val="36"/>
          <w:highlight w:val="none"/>
        </w:rPr>
        <w:instrText xml:space="preserve"> HYPERLINK \l _Toc4654 </w:instrText>
      </w:r>
      <w:r>
        <w:rPr>
          <w:rFonts w:hint="eastAsia" w:asciiTheme="minorEastAsia" w:hAnsiTheme="minorEastAsia" w:eastAsiaTheme="minorEastAsia" w:cstheme="minorEastAsia"/>
          <w:b/>
          <w:bCs/>
          <w:color w:val="auto"/>
          <w:spacing w:val="-6"/>
          <w:kern w:val="0"/>
          <w:sz w:val="28"/>
          <w:szCs w:val="36"/>
          <w:highlight w:val="none"/>
        </w:rPr>
        <w:fldChar w:fldCharType="separate"/>
      </w:r>
      <w:r>
        <w:rPr>
          <w:rFonts w:hint="eastAsia" w:asciiTheme="minorEastAsia" w:hAnsiTheme="minorEastAsia" w:eastAsiaTheme="minorEastAsia" w:cstheme="minorEastAsia"/>
          <w:b/>
          <w:bCs/>
          <w:color w:val="auto"/>
          <w:sz w:val="28"/>
          <w:szCs w:val="44"/>
          <w:highlight w:val="none"/>
          <w:lang w:eastAsia="zh-CN"/>
        </w:rPr>
        <w:t>第一章</w:t>
      </w:r>
      <w:r>
        <w:rPr>
          <w:rFonts w:hint="eastAsia" w:asciiTheme="minorEastAsia" w:hAnsiTheme="minorEastAsia" w:eastAsiaTheme="minorEastAsia" w:cstheme="minorEastAsia"/>
          <w:b/>
          <w:bCs/>
          <w:color w:val="auto"/>
          <w:sz w:val="28"/>
          <w:szCs w:val="44"/>
          <w:highlight w:val="none"/>
          <w:lang w:val="en-US" w:eastAsia="zh-CN"/>
        </w:rPr>
        <w:t xml:space="preserve"> </w:t>
      </w:r>
      <w:r>
        <w:rPr>
          <w:rFonts w:hint="eastAsia" w:asciiTheme="minorEastAsia" w:hAnsiTheme="minorEastAsia" w:eastAsiaTheme="minorEastAsia" w:cstheme="minorEastAsia"/>
          <w:b/>
          <w:bCs/>
          <w:color w:val="auto"/>
          <w:sz w:val="28"/>
          <w:szCs w:val="44"/>
          <w:highlight w:val="none"/>
        </w:rPr>
        <w:t>竞争性磋商公告</w:t>
      </w:r>
      <w:r>
        <w:rPr>
          <w:rFonts w:hint="eastAsia" w:asciiTheme="minorEastAsia" w:hAnsiTheme="minorEastAsia" w:eastAsiaTheme="minorEastAsia" w:cstheme="minorEastAsia"/>
          <w:b/>
          <w:bCs/>
          <w:color w:val="auto"/>
          <w:sz w:val="28"/>
          <w:szCs w:val="36"/>
          <w:highlight w:val="none"/>
        </w:rPr>
        <w:tab/>
      </w:r>
      <w:r>
        <w:rPr>
          <w:rFonts w:hint="eastAsia" w:asciiTheme="minorEastAsia" w:hAnsiTheme="minorEastAsia" w:eastAsiaTheme="minorEastAsia" w:cstheme="minorEastAsia"/>
          <w:b/>
          <w:bCs/>
          <w:color w:val="auto"/>
          <w:sz w:val="28"/>
          <w:szCs w:val="36"/>
          <w:highlight w:val="none"/>
        </w:rPr>
        <w:fldChar w:fldCharType="begin"/>
      </w:r>
      <w:r>
        <w:rPr>
          <w:rFonts w:hint="eastAsia" w:asciiTheme="minorEastAsia" w:hAnsiTheme="minorEastAsia" w:eastAsiaTheme="minorEastAsia" w:cstheme="minorEastAsia"/>
          <w:b/>
          <w:bCs/>
          <w:color w:val="auto"/>
          <w:sz w:val="28"/>
          <w:szCs w:val="36"/>
          <w:highlight w:val="none"/>
        </w:rPr>
        <w:instrText xml:space="preserve"> PAGEREF _Toc4654 \h </w:instrText>
      </w:r>
      <w:r>
        <w:rPr>
          <w:rFonts w:hint="eastAsia" w:asciiTheme="minorEastAsia" w:hAnsiTheme="minorEastAsia" w:eastAsiaTheme="minorEastAsia" w:cstheme="minorEastAsia"/>
          <w:b/>
          <w:bCs/>
          <w:color w:val="auto"/>
          <w:sz w:val="28"/>
          <w:szCs w:val="36"/>
          <w:highlight w:val="none"/>
        </w:rPr>
        <w:fldChar w:fldCharType="separate"/>
      </w:r>
      <w:r>
        <w:rPr>
          <w:rFonts w:hint="eastAsia" w:asciiTheme="minorEastAsia" w:hAnsiTheme="minorEastAsia" w:eastAsiaTheme="minorEastAsia" w:cstheme="minorEastAsia"/>
          <w:b/>
          <w:bCs/>
          <w:color w:val="auto"/>
          <w:sz w:val="28"/>
          <w:szCs w:val="36"/>
          <w:highlight w:val="none"/>
        </w:rPr>
        <w:t>1</w:t>
      </w:r>
      <w:r>
        <w:rPr>
          <w:rFonts w:hint="eastAsia" w:asciiTheme="minorEastAsia" w:hAnsiTheme="minorEastAsia" w:eastAsiaTheme="minorEastAsia" w:cstheme="minorEastAsia"/>
          <w:b/>
          <w:bCs/>
          <w:color w:val="auto"/>
          <w:sz w:val="28"/>
          <w:szCs w:val="36"/>
          <w:highlight w:val="none"/>
        </w:rPr>
        <w:fldChar w:fldCharType="end"/>
      </w:r>
      <w:r>
        <w:rPr>
          <w:rFonts w:hint="eastAsia" w:asciiTheme="minorEastAsia" w:hAnsiTheme="minorEastAsia" w:eastAsiaTheme="minorEastAsia" w:cstheme="minorEastAsia"/>
          <w:b/>
          <w:bCs/>
          <w:color w:val="auto"/>
          <w:spacing w:val="-6"/>
          <w:kern w:val="0"/>
          <w:sz w:val="28"/>
          <w:szCs w:val="36"/>
          <w:highlight w:val="none"/>
        </w:rPr>
        <w:fldChar w:fldCharType="end"/>
      </w:r>
    </w:p>
    <w:p w14:paraId="42A17445">
      <w:pPr>
        <w:pStyle w:val="15"/>
        <w:tabs>
          <w:tab w:val="right" w:leader="dot" w:pos="9660"/>
        </w:tabs>
        <w:spacing w:line="360" w:lineRule="auto"/>
        <w:rPr>
          <w:rFonts w:hint="eastAsia" w:asciiTheme="minorEastAsia" w:hAnsiTheme="minorEastAsia" w:eastAsiaTheme="minorEastAsia" w:cstheme="minorEastAsia"/>
          <w:b/>
          <w:bCs/>
          <w:color w:val="auto"/>
          <w:sz w:val="28"/>
          <w:szCs w:val="36"/>
          <w:highlight w:val="none"/>
        </w:rPr>
      </w:pPr>
      <w:r>
        <w:rPr>
          <w:rFonts w:hint="eastAsia" w:asciiTheme="minorEastAsia" w:hAnsiTheme="minorEastAsia" w:eastAsiaTheme="minorEastAsia" w:cstheme="minorEastAsia"/>
          <w:b/>
          <w:bCs/>
          <w:color w:val="auto"/>
          <w:spacing w:val="-6"/>
          <w:kern w:val="0"/>
          <w:sz w:val="28"/>
          <w:szCs w:val="36"/>
          <w:highlight w:val="none"/>
        </w:rPr>
        <w:fldChar w:fldCharType="begin"/>
      </w:r>
      <w:r>
        <w:rPr>
          <w:rFonts w:hint="eastAsia" w:asciiTheme="minorEastAsia" w:hAnsiTheme="minorEastAsia" w:eastAsiaTheme="minorEastAsia" w:cstheme="minorEastAsia"/>
          <w:b/>
          <w:bCs/>
          <w:color w:val="auto"/>
          <w:spacing w:val="-6"/>
          <w:kern w:val="0"/>
          <w:sz w:val="28"/>
          <w:szCs w:val="36"/>
          <w:highlight w:val="none"/>
        </w:rPr>
        <w:instrText xml:space="preserve"> HYPERLINK \l _Toc30160 </w:instrText>
      </w:r>
      <w:r>
        <w:rPr>
          <w:rFonts w:hint="eastAsia" w:asciiTheme="minorEastAsia" w:hAnsiTheme="minorEastAsia" w:eastAsiaTheme="minorEastAsia" w:cstheme="minorEastAsia"/>
          <w:b/>
          <w:bCs/>
          <w:color w:val="auto"/>
          <w:spacing w:val="-6"/>
          <w:kern w:val="0"/>
          <w:sz w:val="28"/>
          <w:szCs w:val="36"/>
          <w:highlight w:val="none"/>
        </w:rPr>
        <w:fldChar w:fldCharType="separate"/>
      </w:r>
      <w:r>
        <w:rPr>
          <w:rFonts w:hint="eastAsia" w:asciiTheme="minorEastAsia" w:hAnsiTheme="minorEastAsia" w:eastAsiaTheme="minorEastAsia" w:cstheme="minorEastAsia"/>
          <w:b/>
          <w:bCs/>
          <w:color w:val="auto"/>
          <w:sz w:val="28"/>
          <w:szCs w:val="44"/>
          <w:highlight w:val="none"/>
          <w:lang w:eastAsia="zh-CN"/>
        </w:rPr>
        <w:t>第二章</w:t>
      </w:r>
      <w:r>
        <w:rPr>
          <w:rFonts w:hint="eastAsia" w:asciiTheme="minorEastAsia" w:hAnsiTheme="minorEastAsia" w:eastAsiaTheme="minorEastAsia" w:cstheme="minorEastAsia"/>
          <w:b/>
          <w:bCs/>
          <w:color w:val="auto"/>
          <w:sz w:val="28"/>
          <w:szCs w:val="44"/>
          <w:highlight w:val="none"/>
          <w:lang w:val="en-US" w:eastAsia="zh-CN"/>
        </w:rPr>
        <w:t xml:space="preserve"> </w:t>
      </w:r>
      <w:r>
        <w:rPr>
          <w:rFonts w:hint="eastAsia" w:asciiTheme="minorEastAsia" w:hAnsiTheme="minorEastAsia" w:eastAsiaTheme="minorEastAsia" w:cstheme="minorEastAsia"/>
          <w:b/>
          <w:bCs/>
          <w:color w:val="auto"/>
          <w:sz w:val="28"/>
          <w:szCs w:val="44"/>
          <w:highlight w:val="none"/>
        </w:rPr>
        <w:t>供应商须知</w:t>
      </w:r>
      <w:r>
        <w:rPr>
          <w:rFonts w:hint="eastAsia" w:asciiTheme="minorEastAsia" w:hAnsiTheme="minorEastAsia" w:eastAsiaTheme="minorEastAsia" w:cstheme="minorEastAsia"/>
          <w:b/>
          <w:bCs/>
          <w:color w:val="auto"/>
          <w:sz w:val="28"/>
          <w:szCs w:val="36"/>
          <w:highlight w:val="none"/>
        </w:rPr>
        <w:tab/>
      </w:r>
      <w:r>
        <w:rPr>
          <w:rFonts w:hint="eastAsia" w:asciiTheme="minorEastAsia" w:hAnsiTheme="minorEastAsia" w:eastAsiaTheme="minorEastAsia" w:cstheme="minorEastAsia"/>
          <w:b/>
          <w:bCs/>
          <w:color w:val="auto"/>
          <w:sz w:val="28"/>
          <w:szCs w:val="36"/>
          <w:highlight w:val="none"/>
        </w:rPr>
        <w:fldChar w:fldCharType="begin"/>
      </w:r>
      <w:r>
        <w:rPr>
          <w:rFonts w:hint="eastAsia" w:asciiTheme="minorEastAsia" w:hAnsiTheme="minorEastAsia" w:eastAsiaTheme="minorEastAsia" w:cstheme="minorEastAsia"/>
          <w:b/>
          <w:bCs/>
          <w:color w:val="auto"/>
          <w:sz w:val="28"/>
          <w:szCs w:val="36"/>
          <w:highlight w:val="none"/>
        </w:rPr>
        <w:instrText xml:space="preserve"> PAGEREF _Toc30160 \h </w:instrText>
      </w:r>
      <w:r>
        <w:rPr>
          <w:rFonts w:hint="eastAsia" w:asciiTheme="minorEastAsia" w:hAnsiTheme="minorEastAsia" w:eastAsiaTheme="minorEastAsia" w:cstheme="minorEastAsia"/>
          <w:b/>
          <w:bCs/>
          <w:color w:val="auto"/>
          <w:sz w:val="28"/>
          <w:szCs w:val="36"/>
          <w:highlight w:val="none"/>
        </w:rPr>
        <w:fldChar w:fldCharType="separate"/>
      </w:r>
      <w:r>
        <w:rPr>
          <w:rFonts w:hint="eastAsia" w:asciiTheme="minorEastAsia" w:hAnsiTheme="minorEastAsia" w:eastAsiaTheme="minorEastAsia" w:cstheme="minorEastAsia"/>
          <w:b/>
          <w:bCs/>
          <w:color w:val="auto"/>
          <w:sz w:val="28"/>
          <w:szCs w:val="36"/>
          <w:highlight w:val="none"/>
        </w:rPr>
        <w:t>5</w:t>
      </w:r>
      <w:r>
        <w:rPr>
          <w:rFonts w:hint="eastAsia" w:asciiTheme="minorEastAsia" w:hAnsiTheme="minorEastAsia" w:eastAsiaTheme="minorEastAsia" w:cstheme="minorEastAsia"/>
          <w:b/>
          <w:bCs/>
          <w:color w:val="auto"/>
          <w:sz w:val="28"/>
          <w:szCs w:val="36"/>
          <w:highlight w:val="none"/>
        </w:rPr>
        <w:fldChar w:fldCharType="end"/>
      </w:r>
      <w:r>
        <w:rPr>
          <w:rFonts w:hint="eastAsia" w:asciiTheme="minorEastAsia" w:hAnsiTheme="minorEastAsia" w:eastAsiaTheme="minorEastAsia" w:cstheme="minorEastAsia"/>
          <w:b/>
          <w:bCs/>
          <w:color w:val="auto"/>
          <w:spacing w:val="-6"/>
          <w:kern w:val="0"/>
          <w:sz w:val="28"/>
          <w:szCs w:val="36"/>
          <w:highlight w:val="none"/>
        </w:rPr>
        <w:fldChar w:fldCharType="end"/>
      </w:r>
    </w:p>
    <w:p w14:paraId="520033B5">
      <w:pPr>
        <w:pStyle w:val="15"/>
        <w:tabs>
          <w:tab w:val="right" w:leader="dot" w:pos="9660"/>
        </w:tabs>
        <w:spacing w:line="360" w:lineRule="auto"/>
        <w:rPr>
          <w:rFonts w:hint="eastAsia" w:asciiTheme="minorEastAsia" w:hAnsiTheme="minorEastAsia" w:eastAsiaTheme="minorEastAsia" w:cstheme="minorEastAsia"/>
          <w:b/>
          <w:bCs/>
          <w:color w:val="auto"/>
          <w:sz w:val="28"/>
          <w:szCs w:val="36"/>
          <w:highlight w:val="none"/>
        </w:rPr>
      </w:pPr>
      <w:r>
        <w:rPr>
          <w:rFonts w:hint="eastAsia" w:asciiTheme="minorEastAsia" w:hAnsiTheme="minorEastAsia" w:eastAsiaTheme="minorEastAsia" w:cstheme="minorEastAsia"/>
          <w:b/>
          <w:bCs/>
          <w:color w:val="auto"/>
          <w:spacing w:val="-6"/>
          <w:kern w:val="0"/>
          <w:sz w:val="28"/>
          <w:szCs w:val="36"/>
          <w:highlight w:val="none"/>
        </w:rPr>
        <w:fldChar w:fldCharType="begin"/>
      </w:r>
      <w:r>
        <w:rPr>
          <w:rFonts w:hint="eastAsia" w:asciiTheme="minorEastAsia" w:hAnsiTheme="minorEastAsia" w:eastAsiaTheme="minorEastAsia" w:cstheme="minorEastAsia"/>
          <w:b/>
          <w:bCs/>
          <w:color w:val="auto"/>
          <w:spacing w:val="-6"/>
          <w:kern w:val="0"/>
          <w:sz w:val="28"/>
          <w:szCs w:val="36"/>
          <w:highlight w:val="none"/>
        </w:rPr>
        <w:instrText xml:space="preserve"> HYPERLINK \l _Toc31415 </w:instrText>
      </w:r>
      <w:r>
        <w:rPr>
          <w:rFonts w:hint="eastAsia" w:asciiTheme="minorEastAsia" w:hAnsiTheme="minorEastAsia" w:eastAsiaTheme="minorEastAsia" w:cstheme="minorEastAsia"/>
          <w:b/>
          <w:bCs/>
          <w:color w:val="auto"/>
          <w:spacing w:val="-6"/>
          <w:kern w:val="0"/>
          <w:sz w:val="28"/>
          <w:szCs w:val="36"/>
          <w:highlight w:val="none"/>
        </w:rPr>
        <w:fldChar w:fldCharType="separate"/>
      </w:r>
      <w:r>
        <w:rPr>
          <w:rFonts w:hint="eastAsia" w:asciiTheme="minorEastAsia" w:hAnsiTheme="minorEastAsia" w:eastAsiaTheme="minorEastAsia" w:cstheme="minorEastAsia"/>
          <w:b/>
          <w:bCs/>
          <w:color w:val="auto"/>
          <w:sz w:val="28"/>
          <w:szCs w:val="44"/>
          <w:highlight w:val="none"/>
        </w:rPr>
        <w:t xml:space="preserve">第三章 </w:t>
      </w:r>
      <w:r>
        <w:rPr>
          <w:rFonts w:hint="eastAsia" w:asciiTheme="minorEastAsia" w:hAnsiTheme="minorEastAsia" w:eastAsiaTheme="minorEastAsia" w:cstheme="minorEastAsia"/>
          <w:b/>
          <w:bCs/>
          <w:color w:val="auto"/>
          <w:sz w:val="28"/>
          <w:szCs w:val="44"/>
          <w:highlight w:val="none"/>
          <w:lang w:eastAsia="zh-CN"/>
        </w:rPr>
        <w:t>工程量清单</w:t>
      </w:r>
      <w:r>
        <w:rPr>
          <w:rFonts w:hint="eastAsia" w:asciiTheme="minorEastAsia" w:hAnsiTheme="minorEastAsia" w:eastAsiaTheme="minorEastAsia" w:cstheme="minorEastAsia"/>
          <w:b/>
          <w:bCs/>
          <w:color w:val="auto"/>
          <w:sz w:val="28"/>
          <w:szCs w:val="36"/>
          <w:highlight w:val="none"/>
        </w:rPr>
        <w:tab/>
      </w:r>
      <w:r>
        <w:rPr>
          <w:rFonts w:hint="eastAsia" w:asciiTheme="minorEastAsia" w:hAnsiTheme="minorEastAsia" w:eastAsiaTheme="minorEastAsia" w:cstheme="minorEastAsia"/>
          <w:b/>
          <w:bCs/>
          <w:color w:val="auto"/>
          <w:sz w:val="28"/>
          <w:szCs w:val="36"/>
          <w:highlight w:val="none"/>
        </w:rPr>
        <w:fldChar w:fldCharType="begin"/>
      </w:r>
      <w:r>
        <w:rPr>
          <w:rFonts w:hint="eastAsia" w:asciiTheme="minorEastAsia" w:hAnsiTheme="minorEastAsia" w:eastAsiaTheme="minorEastAsia" w:cstheme="minorEastAsia"/>
          <w:b/>
          <w:bCs/>
          <w:color w:val="auto"/>
          <w:sz w:val="28"/>
          <w:szCs w:val="36"/>
          <w:highlight w:val="none"/>
        </w:rPr>
        <w:instrText xml:space="preserve"> PAGEREF _Toc31415 \h </w:instrText>
      </w:r>
      <w:r>
        <w:rPr>
          <w:rFonts w:hint="eastAsia" w:asciiTheme="minorEastAsia" w:hAnsiTheme="minorEastAsia" w:eastAsiaTheme="minorEastAsia" w:cstheme="minorEastAsia"/>
          <w:b/>
          <w:bCs/>
          <w:color w:val="auto"/>
          <w:sz w:val="28"/>
          <w:szCs w:val="36"/>
          <w:highlight w:val="none"/>
        </w:rPr>
        <w:fldChar w:fldCharType="separate"/>
      </w:r>
      <w:r>
        <w:rPr>
          <w:rFonts w:hint="eastAsia" w:asciiTheme="minorEastAsia" w:hAnsiTheme="minorEastAsia" w:eastAsiaTheme="minorEastAsia" w:cstheme="minorEastAsia"/>
          <w:b/>
          <w:bCs/>
          <w:color w:val="auto"/>
          <w:sz w:val="28"/>
          <w:szCs w:val="36"/>
          <w:highlight w:val="none"/>
        </w:rPr>
        <w:t>30</w:t>
      </w:r>
      <w:r>
        <w:rPr>
          <w:rFonts w:hint="eastAsia" w:asciiTheme="minorEastAsia" w:hAnsiTheme="minorEastAsia" w:eastAsiaTheme="minorEastAsia" w:cstheme="minorEastAsia"/>
          <w:b/>
          <w:bCs/>
          <w:color w:val="auto"/>
          <w:sz w:val="28"/>
          <w:szCs w:val="36"/>
          <w:highlight w:val="none"/>
        </w:rPr>
        <w:fldChar w:fldCharType="end"/>
      </w:r>
      <w:r>
        <w:rPr>
          <w:rFonts w:hint="eastAsia" w:asciiTheme="minorEastAsia" w:hAnsiTheme="minorEastAsia" w:eastAsiaTheme="minorEastAsia" w:cstheme="minorEastAsia"/>
          <w:b/>
          <w:bCs/>
          <w:color w:val="auto"/>
          <w:spacing w:val="-6"/>
          <w:kern w:val="0"/>
          <w:sz w:val="28"/>
          <w:szCs w:val="36"/>
          <w:highlight w:val="none"/>
        </w:rPr>
        <w:fldChar w:fldCharType="end"/>
      </w:r>
    </w:p>
    <w:p w14:paraId="5958FB1A">
      <w:pPr>
        <w:pStyle w:val="15"/>
        <w:tabs>
          <w:tab w:val="right" w:leader="dot" w:pos="9660"/>
        </w:tabs>
        <w:spacing w:line="480" w:lineRule="auto"/>
        <w:rPr>
          <w:rFonts w:hint="eastAsia" w:asciiTheme="minorEastAsia" w:hAnsiTheme="minorEastAsia" w:eastAsiaTheme="minorEastAsia" w:cstheme="minorEastAsia"/>
          <w:b/>
          <w:bCs/>
          <w:color w:val="auto"/>
          <w:sz w:val="28"/>
          <w:szCs w:val="36"/>
          <w:highlight w:val="none"/>
          <w:lang w:val="en-US" w:eastAsia="zh-CN"/>
        </w:rPr>
      </w:pPr>
      <w:r>
        <w:rPr>
          <w:rFonts w:hint="eastAsia" w:asciiTheme="minorEastAsia" w:hAnsiTheme="minorEastAsia" w:eastAsiaTheme="minorEastAsia" w:cstheme="minorEastAsia"/>
          <w:b/>
          <w:bCs/>
          <w:color w:val="auto"/>
          <w:spacing w:val="-6"/>
          <w:kern w:val="0"/>
          <w:sz w:val="28"/>
          <w:szCs w:val="36"/>
          <w:highlight w:val="none"/>
        </w:rPr>
        <w:fldChar w:fldCharType="begin"/>
      </w:r>
      <w:r>
        <w:rPr>
          <w:rFonts w:hint="eastAsia" w:asciiTheme="minorEastAsia" w:hAnsiTheme="minorEastAsia" w:eastAsiaTheme="minorEastAsia" w:cstheme="minorEastAsia"/>
          <w:b/>
          <w:bCs/>
          <w:color w:val="auto"/>
          <w:spacing w:val="-6"/>
          <w:kern w:val="0"/>
          <w:sz w:val="28"/>
          <w:szCs w:val="36"/>
          <w:highlight w:val="none"/>
        </w:rPr>
        <w:instrText xml:space="preserve"> HYPERLINK \l _Toc17774 </w:instrText>
      </w:r>
      <w:r>
        <w:rPr>
          <w:rFonts w:hint="eastAsia" w:asciiTheme="minorEastAsia" w:hAnsiTheme="minorEastAsia" w:eastAsiaTheme="minorEastAsia" w:cstheme="minorEastAsia"/>
          <w:b/>
          <w:bCs/>
          <w:color w:val="auto"/>
          <w:spacing w:val="-6"/>
          <w:kern w:val="0"/>
          <w:sz w:val="28"/>
          <w:szCs w:val="36"/>
          <w:highlight w:val="none"/>
        </w:rPr>
        <w:fldChar w:fldCharType="separate"/>
      </w:r>
      <w:r>
        <w:rPr>
          <w:rFonts w:hint="eastAsia" w:asciiTheme="minorEastAsia" w:hAnsiTheme="minorEastAsia" w:eastAsiaTheme="minorEastAsia" w:cstheme="minorEastAsia"/>
          <w:b/>
          <w:bCs/>
          <w:color w:val="auto"/>
          <w:sz w:val="28"/>
          <w:szCs w:val="44"/>
          <w:highlight w:val="none"/>
          <w:lang w:eastAsia="zh-CN"/>
        </w:rPr>
        <w:t>第四章</w:t>
      </w:r>
      <w:r>
        <w:rPr>
          <w:rFonts w:hint="eastAsia" w:asciiTheme="minorEastAsia" w:hAnsiTheme="minorEastAsia" w:eastAsiaTheme="minorEastAsia" w:cstheme="minorEastAsia"/>
          <w:b/>
          <w:bCs/>
          <w:color w:val="auto"/>
          <w:sz w:val="28"/>
          <w:szCs w:val="44"/>
          <w:highlight w:val="none"/>
          <w:lang w:val="en-US" w:eastAsia="zh-CN"/>
        </w:rPr>
        <w:t xml:space="preserve"> </w:t>
      </w:r>
      <w:r>
        <w:rPr>
          <w:rFonts w:hint="eastAsia" w:asciiTheme="minorEastAsia" w:hAnsiTheme="minorEastAsia" w:eastAsiaTheme="minorEastAsia" w:cstheme="minorEastAsia"/>
          <w:b/>
          <w:bCs/>
          <w:color w:val="auto"/>
          <w:sz w:val="28"/>
          <w:szCs w:val="44"/>
          <w:highlight w:val="none"/>
        </w:rPr>
        <w:t>评审办法</w:t>
      </w:r>
      <w:r>
        <w:rPr>
          <w:rFonts w:hint="eastAsia" w:asciiTheme="minorEastAsia" w:hAnsiTheme="minorEastAsia" w:eastAsiaTheme="minorEastAsia" w:cstheme="minorEastAsia"/>
          <w:b/>
          <w:bCs/>
          <w:color w:val="auto"/>
          <w:sz w:val="28"/>
          <w:szCs w:val="36"/>
          <w:highlight w:val="none"/>
        </w:rPr>
        <w:tab/>
      </w:r>
      <w:r>
        <w:rPr>
          <w:rFonts w:hint="eastAsia" w:asciiTheme="minorEastAsia" w:hAnsiTheme="minorEastAsia" w:eastAsiaTheme="minorEastAsia" w:cstheme="minorEastAsia"/>
          <w:b/>
          <w:bCs/>
          <w:color w:val="auto"/>
          <w:sz w:val="28"/>
          <w:szCs w:val="36"/>
          <w:highlight w:val="none"/>
          <w:lang w:val="en-US" w:eastAsia="zh-CN"/>
        </w:rPr>
        <w:t>3</w:t>
      </w:r>
      <w:r>
        <w:rPr>
          <w:rFonts w:hint="eastAsia" w:asciiTheme="minorEastAsia" w:hAnsiTheme="minorEastAsia" w:eastAsiaTheme="minorEastAsia" w:cstheme="minorEastAsia"/>
          <w:b/>
          <w:bCs/>
          <w:color w:val="auto"/>
          <w:spacing w:val="-6"/>
          <w:kern w:val="0"/>
          <w:sz w:val="28"/>
          <w:szCs w:val="36"/>
          <w:highlight w:val="none"/>
        </w:rPr>
        <w:fldChar w:fldCharType="end"/>
      </w:r>
      <w:r>
        <w:rPr>
          <w:rFonts w:hint="eastAsia" w:asciiTheme="minorEastAsia" w:hAnsiTheme="minorEastAsia" w:eastAsiaTheme="minorEastAsia" w:cstheme="minorEastAsia"/>
          <w:b/>
          <w:bCs/>
          <w:color w:val="auto"/>
          <w:spacing w:val="-6"/>
          <w:kern w:val="0"/>
          <w:sz w:val="28"/>
          <w:szCs w:val="36"/>
          <w:highlight w:val="none"/>
          <w:lang w:val="en-US" w:eastAsia="zh-CN"/>
        </w:rPr>
        <w:t>0</w:t>
      </w:r>
    </w:p>
    <w:p w14:paraId="567F47FC">
      <w:pPr>
        <w:pStyle w:val="15"/>
        <w:tabs>
          <w:tab w:val="right" w:leader="dot" w:pos="9660"/>
        </w:tabs>
        <w:spacing w:line="360" w:lineRule="auto"/>
        <w:rPr>
          <w:rFonts w:hint="eastAsia" w:asciiTheme="minorEastAsia" w:hAnsiTheme="minorEastAsia" w:eastAsiaTheme="minorEastAsia" w:cstheme="minorEastAsia"/>
          <w:b/>
          <w:bCs/>
          <w:color w:val="auto"/>
          <w:sz w:val="28"/>
          <w:szCs w:val="36"/>
          <w:highlight w:val="none"/>
        </w:rPr>
      </w:pPr>
      <w:r>
        <w:rPr>
          <w:rFonts w:hint="eastAsia" w:asciiTheme="minorEastAsia" w:hAnsiTheme="minorEastAsia" w:eastAsiaTheme="minorEastAsia" w:cstheme="minorEastAsia"/>
          <w:b/>
          <w:bCs/>
          <w:color w:val="auto"/>
          <w:spacing w:val="-6"/>
          <w:kern w:val="0"/>
          <w:sz w:val="28"/>
          <w:szCs w:val="36"/>
          <w:highlight w:val="none"/>
        </w:rPr>
        <w:fldChar w:fldCharType="begin"/>
      </w:r>
      <w:r>
        <w:rPr>
          <w:rFonts w:hint="eastAsia" w:asciiTheme="minorEastAsia" w:hAnsiTheme="minorEastAsia" w:eastAsiaTheme="minorEastAsia" w:cstheme="minorEastAsia"/>
          <w:b/>
          <w:bCs/>
          <w:color w:val="auto"/>
          <w:spacing w:val="-6"/>
          <w:kern w:val="0"/>
          <w:sz w:val="28"/>
          <w:szCs w:val="36"/>
          <w:highlight w:val="none"/>
        </w:rPr>
        <w:instrText xml:space="preserve"> HYPERLINK \l _Toc7776 </w:instrText>
      </w:r>
      <w:r>
        <w:rPr>
          <w:rFonts w:hint="eastAsia" w:asciiTheme="minorEastAsia" w:hAnsiTheme="minorEastAsia" w:eastAsiaTheme="minorEastAsia" w:cstheme="minorEastAsia"/>
          <w:b/>
          <w:bCs/>
          <w:color w:val="auto"/>
          <w:spacing w:val="-6"/>
          <w:kern w:val="0"/>
          <w:sz w:val="28"/>
          <w:szCs w:val="36"/>
          <w:highlight w:val="none"/>
        </w:rPr>
        <w:fldChar w:fldCharType="separate"/>
      </w:r>
      <w:r>
        <w:rPr>
          <w:rFonts w:hint="eastAsia" w:asciiTheme="minorEastAsia" w:hAnsiTheme="minorEastAsia" w:eastAsiaTheme="minorEastAsia" w:cstheme="minorEastAsia"/>
          <w:b/>
          <w:bCs/>
          <w:color w:val="auto"/>
          <w:sz w:val="28"/>
          <w:szCs w:val="44"/>
          <w:highlight w:val="none"/>
          <w:lang w:eastAsia="zh-CN"/>
        </w:rPr>
        <w:t>第五章</w:t>
      </w:r>
      <w:r>
        <w:rPr>
          <w:rFonts w:hint="eastAsia" w:asciiTheme="minorEastAsia" w:hAnsiTheme="minorEastAsia" w:eastAsiaTheme="minorEastAsia" w:cstheme="minorEastAsia"/>
          <w:b/>
          <w:bCs/>
          <w:color w:val="auto"/>
          <w:sz w:val="28"/>
          <w:szCs w:val="44"/>
          <w:highlight w:val="none"/>
          <w:lang w:val="en-US" w:eastAsia="zh-CN"/>
        </w:rPr>
        <w:t xml:space="preserve"> </w:t>
      </w:r>
      <w:r>
        <w:rPr>
          <w:rFonts w:hint="eastAsia" w:asciiTheme="minorEastAsia" w:hAnsiTheme="minorEastAsia" w:eastAsiaTheme="minorEastAsia" w:cstheme="minorEastAsia"/>
          <w:b/>
          <w:bCs/>
          <w:color w:val="auto"/>
          <w:sz w:val="28"/>
          <w:szCs w:val="44"/>
          <w:highlight w:val="none"/>
        </w:rPr>
        <w:t>采购合同（合同主要条款及格式）</w:t>
      </w:r>
      <w:r>
        <w:rPr>
          <w:rFonts w:hint="eastAsia" w:asciiTheme="minorEastAsia" w:hAnsiTheme="minorEastAsia" w:eastAsiaTheme="minorEastAsia" w:cstheme="minorEastAsia"/>
          <w:b/>
          <w:bCs/>
          <w:color w:val="auto"/>
          <w:sz w:val="28"/>
          <w:szCs w:val="36"/>
          <w:highlight w:val="none"/>
        </w:rPr>
        <w:tab/>
      </w:r>
      <w:r>
        <w:rPr>
          <w:rFonts w:hint="eastAsia" w:asciiTheme="minorEastAsia" w:hAnsiTheme="minorEastAsia" w:eastAsiaTheme="minorEastAsia" w:cstheme="minorEastAsia"/>
          <w:b/>
          <w:bCs/>
          <w:color w:val="auto"/>
          <w:sz w:val="28"/>
          <w:szCs w:val="36"/>
          <w:highlight w:val="none"/>
        </w:rPr>
        <w:fldChar w:fldCharType="begin"/>
      </w:r>
      <w:r>
        <w:rPr>
          <w:rFonts w:hint="eastAsia" w:asciiTheme="minorEastAsia" w:hAnsiTheme="minorEastAsia" w:eastAsiaTheme="minorEastAsia" w:cstheme="minorEastAsia"/>
          <w:b/>
          <w:bCs/>
          <w:color w:val="auto"/>
          <w:sz w:val="28"/>
          <w:szCs w:val="36"/>
          <w:highlight w:val="none"/>
        </w:rPr>
        <w:instrText xml:space="preserve"> PAGEREF _Toc7776 \h </w:instrText>
      </w:r>
      <w:r>
        <w:rPr>
          <w:rFonts w:hint="eastAsia" w:asciiTheme="minorEastAsia" w:hAnsiTheme="minorEastAsia" w:eastAsiaTheme="minorEastAsia" w:cstheme="minorEastAsia"/>
          <w:b/>
          <w:bCs/>
          <w:color w:val="auto"/>
          <w:sz w:val="28"/>
          <w:szCs w:val="36"/>
          <w:highlight w:val="none"/>
        </w:rPr>
        <w:fldChar w:fldCharType="separate"/>
      </w:r>
      <w:r>
        <w:rPr>
          <w:rFonts w:hint="eastAsia" w:asciiTheme="minorEastAsia" w:hAnsiTheme="minorEastAsia" w:eastAsiaTheme="minorEastAsia" w:cstheme="minorEastAsia"/>
          <w:b/>
          <w:bCs/>
          <w:color w:val="auto"/>
          <w:sz w:val="28"/>
          <w:szCs w:val="36"/>
          <w:highlight w:val="none"/>
        </w:rPr>
        <w:t>36</w:t>
      </w:r>
      <w:r>
        <w:rPr>
          <w:rFonts w:hint="eastAsia" w:asciiTheme="minorEastAsia" w:hAnsiTheme="minorEastAsia" w:eastAsiaTheme="minorEastAsia" w:cstheme="minorEastAsia"/>
          <w:b/>
          <w:bCs/>
          <w:color w:val="auto"/>
          <w:sz w:val="28"/>
          <w:szCs w:val="36"/>
          <w:highlight w:val="none"/>
        </w:rPr>
        <w:fldChar w:fldCharType="end"/>
      </w:r>
      <w:r>
        <w:rPr>
          <w:rFonts w:hint="eastAsia" w:asciiTheme="minorEastAsia" w:hAnsiTheme="minorEastAsia" w:eastAsiaTheme="minorEastAsia" w:cstheme="minorEastAsia"/>
          <w:b/>
          <w:bCs/>
          <w:color w:val="auto"/>
          <w:spacing w:val="-6"/>
          <w:kern w:val="0"/>
          <w:sz w:val="28"/>
          <w:szCs w:val="36"/>
          <w:highlight w:val="none"/>
        </w:rPr>
        <w:fldChar w:fldCharType="end"/>
      </w:r>
    </w:p>
    <w:p w14:paraId="09C19EE0">
      <w:pPr>
        <w:pStyle w:val="16"/>
        <w:tabs>
          <w:tab w:val="right" w:leader="dot" w:pos="9660"/>
        </w:tabs>
        <w:spacing w:line="360" w:lineRule="auto"/>
        <w:ind w:left="0" w:leftChars="0" w:firstLine="0" w:firstLineChars="0"/>
        <w:rPr>
          <w:rFonts w:hint="eastAsia" w:asciiTheme="minorEastAsia" w:hAnsiTheme="minorEastAsia" w:eastAsiaTheme="minorEastAsia" w:cstheme="minorEastAsia"/>
          <w:b/>
          <w:bCs/>
          <w:color w:val="auto"/>
          <w:sz w:val="28"/>
          <w:szCs w:val="36"/>
          <w:highlight w:val="none"/>
          <w:lang w:val="en-US" w:eastAsia="zh-CN"/>
        </w:rPr>
      </w:pPr>
      <w:r>
        <w:rPr>
          <w:rFonts w:hint="eastAsia" w:asciiTheme="minorEastAsia" w:hAnsiTheme="minorEastAsia" w:eastAsiaTheme="minorEastAsia" w:cstheme="minorEastAsia"/>
          <w:b/>
          <w:bCs/>
          <w:color w:val="auto"/>
          <w:spacing w:val="-6"/>
          <w:kern w:val="0"/>
          <w:sz w:val="28"/>
          <w:szCs w:val="36"/>
          <w:highlight w:val="none"/>
        </w:rPr>
        <w:fldChar w:fldCharType="begin"/>
      </w:r>
      <w:r>
        <w:rPr>
          <w:rFonts w:hint="eastAsia" w:asciiTheme="minorEastAsia" w:hAnsiTheme="minorEastAsia" w:eastAsiaTheme="minorEastAsia" w:cstheme="minorEastAsia"/>
          <w:b/>
          <w:bCs/>
          <w:color w:val="auto"/>
          <w:spacing w:val="-6"/>
          <w:kern w:val="0"/>
          <w:sz w:val="28"/>
          <w:szCs w:val="36"/>
          <w:highlight w:val="none"/>
        </w:rPr>
        <w:instrText xml:space="preserve"> HYPERLINK \l _Toc32030 </w:instrText>
      </w:r>
      <w:r>
        <w:rPr>
          <w:rFonts w:hint="eastAsia" w:asciiTheme="minorEastAsia" w:hAnsiTheme="minorEastAsia" w:eastAsiaTheme="minorEastAsia" w:cstheme="minorEastAsia"/>
          <w:b/>
          <w:bCs/>
          <w:color w:val="auto"/>
          <w:spacing w:val="-6"/>
          <w:kern w:val="0"/>
          <w:sz w:val="28"/>
          <w:szCs w:val="36"/>
          <w:highlight w:val="none"/>
        </w:rPr>
        <w:fldChar w:fldCharType="separate"/>
      </w:r>
      <w:r>
        <w:rPr>
          <w:rFonts w:hint="eastAsia" w:asciiTheme="minorEastAsia" w:hAnsiTheme="minorEastAsia" w:eastAsiaTheme="minorEastAsia" w:cstheme="minorEastAsia"/>
          <w:b/>
          <w:bCs/>
          <w:color w:val="auto"/>
          <w:kern w:val="44"/>
          <w:sz w:val="28"/>
          <w:szCs w:val="44"/>
          <w:highlight w:val="none"/>
        </w:rPr>
        <w:t xml:space="preserve">第六章 </w:t>
      </w:r>
      <w:r>
        <w:rPr>
          <w:rFonts w:hint="eastAsia" w:asciiTheme="minorEastAsia" w:hAnsiTheme="minorEastAsia" w:eastAsiaTheme="minorEastAsia" w:cstheme="minorEastAsia"/>
          <w:b/>
          <w:bCs/>
          <w:color w:val="auto"/>
          <w:sz w:val="28"/>
          <w:szCs w:val="44"/>
          <w:highlight w:val="none"/>
        </w:rPr>
        <w:t>响应文件（格式）</w:t>
      </w:r>
      <w:r>
        <w:rPr>
          <w:rFonts w:hint="eastAsia" w:asciiTheme="minorEastAsia" w:hAnsiTheme="minorEastAsia" w:eastAsiaTheme="minorEastAsia" w:cstheme="minorEastAsia"/>
          <w:b/>
          <w:bCs/>
          <w:color w:val="auto"/>
          <w:sz w:val="28"/>
          <w:szCs w:val="36"/>
          <w:highlight w:val="none"/>
        </w:rPr>
        <w:tab/>
      </w:r>
      <w:r>
        <w:rPr>
          <w:rFonts w:hint="eastAsia" w:asciiTheme="minorEastAsia" w:hAnsiTheme="minorEastAsia" w:eastAsiaTheme="minorEastAsia" w:cstheme="minorEastAsia"/>
          <w:b/>
          <w:bCs/>
          <w:color w:val="auto"/>
          <w:sz w:val="28"/>
          <w:szCs w:val="36"/>
          <w:highlight w:val="none"/>
          <w:lang w:val="en-US" w:eastAsia="zh-CN"/>
        </w:rPr>
        <w:t>8</w:t>
      </w:r>
      <w:r>
        <w:rPr>
          <w:rFonts w:hint="eastAsia" w:asciiTheme="minorEastAsia" w:hAnsiTheme="minorEastAsia" w:eastAsiaTheme="minorEastAsia" w:cstheme="minorEastAsia"/>
          <w:b/>
          <w:bCs/>
          <w:color w:val="auto"/>
          <w:spacing w:val="-6"/>
          <w:kern w:val="0"/>
          <w:sz w:val="28"/>
          <w:szCs w:val="36"/>
          <w:highlight w:val="none"/>
        </w:rPr>
        <w:fldChar w:fldCharType="end"/>
      </w:r>
      <w:r>
        <w:rPr>
          <w:rFonts w:hint="eastAsia" w:asciiTheme="minorEastAsia" w:hAnsiTheme="minorEastAsia" w:eastAsiaTheme="minorEastAsia" w:cstheme="minorEastAsia"/>
          <w:b/>
          <w:bCs/>
          <w:color w:val="auto"/>
          <w:spacing w:val="-6"/>
          <w:kern w:val="0"/>
          <w:sz w:val="28"/>
          <w:szCs w:val="36"/>
          <w:highlight w:val="none"/>
          <w:lang w:val="en-US" w:eastAsia="zh-CN"/>
        </w:rPr>
        <w:t>1</w:t>
      </w:r>
    </w:p>
    <w:p w14:paraId="090126EB">
      <w:pPr>
        <w:pStyle w:val="15"/>
        <w:tabs>
          <w:tab w:val="right" w:leader="dot" w:pos="9660"/>
        </w:tabs>
        <w:spacing w:line="360" w:lineRule="auto"/>
        <w:rPr>
          <w:rFonts w:hint="eastAsia" w:asciiTheme="minorEastAsia" w:hAnsiTheme="minorEastAsia" w:eastAsiaTheme="minorEastAsia" w:cstheme="minorEastAsia"/>
          <w:b/>
          <w:bCs/>
          <w:color w:val="auto"/>
          <w:sz w:val="28"/>
          <w:szCs w:val="36"/>
          <w:highlight w:val="none"/>
        </w:rPr>
      </w:pPr>
      <w:r>
        <w:rPr>
          <w:rFonts w:hint="eastAsia" w:asciiTheme="minorEastAsia" w:hAnsiTheme="minorEastAsia" w:eastAsiaTheme="minorEastAsia" w:cstheme="minorEastAsia"/>
          <w:b/>
          <w:bCs/>
          <w:color w:val="auto"/>
          <w:spacing w:val="-6"/>
          <w:kern w:val="0"/>
          <w:sz w:val="28"/>
          <w:szCs w:val="36"/>
          <w:highlight w:val="none"/>
        </w:rPr>
        <w:fldChar w:fldCharType="begin"/>
      </w:r>
      <w:r>
        <w:rPr>
          <w:rFonts w:hint="eastAsia" w:asciiTheme="minorEastAsia" w:hAnsiTheme="minorEastAsia" w:eastAsiaTheme="minorEastAsia" w:cstheme="minorEastAsia"/>
          <w:b/>
          <w:bCs/>
          <w:color w:val="auto"/>
          <w:spacing w:val="-6"/>
          <w:kern w:val="0"/>
          <w:sz w:val="28"/>
          <w:szCs w:val="36"/>
          <w:highlight w:val="none"/>
        </w:rPr>
        <w:instrText xml:space="preserve"> HYPERLINK \l _Toc6063 </w:instrText>
      </w:r>
      <w:r>
        <w:rPr>
          <w:rFonts w:hint="eastAsia" w:asciiTheme="minorEastAsia" w:hAnsiTheme="minorEastAsia" w:eastAsiaTheme="minorEastAsia" w:cstheme="minorEastAsia"/>
          <w:b/>
          <w:bCs/>
          <w:color w:val="auto"/>
          <w:spacing w:val="-6"/>
          <w:kern w:val="0"/>
          <w:sz w:val="28"/>
          <w:szCs w:val="36"/>
          <w:highlight w:val="none"/>
        </w:rPr>
        <w:fldChar w:fldCharType="separate"/>
      </w:r>
      <w:r>
        <w:rPr>
          <w:rFonts w:hint="eastAsia" w:asciiTheme="minorEastAsia" w:hAnsiTheme="minorEastAsia" w:eastAsiaTheme="minorEastAsia" w:cstheme="minorEastAsia"/>
          <w:b/>
          <w:bCs/>
          <w:color w:val="auto"/>
          <w:sz w:val="28"/>
          <w:szCs w:val="36"/>
          <w:highlight w:val="none"/>
        </w:rPr>
        <w:t>第七章</w:t>
      </w:r>
      <w:r>
        <w:rPr>
          <w:rFonts w:hint="eastAsia" w:asciiTheme="minorEastAsia" w:hAnsiTheme="minorEastAsia" w:eastAsiaTheme="minorEastAsia" w:cstheme="minorEastAsia"/>
          <w:b/>
          <w:bCs/>
          <w:color w:val="auto"/>
          <w:sz w:val="28"/>
          <w:szCs w:val="36"/>
          <w:highlight w:val="none"/>
          <w:lang w:val="en-US" w:eastAsia="zh-CN"/>
        </w:rPr>
        <w:t xml:space="preserve"> </w:t>
      </w:r>
      <w:r>
        <w:rPr>
          <w:rFonts w:hint="eastAsia" w:asciiTheme="minorEastAsia" w:hAnsiTheme="minorEastAsia" w:eastAsiaTheme="minorEastAsia" w:cstheme="minorEastAsia"/>
          <w:b/>
          <w:bCs/>
          <w:color w:val="auto"/>
          <w:sz w:val="28"/>
          <w:szCs w:val="36"/>
          <w:highlight w:val="none"/>
        </w:rPr>
        <w:t>图纸</w:t>
      </w:r>
      <w:r>
        <w:rPr>
          <w:rFonts w:hint="eastAsia" w:asciiTheme="minorEastAsia" w:hAnsiTheme="minorEastAsia" w:eastAsiaTheme="minorEastAsia" w:cstheme="minorEastAsia"/>
          <w:b/>
          <w:bCs/>
          <w:color w:val="auto"/>
          <w:sz w:val="28"/>
          <w:szCs w:val="36"/>
          <w:highlight w:val="none"/>
        </w:rPr>
        <w:tab/>
      </w:r>
      <w:r>
        <w:rPr>
          <w:rFonts w:hint="eastAsia" w:asciiTheme="minorEastAsia" w:hAnsiTheme="minorEastAsia" w:eastAsiaTheme="minorEastAsia" w:cstheme="minorEastAsia"/>
          <w:b/>
          <w:bCs/>
          <w:color w:val="auto"/>
          <w:sz w:val="28"/>
          <w:szCs w:val="36"/>
          <w:highlight w:val="none"/>
        </w:rPr>
        <w:fldChar w:fldCharType="begin"/>
      </w:r>
      <w:r>
        <w:rPr>
          <w:rFonts w:hint="eastAsia" w:asciiTheme="minorEastAsia" w:hAnsiTheme="minorEastAsia" w:eastAsiaTheme="minorEastAsia" w:cstheme="minorEastAsia"/>
          <w:b/>
          <w:bCs/>
          <w:color w:val="auto"/>
          <w:sz w:val="28"/>
          <w:szCs w:val="36"/>
          <w:highlight w:val="none"/>
        </w:rPr>
        <w:instrText xml:space="preserve"> PAGEREF _Toc6063 \h </w:instrText>
      </w:r>
      <w:r>
        <w:rPr>
          <w:rFonts w:hint="eastAsia" w:asciiTheme="minorEastAsia" w:hAnsiTheme="minorEastAsia" w:eastAsiaTheme="minorEastAsia" w:cstheme="minorEastAsia"/>
          <w:b/>
          <w:bCs/>
          <w:color w:val="auto"/>
          <w:sz w:val="28"/>
          <w:szCs w:val="36"/>
          <w:highlight w:val="none"/>
        </w:rPr>
        <w:fldChar w:fldCharType="separate"/>
      </w:r>
      <w:r>
        <w:rPr>
          <w:rFonts w:hint="eastAsia" w:asciiTheme="minorEastAsia" w:hAnsiTheme="minorEastAsia" w:eastAsiaTheme="minorEastAsia" w:cstheme="minorEastAsia"/>
          <w:b/>
          <w:bCs/>
          <w:color w:val="auto"/>
          <w:sz w:val="28"/>
          <w:szCs w:val="36"/>
          <w:highlight w:val="none"/>
        </w:rPr>
        <w:t>103</w:t>
      </w:r>
      <w:r>
        <w:rPr>
          <w:rFonts w:hint="eastAsia" w:asciiTheme="minorEastAsia" w:hAnsiTheme="minorEastAsia" w:eastAsiaTheme="minorEastAsia" w:cstheme="minorEastAsia"/>
          <w:b/>
          <w:bCs/>
          <w:color w:val="auto"/>
          <w:sz w:val="28"/>
          <w:szCs w:val="36"/>
          <w:highlight w:val="none"/>
        </w:rPr>
        <w:fldChar w:fldCharType="end"/>
      </w:r>
      <w:r>
        <w:rPr>
          <w:rFonts w:hint="eastAsia" w:asciiTheme="minorEastAsia" w:hAnsiTheme="minorEastAsia" w:eastAsiaTheme="minorEastAsia" w:cstheme="minorEastAsia"/>
          <w:b/>
          <w:bCs/>
          <w:color w:val="auto"/>
          <w:spacing w:val="-6"/>
          <w:kern w:val="0"/>
          <w:sz w:val="28"/>
          <w:szCs w:val="36"/>
          <w:highlight w:val="none"/>
        </w:rPr>
        <w:fldChar w:fldCharType="end"/>
      </w:r>
    </w:p>
    <w:p w14:paraId="59B5519C">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hint="eastAsia" w:ascii="宋体" w:hAnsi="宋体" w:eastAsia="宋体" w:cs="宋体"/>
          <w:b/>
          <w:bCs/>
          <w:color w:val="auto"/>
          <w:spacing w:val="-6"/>
          <w:kern w:val="0"/>
          <w:sz w:val="36"/>
          <w:szCs w:val="36"/>
          <w:highlight w:val="none"/>
        </w:rPr>
      </w:pPr>
      <w:r>
        <w:rPr>
          <w:rFonts w:hint="eastAsia" w:asciiTheme="minorEastAsia" w:hAnsiTheme="minorEastAsia" w:eastAsiaTheme="minorEastAsia" w:cstheme="minorEastAsia"/>
          <w:b/>
          <w:bCs/>
          <w:color w:val="auto"/>
          <w:spacing w:val="-6"/>
          <w:kern w:val="0"/>
          <w:sz w:val="28"/>
          <w:szCs w:val="36"/>
          <w:highlight w:val="none"/>
        </w:rPr>
        <w:fldChar w:fldCharType="end"/>
      </w:r>
    </w:p>
    <w:p w14:paraId="217F62B2">
      <w:pPr>
        <w:pStyle w:val="3"/>
        <w:spacing w:line="360" w:lineRule="auto"/>
        <w:rPr>
          <w:rFonts w:hint="eastAsia" w:ascii="宋体" w:hAnsi="宋体" w:eastAsia="宋体" w:cs="宋体"/>
          <w:color w:val="auto"/>
          <w:spacing w:val="-6"/>
          <w:kern w:val="0"/>
          <w:sz w:val="24"/>
          <w:szCs w:val="24"/>
          <w:highlight w:val="none"/>
        </w:rPr>
      </w:pPr>
    </w:p>
    <w:p w14:paraId="17DD9239">
      <w:pPr>
        <w:spacing w:line="360" w:lineRule="auto"/>
        <w:rPr>
          <w:rFonts w:hint="eastAsia" w:ascii="宋体" w:hAnsi="宋体" w:eastAsia="宋体" w:cs="宋体"/>
          <w:color w:val="auto"/>
          <w:spacing w:val="-6"/>
          <w:kern w:val="0"/>
          <w:sz w:val="24"/>
          <w:szCs w:val="24"/>
          <w:highlight w:val="none"/>
        </w:rPr>
      </w:pPr>
    </w:p>
    <w:p w14:paraId="609621FD">
      <w:pPr>
        <w:pStyle w:val="3"/>
        <w:spacing w:line="360" w:lineRule="auto"/>
        <w:rPr>
          <w:rFonts w:hint="eastAsia" w:ascii="宋体" w:hAnsi="宋体" w:eastAsia="宋体" w:cs="宋体"/>
          <w:color w:val="auto"/>
          <w:spacing w:val="-6"/>
          <w:kern w:val="0"/>
          <w:sz w:val="24"/>
          <w:szCs w:val="24"/>
          <w:highlight w:val="none"/>
        </w:rPr>
      </w:pPr>
    </w:p>
    <w:p w14:paraId="37380C45">
      <w:pPr>
        <w:spacing w:line="360" w:lineRule="auto"/>
        <w:rPr>
          <w:rFonts w:hint="eastAsia" w:ascii="宋体" w:hAnsi="宋体" w:eastAsia="宋体" w:cs="宋体"/>
          <w:color w:val="auto"/>
          <w:spacing w:val="-6"/>
          <w:kern w:val="0"/>
          <w:sz w:val="24"/>
          <w:szCs w:val="24"/>
          <w:highlight w:val="none"/>
        </w:rPr>
      </w:pPr>
    </w:p>
    <w:p w14:paraId="77862924">
      <w:pPr>
        <w:pStyle w:val="3"/>
        <w:spacing w:line="360" w:lineRule="auto"/>
        <w:rPr>
          <w:rFonts w:hint="eastAsia" w:ascii="宋体" w:hAnsi="宋体" w:eastAsia="宋体" w:cs="宋体"/>
          <w:color w:val="auto"/>
          <w:spacing w:val="-6"/>
          <w:kern w:val="0"/>
          <w:sz w:val="24"/>
          <w:szCs w:val="24"/>
          <w:highlight w:val="none"/>
        </w:rPr>
      </w:pPr>
    </w:p>
    <w:p w14:paraId="06EBB8A9">
      <w:pPr>
        <w:spacing w:line="360" w:lineRule="auto"/>
        <w:rPr>
          <w:color w:val="auto"/>
          <w:highlight w:val="none"/>
        </w:rPr>
      </w:pPr>
    </w:p>
    <w:p w14:paraId="5FCB9521">
      <w:pPr>
        <w:pStyle w:val="2"/>
        <w:numPr>
          <w:ilvl w:val="0"/>
          <w:numId w:val="1"/>
        </w:numPr>
        <w:tabs>
          <w:tab w:val="left" w:pos="0"/>
        </w:tabs>
        <w:autoSpaceDE w:val="0"/>
        <w:autoSpaceDN w:val="0"/>
        <w:adjustRightInd w:val="0"/>
        <w:spacing w:before="0" w:after="0" w:line="360" w:lineRule="auto"/>
        <w:ind w:firstLine="425"/>
        <w:jc w:val="center"/>
        <w:rPr>
          <w:rFonts w:hint="eastAsia" w:ascii="宋体" w:hAnsi="宋体" w:eastAsia="宋体" w:cs="宋体"/>
          <w:color w:val="auto"/>
          <w:sz w:val="32"/>
          <w:szCs w:val="32"/>
          <w:highlight w:val="none"/>
        </w:rPr>
        <w:sectPr>
          <w:footerReference r:id="rId4" w:type="first"/>
          <w:footerReference r:id="rId3" w:type="default"/>
          <w:pgSz w:w="11906" w:h="16838"/>
          <w:pgMar w:top="1304" w:right="1247" w:bottom="1304" w:left="1247" w:header="851" w:footer="992" w:gutter="0"/>
          <w:pgNumType w:fmt="decimal" w:start="1"/>
          <w:cols w:space="720" w:num="1"/>
          <w:titlePg/>
          <w:docGrid w:type="lines" w:linePitch="312" w:charSpace="0"/>
        </w:sectPr>
      </w:pPr>
      <w:bookmarkStart w:id="0" w:name="_Toc26809"/>
      <w:bookmarkStart w:id="1" w:name="_Toc30170"/>
      <w:bookmarkStart w:id="2" w:name="_Toc21930"/>
      <w:bookmarkStart w:id="3" w:name="_Toc28359011"/>
      <w:bookmarkStart w:id="4" w:name="_Toc35393797"/>
    </w:p>
    <w:p w14:paraId="73FA726D">
      <w:pPr>
        <w:pStyle w:val="2"/>
        <w:pageBreakBefore w:val="0"/>
        <w:widowControl w:val="0"/>
        <w:numPr>
          <w:ilvl w:val="0"/>
          <w:numId w:val="0"/>
        </w:numPr>
        <w:tabs>
          <w:tab w:val="left" w:pos="0"/>
        </w:tabs>
        <w:kinsoku/>
        <w:overflowPunct/>
        <w:topLinePunct w:val="0"/>
        <w:autoSpaceDE w:val="0"/>
        <w:autoSpaceDN w:val="0"/>
        <w:bidi w:val="0"/>
        <w:adjustRightInd w:val="0"/>
        <w:snapToGrid/>
        <w:spacing w:before="0" w:after="0" w:line="360" w:lineRule="auto"/>
        <w:ind w:left="425" w:leftChars="0"/>
        <w:jc w:val="center"/>
        <w:textAlignment w:val="auto"/>
        <w:rPr>
          <w:rFonts w:hint="eastAsia" w:asciiTheme="minorEastAsia" w:hAnsiTheme="minorEastAsia" w:eastAsiaTheme="minorEastAsia" w:cstheme="minorEastAsia"/>
          <w:b w:val="0"/>
          <w:bCs w:val="0"/>
          <w:snapToGrid w:val="0"/>
          <w:color w:val="auto"/>
          <w:spacing w:val="9"/>
          <w:kern w:val="0"/>
          <w:position w:val="0"/>
          <w:sz w:val="32"/>
          <w:szCs w:val="32"/>
          <w:lang w:val="en-US" w:eastAsia="en-US" w:bidi="ar-SA"/>
          <w14:textOutline w14:w="5793" w14:cap="sq" w14:cmpd="sng">
            <w14:solidFill>
              <w14:srgbClr w14:val="000000"/>
            </w14:solidFill>
            <w14:prstDash w14:val="solid"/>
            <w14:bevel/>
          </w14:textOutline>
        </w:rPr>
      </w:pPr>
      <w:bookmarkStart w:id="5" w:name="_Toc4654"/>
      <w:r>
        <w:rPr>
          <w:rFonts w:hint="eastAsia" w:asciiTheme="minorEastAsia" w:hAnsiTheme="minorEastAsia" w:eastAsiaTheme="minorEastAsia" w:cstheme="minorEastAsia"/>
          <w:b w:val="0"/>
          <w:bCs w:val="0"/>
          <w:snapToGrid w:val="0"/>
          <w:color w:val="auto"/>
          <w:spacing w:val="9"/>
          <w:kern w:val="0"/>
          <w:position w:val="0"/>
          <w:sz w:val="32"/>
          <w:szCs w:val="32"/>
          <w:lang w:val="en-US" w:eastAsia="zh-CN" w:bidi="ar-SA"/>
          <w14:textOutline w14:w="5793" w14:cap="sq" w14:cmpd="sng">
            <w14:solidFill>
              <w14:srgbClr w14:val="000000"/>
            </w14:solidFill>
            <w14:prstDash w14:val="solid"/>
            <w14:bevel/>
          </w14:textOutline>
        </w:rPr>
        <w:t xml:space="preserve">第一章 </w:t>
      </w:r>
      <w:r>
        <w:rPr>
          <w:rFonts w:hint="eastAsia" w:asciiTheme="minorEastAsia" w:hAnsiTheme="minorEastAsia" w:eastAsiaTheme="minorEastAsia" w:cstheme="minorEastAsia"/>
          <w:b w:val="0"/>
          <w:bCs w:val="0"/>
          <w:snapToGrid w:val="0"/>
          <w:color w:val="auto"/>
          <w:spacing w:val="9"/>
          <w:kern w:val="0"/>
          <w:position w:val="0"/>
          <w:sz w:val="32"/>
          <w:szCs w:val="32"/>
          <w:lang w:val="en-US" w:eastAsia="en-US" w:bidi="ar-SA"/>
          <w14:textOutline w14:w="5793" w14:cap="sq" w14:cmpd="sng">
            <w14:solidFill>
              <w14:srgbClr w14:val="000000"/>
            </w14:solidFill>
            <w14:prstDash w14:val="solid"/>
            <w14:bevel/>
          </w14:textOutline>
        </w:rPr>
        <w:t>竞争性磋商公告</w:t>
      </w:r>
      <w:bookmarkEnd w:id="0"/>
      <w:bookmarkEnd w:id="1"/>
      <w:bookmarkEnd w:id="2"/>
      <w:bookmarkEnd w:id="3"/>
      <w:bookmarkEnd w:id="4"/>
      <w:bookmarkEnd w:id="5"/>
    </w:p>
    <w:tbl>
      <w:tblPr>
        <w:tblStyle w:val="28"/>
        <w:tblpPr w:leftFromText="180" w:rightFromText="180" w:vertAnchor="text" w:tblpX="38" w:tblpY="134"/>
        <w:tblOverlap w:val="never"/>
        <w:tblW w:w="95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14"/>
      </w:tblGrid>
      <w:tr w14:paraId="25039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0" w:hRule="atLeast"/>
        </w:trPr>
        <w:tc>
          <w:tcPr>
            <w:tcW w:w="9514" w:type="dxa"/>
            <w:noWrap w:val="0"/>
            <w:vAlign w:val="top"/>
          </w:tcPr>
          <w:p w14:paraId="46DD2BC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项目概况</w:t>
            </w:r>
          </w:p>
          <w:p w14:paraId="34D5D30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b w:val="0"/>
                <w:bCs w:val="0"/>
                <w:color w:val="auto"/>
                <w:kern w:val="2"/>
                <w:sz w:val="21"/>
                <w:szCs w:val="24"/>
                <w:highlight w:val="none"/>
                <w:u w:val="single"/>
                <w:lang w:val="en-US" w:eastAsia="zh-CN" w:bidi="ar-SA"/>
              </w:rPr>
              <w:t>灌阳县双百双新科技产业园雨污水管网二期工程</w:t>
            </w:r>
            <w:r>
              <w:rPr>
                <w:rFonts w:hint="eastAsia" w:ascii="宋体" w:hAnsi="宋体" w:eastAsia="宋体" w:cs="宋体"/>
                <w:b w:val="0"/>
                <w:bCs w:val="0"/>
                <w:color w:val="auto"/>
                <w:kern w:val="2"/>
                <w:sz w:val="21"/>
                <w:szCs w:val="24"/>
                <w:highlight w:val="none"/>
                <w:lang w:val="en-US" w:eastAsia="zh-CN" w:bidi="ar-SA"/>
              </w:rPr>
              <w:t>的潜在供应商</w:t>
            </w:r>
            <w:r>
              <w:rPr>
                <w:rFonts w:hint="eastAsia" w:ascii="宋体" w:hAnsi="宋体" w:eastAsia="宋体" w:cs="宋体"/>
                <w:b w:val="0"/>
                <w:bCs w:val="0"/>
                <w:color w:val="auto"/>
                <w:kern w:val="2"/>
                <w:sz w:val="21"/>
                <w:szCs w:val="24"/>
                <w:highlight w:val="none"/>
                <w:u w:val="single"/>
                <w:lang w:val="en-US" w:eastAsia="zh-CN" w:bidi="ar-SA"/>
              </w:rPr>
              <w:t>登陆广西政府采购云平台（https://www.gcy.zfcg.gxzf.gov.cn/）</w:t>
            </w:r>
            <w:r>
              <w:rPr>
                <w:rFonts w:hint="eastAsia" w:ascii="宋体" w:hAnsi="宋体" w:eastAsia="宋体" w:cs="宋体"/>
                <w:b w:val="0"/>
                <w:bCs w:val="0"/>
                <w:color w:val="auto"/>
                <w:kern w:val="2"/>
                <w:sz w:val="21"/>
                <w:szCs w:val="24"/>
                <w:highlight w:val="none"/>
                <w:lang w:val="en-US" w:eastAsia="zh-CN" w:bidi="ar-SA"/>
              </w:rPr>
              <w:t>免费下载竞争性磋商文件电子版，并于</w:t>
            </w:r>
            <w:r>
              <w:rPr>
                <w:rFonts w:hint="eastAsia" w:ascii="宋体" w:hAnsi="宋体" w:cs="宋体"/>
                <w:b w:val="0"/>
                <w:bCs w:val="0"/>
                <w:color w:val="auto"/>
                <w:kern w:val="2"/>
                <w:sz w:val="21"/>
                <w:szCs w:val="24"/>
                <w:highlight w:val="none"/>
                <w:u w:val="single"/>
                <w:lang w:val="en-US" w:eastAsia="zh-CN" w:bidi="ar-SA"/>
              </w:rPr>
              <w:t>2026年11月06日9</w:t>
            </w:r>
            <w:r>
              <w:rPr>
                <w:rFonts w:hint="eastAsia" w:ascii="宋体" w:hAnsi="宋体" w:eastAsia="宋体" w:cs="宋体"/>
                <w:b w:val="0"/>
                <w:bCs w:val="0"/>
                <w:color w:val="auto"/>
                <w:kern w:val="2"/>
                <w:sz w:val="21"/>
                <w:szCs w:val="24"/>
                <w:highlight w:val="none"/>
                <w:u w:val="single"/>
                <w:lang w:val="en-US" w:eastAsia="zh-CN" w:bidi="ar-SA"/>
              </w:rPr>
              <w:t>点30分</w:t>
            </w:r>
            <w:r>
              <w:rPr>
                <w:rFonts w:hint="eastAsia" w:ascii="宋体" w:hAnsi="宋体" w:eastAsia="宋体" w:cs="宋体"/>
                <w:b w:val="0"/>
                <w:bCs w:val="0"/>
                <w:color w:val="auto"/>
                <w:kern w:val="2"/>
                <w:sz w:val="21"/>
                <w:szCs w:val="24"/>
                <w:highlight w:val="none"/>
                <w:lang w:val="en-US" w:eastAsia="zh-CN" w:bidi="ar-SA"/>
              </w:rPr>
              <w:t>（北京时间）前提交</w:t>
            </w:r>
            <w:r>
              <w:rPr>
                <w:rFonts w:hint="eastAsia" w:ascii="宋体" w:hAnsi="宋体" w:cs="宋体"/>
                <w:b w:val="0"/>
                <w:bCs w:val="0"/>
                <w:color w:val="auto"/>
                <w:kern w:val="2"/>
                <w:sz w:val="21"/>
                <w:szCs w:val="24"/>
                <w:highlight w:val="none"/>
                <w:lang w:val="en-US" w:eastAsia="zh-CN" w:bidi="ar-SA"/>
              </w:rPr>
              <w:t>响应</w:t>
            </w:r>
            <w:r>
              <w:rPr>
                <w:rFonts w:hint="eastAsia" w:ascii="宋体" w:hAnsi="宋体" w:eastAsia="宋体" w:cs="宋体"/>
                <w:b w:val="0"/>
                <w:bCs w:val="0"/>
                <w:color w:val="auto"/>
                <w:kern w:val="2"/>
                <w:sz w:val="21"/>
                <w:szCs w:val="24"/>
                <w:highlight w:val="none"/>
                <w:lang w:val="en-US" w:eastAsia="zh-CN" w:bidi="ar-SA"/>
              </w:rPr>
              <w:t>文件。</w:t>
            </w:r>
          </w:p>
        </w:tc>
      </w:tr>
    </w:tbl>
    <w:p w14:paraId="5BFFFE6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1"/>
          <w:szCs w:val="21"/>
          <w:highlight w:val="none"/>
        </w:rPr>
      </w:pPr>
      <w:bookmarkStart w:id="6" w:name="_Toc35393798"/>
      <w:bookmarkStart w:id="7" w:name="_Toc28359012"/>
      <w:bookmarkStart w:id="8" w:name="_Toc28359089"/>
      <w:bookmarkStart w:id="9" w:name="_Toc35393629"/>
      <w:r>
        <w:rPr>
          <w:rFonts w:hint="eastAsia" w:asciiTheme="minorEastAsia" w:hAnsiTheme="minorEastAsia" w:eastAsiaTheme="minorEastAsia" w:cstheme="minorEastAsia"/>
          <w:b/>
          <w:bCs/>
          <w:color w:val="auto"/>
          <w:sz w:val="21"/>
          <w:szCs w:val="21"/>
          <w:highlight w:val="none"/>
        </w:rPr>
        <w:t>一、项目基本情况</w:t>
      </w:r>
      <w:bookmarkEnd w:id="6"/>
      <w:bookmarkEnd w:id="7"/>
      <w:bookmarkEnd w:id="8"/>
      <w:bookmarkEnd w:id="9"/>
    </w:p>
    <w:p w14:paraId="69F6772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bookmarkStart w:id="10" w:name="_Toc35393630"/>
      <w:bookmarkStart w:id="11" w:name="_Toc28359013"/>
      <w:bookmarkStart w:id="12" w:name="_Toc35393799"/>
      <w:bookmarkStart w:id="13" w:name="_Toc28359090"/>
      <w:r>
        <w:rPr>
          <w:rFonts w:hint="eastAsia" w:asciiTheme="minorEastAsia" w:hAnsiTheme="minorEastAsia" w:eastAsiaTheme="minorEastAsia" w:cstheme="minorEastAsia"/>
          <w:color w:val="auto"/>
          <w:sz w:val="21"/>
          <w:szCs w:val="21"/>
          <w:highlight w:val="none"/>
          <w:lang w:val="en-US" w:eastAsia="zh-CN"/>
        </w:rPr>
        <w:t xml:space="preserve">项目编号：GLZC2026-C2-270056-GXBG </w:t>
      </w:r>
    </w:p>
    <w:p w14:paraId="00CE93F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项目名称：灌阳县双百双新科技产业园雨污水管网二期工程</w:t>
      </w:r>
    </w:p>
    <w:p w14:paraId="120CDB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 xml:space="preserve">采购方式：竞争性磋商 </w:t>
      </w:r>
    </w:p>
    <w:p w14:paraId="1733126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预算总金额（元）：1116169.88</w:t>
      </w:r>
    </w:p>
    <w:p w14:paraId="072F9B2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采购需求：</w:t>
      </w:r>
    </w:p>
    <w:p w14:paraId="03022EB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b w:val="0"/>
          <w:bCs w:val="0"/>
          <w:color w:val="auto"/>
          <w:sz w:val="21"/>
          <w:szCs w:val="21"/>
          <w:highlight w:val="none"/>
          <w:lang w:eastAsia="zh-CN"/>
        </w:rPr>
      </w:pPr>
      <w:r>
        <w:rPr>
          <w:rFonts w:hint="eastAsia" w:asciiTheme="minorEastAsia" w:hAnsiTheme="minorEastAsia" w:eastAsiaTheme="minorEastAsia" w:cstheme="minorEastAsia"/>
          <w:b w:val="0"/>
          <w:bCs w:val="0"/>
          <w:color w:val="auto"/>
          <w:sz w:val="21"/>
          <w:szCs w:val="21"/>
          <w:highlight w:val="none"/>
          <w:lang w:val="en-US" w:eastAsia="zh-CN"/>
        </w:rPr>
        <w:t>标项</w:t>
      </w:r>
      <w:r>
        <w:rPr>
          <w:rFonts w:hint="eastAsia" w:asciiTheme="minorEastAsia" w:hAnsiTheme="minorEastAsia" w:eastAsiaTheme="minorEastAsia" w:cstheme="minorEastAsia"/>
          <w:b w:val="0"/>
          <w:bCs w:val="0"/>
          <w:color w:val="auto"/>
          <w:sz w:val="21"/>
          <w:szCs w:val="21"/>
          <w:highlight w:val="none"/>
          <w:lang w:eastAsia="zh-CN"/>
        </w:rPr>
        <w:t>名称：</w:t>
      </w:r>
      <w:r>
        <w:rPr>
          <w:rFonts w:hint="eastAsia" w:asciiTheme="minorEastAsia" w:hAnsiTheme="minorEastAsia" w:eastAsiaTheme="minorEastAsia" w:cstheme="minorEastAsia"/>
          <w:color w:val="auto"/>
          <w:sz w:val="21"/>
          <w:szCs w:val="21"/>
          <w:highlight w:val="none"/>
          <w:lang w:val="en-US" w:eastAsia="zh-CN"/>
        </w:rPr>
        <w:t>灌阳县双百双新科技产业园雨污水管网二期工程</w:t>
      </w:r>
    </w:p>
    <w:p w14:paraId="38BD15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b w:val="0"/>
          <w:bCs w:val="0"/>
          <w:color w:val="auto"/>
          <w:sz w:val="21"/>
          <w:szCs w:val="21"/>
          <w:highlight w:val="none"/>
          <w:lang w:eastAsia="zh-CN"/>
        </w:rPr>
      </w:pPr>
      <w:r>
        <w:rPr>
          <w:rFonts w:hint="eastAsia" w:asciiTheme="minorEastAsia" w:hAnsiTheme="minorEastAsia" w:eastAsiaTheme="minorEastAsia" w:cstheme="minorEastAsia"/>
          <w:b w:val="0"/>
          <w:bCs w:val="0"/>
          <w:color w:val="auto"/>
          <w:sz w:val="21"/>
          <w:szCs w:val="21"/>
          <w:highlight w:val="none"/>
          <w:lang w:eastAsia="zh-CN"/>
        </w:rPr>
        <w:t>数量：不限</w:t>
      </w:r>
    </w:p>
    <w:p w14:paraId="3BE38C6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rPr>
      </w:pPr>
      <w:r>
        <w:rPr>
          <w:rFonts w:hint="eastAsia" w:asciiTheme="minorEastAsia" w:hAnsiTheme="minorEastAsia" w:eastAsiaTheme="minorEastAsia" w:cstheme="minorEastAsia"/>
          <w:b w:val="0"/>
          <w:bCs w:val="0"/>
          <w:color w:val="auto"/>
          <w:sz w:val="21"/>
          <w:szCs w:val="21"/>
          <w:highlight w:val="none"/>
          <w:lang w:eastAsia="zh-CN"/>
        </w:rPr>
        <w:t>预算金额（元）：</w:t>
      </w:r>
      <w:r>
        <w:rPr>
          <w:rFonts w:hint="eastAsia" w:asciiTheme="minorEastAsia" w:hAnsiTheme="minorEastAsia" w:eastAsiaTheme="minorEastAsia" w:cstheme="minorEastAsia"/>
          <w:color w:val="auto"/>
          <w:sz w:val="21"/>
          <w:szCs w:val="21"/>
          <w:highlight w:val="none"/>
          <w:lang w:val="en-US" w:eastAsia="zh-CN"/>
        </w:rPr>
        <w:t>1116169.88</w:t>
      </w:r>
    </w:p>
    <w:p w14:paraId="29212FC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简要规格描述或项目基本概况介绍、用途：</w:t>
      </w:r>
    </w:p>
    <w:p w14:paraId="362009A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kern w:val="2"/>
          <w:sz w:val="21"/>
          <w:szCs w:val="21"/>
          <w:lang w:val="en-US" w:eastAsia="zh-CN" w:bidi="ar-SA"/>
        </w:rPr>
        <w:t>（1）</w:t>
      </w:r>
      <w:r>
        <w:rPr>
          <w:rFonts w:hint="eastAsia" w:ascii="Times New Roman"/>
          <w:color w:val="auto"/>
          <w:lang w:val="en-US" w:eastAsia="zh-CN"/>
        </w:rPr>
        <w:t>主要建设内容</w:t>
      </w:r>
      <w:r>
        <w:rPr>
          <w:rFonts w:hint="eastAsia"/>
          <w:color w:val="auto"/>
          <w:lang w:val="en-US" w:eastAsia="zh-CN"/>
        </w:rPr>
        <w:t>为：建设灌阳县双百双新科技产业园雨污水管网，管网长384米</w:t>
      </w:r>
      <w:r>
        <w:rPr>
          <w:rFonts w:hint="eastAsia" w:asciiTheme="minorEastAsia" w:hAnsiTheme="minorEastAsia" w:eastAsiaTheme="minorEastAsia" w:cstheme="minorEastAsia"/>
          <w:b w:val="0"/>
          <w:bCs w:val="0"/>
          <w:color w:val="auto"/>
          <w:sz w:val="21"/>
          <w:szCs w:val="21"/>
          <w:highlight w:val="none"/>
          <w:lang w:eastAsia="zh-CN"/>
        </w:rPr>
        <w:t>，</w:t>
      </w:r>
      <w:r>
        <w:rPr>
          <w:rFonts w:hint="eastAsia" w:asciiTheme="minorEastAsia" w:hAnsiTheme="minorEastAsia" w:eastAsiaTheme="minorEastAsia" w:cstheme="minorEastAsia"/>
          <w:b w:val="0"/>
          <w:bCs w:val="0"/>
          <w:color w:val="auto"/>
          <w:sz w:val="21"/>
          <w:szCs w:val="21"/>
          <w:highlight w:val="none"/>
          <w:lang w:val="en-US" w:eastAsia="zh-CN"/>
        </w:rPr>
        <w:t>具体内容详见施工图纸及工程量清单。</w:t>
      </w:r>
    </w:p>
    <w:p w14:paraId="2A35B51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kern w:val="2"/>
          <w:sz w:val="21"/>
          <w:szCs w:val="21"/>
          <w:lang w:val="en-US" w:eastAsia="zh-CN" w:bidi="ar-SA"/>
        </w:rPr>
        <w:t>（2）</w:t>
      </w:r>
      <w:r>
        <w:rPr>
          <w:rFonts w:hint="eastAsia" w:ascii="宋体" w:hAnsi="宋体" w:eastAsia="宋体" w:cs="宋体"/>
          <w:color w:val="auto"/>
          <w:szCs w:val="21"/>
          <w:highlight w:val="none"/>
        </w:rPr>
        <w:t>建设地点：</w:t>
      </w:r>
      <w:r>
        <w:rPr>
          <w:rFonts w:hint="eastAsia"/>
          <w:color w:val="auto"/>
          <w:lang w:val="en-US" w:eastAsia="zh-CN"/>
        </w:rPr>
        <w:t>灌阳县</w:t>
      </w:r>
      <w:r>
        <w:rPr>
          <w:rFonts w:hint="eastAsia" w:ascii="宋体" w:hAnsi="宋体" w:eastAsia="宋体" w:cs="宋体"/>
          <w:color w:val="auto"/>
          <w:szCs w:val="21"/>
          <w:highlight w:val="none"/>
          <w:lang w:eastAsia="zh-CN"/>
        </w:rPr>
        <w:t>。</w:t>
      </w:r>
    </w:p>
    <w:p w14:paraId="26BC49E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kern w:val="2"/>
          <w:sz w:val="21"/>
          <w:szCs w:val="21"/>
          <w:lang w:val="en-US" w:eastAsia="zh-CN" w:bidi="ar-SA"/>
        </w:rPr>
        <w:t>（3）</w:t>
      </w:r>
      <w:r>
        <w:rPr>
          <w:rFonts w:hint="eastAsia" w:ascii="宋体" w:hAnsi="宋体" w:eastAsia="宋体" w:cs="宋体"/>
          <w:color w:val="auto"/>
          <w:szCs w:val="21"/>
          <w:highlight w:val="none"/>
        </w:rPr>
        <w:t>质量</w:t>
      </w:r>
      <w:r>
        <w:rPr>
          <w:rFonts w:hint="eastAsia" w:ascii="宋体" w:hAnsi="宋体" w:cs="宋体"/>
          <w:color w:val="auto"/>
          <w:szCs w:val="21"/>
          <w:highlight w:val="none"/>
          <w:lang w:val="en-US" w:eastAsia="zh-CN"/>
        </w:rPr>
        <w:t>标准</w:t>
      </w:r>
      <w:r>
        <w:rPr>
          <w:rFonts w:hint="eastAsia" w:ascii="宋体" w:hAnsi="宋体" w:eastAsia="宋体" w:cs="宋体"/>
          <w:color w:val="auto"/>
          <w:szCs w:val="21"/>
          <w:highlight w:val="none"/>
        </w:rPr>
        <w:t>：</w:t>
      </w:r>
      <w:r>
        <w:rPr>
          <w:rFonts w:hint="eastAsia" w:ascii="宋体" w:hAnsi="宋体" w:eastAsia="宋体" w:cs="宋体"/>
          <w:color w:val="auto"/>
          <w:highlight w:val="none"/>
        </w:rPr>
        <w:t>达到现行国家施工验收规范合格标准</w:t>
      </w:r>
      <w:r>
        <w:rPr>
          <w:rFonts w:hint="eastAsia" w:ascii="宋体" w:hAnsi="宋体" w:eastAsia="宋体" w:cs="宋体"/>
          <w:color w:val="auto"/>
          <w:szCs w:val="21"/>
          <w:highlight w:val="none"/>
        </w:rPr>
        <w:t>。</w:t>
      </w:r>
    </w:p>
    <w:p w14:paraId="49AE151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最高限价（如有）：</w:t>
      </w:r>
      <w:r>
        <w:rPr>
          <w:rFonts w:hint="eastAsia" w:asciiTheme="minorEastAsia" w:hAnsiTheme="minorEastAsia" w:eastAsiaTheme="minorEastAsia" w:cstheme="minorEastAsia"/>
          <w:color w:val="auto"/>
          <w:sz w:val="21"/>
          <w:szCs w:val="21"/>
          <w:highlight w:val="none"/>
          <w:lang w:val="en-US" w:eastAsia="zh-CN"/>
        </w:rPr>
        <w:t>1116169.88</w:t>
      </w:r>
      <w:r>
        <w:rPr>
          <w:rFonts w:hint="eastAsia" w:asciiTheme="minorEastAsia" w:hAnsiTheme="minorEastAsia" w:eastAsiaTheme="minorEastAsia" w:cstheme="minorEastAsia"/>
          <w:b w:val="0"/>
          <w:bCs w:val="0"/>
          <w:color w:val="auto"/>
          <w:sz w:val="21"/>
          <w:szCs w:val="21"/>
          <w:highlight w:val="none"/>
          <w:lang w:eastAsia="zh-CN"/>
        </w:rPr>
        <w:t>元</w:t>
      </w:r>
    </w:p>
    <w:p w14:paraId="0E70C76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b w:val="0"/>
          <w:bCs w:val="0"/>
          <w:color w:val="auto"/>
          <w:sz w:val="21"/>
          <w:szCs w:val="21"/>
          <w:highlight w:val="none"/>
          <w:lang w:eastAsia="zh-CN"/>
        </w:rPr>
      </w:pPr>
      <w:r>
        <w:rPr>
          <w:rFonts w:hint="eastAsia" w:asciiTheme="minorEastAsia" w:hAnsiTheme="minorEastAsia" w:eastAsiaTheme="minorEastAsia" w:cstheme="minorEastAsia"/>
          <w:b w:val="0"/>
          <w:bCs w:val="0"/>
          <w:color w:val="auto"/>
          <w:sz w:val="21"/>
          <w:szCs w:val="21"/>
          <w:highlight w:val="none"/>
          <w:lang w:eastAsia="zh-CN"/>
        </w:rPr>
        <w:t>合同履约期限（</w:t>
      </w:r>
      <w:r>
        <w:rPr>
          <w:rFonts w:hint="eastAsia" w:asciiTheme="minorEastAsia" w:hAnsiTheme="minorEastAsia" w:eastAsiaTheme="minorEastAsia" w:cstheme="minorEastAsia"/>
          <w:b w:val="0"/>
          <w:bCs w:val="0"/>
          <w:color w:val="auto"/>
          <w:sz w:val="21"/>
          <w:szCs w:val="21"/>
          <w:highlight w:val="none"/>
          <w:lang w:val="en-US" w:eastAsia="zh-CN"/>
        </w:rPr>
        <w:t>工期</w:t>
      </w:r>
      <w:r>
        <w:rPr>
          <w:rFonts w:hint="eastAsia" w:asciiTheme="minorEastAsia" w:hAnsiTheme="minorEastAsia" w:eastAsiaTheme="minorEastAsia" w:cstheme="minorEastAsia"/>
          <w:b w:val="0"/>
          <w:bCs w:val="0"/>
          <w:color w:val="auto"/>
          <w:sz w:val="21"/>
          <w:szCs w:val="21"/>
          <w:highlight w:val="none"/>
          <w:lang w:eastAsia="zh-CN"/>
        </w:rPr>
        <w:t>）：</w:t>
      </w:r>
      <w:r>
        <w:rPr>
          <w:rFonts w:hint="eastAsia" w:asciiTheme="minorEastAsia" w:hAnsiTheme="minorEastAsia" w:eastAsiaTheme="minorEastAsia" w:cstheme="minorEastAsia"/>
          <w:color w:val="auto"/>
          <w:szCs w:val="21"/>
          <w:highlight w:val="none"/>
          <w:u w:val="single"/>
          <w:lang w:val="en-US" w:eastAsia="zh-CN"/>
        </w:rPr>
        <w:t xml:space="preserve"> 60 </w:t>
      </w:r>
      <w:r>
        <w:rPr>
          <w:rFonts w:hint="eastAsia" w:asciiTheme="minorEastAsia" w:hAnsiTheme="minorEastAsia" w:eastAsiaTheme="minorEastAsia" w:cstheme="minorEastAsia"/>
          <w:color w:val="auto"/>
          <w:szCs w:val="21"/>
          <w:highlight w:val="none"/>
        </w:rPr>
        <w:t>日历天</w:t>
      </w:r>
      <w:r>
        <w:rPr>
          <w:rFonts w:hint="eastAsia" w:asciiTheme="minorEastAsia" w:hAnsiTheme="minorEastAsia" w:eastAsiaTheme="minorEastAsia" w:cstheme="minorEastAsia"/>
          <w:b w:val="0"/>
          <w:bCs w:val="0"/>
          <w:color w:val="auto"/>
          <w:sz w:val="21"/>
          <w:szCs w:val="21"/>
          <w:highlight w:val="none"/>
          <w:lang w:eastAsia="zh-CN"/>
        </w:rPr>
        <w:t>。</w:t>
      </w:r>
    </w:p>
    <w:p w14:paraId="26BEA00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本标项（否）接受联合体投标</w:t>
      </w:r>
    </w:p>
    <w:p w14:paraId="0079CE9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备注：本项目为线上电子标项目，有意向参与本项目的供应商应当做好参与全流程电子标交易的充分准备。</w:t>
      </w:r>
    </w:p>
    <w:p w14:paraId="23CD150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二、申请人的资格要求：</w:t>
      </w:r>
      <w:bookmarkEnd w:id="10"/>
      <w:bookmarkEnd w:id="11"/>
      <w:bookmarkEnd w:id="12"/>
      <w:bookmarkEnd w:id="13"/>
    </w:p>
    <w:p w14:paraId="7CC8694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满足《中华人民共和国政府采购法》第二十二条规定；</w:t>
      </w:r>
    </w:p>
    <w:p w14:paraId="14FEC26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b/>
          <w:bCs/>
          <w:color w:val="auto"/>
          <w:sz w:val="21"/>
          <w:szCs w:val="21"/>
          <w:highlight w:val="none"/>
          <w:lang w:val="en-US" w:eastAsia="zh-CN"/>
        </w:rPr>
      </w:pPr>
      <w:bookmarkStart w:id="14" w:name="_Toc28359091"/>
      <w:bookmarkStart w:id="15" w:name="_Toc28359014"/>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rPr>
        <w:t>落实政府采购政策需满足的资格要求：</w:t>
      </w:r>
      <w:r>
        <w:rPr>
          <w:rFonts w:hint="eastAsia" w:asciiTheme="minorEastAsia" w:hAnsiTheme="minorEastAsia" w:eastAsiaTheme="minorEastAsia" w:cstheme="minorEastAsia"/>
          <w:b/>
          <w:bCs/>
          <w:color w:val="auto"/>
          <w:sz w:val="21"/>
          <w:szCs w:val="21"/>
          <w:highlight w:val="none"/>
          <w:u w:val="single"/>
          <w:lang w:eastAsia="zh-CN"/>
        </w:rPr>
        <w:t>本项目为</w:t>
      </w:r>
      <w:r>
        <w:rPr>
          <w:rFonts w:hint="eastAsia" w:asciiTheme="minorEastAsia" w:hAnsiTheme="minorEastAsia" w:eastAsiaTheme="minorEastAsia" w:cstheme="minorEastAsia"/>
          <w:b/>
          <w:bCs/>
          <w:color w:val="auto"/>
          <w:sz w:val="21"/>
          <w:szCs w:val="21"/>
          <w:highlight w:val="none"/>
          <w:u w:val="single"/>
        </w:rPr>
        <w:t>专门面向中小</w:t>
      </w:r>
      <w:r>
        <w:rPr>
          <w:rFonts w:hint="eastAsia" w:asciiTheme="minorEastAsia" w:hAnsiTheme="minorEastAsia" w:eastAsiaTheme="minorEastAsia" w:cstheme="minorEastAsia"/>
          <w:b/>
          <w:bCs/>
          <w:color w:val="auto"/>
          <w:sz w:val="21"/>
          <w:szCs w:val="21"/>
          <w:highlight w:val="none"/>
          <w:u w:val="single"/>
          <w:lang w:eastAsia="zh-CN"/>
        </w:rPr>
        <w:t>微</w:t>
      </w:r>
      <w:r>
        <w:rPr>
          <w:rFonts w:hint="eastAsia" w:asciiTheme="minorEastAsia" w:hAnsiTheme="minorEastAsia" w:eastAsiaTheme="minorEastAsia" w:cstheme="minorEastAsia"/>
          <w:b/>
          <w:bCs/>
          <w:color w:val="auto"/>
          <w:sz w:val="21"/>
          <w:szCs w:val="21"/>
          <w:highlight w:val="none"/>
          <w:u w:val="single"/>
        </w:rPr>
        <w:t>企业采购的项目</w:t>
      </w:r>
      <w:r>
        <w:rPr>
          <w:rFonts w:hint="eastAsia" w:asciiTheme="minorEastAsia" w:hAnsiTheme="minorEastAsia" w:eastAsiaTheme="minorEastAsia" w:cstheme="minorEastAsia"/>
          <w:b/>
          <w:bCs/>
          <w:color w:val="auto"/>
          <w:sz w:val="21"/>
          <w:szCs w:val="21"/>
          <w:highlight w:val="none"/>
          <w:u w:val="single"/>
          <w:lang w:eastAsia="zh-CN"/>
        </w:rPr>
        <w:t>，</w:t>
      </w:r>
      <w:r>
        <w:rPr>
          <w:rFonts w:hint="eastAsia" w:asciiTheme="minorEastAsia" w:hAnsiTheme="minorEastAsia" w:eastAsiaTheme="minorEastAsia" w:cstheme="minorEastAsia"/>
          <w:b/>
          <w:bCs/>
          <w:color w:val="auto"/>
          <w:sz w:val="21"/>
          <w:szCs w:val="21"/>
          <w:highlight w:val="none"/>
          <w:u w:val="single"/>
        </w:rPr>
        <w:t>供应商应为中小微企业</w:t>
      </w:r>
      <w:r>
        <w:rPr>
          <w:rFonts w:hint="eastAsia" w:asciiTheme="minorEastAsia" w:hAnsiTheme="minorEastAsia" w:eastAsiaTheme="minorEastAsia" w:cstheme="minorEastAsia"/>
          <w:b/>
          <w:bCs/>
          <w:color w:val="auto"/>
          <w:sz w:val="21"/>
          <w:szCs w:val="21"/>
          <w:highlight w:val="none"/>
          <w:u w:val="single"/>
          <w:lang w:val="en-US" w:eastAsia="zh-CN"/>
        </w:rPr>
        <w:t>或</w:t>
      </w:r>
      <w:r>
        <w:rPr>
          <w:rFonts w:hint="eastAsia" w:asciiTheme="minorEastAsia" w:hAnsiTheme="minorEastAsia" w:eastAsiaTheme="minorEastAsia" w:cstheme="minorEastAsia"/>
          <w:b/>
          <w:bCs/>
          <w:color w:val="auto"/>
          <w:sz w:val="21"/>
          <w:szCs w:val="21"/>
          <w:highlight w:val="none"/>
          <w:u w:val="single"/>
        </w:rPr>
        <w:t>监狱企业</w:t>
      </w:r>
      <w:r>
        <w:rPr>
          <w:rFonts w:hint="eastAsia" w:asciiTheme="minorEastAsia" w:hAnsiTheme="minorEastAsia" w:eastAsiaTheme="minorEastAsia" w:cstheme="minorEastAsia"/>
          <w:b/>
          <w:bCs/>
          <w:color w:val="auto"/>
          <w:sz w:val="21"/>
          <w:szCs w:val="21"/>
          <w:highlight w:val="none"/>
          <w:u w:val="single"/>
          <w:lang w:val="en-US" w:eastAsia="zh-CN"/>
        </w:rPr>
        <w:t>或</w:t>
      </w:r>
      <w:r>
        <w:rPr>
          <w:rFonts w:hint="eastAsia" w:asciiTheme="minorEastAsia" w:hAnsiTheme="minorEastAsia" w:eastAsiaTheme="minorEastAsia" w:cstheme="minorEastAsia"/>
          <w:b/>
          <w:bCs/>
          <w:color w:val="auto"/>
          <w:sz w:val="21"/>
          <w:szCs w:val="21"/>
          <w:highlight w:val="none"/>
          <w:u w:val="single"/>
        </w:rPr>
        <w:t>残疾人福利性单位</w:t>
      </w:r>
      <w:r>
        <w:rPr>
          <w:rFonts w:hint="eastAsia" w:asciiTheme="minorEastAsia" w:hAnsiTheme="minorEastAsia" w:eastAsiaTheme="minorEastAsia" w:cstheme="minorEastAsia"/>
          <w:b/>
          <w:bCs/>
          <w:color w:val="auto"/>
          <w:sz w:val="21"/>
          <w:szCs w:val="21"/>
          <w:highlight w:val="none"/>
          <w:u w:val="none"/>
          <w:lang w:eastAsia="zh-CN"/>
        </w:rPr>
        <w:t>；</w:t>
      </w:r>
    </w:p>
    <w:p w14:paraId="6F179F55">
      <w:pPr>
        <w:keepNext w:val="0"/>
        <w:keepLines w:val="0"/>
        <w:pageBreakBefore w:val="0"/>
        <w:widowControl w:val="0"/>
        <w:kinsoku/>
        <w:wordWrap/>
        <w:overflowPunct/>
        <w:topLinePunct w:val="0"/>
        <w:bidi w:val="0"/>
        <w:snapToGrid/>
        <w:spacing w:before="0" w:after="0" w:line="360" w:lineRule="auto"/>
        <w:ind w:firstLine="420"/>
        <w:textAlignment w:val="auto"/>
        <w:rPr>
          <w:rFonts w:hint="eastAsia" w:ascii="宋体" w:hAnsi="宋体" w:eastAsia="宋体" w:cs="宋体"/>
          <w:bCs/>
          <w:color w:val="auto"/>
          <w:szCs w:val="21"/>
        </w:rPr>
      </w:pPr>
      <w:r>
        <w:rPr>
          <w:rFonts w:hint="eastAsia" w:asciiTheme="minorEastAsia" w:hAnsiTheme="minorEastAsia" w:eastAsiaTheme="minorEastAsia" w:cstheme="minorEastAsia"/>
          <w:b w:val="0"/>
          <w:bCs w:val="0"/>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rPr>
        <w:t>本项目的特定资格要求：</w:t>
      </w:r>
      <w:bookmarkStart w:id="16" w:name="_Toc35393631"/>
      <w:bookmarkStart w:id="17" w:name="_Toc35393800"/>
      <w:r>
        <w:rPr>
          <w:rFonts w:hint="eastAsia" w:ascii="宋体" w:hAnsi="宋体" w:eastAsia="宋体" w:cs="宋体"/>
          <w:b/>
          <w:bCs w:val="0"/>
          <w:color w:val="auto"/>
          <w:szCs w:val="21"/>
          <w:u w:val="single"/>
        </w:rPr>
        <w:t>具备</w:t>
      </w:r>
      <w:r>
        <w:rPr>
          <w:rFonts w:hint="eastAsia" w:ascii="宋体" w:hAnsi="宋体" w:cs="宋体"/>
          <w:b/>
          <w:bCs w:val="0"/>
          <w:color w:val="auto"/>
          <w:szCs w:val="21"/>
          <w:u w:val="single"/>
          <w:lang w:eastAsia="zh-CN"/>
        </w:rPr>
        <w:t>市政公用工程施工总承包三级（含三级）以上资质</w:t>
      </w:r>
      <w:r>
        <w:rPr>
          <w:rFonts w:hint="eastAsia" w:ascii="宋体" w:hAnsi="宋体" w:eastAsia="宋体" w:cs="宋体"/>
          <w:bCs/>
          <w:color w:val="auto"/>
          <w:szCs w:val="21"/>
        </w:rPr>
        <w:t>，</w:t>
      </w:r>
      <w:r>
        <w:rPr>
          <w:rFonts w:hint="eastAsia" w:ascii="宋体" w:hAnsi="宋体" w:eastAsia="宋体" w:cs="宋体"/>
          <w:b/>
          <w:bCs w:val="0"/>
          <w:color w:val="auto"/>
          <w:szCs w:val="21"/>
        </w:rPr>
        <w:t>并具有省级或以上建设行政主管部门颁发的建筑施工企业安全生产许可证</w:t>
      </w:r>
      <w:r>
        <w:rPr>
          <w:rFonts w:hint="eastAsia" w:ascii="宋体" w:hAnsi="宋体" w:eastAsia="宋体" w:cs="宋体"/>
          <w:bCs/>
          <w:color w:val="auto"/>
          <w:szCs w:val="21"/>
        </w:rPr>
        <w:t>，在人员、设备、资金等方面具备相应的施工能力。</w:t>
      </w:r>
      <w:r>
        <w:rPr>
          <w:rFonts w:hint="eastAsia" w:ascii="宋体" w:hAnsi="宋体" w:eastAsia="宋体" w:cs="宋体"/>
          <w:b/>
          <w:bCs w:val="0"/>
          <w:color w:val="auto"/>
          <w:szCs w:val="21"/>
          <w:u w:val="single"/>
        </w:rPr>
        <w:t>拟派项目经理须具备</w:t>
      </w:r>
      <w:r>
        <w:rPr>
          <w:rFonts w:hint="eastAsia" w:ascii="宋体" w:hAnsi="宋体" w:cs="宋体"/>
          <w:b/>
          <w:bCs w:val="0"/>
          <w:color w:val="auto"/>
          <w:szCs w:val="21"/>
          <w:u w:val="single"/>
          <w:lang w:eastAsia="zh-CN"/>
        </w:rPr>
        <w:t>市政公用工程专业二级(含二级)以上注册建造师职业资格</w:t>
      </w:r>
      <w:r>
        <w:rPr>
          <w:rFonts w:hint="eastAsia" w:ascii="宋体" w:hAnsi="宋体" w:eastAsia="宋体" w:cs="宋体"/>
          <w:bCs/>
          <w:color w:val="auto"/>
          <w:szCs w:val="21"/>
        </w:rPr>
        <w:t>，</w:t>
      </w:r>
      <w:r>
        <w:rPr>
          <w:rFonts w:hint="eastAsia" w:ascii="宋体" w:hAnsi="宋体" w:eastAsia="宋体" w:cs="宋体"/>
          <w:b/>
          <w:bCs w:val="0"/>
          <w:color w:val="auto"/>
          <w:szCs w:val="21"/>
        </w:rPr>
        <w:t>具备有效的安全生产考核合格证书（B类）</w:t>
      </w:r>
      <w:r>
        <w:rPr>
          <w:rFonts w:hint="eastAsia" w:ascii="宋体" w:hAnsi="宋体" w:eastAsia="宋体" w:cs="宋体"/>
          <w:bCs/>
          <w:color w:val="auto"/>
          <w:szCs w:val="21"/>
        </w:rPr>
        <w:t>。本项目不接受有在建、已中标（成交）未开工或已列为其他项目中标（成交）候选人第一名的建造师作为项目经理</w:t>
      </w:r>
      <w:r>
        <w:rPr>
          <w:rFonts w:hint="eastAsia" w:ascii="宋体" w:hAnsi="宋体" w:cs="宋体"/>
          <w:color w:val="auto"/>
          <w:szCs w:val="21"/>
          <w:highlight w:val="none"/>
        </w:rPr>
        <w:t>（符合桂建管﹝2013﹞17号文除外）</w:t>
      </w:r>
      <w:r>
        <w:rPr>
          <w:rFonts w:hint="eastAsia" w:ascii="宋体" w:hAnsi="宋体" w:eastAsia="宋体" w:cs="宋体"/>
          <w:bCs/>
          <w:color w:val="auto"/>
          <w:szCs w:val="21"/>
        </w:rPr>
        <w:t>。</w:t>
      </w:r>
    </w:p>
    <w:bookmarkEnd w:id="14"/>
    <w:bookmarkEnd w:id="15"/>
    <w:bookmarkEnd w:id="16"/>
    <w:bookmarkEnd w:id="17"/>
    <w:p w14:paraId="7AA9B705">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b/>
          <w:bCs/>
          <w:color w:val="auto"/>
          <w:sz w:val="21"/>
          <w:szCs w:val="21"/>
          <w:highlight w:val="none"/>
          <w:lang w:eastAsia="zh-CN"/>
        </w:rPr>
      </w:pPr>
      <w:bookmarkStart w:id="18" w:name="_Toc35393623"/>
      <w:bookmarkStart w:id="19" w:name="_Toc35393792"/>
      <w:bookmarkStart w:id="20" w:name="_Toc28359095"/>
      <w:bookmarkStart w:id="21" w:name="_Toc35393636"/>
      <w:bookmarkStart w:id="22" w:name="_Toc28359018"/>
      <w:bookmarkStart w:id="23" w:name="_Toc35393805"/>
      <w:r>
        <w:rPr>
          <w:rFonts w:hint="eastAsia" w:asciiTheme="minorEastAsia" w:hAnsiTheme="minorEastAsia" w:eastAsiaTheme="minorEastAsia" w:cstheme="minorEastAsia"/>
          <w:b/>
          <w:bCs/>
          <w:color w:val="auto"/>
          <w:sz w:val="21"/>
          <w:szCs w:val="21"/>
          <w:highlight w:val="none"/>
        </w:rPr>
        <w:t>三、获取</w:t>
      </w:r>
      <w:r>
        <w:rPr>
          <w:rFonts w:hint="eastAsia" w:asciiTheme="minorEastAsia" w:hAnsiTheme="minorEastAsia" w:eastAsiaTheme="minorEastAsia" w:cstheme="minorEastAsia"/>
          <w:b/>
          <w:bCs/>
          <w:color w:val="auto"/>
          <w:sz w:val="21"/>
          <w:szCs w:val="21"/>
          <w:highlight w:val="none"/>
          <w:lang w:eastAsia="zh-CN"/>
        </w:rPr>
        <w:t>采购</w:t>
      </w:r>
      <w:r>
        <w:rPr>
          <w:rFonts w:hint="eastAsia" w:asciiTheme="minorEastAsia" w:hAnsiTheme="minorEastAsia" w:eastAsiaTheme="minorEastAsia" w:cstheme="minorEastAsia"/>
          <w:b/>
          <w:bCs/>
          <w:color w:val="auto"/>
          <w:sz w:val="21"/>
          <w:szCs w:val="21"/>
          <w:highlight w:val="none"/>
        </w:rPr>
        <w:t>文件</w:t>
      </w:r>
      <w:bookmarkEnd w:id="18"/>
      <w:bookmarkEnd w:id="19"/>
      <w:r>
        <w:rPr>
          <w:rFonts w:hint="eastAsia" w:asciiTheme="minorEastAsia" w:hAnsiTheme="minorEastAsia" w:eastAsiaTheme="minorEastAsia" w:cstheme="minorEastAsia"/>
          <w:b/>
          <w:bCs/>
          <w:color w:val="auto"/>
          <w:sz w:val="21"/>
          <w:szCs w:val="21"/>
          <w:highlight w:val="none"/>
          <w:lang w:eastAsia="zh-CN"/>
        </w:rPr>
        <w:t>：</w:t>
      </w:r>
    </w:p>
    <w:p w14:paraId="6AB18D94">
      <w:pPr>
        <w:pageBreakBefore w:val="0"/>
        <w:widowControl w:val="0"/>
        <w:kinsoku/>
        <w:overflowPunct/>
        <w:topLinePunct w:val="0"/>
        <w:bidi w:val="0"/>
        <w:snapToGrid/>
        <w:spacing w:line="360" w:lineRule="auto"/>
        <w:ind w:firstLine="540"/>
        <w:textAlignment w:val="auto"/>
        <w:rPr>
          <w:rFonts w:hint="eastAsia" w:asciiTheme="minorEastAsia" w:hAnsiTheme="minorEastAsia" w:eastAsiaTheme="minorEastAsia" w:cstheme="minorEastAsia"/>
          <w:bCs/>
          <w:color w:val="auto"/>
          <w:kern w:val="0"/>
          <w:szCs w:val="21"/>
          <w:highlight w:val="none"/>
          <w:lang w:eastAsia="zh-CN"/>
        </w:rPr>
      </w:pPr>
      <w:bookmarkStart w:id="24" w:name="_Toc28359005"/>
      <w:bookmarkStart w:id="25" w:name="_Toc28359082"/>
      <w:bookmarkStart w:id="26" w:name="_Toc35393624"/>
      <w:bookmarkStart w:id="27" w:name="_Toc35393793"/>
      <w:r>
        <w:rPr>
          <w:rFonts w:hint="eastAsia" w:asciiTheme="minorEastAsia" w:hAnsiTheme="minorEastAsia" w:eastAsiaTheme="minorEastAsia" w:cstheme="minorEastAsia"/>
          <w:b/>
          <w:bCs w:val="0"/>
          <w:color w:val="auto"/>
          <w:kern w:val="0"/>
          <w:szCs w:val="21"/>
          <w:highlight w:val="none"/>
        </w:rPr>
        <w:t>时间：</w:t>
      </w:r>
      <w:r>
        <w:rPr>
          <w:rFonts w:hint="eastAsia" w:asciiTheme="minorEastAsia" w:hAnsiTheme="minorEastAsia" w:eastAsiaTheme="minorEastAsia" w:cstheme="minorEastAsia"/>
          <w:b/>
          <w:bCs w:val="0"/>
          <w:color w:val="auto"/>
          <w:kern w:val="0"/>
          <w:szCs w:val="21"/>
          <w:highlight w:val="none"/>
          <w:lang w:eastAsia="zh-CN"/>
        </w:rPr>
        <w:t>2026年10月</w:t>
      </w:r>
      <w:r>
        <w:rPr>
          <w:rFonts w:hint="eastAsia" w:asciiTheme="minorEastAsia" w:hAnsiTheme="minorEastAsia" w:eastAsiaTheme="minorEastAsia" w:cstheme="minorEastAsia"/>
          <w:b/>
          <w:bCs w:val="0"/>
          <w:color w:val="auto"/>
          <w:kern w:val="0"/>
          <w:szCs w:val="21"/>
          <w:highlight w:val="none"/>
          <w:lang w:val="en-US" w:eastAsia="zh-CN"/>
        </w:rPr>
        <w:t>26</w:t>
      </w:r>
      <w:r>
        <w:rPr>
          <w:rFonts w:hint="eastAsia" w:asciiTheme="minorEastAsia" w:hAnsiTheme="minorEastAsia" w:eastAsiaTheme="minorEastAsia" w:cstheme="minorEastAsia"/>
          <w:b/>
          <w:bCs w:val="0"/>
          <w:color w:val="auto"/>
          <w:kern w:val="0"/>
          <w:szCs w:val="21"/>
          <w:highlight w:val="none"/>
          <w:lang w:eastAsia="zh-CN"/>
        </w:rPr>
        <w:t>日</w:t>
      </w:r>
      <w:r>
        <w:rPr>
          <w:rFonts w:hint="eastAsia" w:asciiTheme="minorEastAsia" w:hAnsiTheme="minorEastAsia" w:eastAsiaTheme="minorEastAsia" w:cstheme="minorEastAsia"/>
          <w:b/>
          <w:bCs w:val="0"/>
          <w:color w:val="auto"/>
          <w:kern w:val="0"/>
          <w:szCs w:val="21"/>
          <w:highlight w:val="none"/>
        </w:rPr>
        <w:t>至</w:t>
      </w:r>
      <w:r>
        <w:rPr>
          <w:rFonts w:hint="eastAsia" w:asciiTheme="minorEastAsia" w:hAnsiTheme="minorEastAsia" w:eastAsiaTheme="minorEastAsia" w:cstheme="minorEastAsia"/>
          <w:b/>
          <w:bCs w:val="0"/>
          <w:color w:val="auto"/>
          <w:kern w:val="0"/>
          <w:szCs w:val="21"/>
          <w:highlight w:val="none"/>
          <w:lang w:eastAsia="zh-CN"/>
        </w:rPr>
        <w:t>2026年11月06日</w:t>
      </w:r>
      <w:r>
        <w:rPr>
          <w:rFonts w:hint="eastAsia" w:asciiTheme="minorEastAsia" w:hAnsiTheme="minorEastAsia" w:eastAsiaTheme="minorEastAsia" w:cstheme="minorEastAsia"/>
          <w:bCs/>
          <w:color w:val="auto"/>
          <w:kern w:val="0"/>
          <w:szCs w:val="21"/>
          <w:highlight w:val="none"/>
        </w:rPr>
        <w:t>，每天上午00:00至12:00，下午12:00至23:59（北京时间，法定节假日除外）</w:t>
      </w:r>
      <w:r>
        <w:rPr>
          <w:rFonts w:hint="eastAsia" w:asciiTheme="minorEastAsia" w:hAnsiTheme="minorEastAsia" w:eastAsiaTheme="minorEastAsia" w:cstheme="minorEastAsia"/>
          <w:bCs/>
          <w:color w:val="auto"/>
          <w:kern w:val="0"/>
          <w:szCs w:val="21"/>
          <w:highlight w:val="none"/>
          <w:lang w:eastAsia="zh-CN"/>
        </w:rPr>
        <w:t>。</w:t>
      </w:r>
    </w:p>
    <w:p w14:paraId="7917815F">
      <w:pPr>
        <w:pageBreakBefore w:val="0"/>
        <w:widowControl w:val="0"/>
        <w:kinsoku/>
        <w:overflowPunct/>
        <w:topLinePunct w:val="0"/>
        <w:bidi w:val="0"/>
        <w:snapToGrid/>
        <w:spacing w:line="360" w:lineRule="auto"/>
        <w:ind w:firstLine="420" w:firstLineChars="200"/>
        <w:textAlignment w:val="auto"/>
        <w:rPr>
          <w:rFonts w:hint="eastAsia" w:asciiTheme="minorEastAsia" w:hAnsiTheme="minorEastAsia" w:eastAsiaTheme="minorEastAsia" w:cstheme="minorEastAsia"/>
          <w:bCs/>
          <w:color w:val="auto"/>
          <w:kern w:val="0"/>
          <w:szCs w:val="21"/>
          <w:highlight w:val="none"/>
        </w:rPr>
      </w:pPr>
      <w:r>
        <w:rPr>
          <w:rFonts w:hint="eastAsia" w:asciiTheme="minorEastAsia" w:hAnsiTheme="minorEastAsia" w:eastAsiaTheme="minorEastAsia" w:cstheme="minorEastAsia"/>
          <w:bCs/>
          <w:color w:val="auto"/>
          <w:kern w:val="0"/>
          <w:szCs w:val="21"/>
          <w:highlight w:val="none"/>
        </w:rPr>
        <w:t>地点（网址）：广西政府采购云平台（https://www.gcy.zfcg.gxzf.gov.cn/）线上获取</w:t>
      </w:r>
      <w:r>
        <w:rPr>
          <w:rFonts w:hint="eastAsia" w:asciiTheme="minorEastAsia" w:hAnsiTheme="minorEastAsia" w:eastAsiaTheme="minorEastAsia" w:cstheme="minorEastAsia"/>
          <w:bCs/>
          <w:color w:val="auto"/>
          <w:kern w:val="0"/>
          <w:szCs w:val="21"/>
          <w:highlight w:val="none"/>
          <w:lang w:eastAsia="zh-CN"/>
        </w:rPr>
        <w:t>。</w:t>
      </w:r>
      <w:r>
        <w:rPr>
          <w:rFonts w:hint="eastAsia" w:asciiTheme="minorEastAsia" w:hAnsiTheme="minorEastAsia" w:eastAsiaTheme="minorEastAsia" w:cstheme="minorEastAsia"/>
          <w:bCs/>
          <w:color w:val="auto"/>
          <w:kern w:val="0"/>
          <w:szCs w:val="21"/>
          <w:highlight w:val="none"/>
        </w:rPr>
        <w:t> </w:t>
      </w:r>
    </w:p>
    <w:p w14:paraId="21AB96D5">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Theme="minorEastAsia" w:hAnsiTheme="minorEastAsia" w:eastAsiaTheme="minorEastAsia" w:cstheme="minorEastAsia"/>
          <w:bCs/>
          <w:color w:val="auto"/>
          <w:kern w:val="0"/>
          <w:szCs w:val="21"/>
          <w:highlight w:val="none"/>
        </w:rPr>
      </w:pPr>
      <w:r>
        <w:rPr>
          <w:rFonts w:hint="eastAsia" w:asciiTheme="minorEastAsia" w:hAnsiTheme="minorEastAsia" w:eastAsiaTheme="minorEastAsia" w:cstheme="minorEastAsia"/>
          <w:bCs/>
          <w:color w:val="auto"/>
          <w:kern w:val="0"/>
          <w:szCs w:val="21"/>
          <w:highlight w:val="none"/>
        </w:rPr>
        <w:t>方式：</w:t>
      </w:r>
      <w:r>
        <w:rPr>
          <w:rFonts w:hint="eastAsia" w:asciiTheme="minorEastAsia" w:hAnsiTheme="minorEastAsia" w:eastAsiaTheme="minorEastAsia" w:cstheme="minorEastAsia"/>
          <w:bCs/>
          <w:color w:val="auto"/>
          <w:kern w:val="0"/>
          <w:szCs w:val="21"/>
          <w:highlight w:val="none"/>
          <w:lang w:val="en-US" w:eastAsia="zh-CN"/>
        </w:rPr>
        <w:t>供应商</w:t>
      </w:r>
      <w:r>
        <w:rPr>
          <w:rFonts w:hint="eastAsia" w:asciiTheme="minorEastAsia" w:hAnsiTheme="minorEastAsia" w:eastAsiaTheme="minorEastAsia" w:cstheme="minorEastAsia"/>
          <w:color w:val="auto"/>
          <w:kern w:val="2"/>
          <w:sz w:val="21"/>
          <w:szCs w:val="21"/>
          <w:highlight w:val="none"/>
          <w:lang w:val="en-US" w:eastAsia="zh-CN"/>
        </w:rPr>
        <w:t>登录广西政府采购云平台（ https://www.gcy.zfcg.gxzf.gov.cn/）在线申请获取采购文件（进入“项目采购”应用，在获取采购文件菜单中选择项目，申请获取采购文件）</w:t>
      </w:r>
      <w:r>
        <w:rPr>
          <w:rFonts w:hint="eastAsia" w:asciiTheme="minorEastAsia" w:hAnsiTheme="minorEastAsia" w:eastAsiaTheme="minorEastAsia" w:cstheme="minorEastAsia"/>
          <w:bCs/>
          <w:color w:val="auto"/>
          <w:kern w:val="0"/>
          <w:szCs w:val="21"/>
          <w:highlight w:val="none"/>
        </w:rPr>
        <w:t>。</w:t>
      </w:r>
    </w:p>
    <w:p w14:paraId="15FFA25F">
      <w:pPr>
        <w:keepNext w:val="0"/>
        <w:keepLines w:val="0"/>
        <w:pageBreakBefore w:val="0"/>
        <w:widowControl w:val="0"/>
        <w:kinsoku/>
        <w:wordWrap/>
        <w:overflowPunct/>
        <w:topLinePunct w:val="0"/>
        <w:bidi w:val="0"/>
        <w:snapToGrid/>
        <w:spacing w:line="360" w:lineRule="auto"/>
        <w:textAlignment w:val="auto"/>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四、</w:t>
      </w:r>
      <w:r>
        <w:rPr>
          <w:rFonts w:hint="eastAsia" w:asciiTheme="minorEastAsia" w:hAnsiTheme="minorEastAsia" w:eastAsiaTheme="minorEastAsia" w:cstheme="minorEastAsia"/>
          <w:b/>
          <w:bCs/>
          <w:color w:val="auto"/>
          <w:sz w:val="21"/>
          <w:szCs w:val="21"/>
          <w:highlight w:val="none"/>
          <w:lang w:eastAsia="zh-CN"/>
        </w:rPr>
        <w:t>响应</w:t>
      </w:r>
      <w:r>
        <w:rPr>
          <w:rFonts w:hint="eastAsia" w:asciiTheme="minorEastAsia" w:hAnsiTheme="minorEastAsia" w:eastAsiaTheme="minorEastAsia" w:cstheme="minorEastAsia"/>
          <w:b/>
          <w:bCs/>
          <w:color w:val="auto"/>
          <w:sz w:val="21"/>
          <w:szCs w:val="21"/>
          <w:highlight w:val="none"/>
        </w:rPr>
        <w:t>文件</w:t>
      </w:r>
      <w:bookmarkEnd w:id="24"/>
      <w:bookmarkEnd w:id="25"/>
      <w:r>
        <w:rPr>
          <w:rFonts w:hint="eastAsia" w:asciiTheme="minorEastAsia" w:hAnsiTheme="minorEastAsia" w:eastAsiaTheme="minorEastAsia" w:cstheme="minorEastAsia"/>
          <w:b/>
          <w:bCs/>
          <w:color w:val="auto"/>
          <w:sz w:val="21"/>
          <w:szCs w:val="21"/>
          <w:highlight w:val="none"/>
          <w:lang w:eastAsia="zh-CN"/>
        </w:rPr>
        <w:t>提交</w:t>
      </w:r>
      <w:r>
        <w:rPr>
          <w:rFonts w:hint="eastAsia" w:asciiTheme="minorEastAsia" w:hAnsiTheme="minorEastAsia" w:eastAsiaTheme="minorEastAsia" w:cstheme="minorEastAsia"/>
          <w:b/>
          <w:bCs/>
          <w:color w:val="auto"/>
          <w:sz w:val="21"/>
          <w:szCs w:val="21"/>
          <w:highlight w:val="none"/>
        </w:rPr>
        <w:t>时间和地点</w:t>
      </w:r>
      <w:bookmarkEnd w:id="26"/>
      <w:bookmarkEnd w:id="27"/>
    </w:p>
    <w:p w14:paraId="4D5702BA">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
          <w:bCs w:val="0"/>
          <w:color w:val="auto"/>
          <w:sz w:val="21"/>
          <w:szCs w:val="21"/>
          <w:highlight w:val="none"/>
          <w:lang w:eastAsia="zh-CN"/>
        </w:rPr>
        <w:t>截止</w:t>
      </w:r>
      <w:r>
        <w:rPr>
          <w:rFonts w:hint="eastAsia" w:asciiTheme="minorEastAsia" w:hAnsiTheme="minorEastAsia" w:eastAsiaTheme="minorEastAsia" w:cstheme="minorEastAsia"/>
          <w:b/>
          <w:bCs w:val="0"/>
          <w:color w:val="auto"/>
          <w:sz w:val="21"/>
          <w:szCs w:val="21"/>
          <w:highlight w:val="none"/>
        </w:rPr>
        <w:t>时间：</w:t>
      </w:r>
      <w:r>
        <w:rPr>
          <w:rFonts w:hint="eastAsia" w:asciiTheme="minorEastAsia" w:hAnsiTheme="minorEastAsia" w:eastAsiaTheme="minorEastAsia" w:cstheme="minorEastAsia"/>
          <w:b/>
          <w:bCs w:val="0"/>
          <w:color w:val="auto"/>
          <w:sz w:val="21"/>
          <w:szCs w:val="21"/>
          <w:highlight w:val="none"/>
          <w:lang w:eastAsia="zh-CN"/>
        </w:rPr>
        <w:t>2026年11月06日</w:t>
      </w:r>
      <w:r>
        <w:rPr>
          <w:rFonts w:hint="eastAsia" w:asciiTheme="minorEastAsia" w:hAnsiTheme="minorEastAsia" w:eastAsiaTheme="minorEastAsia" w:cstheme="minorEastAsia"/>
          <w:b/>
          <w:bCs w:val="0"/>
          <w:color w:val="auto"/>
          <w:sz w:val="21"/>
          <w:szCs w:val="21"/>
          <w:highlight w:val="none"/>
          <w:lang w:val="en-US" w:eastAsia="zh-CN"/>
        </w:rPr>
        <w:t>9时30分</w:t>
      </w:r>
      <w:r>
        <w:rPr>
          <w:rFonts w:hint="eastAsia" w:asciiTheme="minorEastAsia" w:hAnsiTheme="minorEastAsia" w:eastAsiaTheme="minorEastAsia" w:cstheme="minorEastAsia"/>
          <w:b/>
          <w:bCs w:val="0"/>
          <w:color w:val="auto"/>
          <w:sz w:val="21"/>
          <w:szCs w:val="21"/>
          <w:highlight w:val="none"/>
        </w:rPr>
        <w:t>（北京时间）</w:t>
      </w:r>
      <w:r>
        <w:rPr>
          <w:rFonts w:hint="eastAsia" w:asciiTheme="minorEastAsia" w:hAnsiTheme="minorEastAsia" w:eastAsiaTheme="minorEastAsia" w:cstheme="minorEastAsia"/>
          <w:bCs/>
          <w:color w:val="auto"/>
          <w:sz w:val="21"/>
          <w:szCs w:val="21"/>
          <w:highlight w:val="none"/>
        </w:rPr>
        <w:t>。</w:t>
      </w:r>
    </w:p>
    <w:p w14:paraId="742ED2C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地</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点：请登录广西政府采购云平台投标客户端投标</w:t>
      </w:r>
      <w:r>
        <w:rPr>
          <w:rFonts w:hint="eastAsia" w:asciiTheme="minorEastAsia" w:hAnsiTheme="minorEastAsia" w:eastAsiaTheme="minorEastAsia" w:cstheme="minorEastAsia"/>
          <w:color w:val="auto"/>
          <w:szCs w:val="21"/>
          <w:highlight w:val="none"/>
          <w:lang w:eastAsia="zh-CN"/>
        </w:rPr>
        <w:t>。</w:t>
      </w:r>
    </w:p>
    <w:p w14:paraId="5071038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五、开启</w:t>
      </w:r>
    </w:p>
    <w:p w14:paraId="1EEFECF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时间：</w:t>
      </w:r>
      <w:r>
        <w:rPr>
          <w:rFonts w:hint="eastAsia" w:asciiTheme="minorEastAsia" w:hAnsiTheme="minorEastAsia" w:eastAsiaTheme="minorEastAsia" w:cstheme="minorEastAsia"/>
          <w:color w:val="auto"/>
          <w:sz w:val="21"/>
          <w:szCs w:val="21"/>
          <w:highlight w:val="none"/>
          <w:lang w:eastAsia="zh-CN"/>
        </w:rPr>
        <w:t>2026年11月06日</w:t>
      </w:r>
      <w:r>
        <w:rPr>
          <w:rFonts w:hint="eastAsia" w:asciiTheme="minorEastAsia" w:hAnsiTheme="minorEastAsia" w:eastAsiaTheme="minorEastAsia" w:cstheme="minorEastAsia"/>
          <w:color w:val="auto"/>
          <w:sz w:val="21"/>
          <w:szCs w:val="21"/>
          <w:highlight w:val="none"/>
          <w:lang w:val="en-US" w:eastAsia="zh-CN"/>
        </w:rPr>
        <w:t>9时30分</w:t>
      </w:r>
      <w:r>
        <w:rPr>
          <w:rFonts w:hint="eastAsia" w:asciiTheme="minorEastAsia" w:hAnsiTheme="minorEastAsia" w:eastAsiaTheme="minorEastAsia" w:cstheme="minorEastAsia"/>
          <w:color w:val="auto"/>
          <w:sz w:val="21"/>
          <w:szCs w:val="21"/>
          <w:highlight w:val="none"/>
        </w:rPr>
        <w:t>（北京时间）截标后。</w:t>
      </w:r>
    </w:p>
    <w:p w14:paraId="65F7A70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地点：通过</w:t>
      </w:r>
      <w:r>
        <w:rPr>
          <w:rFonts w:hint="eastAsia" w:asciiTheme="minorEastAsia" w:hAnsiTheme="minorEastAsia" w:eastAsiaTheme="minorEastAsia" w:cstheme="minorEastAsia"/>
          <w:color w:val="auto"/>
          <w:sz w:val="21"/>
          <w:szCs w:val="21"/>
          <w:highlight w:val="none"/>
          <w:lang w:eastAsia="zh-CN"/>
        </w:rPr>
        <w:t>广西政府采购云平台</w:t>
      </w:r>
      <w:r>
        <w:rPr>
          <w:rFonts w:hint="eastAsia" w:asciiTheme="minorEastAsia" w:hAnsiTheme="minorEastAsia" w:eastAsiaTheme="minorEastAsia" w:cstheme="minorEastAsia"/>
          <w:color w:val="auto"/>
          <w:sz w:val="21"/>
          <w:szCs w:val="21"/>
          <w:highlight w:val="none"/>
        </w:rPr>
        <w:t>在线解密开启。</w:t>
      </w:r>
    </w:p>
    <w:p w14:paraId="656226B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auto"/>
          <w:sz w:val="21"/>
          <w:szCs w:val="21"/>
          <w:highlight w:val="none"/>
        </w:rPr>
      </w:pPr>
      <w:bookmarkStart w:id="28" w:name="_Toc28359007"/>
      <w:bookmarkStart w:id="29" w:name="_Toc28359084"/>
      <w:bookmarkStart w:id="30" w:name="_Toc35393794"/>
      <w:bookmarkStart w:id="31" w:name="_Toc35393625"/>
      <w:r>
        <w:rPr>
          <w:rFonts w:hint="eastAsia" w:asciiTheme="minorEastAsia" w:hAnsiTheme="minorEastAsia" w:eastAsiaTheme="minorEastAsia" w:cstheme="minorEastAsia"/>
          <w:b/>
          <w:bCs/>
          <w:color w:val="auto"/>
          <w:sz w:val="21"/>
          <w:szCs w:val="21"/>
          <w:highlight w:val="none"/>
          <w:lang w:eastAsia="zh-CN"/>
        </w:rPr>
        <w:t>六</w:t>
      </w:r>
      <w:r>
        <w:rPr>
          <w:rFonts w:hint="eastAsia" w:asciiTheme="minorEastAsia" w:hAnsiTheme="minorEastAsia" w:eastAsiaTheme="minorEastAsia" w:cstheme="minorEastAsia"/>
          <w:b/>
          <w:bCs/>
          <w:color w:val="auto"/>
          <w:sz w:val="21"/>
          <w:szCs w:val="21"/>
          <w:highlight w:val="none"/>
        </w:rPr>
        <w:t>、公告期限</w:t>
      </w:r>
      <w:bookmarkEnd w:id="28"/>
      <w:bookmarkEnd w:id="29"/>
      <w:bookmarkEnd w:id="30"/>
      <w:bookmarkEnd w:id="31"/>
    </w:p>
    <w:p w14:paraId="29BD34B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自本公告发布之日起</w:t>
      </w:r>
      <w:r>
        <w:rPr>
          <w:rFonts w:hint="eastAsia" w:asciiTheme="minorEastAsia" w:hAnsiTheme="minorEastAsia" w:eastAsiaTheme="minorEastAsia" w:cstheme="minorEastAsia"/>
          <w:color w:val="auto"/>
          <w:kern w:val="0"/>
          <w:sz w:val="21"/>
          <w:szCs w:val="21"/>
          <w:highlight w:val="none"/>
          <w:lang w:val="en-US" w:eastAsia="zh-CN"/>
        </w:rPr>
        <w:t>5</w:t>
      </w:r>
      <w:r>
        <w:rPr>
          <w:rFonts w:hint="eastAsia" w:asciiTheme="minorEastAsia" w:hAnsiTheme="minorEastAsia" w:eastAsiaTheme="minorEastAsia" w:cstheme="minorEastAsia"/>
          <w:color w:val="auto"/>
          <w:kern w:val="0"/>
          <w:sz w:val="21"/>
          <w:szCs w:val="21"/>
          <w:highlight w:val="none"/>
        </w:rPr>
        <w:t>个工作日。</w:t>
      </w:r>
    </w:p>
    <w:p w14:paraId="616B0EB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auto"/>
          <w:sz w:val="21"/>
          <w:szCs w:val="21"/>
          <w:highlight w:val="none"/>
        </w:rPr>
      </w:pPr>
      <w:bookmarkStart w:id="32" w:name="_Toc35393795"/>
      <w:bookmarkStart w:id="33" w:name="_Toc35393626"/>
      <w:r>
        <w:rPr>
          <w:rFonts w:hint="eastAsia" w:asciiTheme="minorEastAsia" w:hAnsiTheme="minorEastAsia" w:eastAsiaTheme="minorEastAsia" w:cstheme="minorEastAsia"/>
          <w:b/>
          <w:bCs/>
          <w:color w:val="auto"/>
          <w:sz w:val="21"/>
          <w:szCs w:val="21"/>
          <w:highlight w:val="none"/>
          <w:lang w:eastAsia="zh-CN"/>
        </w:rPr>
        <w:t>七</w:t>
      </w:r>
      <w:r>
        <w:rPr>
          <w:rFonts w:hint="eastAsia" w:asciiTheme="minorEastAsia" w:hAnsiTheme="minorEastAsia" w:eastAsiaTheme="minorEastAsia" w:cstheme="minorEastAsia"/>
          <w:b/>
          <w:bCs/>
          <w:color w:val="auto"/>
          <w:sz w:val="21"/>
          <w:szCs w:val="21"/>
          <w:highlight w:val="none"/>
        </w:rPr>
        <w:t>、其他补充事宜</w:t>
      </w:r>
      <w:bookmarkEnd w:id="32"/>
      <w:bookmarkEnd w:id="33"/>
    </w:p>
    <w:p w14:paraId="1B4158A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lang w:val="en-US" w:eastAsia="zh-CN"/>
        </w:rPr>
        <w:t>1、</w:t>
      </w:r>
      <w:r>
        <w:rPr>
          <w:rFonts w:hint="eastAsia" w:asciiTheme="minorEastAsia" w:hAnsiTheme="minorEastAsia" w:eastAsiaTheme="minorEastAsia" w:cstheme="minorEastAsia"/>
          <w:b w:val="0"/>
          <w:bCs w:val="0"/>
          <w:color w:val="auto"/>
          <w:sz w:val="21"/>
          <w:szCs w:val="21"/>
          <w:highlight w:val="none"/>
        </w:rPr>
        <w:t>本项目无需缴纳</w:t>
      </w:r>
      <w:r>
        <w:rPr>
          <w:rFonts w:hint="eastAsia" w:asciiTheme="minorEastAsia" w:hAnsiTheme="minorEastAsia" w:eastAsiaTheme="minorEastAsia" w:cstheme="minorEastAsia"/>
          <w:b w:val="0"/>
          <w:bCs w:val="0"/>
          <w:color w:val="auto"/>
          <w:sz w:val="21"/>
          <w:szCs w:val="21"/>
          <w:highlight w:val="none"/>
          <w:lang w:val="en-US" w:eastAsia="zh-CN"/>
        </w:rPr>
        <w:t>磋商</w:t>
      </w:r>
      <w:r>
        <w:rPr>
          <w:rFonts w:hint="eastAsia" w:asciiTheme="minorEastAsia" w:hAnsiTheme="minorEastAsia" w:eastAsiaTheme="minorEastAsia" w:cstheme="minorEastAsia"/>
          <w:b w:val="0"/>
          <w:bCs w:val="0"/>
          <w:color w:val="auto"/>
          <w:sz w:val="21"/>
          <w:szCs w:val="21"/>
          <w:highlight w:val="none"/>
        </w:rPr>
        <w:t>保证金。</w:t>
      </w:r>
    </w:p>
    <w:p w14:paraId="2F3BB5A1">
      <w:pPr>
        <w:keepNext w:val="0"/>
        <w:keepLines w:val="0"/>
        <w:pageBreakBefore w:val="0"/>
        <w:widowControl w:val="0"/>
        <w:numPr>
          <w:ilvl w:val="0"/>
          <w:numId w:val="0"/>
        </w:numPr>
        <w:kinsoku/>
        <w:wordWrap/>
        <w:overflowPunct/>
        <w:topLinePunct w:val="0"/>
        <w:bidi w:val="0"/>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对在“信用中国”网站(www.creditchina.gov.cn)、中国政府采购网(www.ccgp.gov.cn)等渠道列入失信被执行人、重大税收违法失信主体、政府采购严重违法失信行为记录名单及其他不符合《中华人民共和国政府采购法》第二十二条规定条件的供应商，不得参与政府采购活动。</w:t>
      </w:r>
    </w:p>
    <w:p w14:paraId="18569555">
      <w:pPr>
        <w:keepNext w:val="0"/>
        <w:keepLines w:val="0"/>
        <w:pageBreakBefore w:val="0"/>
        <w:widowControl w:val="0"/>
        <w:numPr>
          <w:ilvl w:val="0"/>
          <w:numId w:val="0"/>
        </w:numPr>
        <w:kinsoku/>
        <w:wordWrap/>
        <w:overflowPunct/>
        <w:topLinePunct w:val="0"/>
        <w:bidi w:val="0"/>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单位负责人为同一人或者存在直接控股、管理关系的不同供应商，不得参加同一合同项下的政府采购活动。除单一来源采购项目外，为本采购项目提供整体设计、规范编制或者项目管理、监理、检测等服务的供应商，不得再参加该采购项目的其他采购活动。</w:t>
      </w:r>
    </w:p>
    <w:p w14:paraId="506DA7C4">
      <w:pPr>
        <w:keepNext w:val="0"/>
        <w:keepLines w:val="0"/>
        <w:pageBreakBefore w:val="0"/>
        <w:widowControl w:val="0"/>
        <w:numPr>
          <w:ilvl w:val="0"/>
          <w:numId w:val="0"/>
        </w:numPr>
        <w:kinsoku/>
        <w:wordWrap/>
        <w:overflowPunct/>
        <w:topLinePunct w:val="0"/>
        <w:bidi w:val="0"/>
        <w:snapToGrid/>
        <w:spacing w:line="360" w:lineRule="auto"/>
        <w:ind w:firstLine="420" w:firstLineChars="200"/>
        <w:textAlignment w:val="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rPr>
        <w:t>本项目信息发布媒体：http://www.ccgp.gov.cn（中国政府采购网）、http://www.ccgp-guangxi.gov.cn/（广西壮族自治区政府采购网）、（zfcg.czj.guilin.gov.cn）</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桂林市政府采购网</w:t>
      </w:r>
      <w:r>
        <w:rPr>
          <w:rFonts w:hint="eastAsia" w:asciiTheme="minorEastAsia" w:hAnsiTheme="minorEastAsia" w:eastAsiaTheme="minorEastAsia" w:cstheme="minorEastAsia"/>
          <w:color w:val="auto"/>
          <w:sz w:val="21"/>
          <w:szCs w:val="21"/>
          <w:highlight w:val="none"/>
          <w:lang w:eastAsia="zh-CN"/>
        </w:rPr>
        <w:t>）。</w:t>
      </w:r>
    </w:p>
    <w:p w14:paraId="46C5BDFF">
      <w:pPr>
        <w:pStyle w:val="32"/>
        <w:keepNext w:val="0"/>
        <w:keepLines w:val="0"/>
        <w:pageBreakBefore w:val="0"/>
        <w:widowControl w:val="0"/>
        <w:kinsoku/>
        <w:wordWrap/>
        <w:overflowPunct/>
        <w:topLinePunct w:val="0"/>
        <w:bidi w:val="0"/>
        <w:snapToGrid/>
        <w:spacing w:line="360" w:lineRule="auto"/>
        <w:ind w:firstLine="420" w:firstLineChars="200"/>
        <w:jc w:val="left"/>
        <w:textAlignment w:val="auto"/>
        <w:rPr>
          <w:rFonts w:hint="eastAsia" w:asciiTheme="minorEastAsia" w:hAnsiTheme="minorEastAsia" w:eastAsiaTheme="minorEastAsia" w:cstheme="minorEastAsia"/>
          <w:b w:val="0"/>
          <w:bCs/>
          <w:color w:val="auto"/>
          <w:sz w:val="21"/>
          <w:szCs w:val="21"/>
          <w:highlight w:val="none"/>
          <w:u w:val="none"/>
          <w:lang w:val="en-US" w:eastAsia="zh-CN"/>
        </w:rPr>
      </w:pPr>
      <w:r>
        <w:rPr>
          <w:rFonts w:hint="eastAsia" w:asciiTheme="minorEastAsia" w:hAnsiTheme="minorEastAsia" w:eastAsiaTheme="minorEastAsia" w:cstheme="minorEastAsia"/>
          <w:b w:val="0"/>
          <w:bCs/>
          <w:color w:val="auto"/>
          <w:sz w:val="21"/>
          <w:szCs w:val="21"/>
          <w:highlight w:val="none"/>
          <w:u w:val="none"/>
          <w:lang w:val="en-US" w:eastAsia="zh-CN"/>
        </w:rPr>
        <w:t>5、本项目需要落实的政府采购政策：</w:t>
      </w:r>
    </w:p>
    <w:p w14:paraId="3025EE07">
      <w:pPr>
        <w:pageBreakBefore w:val="0"/>
        <w:widowControl w:val="0"/>
        <w:kinsoku/>
        <w:wordWrap w:val="0"/>
        <w:overflowPunct/>
        <w:topLinePunct w:val="0"/>
        <w:bidi w:val="0"/>
        <w:snapToGrid/>
        <w:spacing w:line="360" w:lineRule="auto"/>
        <w:ind w:firstLine="420" w:firstLineChars="200"/>
        <w:textAlignment w:val="auto"/>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（1）《政府采购促进中小企业发展管理办法》（财库〔2020〕46号）；</w:t>
      </w:r>
    </w:p>
    <w:p w14:paraId="4CA3608C">
      <w:pPr>
        <w:pageBreakBefore w:val="0"/>
        <w:widowControl w:val="0"/>
        <w:kinsoku/>
        <w:wordWrap w:val="0"/>
        <w:overflowPunct/>
        <w:topLinePunct w:val="0"/>
        <w:bidi w:val="0"/>
        <w:snapToGrid/>
        <w:spacing w:line="360" w:lineRule="auto"/>
        <w:ind w:firstLine="420" w:firstLineChars="200"/>
        <w:textAlignment w:val="auto"/>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（2）《关于进一步加大政府采购支持中小企业力度的通知》（财库〔2022〕19号）；</w:t>
      </w:r>
    </w:p>
    <w:p w14:paraId="7D22F483">
      <w:pPr>
        <w:pageBreakBefore w:val="0"/>
        <w:widowControl w:val="0"/>
        <w:kinsoku/>
        <w:wordWrap w:val="0"/>
        <w:overflowPunct/>
        <w:topLinePunct w:val="0"/>
        <w:bidi w:val="0"/>
        <w:snapToGrid/>
        <w:spacing w:line="360" w:lineRule="auto"/>
        <w:ind w:firstLine="420" w:firstLineChars="200"/>
        <w:textAlignment w:val="auto"/>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（3）《关于政府采购支持监狱企业发展有关问题的通知》（财库〔2014〕68号）；</w:t>
      </w:r>
    </w:p>
    <w:p w14:paraId="1FF06882">
      <w:pPr>
        <w:pageBreakBefore w:val="0"/>
        <w:widowControl w:val="0"/>
        <w:kinsoku/>
        <w:wordWrap w:val="0"/>
        <w:overflowPunct/>
        <w:topLinePunct w:val="0"/>
        <w:bidi w:val="0"/>
        <w:snapToGrid/>
        <w:spacing w:line="360" w:lineRule="auto"/>
        <w:ind w:firstLine="420" w:firstLineChars="200"/>
        <w:textAlignment w:val="auto"/>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（4）《关于促进残疾人就业政府采购政策的通知》（财库〔2017〕141号）；</w:t>
      </w:r>
    </w:p>
    <w:p w14:paraId="47692D68">
      <w:pPr>
        <w:pageBreakBefore w:val="0"/>
        <w:widowControl w:val="0"/>
        <w:kinsoku/>
        <w:wordWrap w:val="0"/>
        <w:overflowPunct/>
        <w:topLinePunct w:val="0"/>
        <w:bidi w:val="0"/>
        <w:snapToGrid/>
        <w:spacing w:line="360" w:lineRule="auto"/>
        <w:ind w:firstLine="420" w:firstLineChars="200"/>
        <w:textAlignment w:val="auto"/>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（5）政府采购扶持不发达地区和少数民族地区；</w:t>
      </w:r>
    </w:p>
    <w:p w14:paraId="66D58EE9">
      <w:pPr>
        <w:pageBreakBefore w:val="0"/>
        <w:widowControl w:val="0"/>
        <w:kinsoku/>
        <w:wordWrap w:val="0"/>
        <w:overflowPunct/>
        <w:topLinePunct w:val="0"/>
        <w:bidi w:val="0"/>
        <w:snapToGrid/>
        <w:spacing w:line="360" w:lineRule="auto"/>
        <w:ind w:firstLine="420" w:firstLineChars="200"/>
        <w:textAlignment w:val="auto"/>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w:t>
      </w:r>
      <w:r>
        <w:rPr>
          <w:rFonts w:hint="eastAsia" w:asciiTheme="minorEastAsia" w:hAnsiTheme="minorEastAsia" w:eastAsiaTheme="minorEastAsia" w:cstheme="minorEastAsia"/>
          <w:bCs/>
          <w:color w:val="auto"/>
          <w:szCs w:val="21"/>
          <w:highlight w:val="none"/>
          <w:lang w:val="en-US" w:eastAsia="zh-CN"/>
        </w:rPr>
        <w:t>6</w:t>
      </w:r>
      <w:r>
        <w:rPr>
          <w:rFonts w:hint="eastAsia" w:asciiTheme="minorEastAsia" w:hAnsiTheme="minorEastAsia" w:eastAsiaTheme="minorEastAsia" w:cstheme="minorEastAsia"/>
          <w:bCs/>
          <w:color w:val="auto"/>
          <w:szCs w:val="21"/>
          <w:highlight w:val="none"/>
        </w:rPr>
        <w:t>）本项目专门面向中小微企业采购。</w:t>
      </w:r>
    </w:p>
    <w:p w14:paraId="4DF2D9B3">
      <w:pPr>
        <w:pageBreakBefore w:val="0"/>
        <w:widowControl w:val="0"/>
        <w:kinsoku/>
        <w:wordWrap w:val="0"/>
        <w:overflowPunct/>
        <w:topLinePunct w:val="0"/>
        <w:bidi w:val="0"/>
        <w:snapToGrid/>
        <w:spacing w:line="360" w:lineRule="auto"/>
        <w:ind w:firstLine="420" w:firstLineChars="200"/>
        <w:textAlignment w:val="auto"/>
        <w:rPr>
          <w:rFonts w:hint="eastAsia" w:asciiTheme="minorEastAsia" w:hAnsiTheme="minorEastAsia" w:eastAsiaTheme="minorEastAsia" w:cstheme="minorEastAsia"/>
          <w:b w:val="0"/>
          <w:bCs/>
          <w:color w:val="auto"/>
          <w:sz w:val="21"/>
          <w:szCs w:val="21"/>
          <w:highlight w:val="none"/>
          <w:u w:val="none"/>
          <w:lang w:val="en-US" w:eastAsia="zh-CN"/>
        </w:rPr>
      </w:pPr>
      <w:r>
        <w:rPr>
          <w:rFonts w:hint="eastAsia" w:asciiTheme="minorEastAsia" w:hAnsiTheme="minorEastAsia" w:eastAsiaTheme="minorEastAsia" w:cstheme="minorEastAsia"/>
          <w:bCs/>
          <w:color w:val="auto"/>
          <w:szCs w:val="21"/>
          <w:highlight w:val="none"/>
        </w:rPr>
        <w:t>（</w:t>
      </w:r>
      <w:r>
        <w:rPr>
          <w:rFonts w:hint="eastAsia" w:asciiTheme="minorEastAsia" w:hAnsiTheme="minorEastAsia" w:eastAsiaTheme="minorEastAsia" w:cstheme="minorEastAsia"/>
          <w:bCs/>
          <w:color w:val="auto"/>
          <w:szCs w:val="21"/>
          <w:highlight w:val="none"/>
          <w:lang w:val="en-US" w:eastAsia="zh-CN"/>
        </w:rPr>
        <w:t>7</w:t>
      </w:r>
      <w:r>
        <w:rPr>
          <w:rFonts w:hint="eastAsia" w:asciiTheme="minorEastAsia" w:hAnsiTheme="minorEastAsia" w:eastAsiaTheme="minorEastAsia" w:cstheme="minorEastAsia"/>
          <w:bCs/>
          <w:color w:val="auto"/>
          <w:szCs w:val="21"/>
          <w:highlight w:val="none"/>
        </w:rPr>
        <w:t>）中小企业划分标准所属行业：“建筑业”。</w:t>
      </w:r>
    </w:p>
    <w:p w14:paraId="3FBA506E">
      <w:pPr>
        <w:pStyle w:val="32"/>
        <w:keepNext w:val="0"/>
        <w:keepLines w:val="0"/>
        <w:pageBreakBefore w:val="0"/>
        <w:widowControl w:val="0"/>
        <w:kinsoku/>
        <w:wordWrap/>
        <w:overflowPunct/>
        <w:topLinePunct w:val="0"/>
        <w:bidi w:val="0"/>
        <w:snapToGrid/>
        <w:spacing w:line="360" w:lineRule="auto"/>
        <w:ind w:left="420" w:leftChars="200" w:firstLine="0" w:firstLineChars="0"/>
        <w:jc w:val="left"/>
        <w:textAlignment w:val="auto"/>
        <w:rPr>
          <w:rFonts w:hint="eastAsia" w:asciiTheme="minorEastAsia" w:hAnsiTheme="minorEastAsia" w:eastAsiaTheme="minorEastAsia" w:cstheme="minorEastAsia"/>
          <w:b w:val="0"/>
          <w:bCs/>
          <w:color w:val="auto"/>
          <w:sz w:val="21"/>
          <w:szCs w:val="21"/>
          <w:highlight w:val="none"/>
          <w:u w:val="none"/>
          <w:lang w:val="en-US" w:eastAsia="zh-CN"/>
        </w:rPr>
      </w:pPr>
      <w:r>
        <w:rPr>
          <w:rFonts w:hint="eastAsia" w:asciiTheme="minorEastAsia" w:hAnsiTheme="minorEastAsia" w:eastAsiaTheme="minorEastAsia" w:cstheme="minorEastAsia"/>
          <w:b w:val="0"/>
          <w:bCs/>
          <w:color w:val="auto"/>
          <w:sz w:val="21"/>
          <w:szCs w:val="21"/>
          <w:highlight w:val="none"/>
          <w:u w:val="none"/>
          <w:lang w:val="en-US" w:eastAsia="zh-CN"/>
        </w:rPr>
        <w:t>6、供应商竞标注意事项：</w:t>
      </w:r>
    </w:p>
    <w:p w14:paraId="683D2D47">
      <w:pPr>
        <w:pStyle w:val="32"/>
        <w:keepNext w:val="0"/>
        <w:keepLines w:val="0"/>
        <w:pageBreakBefore w:val="0"/>
        <w:widowControl w:val="0"/>
        <w:kinsoku/>
        <w:wordWrap/>
        <w:overflowPunct/>
        <w:topLinePunct w:val="0"/>
        <w:bidi w:val="0"/>
        <w:snapToGrid/>
        <w:spacing w:line="360" w:lineRule="auto"/>
        <w:ind w:firstLine="420" w:firstLineChars="200"/>
        <w:jc w:val="both"/>
        <w:textAlignment w:val="auto"/>
        <w:rPr>
          <w:rFonts w:hint="eastAsia" w:asciiTheme="minorEastAsia" w:hAnsiTheme="minorEastAsia" w:eastAsiaTheme="minorEastAsia" w:cstheme="minorEastAsia"/>
          <w:b w:val="0"/>
          <w:bCs/>
          <w:color w:val="auto"/>
          <w:kern w:val="2"/>
          <w:sz w:val="21"/>
          <w:szCs w:val="21"/>
          <w:highlight w:val="none"/>
          <w:u w:val="none"/>
          <w:lang w:val="en-US" w:eastAsia="zh-CN" w:bidi="ar-SA"/>
        </w:rPr>
      </w:pPr>
      <w:r>
        <w:rPr>
          <w:rFonts w:hint="eastAsia" w:asciiTheme="minorEastAsia" w:hAnsiTheme="minorEastAsia" w:eastAsiaTheme="minorEastAsia" w:cstheme="minorEastAsia"/>
          <w:b w:val="0"/>
          <w:bCs/>
          <w:color w:val="auto"/>
          <w:kern w:val="2"/>
          <w:sz w:val="21"/>
          <w:szCs w:val="21"/>
          <w:highlight w:val="none"/>
          <w:u w:val="none"/>
          <w:lang w:val="en-US" w:eastAsia="zh-CN" w:bidi="ar-SA"/>
        </w:rPr>
        <w:t>（1）本项目为全流程电子化采购项目，通过广西政府采购云平台（https://www.gcy.zfcg.gxzf.gov.cn/）实行在线电子竞标，供应商应先安装“广西政府采购云平台电子交易客户端”（请自行前往广西政府采购云平台进行下载），并按照本项目竞争性磋商文件和广西政府采购云平台的要求编制、加密后在提交响应文件截止时间前通过网络上传至 广西政府采购云平台（加密的电子响应文件是指后缀名为“jmbs”的文件），供应商在广西政府采购云平台提交电子响应文件时，请填写参加远程采购活动经办人联系方式。供应商登录广西政府采购云平台，依次进入“服务中心-项目采购-操作流程-电子招投标-政府采购项目电子交易管理操作指南-供应商”查看电子竞标具体操作流程。</w:t>
      </w:r>
    </w:p>
    <w:p w14:paraId="2DAA3058">
      <w:pPr>
        <w:pStyle w:val="32"/>
        <w:keepNext w:val="0"/>
        <w:keepLines w:val="0"/>
        <w:pageBreakBefore w:val="0"/>
        <w:widowControl w:val="0"/>
        <w:kinsoku/>
        <w:wordWrap/>
        <w:overflowPunct/>
        <w:topLinePunct w:val="0"/>
        <w:bidi w:val="0"/>
        <w:snapToGrid/>
        <w:spacing w:line="360" w:lineRule="auto"/>
        <w:ind w:firstLine="420" w:firstLineChars="200"/>
        <w:jc w:val="left"/>
        <w:textAlignment w:val="auto"/>
        <w:rPr>
          <w:rFonts w:hint="eastAsia" w:asciiTheme="minorEastAsia" w:hAnsiTheme="minorEastAsia" w:eastAsiaTheme="minorEastAsia" w:cstheme="minorEastAsia"/>
          <w:b w:val="0"/>
          <w:bCs/>
          <w:color w:val="auto"/>
          <w:kern w:val="2"/>
          <w:sz w:val="21"/>
          <w:szCs w:val="21"/>
          <w:highlight w:val="none"/>
          <w:u w:val="none"/>
          <w:lang w:val="en-US" w:eastAsia="zh-CN" w:bidi="ar-SA"/>
        </w:rPr>
      </w:pPr>
      <w:r>
        <w:rPr>
          <w:rFonts w:hint="eastAsia" w:asciiTheme="minorEastAsia" w:hAnsiTheme="minorEastAsia" w:eastAsiaTheme="minorEastAsia" w:cstheme="minorEastAsia"/>
          <w:b w:val="0"/>
          <w:bCs/>
          <w:color w:val="auto"/>
          <w:kern w:val="2"/>
          <w:sz w:val="21"/>
          <w:szCs w:val="21"/>
          <w:highlight w:val="none"/>
          <w:u w:val="none"/>
          <w:lang w:val="en-US" w:eastAsia="zh-CN" w:bidi="ar-SA"/>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录广西政府采购云平台，依次进入“服务中心-入驻与配置”中查看CA数字证书办理操作流程。如在操作过程中遇到问题或者需要技术支持，请致电广西政府采购云平台客服热线：95763）。</w:t>
      </w:r>
    </w:p>
    <w:p w14:paraId="79ED65FD">
      <w:pPr>
        <w:pStyle w:val="32"/>
        <w:keepNext w:val="0"/>
        <w:keepLines w:val="0"/>
        <w:pageBreakBefore w:val="0"/>
        <w:widowControl w:val="0"/>
        <w:kinsoku/>
        <w:wordWrap/>
        <w:overflowPunct/>
        <w:topLinePunct w:val="0"/>
        <w:bidi w:val="0"/>
        <w:snapToGrid/>
        <w:spacing w:line="360" w:lineRule="auto"/>
        <w:ind w:firstLine="420" w:firstLineChars="200"/>
        <w:jc w:val="left"/>
        <w:textAlignment w:val="auto"/>
        <w:rPr>
          <w:rFonts w:hint="eastAsia" w:asciiTheme="minorEastAsia" w:hAnsiTheme="minorEastAsia" w:eastAsiaTheme="minorEastAsia" w:cstheme="minorEastAsia"/>
          <w:b w:val="0"/>
          <w:bCs/>
          <w:color w:val="auto"/>
          <w:kern w:val="2"/>
          <w:sz w:val="21"/>
          <w:szCs w:val="21"/>
          <w:highlight w:val="none"/>
          <w:u w:val="none"/>
          <w:lang w:val="en-US" w:eastAsia="zh-CN" w:bidi="ar-SA"/>
        </w:rPr>
      </w:pPr>
      <w:r>
        <w:rPr>
          <w:rFonts w:hint="eastAsia" w:asciiTheme="minorEastAsia" w:hAnsiTheme="minorEastAsia" w:eastAsiaTheme="minorEastAsia" w:cstheme="minorEastAsia"/>
          <w:b w:val="0"/>
          <w:bCs/>
          <w:color w:val="auto"/>
          <w:kern w:val="2"/>
          <w:sz w:val="21"/>
          <w:szCs w:val="21"/>
          <w:highlight w:val="none"/>
          <w:u w:val="none"/>
          <w:lang w:val="en-US" w:eastAsia="zh-CN" w:bidi="ar-SA"/>
        </w:rPr>
        <w:t>（3）CA证书在线解密：首次响应文件开启时，需携带制作响应文件时用来加密的有效数字证书（CA认证）登录广西政府采购云平台电子开标大厅现场按规定时间对加密的响应文件进行解密，否则后果自负。</w:t>
      </w:r>
    </w:p>
    <w:p w14:paraId="05AD4E90">
      <w:pPr>
        <w:pStyle w:val="32"/>
        <w:keepNext w:val="0"/>
        <w:keepLines w:val="0"/>
        <w:pageBreakBefore w:val="0"/>
        <w:widowControl w:val="0"/>
        <w:kinsoku/>
        <w:wordWrap/>
        <w:overflowPunct/>
        <w:topLinePunct w:val="0"/>
        <w:bidi w:val="0"/>
        <w:snapToGrid/>
        <w:spacing w:line="360" w:lineRule="auto"/>
        <w:ind w:firstLine="420" w:firstLineChars="200"/>
        <w:jc w:val="left"/>
        <w:textAlignment w:val="auto"/>
        <w:rPr>
          <w:rFonts w:hint="eastAsia" w:asciiTheme="minorEastAsia" w:hAnsiTheme="minorEastAsia" w:eastAsiaTheme="minorEastAsia" w:cstheme="minorEastAsia"/>
          <w:b w:val="0"/>
          <w:bCs/>
          <w:color w:val="auto"/>
          <w:kern w:val="2"/>
          <w:sz w:val="21"/>
          <w:szCs w:val="21"/>
          <w:highlight w:val="none"/>
          <w:u w:val="none"/>
          <w:lang w:val="en-US" w:eastAsia="zh-CN" w:bidi="ar-SA"/>
        </w:rPr>
      </w:pPr>
      <w:r>
        <w:rPr>
          <w:rFonts w:hint="eastAsia" w:asciiTheme="minorEastAsia" w:hAnsiTheme="minorEastAsia" w:eastAsiaTheme="minorEastAsia" w:cstheme="minorEastAsia"/>
          <w:b w:val="0"/>
          <w:bCs/>
          <w:color w:val="auto"/>
          <w:kern w:val="2"/>
          <w:sz w:val="21"/>
          <w:szCs w:val="21"/>
          <w:highlight w:val="none"/>
          <w:u w:val="none"/>
          <w:lang w:val="en-US" w:eastAsia="zh-CN" w:bidi="ar-SA"/>
        </w:rPr>
        <w:t xml:space="preserve"> 注：1）为确保网上操作合法、有效和安全，请供应商确保在电子竞标过程中能够对相关数据电文进行加密和使用电子签章，妥善保管CA数字证书并使用有效的CA数字证书参与整个采购活动。2）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p>
    <w:p w14:paraId="28F49399">
      <w:pPr>
        <w:pStyle w:val="32"/>
        <w:keepNext w:val="0"/>
        <w:keepLines w:val="0"/>
        <w:pageBreakBefore w:val="0"/>
        <w:widowControl w:val="0"/>
        <w:kinsoku/>
        <w:wordWrap/>
        <w:overflowPunct/>
        <w:topLinePunct w:val="0"/>
        <w:bidi w:val="0"/>
        <w:snapToGrid/>
        <w:spacing w:line="360" w:lineRule="auto"/>
        <w:ind w:firstLine="420" w:firstLineChars="200"/>
        <w:jc w:val="left"/>
        <w:textAlignment w:val="auto"/>
        <w:rPr>
          <w:rFonts w:hint="default" w:asciiTheme="minorEastAsia" w:hAnsiTheme="minorEastAsia" w:eastAsiaTheme="minorEastAsia" w:cstheme="minorEastAsia"/>
          <w:b w:val="0"/>
          <w:bCs/>
          <w:color w:val="auto"/>
          <w:kern w:val="2"/>
          <w:sz w:val="21"/>
          <w:szCs w:val="21"/>
          <w:highlight w:val="none"/>
          <w:u w:val="none"/>
          <w:lang w:val="en-US" w:eastAsia="zh-CN" w:bidi="ar-SA"/>
        </w:rPr>
      </w:pPr>
      <w:r>
        <w:rPr>
          <w:rFonts w:hint="eastAsia" w:asciiTheme="minorEastAsia" w:hAnsiTheme="minorEastAsia" w:eastAsiaTheme="minorEastAsia" w:cstheme="minorEastAsia"/>
          <w:b w:val="0"/>
          <w:bCs/>
          <w:color w:val="auto"/>
          <w:kern w:val="2"/>
          <w:sz w:val="21"/>
          <w:szCs w:val="21"/>
          <w:highlight w:val="none"/>
          <w:u w:val="none"/>
          <w:lang w:val="en-US" w:eastAsia="zh-CN" w:bidi="ar-SA"/>
        </w:rPr>
        <w:t>7、监督管理机构：灌阳县财政局，电话：0773-4250206。</w:t>
      </w:r>
    </w:p>
    <w:p w14:paraId="74B9A2BF">
      <w:pPr>
        <w:pStyle w:val="32"/>
        <w:keepNext w:val="0"/>
        <w:keepLines w:val="0"/>
        <w:pageBreakBefore w:val="0"/>
        <w:widowControl w:val="0"/>
        <w:kinsoku/>
        <w:wordWrap/>
        <w:overflowPunct/>
        <w:topLinePunct w:val="0"/>
        <w:bidi w:val="0"/>
        <w:snapToGrid/>
        <w:spacing w:line="360" w:lineRule="auto"/>
        <w:ind w:firstLine="422" w:firstLineChars="200"/>
        <w:jc w:val="left"/>
        <w:textAlignment w:val="auto"/>
        <w:rPr>
          <w:rFonts w:hint="eastAsia" w:asciiTheme="minorEastAsia" w:hAnsiTheme="minorEastAsia" w:eastAsiaTheme="minorEastAsia" w:cstheme="minorEastAsia"/>
          <w:b/>
          <w:bCs w:val="0"/>
          <w:color w:val="auto"/>
          <w:sz w:val="21"/>
          <w:szCs w:val="21"/>
          <w:highlight w:val="none"/>
          <w:u w:val="none"/>
          <w:lang w:eastAsia="zh-CN"/>
        </w:rPr>
      </w:pPr>
      <w:r>
        <w:rPr>
          <w:rFonts w:hint="eastAsia" w:asciiTheme="minorEastAsia" w:hAnsiTheme="minorEastAsia" w:eastAsiaTheme="minorEastAsia" w:cstheme="minorEastAsia"/>
          <w:b/>
          <w:bCs w:val="0"/>
          <w:color w:val="auto"/>
          <w:sz w:val="21"/>
          <w:szCs w:val="21"/>
          <w:highlight w:val="none"/>
          <w:u w:val="none"/>
          <w:lang w:eastAsia="zh-CN"/>
        </w:rPr>
        <w:t>八</w:t>
      </w:r>
      <w:r>
        <w:rPr>
          <w:rFonts w:hint="eastAsia" w:asciiTheme="minorEastAsia" w:hAnsiTheme="minorEastAsia" w:eastAsiaTheme="minorEastAsia" w:cstheme="minorEastAsia"/>
          <w:b/>
          <w:bCs w:val="0"/>
          <w:color w:val="auto"/>
          <w:sz w:val="21"/>
          <w:szCs w:val="21"/>
          <w:highlight w:val="none"/>
          <w:u w:val="none"/>
        </w:rPr>
        <w:t>、凡对本次采购提出询问，请按以下方式联系</w:t>
      </w:r>
      <w:bookmarkEnd w:id="20"/>
      <w:bookmarkEnd w:id="21"/>
      <w:bookmarkEnd w:id="22"/>
      <w:bookmarkEnd w:id="23"/>
      <w:r>
        <w:rPr>
          <w:rFonts w:hint="eastAsia" w:asciiTheme="minorEastAsia" w:hAnsiTheme="minorEastAsia" w:eastAsiaTheme="minorEastAsia" w:cstheme="minorEastAsia"/>
          <w:b/>
          <w:bCs w:val="0"/>
          <w:color w:val="auto"/>
          <w:sz w:val="21"/>
          <w:szCs w:val="21"/>
          <w:highlight w:val="none"/>
          <w:u w:val="none"/>
          <w:lang w:eastAsia="zh-CN"/>
        </w:rPr>
        <w:t>：</w:t>
      </w:r>
    </w:p>
    <w:p w14:paraId="096961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1、采购人信息</w:t>
      </w:r>
    </w:p>
    <w:p w14:paraId="10C5445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名    称：灌阳县工业园区管理中心</w:t>
      </w:r>
    </w:p>
    <w:p w14:paraId="2080621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 xml:space="preserve">地    址：灌阳县老农业局 </w:t>
      </w:r>
      <w:bookmarkStart w:id="2067" w:name="_GoBack"/>
      <w:bookmarkEnd w:id="2067"/>
    </w:p>
    <w:p w14:paraId="40D7BDE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项目联系人：谢庭辉</w:t>
      </w:r>
    </w:p>
    <w:p w14:paraId="6D5B780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项目联系方式：0773-4212029</w:t>
      </w:r>
    </w:p>
    <w:p w14:paraId="2D67F7E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2、采购代理机构信息</w:t>
      </w:r>
    </w:p>
    <w:p w14:paraId="24E301C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名称： 广西八桂建设项目管理有限公司</w:t>
      </w:r>
    </w:p>
    <w:p w14:paraId="67DB0F8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地址：桂林市中山南路35号经贸大厦5-14</w:t>
      </w:r>
    </w:p>
    <w:p w14:paraId="4B0F85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heme="minorEastAsia" w:hAnsiTheme="minorEastAsia" w:eastAsiaTheme="minorEastAsia" w:cstheme="minorEastAsia"/>
          <w:color w:val="auto"/>
          <w:sz w:val="21"/>
          <w:szCs w:val="21"/>
          <w:highlight w:val="none"/>
          <w:lang w:val="en-US" w:eastAsia="zh-CN"/>
        </w:rPr>
      </w:pPr>
      <w:bookmarkStart w:id="34" w:name="_Toc28359010"/>
      <w:bookmarkStart w:id="35" w:name="_Toc28359087"/>
      <w:r>
        <w:rPr>
          <w:rFonts w:hint="eastAsia" w:asciiTheme="minorEastAsia" w:hAnsiTheme="minorEastAsia" w:eastAsiaTheme="minorEastAsia" w:cstheme="minorEastAsia"/>
          <w:color w:val="auto"/>
          <w:sz w:val="21"/>
          <w:szCs w:val="21"/>
          <w:highlight w:val="none"/>
          <w:lang w:val="en-US" w:eastAsia="zh-CN"/>
        </w:rPr>
        <w:t>项目联系人：刘海燕、梁硕</w:t>
      </w:r>
    </w:p>
    <w:p w14:paraId="0F9E4DB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项目联系方式：0773-2819266</w:t>
      </w:r>
    </w:p>
    <w:bookmarkEnd w:id="34"/>
    <w:bookmarkEnd w:id="35"/>
    <w:p w14:paraId="0FC2E743">
      <w:pPr>
        <w:keepNext w:val="0"/>
        <w:keepLines w:val="0"/>
        <w:pageBreakBefore w:val="0"/>
        <w:widowControl w:val="0"/>
        <w:kinsoku/>
        <w:wordWrap/>
        <w:overflowPunct/>
        <w:topLinePunct w:val="0"/>
        <w:autoSpaceDE/>
        <w:autoSpaceDN/>
        <w:bidi w:val="0"/>
        <w:adjustRightInd/>
        <w:snapToGrid/>
        <w:spacing w:line="360" w:lineRule="auto"/>
        <w:ind w:left="0" w:leftChars="0" w:firstLine="638" w:firstLineChars="304"/>
        <w:textAlignment w:val="auto"/>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highlight w:val="none"/>
          <w:lang w:val="en-US" w:eastAsia="zh-CN"/>
        </w:rPr>
        <w:t xml:space="preserve">                                          </w:t>
      </w:r>
    </w:p>
    <w:p w14:paraId="05EA2332">
      <w:pPr>
        <w:keepNext w:val="0"/>
        <w:keepLines w:val="0"/>
        <w:pageBreakBefore w:val="0"/>
        <w:widowControl w:val="0"/>
        <w:kinsoku/>
        <w:wordWrap/>
        <w:overflowPunct/>
        <w:topLinePunct w:val="0"/>
        <w:autoSpaceDE/>
        <w:autoSpaceDN/>
        <w:bidi w:val="0"/>
        <w:adjustRightInd/>
        <w:snapToGrid/>
        <w:spacing w:line="360" w:lineRule="auto"/>
        <w:ind w:firstLine="525" w:firstLineChars="250"/>
        <w:jc w:val="center"/>
        <w:textAlignment w:val="auto"/>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szCs w:val="21"/>
          <w:highlight w:val="none"/>
          <w:lang w:eastAsia="zh-CN"/>
        </w:rPr>
        <w:t xml:space="preserve"> 广西八桂建设项目管理有限公司</w:t>
      </w:r>
    </w:p>
    <w:p w14:paraId="5B7C7B05">
      <w:pPr>
        <w:keepNext w:val="0"/>
        <w:keepLines w:val="0"/>
        <w:pageBreakBefore w:val="0"/>
        <w:widowControl w:val="0"/>
        <w:kinsoku/>
        <w:wordWrap/>
        <w:overflowPunct/>
        <w:topLinePunct w:val="0"/>
        <w:autoSpaceDE/>
        <w:autoSpaceDN/>
        <w:bidi w:val="0"/>
        <w:adjustRightInd/>
        <w:snapToGrid/>
        <w:spacing w:line="360" w:lineRule="auto"/>
        <w:ind w:firstLine="6720" w:firstLineChars="3200"/>
        <w:textAlignment w:val="auto"/>
        <w:rPr>
          <w:rFonts w:hint="eastAsia" w:asciiTheme="minorEastAsia" w:hAnsiTheme="minorEastAsia" w:eastAsiaTheme="minorEastAsia" w:cstheme="minorEastAsia"/>
          <w:color w:val="auto"/>
          <w:szCs w:val="21"/>
          <w:highlight w:val="none"/>
        </w:rPr>
      </w:pPr>
      <w:bookmarkStart w:id="36" w:name="_Toc26924"/>
      <w:r>
        <w:rPr>
          <w:rFonts w:hint="eastAsia" w:asciiTheme="minorEastAsia" w:hAnsiTheme="minorEastAsia" w:eastAsiaTheme="minorEastAsia" w:cstheme="minorEastAsia"/>
          <w:color w:val="auto"/>
          <w:szCs w:val="21"/>
          <w:highlight w:val="none"/>
          <w:lang w:eastAsia="zh-CN"/>
        </w:rPr>
        <w:t>2026年10月</w:t>
      </w:r>
      <w:r>
        <w:rPr>
          <w:rFonts w:hint="eastAsia" w:asciiTheme="minorEastAsia" w:hAnsiTheme="minorEastAsia" w:eastAsiaTheme="minorEastAsia" w:cstheme="minorEastAsia"/>
          <w:color w:val="auto"/>
          <w:szCs w:val="21"/>
          <w:highlight w:val="none"/>
          <w:lang w:val="en-US" w:eastAsia="zh-CN"/>
        </w:rPr>
        <w:t>26</w:t>
      </w:r>
      <w:r>
        <w:rPr>
          <w:rFonts w:hint="eastAsia" w:asciiTheme="minorEastAsia" w:hAnsiTheme="minorEastAsia" w:eastAsiaTheme="minorEastAsia" w:cstheme="minorEastAsia"/>
          <w:color w:val="auto"/>
          <w:szCs w:val="21"/>
          <w:highlight w:val="none"/>
          <w:lang w:eastAsia="zh-CN"/>
        </w:rPr>
        <w:t>日</w:t>
      </w:r>
    </w:p>
    <w:p w14:paraId="7AA2E40D">
      <w:pPr>
        <w:spacing w:line="360" w:lineRule="auto"/>
        <w:rPr>
          <w:rFonts w:hint="eastAsia" w:ascii="宋体" w:hAnsi="宋体" w:eastAsia="宋体" w:cs="宋体"/>
          <w:color w:val="auto"/>
          <w:sz w:val="32"/>
          <w:szCs w:val="32"/>
          <w:highlight w:val="none"/>
          <w:lang w:eastAsia="zh-CN"/>
        </w:rPr>
      </w:pPr>
      <w:r>
        <w:rPr>
          <w:rFonts w:hint="eastAsia" w:ascii="宋体" w:hAnsi="宋体" w:eastAsia="宋体" w:cs="宋体"/>
          <w:color w:val="auto"/>
          <w:sz w:val="32"/>
          <w:szCs w:val="32"/>
          <w:highlight w:val="none"/>
          <w:lang w:eastAsia="zh-CN"/>
        </w:rPr>
        <w:br w:type="page"/>
      </w:r>
    </w:p>
    <w:p w14:paraId="370EFE0C">
      <w:pPr>
        <w:pStyle w:val="2"/>
        <w:keepNext/>
        <w:keepLines/>
        <w:pageBreakBefore w:val="0"/>
        <w:widowControl w:val="0"/>
        <w:numPr>
          <w:ilvl w:val="0"/>
          <w:numId w:val="0"/>
        </w:numPr>
        <w:kinsoku/>
        <w:wordWrap/>
        <w:overflowPunct/>
        <w:topLinePunct w:val="0"/>
        <w:autoSpaceDE/>
        <w:autoSpaceDN/>
        <w:bidi w:val="0"/>
        <w:adjustRightInd/>
        <w:snapToGrid/>
        <w:spacing w:before="60" w:after="60" w:line="360" w:lineRule="auto"/>
        <w:jc w:val="center"/>
        <w:textAlignment w:val="auto"/>
        <w:rPr>
          <w:rFonts w:hint="eastAsia" w:ascii="宋体" w:hAnsi="宋体" w:eastAsia="宋体" w:cs="宋体"/>
          <w:color w:val="auto"/>
          <w:sz w:val="32"/>
          <w:szCs w:val="32"/>
          <w:highlight w:val="none"/>
        </w:rPr>
      </w:pPr>
      <w:bookmarkStart w:id="37" w:name="_Toc30160"/>
      <w:r>
        <w:rPr>
          <w:rFonts w:hint="eastAsia" w:ascii="宋体" w:hAnsi="宋体" w:eastAsia="宋体" w:cs="宋体"/>
          <w:color w:val="auto"/>
          <w:sz w:val="32"/>
          <w:szCs w:val="32"/>
          <w:highlight w:val="none"/>
          <w:lang w:eastAsia="zh-CN"/>
        </w:rPr>
        <w:t>第二章</w:t>
      </w:r>
      <w:r>
        <w:rPr>
          <w:rFonts w:hint="eastAsia" w:ascii="宋体" w:hAnsi="宋体" w:eastAsia="宋体" w:cs="宋体"/>
          <w:color w:val="auto"/>
          <w:sz w:val="32"/>
          <w:szCs w:val="32"/>
          <w:highlight w:val="none"/>
          <w:lang w:val="en-US" w:eastAsia="zh-CN"/>
        </w:rPr>
        <w:t xml:space="preserve"> </w:t>
      </w:r>
      <w:r>
        <w:rPr>
          <w:rFonts w:hint="eastAsia" w:ascii="宋体" w:hAnsi="宋体" w:eastAsia="宋体" w:cs="宋体"/>
          <w:color w:val="auto"/>
          <w:sz w:val="32"/>
          <w:szCs w:val="32"/>
          <w:highlight w:val="none"/>
        </w:rPr>
        <w:t>供应商须知</w:t>
      </w:r>
      <w:bookmarkEnd w:id="37"/>
    </w:p>
    <w:p w14:paraId="2BEC847A">
      <w:pPr>
        <w:pStyle w:val="3"/>
        <w:keepNext/>
        <w:keepLines/>
        <w:pageBreakBefore w:val="0"/>
        <w:widowControl w:val="0"/>
        <w:tabs>
          <w:tab w:val="left" w:pos="567"/>
        </w:tabs>
        <w:kinsoku/>
        <w:wordWrap/>
        <w:overflowPunct/>
        <w:topLinePunct w:val="0"/>
        <w:autoSpaceDE/>
        <w:autoSpaceDN/>
        <w:bidi w:val="0"/>
        <w:adjustRightInd/>
        <w:snapToGrid/>
        <w:spacing w:before="60" w:after="60" w:line="360" w:lineRule="auto"/>
        <w:jc w:val="center"/>
        <w:textAlignment w:val="auto"/>
        <w:rPr>
          <w:rFonts w:hint="eastAsia"/>
          <w:color w:val="auto"/>
          <w:highlight w:val="none"/>
          <w:lang w:eastAsia="zh-CN"/>
        </w:rPr>
      </w:pPr>
      <w:bookmarkStart w:id="38" w:name="_Toc1585"/>
      <w:bookmarkStart w:id="39" w:name="_Toc21622"/>
      <w:bookmarkStart w:id="40" w:name="_Toc13547"/>
      <w:bookmarkStart w:id="41" w:name="_Toc25063"/>
      <w:bookmarkStart w:id="42" w:name="_Toc9508"/>
      <w:r>
        <w:rPr>
          <w:rFonts w:hint="eastAsia" w:ascii="宋体" w:hAnsi="宋体" w:eastAsia="宋体" w:cs="宋体"/>
          <w:b/>
          <w:bCs w:val="0"/>
          <w:color w:val="auto"/>
          <w:sz w:val="24"/>
          <w:szCs w:val="24"/>
          <w:highlight w:val="none"/>
        </w:rPr>
        <w:t>供 应 商 须 知 前 附 表</w:t>
      </w:r>
      <w:bookmarkEnd w:id="38"/>
      <w:bookmarkEnd w:id="39"/>
      <w:bookmarkEnd w:id="40"/>
      <w:bookmarkEnd w:id="41"/>
      <w:bookmarkEnd w:id="42"/>
    </w:p>
    <w:bookmarkEnd w:id="36"/>
    <w:tbl>
      <w:tblPr>
        <w:tblStyle w:val="27"/>
        <w:tblW w:w="102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942"/>
        <w:gridCol w:w="1562"/>
        <w:gridCol w:w="7125"/>
      </w:tblGrid>
      <w:tr w14:paraId="1D01A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662" w:type="dxa"/>
            <w:shd w:val="clear" w:color="auto" w:fill="91ABDF" w:themeFill="accent1" w:themeFillTint="99"/>
            <w:noWrap w:val="0"/>
            <w:vAlign w:val="center"/>
          </w:tcPr>
          <w:p w14:paraId="412B425A">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序号</w:t>
            </w:r>
          </w:p>
        </w:tc>
        <w:tc>
          <w:tcPr>
            <w:tcW w:w="942" w:type="dxa"/>
            <w:shd w:val="clear" w:color="auto" w:fill="91ABDF" w:themeFill="accent1" w:themeFillTint="99"/>
            <w:noWrap w:val="0"/>
            <w:vAlign w:val="center"/>
          </w:tcPr>
          <w:p w14:paraId="04D6EF5E">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条款号</w:t>
            </w:r>
          </w:p>
        </w:tc>
        <w:tc>
          <w:tcPr>
            <w:tcW w:w="1562" w:type="dxa"/>
            <w:shd w:val="clear" w:color="auto" w:fill="91ABDF" w:themeFill="accent1" w:themeFillTint="99"/>
            <w:noWrap w:val="0"/>
            <w:vAlign w:val="center"/>
          </w:tcPr>
          <w:p w14:paraId="53FFA374">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条款名称</w:t>
            </w:r>
          </w:p>
        </w:tc>
        <w:tc>
          <w:tcPr>
            <w:tcW w:w="7125" w:type="dxa"/>
            <w:shd w:val="clear" w:color="auto" w:fill="91ABDF" w:themeFill="accent1" w:themeFillTint="99"/>
            <w:noWrap w:val="0"/>
            <w:vAlign w:val="center"/>
          </w:tcPr>
          <w:p w14:paraId="470722E2">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内容、要求</w:t>
            </w:r>
          </w:p>
        </w:tc>
      </w:tr>
      <w:tr w14:paraId="6F886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662" w:type="dxa"/>
            <w:noWrap w:val="0"/>
            <w:vAlign w:val="center"/>
          </w:tcPr>
          <w:p w14:paraId="371858A2">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p>
        </w:tc>
        <w:tc>
          <w:tcPr>
            <w:tcW w:w="942" w:type="dxa"/>
            <w:noWrap w:val="0"/>
            <w:vAlign w:val="center"/>
          </w:tcPr>
          <w:p w14:paraId="5A3FF244">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w:t>
            </w:r>
          </w:p>
        </w:tc>
        <w:tc>
          <w:tcPr>
            <w:tcW w:w="1562" w:type="dxa"/>
            <w:noWrap w:val="0"/>
            <w:vAlign w:val="center"/>
          </w:tcPr>
          <w:p w14:paraId="47EDABA7">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项目名称及项目编号</w:t>
            </w:r>
          </w:p>
        </w:tc>
        <w:tc>
          <w:tcPr>
            <w:tcW w:w="7125" w:type="dxa"/>
            <w:noWrap w:val="0"/>
            <w:vAlign w:val="center"/>
          </w:tcPr>
          <w:p w14:paraId="42A5E10B">
            <w:pPr>
              <w:pageBreakBefore w:val="0"/>
              <w:widowControl w:val="0"/>
              <w:kinsoku/>
              <w:wordWrap/>
              <w:overflowPunct/>
              <w:topLinePunct w:val="0"/>
              <w:autoSpaceDE/>
              <w:autoSpaceDN/>
              <w:bidi w:val="0"/>
              <w:adjustRightInd/>
              <w:spacing w:line="360" w:lineRule="auto"/>
              <w:ind w:firstLine="420" w:firstLineChars="200"/>
              <w:jc w:val="both"/>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项目名称：</w:t>
            </w:r>
            <w:r>
              <w:rPr>
                <w:rFonts w:hint="eastAsia" w:asciiTheme="minorEastAsia" w:hAnsiTheme="minorEastAsia" w:eastAsiaTheme="minorEastAsia" w:cstheme="minorEastAsia"/>
                <w:color w:val="auto"/>
                <w:sz w:val="21"/>
                <w:szCs w:val="21"/>
                <w:highlight w:val="none"/>
                <w:lang w:eastAsia="zh-CN"/>
              </w:rPr>
              <w:t>灌阳县双百双新科技产业园雨污水管网二期工程</w:t>
            </w:r>
            <w:r>
              <w:rPr>
                <w:rFonts w:hint="eastAsia" w:asciiTheme="minorEastAsia" w:hAnsiTheme="minorEastAsia" w:eastAsiaTheme="minorEastAsia" w:cstheme="minorEastAsia"/>
                <w:color w:val="auto"/>
                <w:sz w:val="21"/>
                <w:szCs w:val="21"/>
                <w:highlight w:val="none"/>
              </w:rPr>
              <w:t xml:space="preserve"> </w:t>
            </w:r>
          </w:p>
          <w:p w14:paraId="4F79B294">
            <w:pPr>
              <w:pageBreakBefore w:val="0"/>
              <w:widowControl w:val="0"/>
              <w:kinsoku/>
              <w:wordWrap/>
              <w:overflowPunct/>
              <w:topLinePunct w:val="0"/>
              <w:autoSpaceDE/>
              <w:autoSpaceDN/>
              <w:bidi w:val="0"/>
              <w:adjustRightInd/>
              <w:spacing w:line="360" w:lineRule="auto"/>
              <w:ind w:firstLine="420" w:firstLineChars="200"/>
              <w:jc w:val="both"/>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项目编号：</w:t>
            </w:r>
            <w:r>
              <w:rPr>
                <w:rFonts w:hint="eastAsia" w:asciiTheme="minorEastAsia" w:hAnsiTheme="minorEastAsia" w:eastAsiaTheme="minorEastAsia" w:cstheme="minorEastAsia"/>
                <w:color w:val="auto"/>
                <w:sz w:val="21"/>
                <w:szCs w:val="21"/>
                <w:highlight w:val="none"/>
                <w:lang w:val="en-US" w:eastAsia="zh-CN"/>
              </w:rPr>
              <w:t xml:space="preserve">GLZC2026-C2-270056-GXBG  </w:t>
            </w:r>
          </w:p>
        </w:tc>
      </w:tr>
      <w:tr w14:paraId="0492B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662" w:type="dxa"/>
            <w:noWrap w:val="0"/>
            <w:vAlign w:val="center"/>
          </w:tcPr>
          <w:p w14:paraId="3829C40F">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w:t>
            </w:r>
          </w:p>
        </w:tc>
        <w:tc>
          <w:tcPr>
            <w:tcW w:w="942" w:type="dxa"/>
            <w:noWrap w:val="0"/>
            <w:vAlign w:val="center"/>
          </w:tcPr>
          <w:p w14:paraId="2208247A">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w:t>
            </w:r>
          </w:p>
        </w:tc>
        <w:tc>
          <w:tcPr>
            <w:tcW w:w="1562" w:type="dxa"/>
            <w:noWrap w:val="0"/>
            <w:vAlign w:val="center"/>
          </w:tcPr>
          <w:p w14:paraId="1D66D25A">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供应商资格</w:t>
            </w:r>
          </w:p>
        </w:tc>
        <w:tc>
          <w:tcPr>
            <w:tcW w:w="7125" w:type="dxa"/>
            <w:noWrap w:val="0"/>
            <w:vAlign w:val="center"/>
          </w:tcPr>
          <w:p w14:paraId="1166278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rPr>
              <w:t>1</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满足《中华人民共和国政府采购法》第二十二条规定；</w:t>
            </w:r>
          </w:p>
          <w:p w14:paraId="4B85C0C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3.2、</w:t>
            </w:r>
            <w:r>
              <w:rPr>
                <w:rFonts w:hint="eastAsia" w:asciiTheme="minorEastAsia" w:hAnsiTheme="minorEastAsia" w:eastAsiaTheme="minorEastAsia" w:cstheme="minorEastAsia"/>
                <w:color w:val="auto"/>
                <w:sz w:val="21"/>
                <w:szCs w:val="21"/>
                <w:highlight w:val="none"/>
              </w:rPr>
              <w:t>落实政府采购政策需满足的资格要求：</w:t>
            </w:r>
            <w:r>
              <w:rPr>
                <w:rFonts w:hint="eastAsia" w:asciiTheme="minorEastAsia" w:hAnsiTheme="minorEastAsia" w:eastAsiaTheme="minorEastAsia" w:cstheme="minorEastAsia"/>
                <w:b/>
                <w:bCs/>
                <w:color w:val="auto"/>
                <w:sz w:val="21"/>
                <w:szCs w:val="21"/>
                <w:highlight w:val="none"/>
                <w:u w:val="none"/>
                <w:lang w:eastAsia="zh-CN"/>
              </w:rPr>
              <w:t>本项目为</w:t>
            </w:r>
            <w:r>
              <w:rPr>
                <w:rFonts w:hint="eastAsia" w:asciiTheme="minorEastAsia" w:hAnsiTheme="minorEastAsia" w:eastAsiaTheme="minorEastAsia" w:cstheme="minorEastAsia"/>
                <w:b/>
                <w:bCs/>
                <w:color w:val="auto"/>
                <w:sz w:val="21"/>
                <w:szCs w:val="21"/>
                <w:highlight w:val="none"/>
                <w:u w:val="none"/>
              </w:rPr>
              <w:t>专门面向中小</w:t>
            </w:r>
            <w:r>
              <w:rPr>
                <w:rFonts w:hint="eastAsia" w:asciiTheme="minorEastAsia" w:hAnsiTheme="minorEastAsia" w:eastAsiaTheme="minorEastAsia" w:cstheme="minorEastAsia"/>
                <w:b/>
                <w:bCs/>
                <w:color w:val="auto"/>
                <w:sz w:val="21"/>
                <w:szCs w:val="21"/>
                <w:highlight w:val="none"/>
                <w:u w:val="none"/>
                <w:lang w:eastAsia="zh-CN"/>
              </w:rPr>
              <w:t>微</w:t>
            </w:r>
            <w:r>
              <w:rPr>
                <w:rFonts w:hint="eastAsia" w:asciiTheme="minorEastAsia" w:hAnsiTheme="minorEastAsia" w:eastAsiaTheme="minorEastAsia" w:cstheme="minorEastAsia"/>
                <w:b/>
                <w:bCs/>
                <w:color w:val="auto"/>
                <w:sz w:val="21"/>
                <w:szCs w:val="21"/>
                <w:highlight w:val="none"/>
                <w:u w:val="none"/>
              </w:rPr>
              <w:t>企业采购的项目</w:t>
            </w:r>
            <w:r>
              <w:rPr>
                <w:rFonts w:hint="eastAsia" w:asciiTheme="minorEastAsia" w:hAnsiTheme="minorEastAsia" w:eastAsiaTheme="minorEastAsia" w:cstheme="minorEastAsia"/>
                <w:b/>
                <w:bCs/>
                <w:color w:val="auto"/>
                <w:sz w:val="21"/>
                <w:szCs w:val="21"/>
                <w:highlight w:val="none"/>
                <w:u w:val="none"/>
                <w:lang w:eastAsia="zh-CN"/>
              </w:rPr>
              <w:t>，</w:t>
            </w:r>
            <w:r>
              <w:rPr>
                <w:rFonts w:hint="eastAsia" w:asciiTheme="minorEastAsia" w:hAnsiTheme="minorEastAsia" w:eastAsiaTheme="minorEastAsia" w:cstheme="minorEastAsia"/>
                <w:b/>
                <w:bCs/>
                <w:color w:val="auto"/>
                <w:sz w:val="21"/>
                <w:szCs w:val="21"/>
                <w:highlight w:val="none"/>
                <w:u w:val="none"/>
              </w:rPr>
              <w:t>供应商应为中小微企业</w:t>
            </w:r>
            <w:r>
              <w:rPr>
                <w:rFonts w:hint="eastAsia" w:asciiTheme="minorEastAsia" w:hAnsiTheme="minorEastAsia" w:eastAsiaTheme="minorEastAsia" w:cstheme="minorEastAsia"/>
                <w:b/>
                <w:bCs/>
                <w:color w:val="auto"/>
                <w:sz w:val="21"/>
                <w:szCs w:val="21"/>
                <w:highlight w:val="none"/>
                <w:u w:val="none"/>
                <w:lang w:val="en-US" w:eastAsia="zh-CN"/>
              </w:rPr>
              <w:t>或</w:t>
            </w:r>
            <w:r>
              <w:rPr>
                <w:rFonts w:hint="eastAsia" w:asciiTheme="minorEastAsia" w:hAnsiTheme="minorEastAsia" w:eastAsiaTheme="minorEastAsia" w:cstheme="minorEastAsia"/>
                <w:b/>
                <w:bCs/>
                <w:color w:val="auto"/>
                <w:sz w:val="21"/>
                <w:szCs w:val="21"/>
                <w:highlight w:val="none"/>
                <w:u w:val="none"/>
              </w:rPr>
              <w:t>监狱企业</w:t>
            </w:r>
            <w:r>
              <w:rPr>
                <w:rFonts w:hint="eastAsia" w:asciiTheme="minorEastAsia" w:hAnsiTheme="minorEastAsia" w:eastAsiaTheme="minorEastAsia" w:cstheme="minorEastAsia"/>
                <w:b/>
                <w:bCs/>
                <w:color w:val="auto"/>
                <w:sz w:val="21"/>
                <w:szCs w:val="21"/>
                <w:highlight w:val="none"/>
                <w:u w:val="none"/>
                <w:lang w:val="en-US" w:eastAsia="zh-CN"/>
              </w:rPr>
              <w:t>或</w:t>
            </w:r>
            <w:r>
              <w:rPr>
                <w:rFonts w:hint="eastAsia" w:asciiTheme="minorEastAsia" w:hAnsiTheme="minorEastAsia" w:eastAsiaTheme="minorEastAsia" w:cstheme="minorEastAsia"/>
                <w:b/>
                <w:bCs/>
                <w:color w:val="auto"/>
                <w:sz w:val="21"/>
                <w:szCs w:val="21"/>
                <w:highlight w:val="none"/>
                <w:u w:val="none"/>
              </w:rPr>
              <w:t>残疾人福利性单位</w:t>
            </w:r>
            <w:r>
              <w:rPr>
                <w:rFonts w:hint="eastAsia" w:asciiTheme="minorEastAsia" w:hAnsiTheme="minorEastAsia" w:eastAsiaTheme="minorEastAsia" w:cstheme="minorEastAsia"/>
                <w:b/>
                <w:bCs/>
                <w:color w:val="auto"/>
                <w:sz w:val="21"/>
                <w:szCs w:val="21"/>
                <w:highlight w:val="none"/>
                <w:u w:val="none"/>
                <w:lang w:eastAsia="zh-CN"/>
              </w:rPr>
              <w:t>；</w:t>
            </w:r>
          </w:p>
          <w:p w14:paraId="1E71A89F">
            <w:pPr>
              <w:keepNext w:val="0"/>
              <w:keepLines w:val="0"/>
              <w:pageBreakBefore w:val="0"/>
              <w:widowControl/>
              <w:kinsoku w:val="0"/>
              <w:wordWrap/>
              <w:overflowPunct/>
              <w:topLinePunct w:val="0"/>
              <w:autoSpaceDE w:val="0"/>
              <w:autoSpaceDN w:val="0"/>
              <w:bidi w:val="0"/>
              <w:adjustRightInd w:val="0"/>
              <w:snapToGrid w:val="0"/>
              <w:spacing w:before="165" w:line="360" w:lineRule="auto"/>
              <w:ind w:right="166" w:firstLine="420" w:firstLineChars="200"/>
              <w:textAlignment w:val="baseline"/>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3.3、</w:t>
            </w:r>
            <w:r>
              <w:rPr>
                <w:rFonts w:hint="eastAsia" w:asciiTheme="minorEastAsia" w:hAnsiTheme="minorEastAsia" w:eastAsiaTheme="minorEastAsia" w:cstheme="minorEastAsia"/>
                <w:color w:val="auto"/>
                <w:sz w:val="21"/>
                <w:szCs w:val="21"/>
                <w:highlight w:val="none"/>
              </w:rPr>
              <w:t>本项目的特定资格要求：</w:t>
            </w:r>
            <w:r>
              <w:rPr>
                <w:rFonts w:hint="eastAsia" w:asciiTheme="minorEastAsia" w:hAnsiTheme="minorEastAsia" w:eastAsiaTheme="minorEastAsia" w:cstheme="minorEastAsia"/>
                <w:b/>
                <w:bCs w:val="0"/>
                <w:color w:val="auto"/>
                <w:sz w:val="21"/>
                <w:szCs w:val="21"/>
              </w:rPr>
              <w:t>具备</w:t>
            </w:r>
            <w:r>
              <w:rPr>
                <w:rFonts w:hint="eastAsia" w:asciiTheme="minorEastAsia" w:hAnsiTheme="minorEastAsia" w:eastAsiaTheme="minorEastAsia" w:cstheme="minorEastAsia"/>
                <w:b/>
                <w:bCs w:val="0"/>
                <w:color w:val="auto"/>
                <w:sz w:val="21"/>
                <w:szCs w:val="21"/>
                <w:lang w:eastAsia="zh-CN"/>
              </w:rPr>
              <w:t>市政公用工程施工总承包三级（含三级）以上资质</w:t>
            </w:r>
            <w:r>
              <w:rPr>
                <w:rFonts w:hint="eastAsia" w:asciiTheme="minorEastAsia" w:hAnsiTheme="minorEastAsia" w:eastAsiaTheme="minorEastAsia" w:cstheme="minorEastAsia"/>
                <w:bCs/>
                <w:color w:val="auto"/>
                <w:sz w:val="21"/>
                <w:szCs w:val="21"/>
              </w:rPr>
              <w:t>，并具有省级或以上建设行政主管部门颁发的建筑施工企业安全生产许可证，在人员、设备、资金等方面具备相应的施工能力。</w:t>
            </w:r>
            <w:r>
              <w:rPr>
                <w:rFonts w:hint="eastAsia" w:asciiTheme="minorEastAsia" w:hAnsiTheme="minorEastAsia" w:eastAsiaTheme="minorEastAsia" w:cstheme="minorEastAsia"/>
                <w:b/>
                <w:bCs w:val="0"/>
                <w:color w:val="auto"/>
                <w:sz w:val="21"/>
                <w:szCs w:val="21"/>
              </w:rPr>
              <w:t>拟派项目经理须具备</w:t>
            </w:r>
            <w:r>
              <w:rPr>
                <w:rFonts w:hint="eastAsia" w:asciiTheme="minorEastAsia" w:hAnsiTheme="minorEastAsia" w:eastAsiaTheme="minorEastAsia" w:cstheme="minorEastAsia"/>
                <w:b/>
                <w:bCs w:val="0"/>
                <w:color w:val="auto"/>
                <w:sz w:val="21"/>
                <w:szCs w:val="21"/>
                <w:lang w:eastAsia="zh-CN"/>
              </w:rPr>
              <w:t>市政公用工程专业二级(含二级)以上注册建造师职业资格</w:t>
            </w:r>
            <w:r>
              <w:rPr>
                <w:rFonts w:hint="eastAsia" w:asciiTheme="minorEastAsia" w:hAnsiTheme="minorEastAsia" w:eastAsiaTheme="minorEastAsia" w:cstheme="minorEastAsia"/>
                <w:bCs/>
                <w:color w:val="auto"/>
                <w:sz w:val="21"/>
                <w:szCs w:val="21"/>
              </w:rPr>
              <w:t>，具备有效的安全生产考核合格证书（B类）。本项目不接受有在建、已中标（成交）未开工或已列为其他项目中标（成交）候选人第一名的建造师作为项目经理</w:t>
            </w:r>
            <w:r>
              <w:rPr>
                <w:rFonts w:hint="eastAsia" w:ascii="宋体" w:hAnsi="宋体" w:cs="宋体"/>
                <w:color w:val="auto"/>
                <w:szCs w:val="21"/>
                <w:highlight w:val="none"/>
              </w:rPr>
              <w:t>（符合桂建管﹝2013﹞17号文除外）</w:t>
            </w:r>
            <w:r>
              <w:rPr>
                <w:rFonts w:hint="eastAsia" w:asciiTheme="minorEastAsia" w:hAnsiTheme="minorEastAsia" w:eastAsiaTheme="minorEastAsia" w:cstheme="minorEastAsia"/>
                <w:bCs/>
                <w:color w:val="auto"/>
                <w:sz w:val="21"/>
                <w:szCs w:val="21"/>
              </w:rPr>
              <w:t>。</w:t>
            </w:r>
          </w:p>
        </w:tc>
      </w:tr>
      <w:tr w14:paraId="14D39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662" w:type="dxa"/>
            <w:noWrap w:val="0"/>
            <w:vAlign w:val="center"/>
          </w:tcPr>
          <w:p w14:paraId="07452C49">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w:t>
            </w:r>
          </w:p>
        </w:tc>
        <w:tc>
          <w:tcPr>
            <w:tcW w:w="942" w:type="dxa"/>
            <w:noWrap w:val="0"/>
            <w:vAlign w:val="center"/>
          </w:tcPr>
          <w:p w14:paraId="633CA839">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w:t>
            </w:r>
          </w:p>
        </w:tc>
        <w:tc>
          <w:tcPr>
            <w:tcW w:w="1562" w:type="dxa"/>
            <w:noWrap w:val="0"/>
            <w:vAlign w:val="center"/>
          </w:tcPr>
          <w:p w14:paraId="04DB9F45">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磋商费用</w:t>
            </w:r>
          </w:p>
        </w:tc>
        <w:tc>
          <w:tcPr>
            <w:tcW w:w="7125" w:type="dxa"/>
            <w:noWrap w:val="0"/>
            <w:vAlign w:val="center"/>
          </w:tcPr>
          <w:p w14:paraId="4EB59761">
            <w:pPr>
              <w:pageBreakBefore w:val="0"/>
              <w:widowControl w:val="0"/>
              <w:kinsoku/>
              <w:wordWrap/>
              <w:overflowPunct/>
              <w:topLinePunct w:val="0"/>
              <w:autoSpaceDE/>
              <w:autoSpaceDN/>
              <w:bidi w:val="0"/>
              <w:adjustRightIn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不论磋商结果如何，供应商均应自行承担所有与磋商有关的全部费用。</w:t>
            </w:r>
          </w:p>
        </w:tc>
      </w:tr>
      <w:tr w14:paraId="1B70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662" w:type="dxa"/>
            <w:noWrap w:val="0"/>
            <w:vAlign w:val="center"/>
          </w:tcPr>
          <w:p w14:paraId="227409E5">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w:t>
            </w:r>
          </w:p>
        </w:tc>
        <w:tc>
          <w:tcPr>
            <w:tcW w:w="942" w:type="dxa"/>
            <w:noWrap w:val="0"/>
            <w:vAlign w:val="center"/>
          </w:tcPr>
          <w:p w14:paraId="3DB8A7A0">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position w:val="-2"/>
                <w:sz w:val="21"/>
                <w:szCs w:val="21"/>
                <w:highlight w:val="none"/>
              </w:rPr>
            </w:pPr>
            <w:r>
              <w:rPr>
                <w:rFonts w:hint="eastAsia" w:asciiTheme="minorEastAsia" w:hAnsiTheme="minorEastAsia" w:eastAsiaTheme="minorEastAsia" w:cstheme="minorEastAsia"/>
                <w:color w:val="auto"/>
                <w:position w:val="-2"/>
                <w:sz w:val="21"/>
                <w:szCs w:val="21"/>
                <w:highlight w:val="none"/>
              </w:rPr>
              <w:t>13</w:t>
            </w:r>
          </w:p>
        </w:tc>
        <w:tc>
          <w:tcPr>
            <w:tcW w:w="1562" w:type="dxa"/>
            <w:noWrap w:val="0"/>
            <w:vAlign w:val="center"/>
          </w:tcPr>
          <w:p w14:paraId="69403E2A">
            <w:pPr>
              <w:keepNext w:val="0"/>
              <w:keepLines w:val="0"/>
              <w:pageBreakBefore w:val="0"/>
              <w:kinsoku/>
              <w:wordWrap/>
              <w:overflowPunct/>
              <w:topLinePunct w:val="0"/>
              <w:autoSpaceDE/>
              <w:autoSpaceDN/>
              <w:bidi w:val="0"/>
              <w:adjustRightInd/>
              <w:spacing w:line="360" w:lineRule="auto"/>
              <w:ind w:left="0" w:leftChars="0"/>
              <w:jc w:val="center"/>
              <w:textAlignment w:val="auto"/>
              <w:rPr>
                <w:rFonts w:hint="eastAsia" w:asciiTheme="minorEastAsia" w:hAnsiTheme="minorEastAsia" w:eastAsiaTheme="minorEastAsia" w:cstheme="minorEastAsia"/>
                <w:color w:val="auto"/>
                <w:position w:val="-2"/>
                <w:sz w:val="21"/>
                <w:szCs w:val="21"/>
                <w:highlight w:val="none"/>
              </w:rPr>
            </w:pPr>
            <w:r>
              <w:rPr>
                <w:rFonts w:hint="eastAsia" w:asciiTheme="minorEastAsia" w:hAnsiTheme="minorEastAsia" w:eastAsiaTheme="minorEastAsia" w:cstheme="minorEastAsia"/>
                <w:color w:val="auto"/>
                <w:sz w:val="21"/>
                <w:szCs w:val="21"/>
                <w:highlight w:val="none"/>
              </w:rPr>
              <w:t>磋商报价及</w:t>
            </w:r>
            <w:r>
              <w:rPr>
                <w:rFonts w:hint="eastAsia" w:asciiTheme="minorEastAsia" w:hAnsiTheme="minorEastAsia" w:eastAsiaTheme="minorEastAsia" w:cstheme="minorEastAsia"/>
                <w:color w:val="auto"/>
                <w:sz w:val="21"/>
                <w:szCs w:val="21"/>
                <w:highlight w:val="none"/>
                <w:lang w:val="en-US" w:eastAsia="zh-CN"/>
              </w:rPr>
              <w:t>招标</w:t>
            </w:r>
            <w:r>
              <w:rPr>
                <w:rFonts w:hint="eastAsia" w:asciiTheme="minorEastAsia" w:hAnsiTheme="minorEastAsia" w:eastAsiaTheme="minorEastAsia" w:cstheme="minorEastAsia"/>
                <w:color w:val="auto"/>
                <w:sz w:val="21"/>
                <w:szCs w:val="21"/>
                <w:highlight w:val="none"/>
              </w:rPr>
              <w:t>控制价</w:t>
            </w:r>
            <w:r>
              <w:rPr>
                <w:rFonts w:hint="eastAsia" w:asciiTheme="minorEastAsia" w:hAnsiTheme="minorEastAsia" w:eastAsiaTheme="minorEastAsia" w:cstheme="minorEastAsia"/>
                <w:color w:val="auto"/>
                <w:spacing w:val="9"/>
                <w:position w:val="0"/>
                <w:sz w:val="21"/>
                <w:szCs w:val="21"/>
                <w:lang w:val="en-US" w:eastAsia="zh-CN"/>
              </w:rPr>
              <w:t>（最高投标限价）</w:t>
            </w:r>
          </w:p>
        </w:tc>
        <w:tc>
          <w:tcPr>
            <w:tcW w:w="7125" w:type="dxa"/>
            <w:noWrap w:val="0"/>
            <w:vAlign w:val="center"/>
          </w:tcPr>
          <w:p w14:paraId="07C4B908">
            <w:pPr>
              <w:pStyle w:val="54"/>
              <w:keepNext w:val="0"/>
              <w:keepLines w:val="0"/>
              <w:pageBreakBefore w:val="0"/>
              <w:widowControl w:val="0"/>
              <w:kinsoku/>
              <w:wordWrap w:val="0"/>
              <w:overflowPunct/>
              <w:topLinePunct w:val="0"/>
              <w:autoSpaceDE w:val="0"/>
              <w:autoSpaceDN w:val="0"/>
              <w:bidi w:val="0"/>
              <w:adjustRightInd w:val="0"/>
              <w:snapToGrid w:val="0"/>
              <w:spacing w:line="360" w:lineRule="auto"/>
              <w:ind w:right="0" w:firstLine="480" w:firstLineChars="200"/>
              <w:jc w:val="left"/>
              <w:textAlignment w:val="baseline"/>
              <w:rPr>
                <w:rFonts w:hint="eastAsia" w:asciiTheme="minorEastAsia" w:hAnsiTheme="minorEastAsia" w:eastAsiaTheme="minorEastAsia" w:cstheme="minorEastAsia"/>
                <w:color w:val="auto"/>
                <w:spacing w:val="15"/>
                <w:position w:val="0"/>
                <w:sz w:val="21"/>
                <w:szCs w:val="21"/>
              </w:rPr>
            </w:pPr>
            <w:r>
              <w:rPr>
                <w:rFonts w:hint="eastAsia" w:asciiTheme="minorEastAsia" w:hAnsiTheme="minorEastAsia" w:eastAsiaTheme="minorEastAsia" w:cstheme="minorEastAsia"/>
                <w:color w:val="auto"/>
                <w:spacing w:val="15"/>
                <w:position w:val="0"/>
                <w:sz w:val="21"/>
                <w:szCs w:val="21"/>
              </w:rPr>
              <w:t>13.1磋商报价应按磋商文件中相关附表格式填写。</w:t>
            </w:r>
          </w:p>
          <w:p w14:paraId="6A0B3913">
            <w:pPr>
              <w:pStyle w:val="54"/>
              <w:keepNext w:val="0"/>
              <w:keepLines w:val="0"/>
              <w:pageBreakBefore w:val="0"/>
              <w:widowControl w:val="0"/>
              <w:kinsoku/>
              <w:wordWrap w:val="0"/>
              <w:overflowPunct/>
              <w:topLinePunct w:val="0"/>
              <w:autoSpaceDE w:val="0"/>
              <w:autoSpaceDN w:val="0"/>
              <w:bidi w:val="0"/>
              <w:adjustRightInd w:val="0"/>
              <w:snapToGrid w:val="0"/>
              <w:spacing w:line="360" w:lineRule="auto"/>
              <w:ind w:right="0" w:firstLine="480" w:firstLineChars="200"/>
              <w:jc w:val="left"/>
              <w:textAlignment w:val="baseline"/>
              <w:rPr>
                <w:rFonts w:hint="eastAsia" w:asciiTheme="minorEastAsia" w:hAnsiTheme="minorEastAsia" w:eastAsiaTheme="minorEastAsia" w:cstheme="minorEastAsia"/>
                <w:color w:val="auto"/>
                <w:sz w:val="21"/>
                <w:szCs w:val="21"/>
                <w:highlight w:val="none"/>
                <w:shd w:val="clear" w:color="auto" w:fill="auto"/>
              </w:rPr>
            </w:pPr>
            <w:r>
              <w:rPr>
                <w:rFonts w:hint="eastAsia" w:asciiTheme="minorEastAsia" w:hAnsiTheme="minorEastAsia" w:eastAsiaTheme="minorEastAsia" w:cstheme="minorEastAsia"/>
                <w:b w:val="0"/>
                <w:bCs w:val="0"/>
                <w:color w:val="auto"/>
                <w:spacing w:val="15"/>
                <w:position w:val="0"/>
                <w:sz w:val="21"/>
                <w:szCs w:val="21"/>
                <w:lang w:val="en-US" w:eastAsia="zh-CN"/>
              </w:rPr>
              <w:t>本工程预算金额</w:t>
            </w:r>
            <w:r>
              <w:rPr>
                <w:rFonts w:hint="eastAsia" w:asciiTheme="minorEastAsia" w:hAnsiTheme="minorEastAsia" w:eastAsiaTheme="minorEastAsia" w:cstheme="minorEastAsia"/>
                <w:b w:val="0"/>
                <w:bCs w:val="0"/>
                <w:color w:val="auto"/>
                <w:spacing w:val="15"/>
                <w:position w:val="0"/>
                <w:sz w:val="21"/>
                <w:szCs w:val="21"/>
              </w:rPr>
              <w:t>（人民币）</w:t>
            </w:r>
            <w:r>
              <w:rPr>
                <w:rFonts w:hint="eastAsia" w:asciiTheme="minorEastAsia" w:hAnsiTheme="minorEastAsia" w:eastAsiaTheme="minorEastAsia" w:cstheme="minorEastAsia"/>
                <w:b w:val="0"/>
                <w:bCs w:val="0"/>
                <w:color w:val="auto"/>
                <w:spacing w:val="15"/>
                <w:position w:val="0"/>
                <w:sz w:val="21"/>
                <w:szCs w:val="21"/>
                <w:lang w:val="en-US" w:eastAsia="zh-CN"/>
              </w:rPr>
              <w:t>为</w:t>
            </w:r>
            <w:r>
              <w:rPr>
                <w:rFonts w:hint="eastAsia" w:asciiTheme="minorEastAsia" w:hAnsiTheme="minorEastAsia" w:eastAsiaTheme="minorEastAsia" w:cstheme="minorEastAsia"/>
                <w:b w:val="0"/>
                <w:bCs w:val="0"/>
                <w:color w:val="auto"/>
                <w:spacing w:val="15"/>
                <w:position w:val="0"/>
                <w:sz w:val="21"/>
                <w:szCs w:val="21"/>
              </w:rPr>
              <w:t>：</w:t>
            </w:r>
            <w:r>
              <w:rPr>
                <w:rFonts w:hint="eastAsia" w:asciiTheme="minorEastAsia" w:hAnsiTheme="minorEastAsia" w:eastAsiaTheme="minorEastAsia" w:cstheme="minorEastAsia"/>
                <w:color w:val="auto"/>
                <w:sz w:val="21"/>
                <w:szCs w:val="21"/>
                <w:highlight w:val="none"/>
                <w:lang w:val="en-US" w:eastAsia="zh-CN"/>
              </w:rPr>
              <w:t>1116169.88</w:t>
            </w:r>
            <w:r>
              <w:rPr>
                <w:rFonts w:hint="eastAsia" w:asciiTheme="minorEastAsia" w:hAnsiTheme="minorEastAsia" w:eastAsiaTheme="minorEastAsia" w:cstheme="minorEastAsia"/>
                <w:b w:val="0"/>
                <w:bCs w:val="0"/>
                <w:color w:val="auto"/>
                <w:spacing w:val="15"/>
                <w:position w:val="0"/>
                <w:sz w:val="21"/>
                <w:szCs w:val="21"/>
                <w:lang w:val="en-US" w:eastAsia="zh-CN"/>
              </w:rPr>
              <w:t>元</w:t>
            </w:r>
            <w:r>
              <w:rPr>
                <w:rFonts w:hint="eastAsia" w:asciiTheme="minorEastAsia" w:hAnsiTheme="minorEastAsia" w:eastAsiaTheme="minorEastAsia" w:cstheme="minorEastAsia"/>
                <w:color w:val="auto"/>
                <w:spacing w:val="15"/>
                <w:position w:val="0"/>
                <w:sz w:val="21"/>
                <w:szCs w:val="21"/>
                <w:lang w:val="en-US" w:eastAsia="zh-CN"/>
              </w:rPr>
              <w:t>，</w:t>
            </w:r>
            <w:r>
              <w:rPr>
                <w:rFonts w:hint="eastAsia" w:asciiTheme="minorEastAsia" w:hAnsiTheme="minorEastAsia" w:eastAsiaTheme="minorEastAsia" w:cstheme="minorEastAsia"/>
                <w:color w:val="auto"/>
                <w:spacing w:val="9"/>
                <w:position w:val="0"/>
                <w:sz w:val="21"/>
                <w:szCs w:val="21"/>
                <w:lang w:val="en-US" w:eastAsia="zh-CN"/>
              </w:rPr>
              <w:t>经采购人确认，本工程招标控制价（最高投标限价）</w:t>
            </w:r>
            <w:r>
              <w:rPr>
                <w:rFonts w:hint="eastAsia" w:asciiTheme="minorEastAsia" w:hAnsiTheme="minorEastAsia" w:eastAsiaTheme="minorEastAsia" w:cstheme="minorEastAsia"/>
                <w:b w:val="0"/>
                <w:bCs w:val="0"/>
                <w:color w:val="auto"/>
                <w:spacing w:val="15"/>
                <w:position w:val="0"/>
                <w:sz w:val="21"/>
                <w:szCs w:val="21"/>
                <w:lang w:val="en-US" w:eastAsia="zh-CN"/>
              </w:rPr>
              <w:t>为：</w:t>
            </w:r>
            <w:r>
              <w:rPr>
                <w:rFonts w:hint="eastAsia" w:asciiTheme="minorEastAsia" w:hAnsiTheme="minorEastAsia" w:eastAsiaTheme="minorEastAsia" w:cstheme="minorEastAsia"/>
                <w:color w:val="auto"/>
                <w:sz w:val="21"/>
                <w:szCs w:val="21"/>
                <w:highlight w:val="none"/>
                <w:lang w:val="en-US" w:eastAsia="zh-CN"/>
              </w:rPr>
              <w:t>1116169.88</w:t>
            </w:r>
            <w:r>
              <w:rPr>
                <w:rFonts w:hint="eastAsia" w:asciiTheme="minorEastAsia" w:hAnsiTheme="minorEastAsia" w:eastAsiaTheme="minorEastAsia" w:cstheme="minorEastAsia"/>
                <w:color w:val="auto"/>
                <w:spacing w:val="9"/>
                <w:position w:val="0"/>
                <w:sz w:val="21"/>
                <w:szCs w:val="21"/>
                <w:lang w:val="en-US" w:eastAsia="zh-CN"/>
              </w:rPr>
              <w:t>元，</w:t>
            </w:r>
            <w:r>
              <w:rPr>
                <w:rFonts w:hint="eastAsia" w:asciiTheme="minorEastAsia" w:hAnsiTheme="minorEastAsia" w:eastAsiaTheme="minorEastAsia" w:cstheme="minorEastAsia"/>
                <w:b w:val="0"/>
                <w:bCs w:val="0"/>
                <w:color w:val="auto"/>
                <w:spacing w:val="15"/>
                <w:position w:val="0"/>
                <w:sz w:val="21"/>
                <w:szCs w:val="21"/>
              </w:rPr>
              <w:t>磋商报价超过</w:t>
            </w:r>
            <w:r>
              <w:rPr>
                <w:rFonts w:hint="eastAsia" w:asciiTheme="minorEastAsia" w:hAnsiTheme="minorEastAsia" w:eastAsiaTheme="minorEastAsia" w:cstheme="minorEastAsia"/>
                <w:b w:val="0"/>
                <w:bCs w:val="0"/>
                <w:color w:val="auto"/>
                <w:spacing w:val="9"/>
                <w:position w:val="0"/>
                <w:sz w:val="21"/>
                <w:szCs w:val="21"/>
                <w:lang w:val="en-US" w:eastAsia="zh-CN"/>
              </w:rPr>
              <w:t>招标控制价（最高投标限价）</w:t>
            </w:r>
            <w:r>
              <w:rPr>
                <w:rFonts w:hint="eastAsia" w:asciiTheme="minorEastAsia" w:hAnsiTheme="minorEastAsia" w:eastAsiaTheme="minorEastAsia" w:cstheme="minorEastAsia"/>
                <w:b w:val="0"/>
                <w:bCs w:val="0"/>
                <w:color w:val="auto"/>
                <w:spacing w:val="15"/>
                <w:position w:val="0"/>
                <w:sz w:val="21"/>
                <w:szCs w:val="21"/>
              </w:rPr>
              <w:t>的，响应文件作无效处理。</w:t>
            </w:r>
          </w:p>
          <w:p w14:paraId="37C30A0D">
            <w:pPr>
              <w:keepNext w:val="0"/>
              <w:keepLines w:val="0"/>
              <w:pageBreakBefore w:val="0"/>
              <w:widowControl/>
              <w:kinsoku/>
              <w:wordWrap/>
              <w:overflowPunct/>
              <w:topLinePunct w:val="0"/>
              <w:autoSpaceDE/>
              <w:autoSpaceDN/>
              <w:bidi w:val="0"/>
              <w:adjustRightInd/>
              <w:snapToGrid w:val="0"/>
              <w:spacing w:line="360" w:lineRule="auto"/>
              <w:ind w:left="0" w:leftChars="0" w:firstLine="448" w:firstLineChars="200"/>
              <w:jc w:val="left"/>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pacing w:val="7"/>
                <w:position w:val="0"/>
                <w:sz w:val="21"/>
                <w:szCs w:val="21"/>
                <w14:textOutline w14:w="3795" w14:cap="sq" w14:cmpd="sng">
                  <w14:solidFill>
                    <w14:srgbClr w14:val="000000"/>
                  </w14:solidFill>
                  <w14:prstDash w14:val="solid"/>
                  <w14:bevel/>
                </w14:textOutline>
              </w:rPr>
              <w:t>注：供应商的磋商报价不得超过本工程招标控制价</w:t>
            </w:r>
            <w:r>
              <w:rPr>
                <w:rFonts w:hint="eastAsia" w:asciiTheme="minorEastAsia" w:hAnsiTheme="minorEastAsia" w:eastAsiaTheme="minorEastAsia" w:cstheme="minorEastAsia"/>
                <w:color w:val="auto"/>
                <w:spacing w:val="7"/>
                <w:position w:val="0"/>
                <w:sz w:val="21"/>
                <w:szCs w:val="21"/>
                <w:lang w:val="en-US" w:eastAsia="zh-CN"/>
                <w14:textOutline w14:w="3795" w14:cap="sq" w14:cmpd="sng">
                  <w14:solidFill>
                    <w14:srgbClr w14:val="000000"/>
                  </w14:solidFill>
                  <w14:prstDash w14:val="solid"/>
                  <w14:bevel/>
                </w14:textOutline>
              </w:rPr>
              <w:t>（最高投标限价）</w:t>
            </w:r>
            <w:r>
              <w:rPr>
                <w:rFonts w:hint="eastAsia" w:asciiTheme="minorEastAsia" w:hAnsiTheme="minorEastAsia" w:eastAsiaTheme="minorEastAsia" w:cstheme="minorEastAsia"/>
                <w:color w:val="auto"/>
                <w:spacing w:val="7"/>
                <w:position w:val="0"/>
                <w:sz w:val="21"/>
                <w:szCs w:val="21"/>
                <w14:textOutline w14:w="3795" w14:cap="sq" w14:cmpd="sng">
                  <w14:solidFill>
                    <w14:srgbClr w14:val="000000"/>
                  </w14:solidFill>
                  <w14:prstDash w14:val="solid"/>
                  <w14:bevel/>
                </w14:textOutline>
              </w:rPr>
              <w:t>，否则作无效标</w:t>
            </w:r>
            <w:r>
              <w:rPr>
                <w:rFonts w:hint="eastAsia" w:asciiTheme="minorEastAsia" w:hAnsiTheme="minorEastAsia" w:eastAsiaTheme="minorEastAsia" w:cstheme="minorEastAsia"/>
                <w:color w:val="auto"/>
                <w:spacing w:val="14"/>
                <w:position w:val="0"/>
                <w:sz w:val="21"/>
                <w:szCs w:val="21"/>
                <w14:textOutline w14:w="3795" w14:cap="sq" w14:cmpd="sng">
                  <w14:solidFill>
                    <w14:srgbClr w14:val="000000"/>
                  </w14:solidFill>
                  <w14:prstDash w14:val="solid"/>
                  <w14:bevel/>
                </w14:textOutline>
              </w:rPr>
              <w:t>处理；供应商的第二次磋商报价不得高于该供应商第一次磋商报</w:t>
            </w:r>
            <w:r>
              <w:rPr>
                <w:rFonts w:hint="eastAsia" w:asciiTheme="minorEastAsia" w:hAnsiTheme="minorEastAsia" w:eastAsiaTheme="minorEastAsia" w:cstheme="minorEastAsia"/>
                <w:color w:val="auto"/>
                <w:spacing w:val="7"/>
                <w:position w:val="0"/>
                <w:sz w:val="21"/>
                <w:szCs w:val="21"/>
                <w14:textOutline w14:w="3795" w14:cap="sq" w14:cmpd="sng">
                  <w14:solidFill>
                    <w14:srgbClr w14:val="000000"/>
                  </w14:solidFill>
                  <w14:prstDash w14:val="solid"/>
                  <w14:bevel/>
                </w14:textOutline>
              </w:rPr>
              <w:t>价，否则</w:t>
            </w:r>
            <w:r>
              <w:rPr>
                <w:rFonts w:hint="eastAsia" w:asciiTheme="minorEastAsia" w:hAnsiTheme="minorEastAsia" w:eastAsiaTheme="minorEastAsia" w:cstheme="minorEastAsia"/>
                <w:color w:val="auto"/>
                <w:spacing w:val="7"/>
                <w:position w:val="0"/>
                <w:sz w:val="21"/>
                <w:szCs w:val="21"/>
                <w:lang w:eastAsia="zh-CN"/>
                <w14:textOutline w14:w="3795" w14:cap="sq" w14:cmpd="sng">
                  <w14:solidFill>
                    <w14:srgbClr w14:val="000000"/>
                  </w14:solidFill>
                  <w14:prstDash w14:val="solid"/>
                  <w14:bevel/>
                </w14:textOutline>
              </w:rPr>
              <w:t>作无效标处理</w:t>
            </w:r>
            <w:r>
              <w:rPr>
                <w:rFonts w:hint="eastAsia" w:asciiTheme="minorEastAsia" w:hAnsiTheme="minorEastAsia" w:eastAsiaTheme="minorEastAsia" w:cstheme="minorEastAsia"/>
                <w:color w:val="auto"/>
                <w:spacing w:val="7"/>
                <w:position w:val="0"/>
                <w:sz w:val="21"/>
                <w:szCs w:val="21"/>
                <w14:textOutline w14:w="3795" w14:cap="sq" w14:cmpd="sng">
                  <w14:solidFill>
                    <w14:srgbClr w14:val="000000"/>
                  </w14:solidFill>
                  <w14:prstDash w14:val="solid"/>
                  <w14:bevel/>
                </w14:textOutline>
              </w:rPr>
              <w:t>。如供应商维持磋商报价不变，以原磋商报价作为供应商最后报价；如供应商需要改变原磋商报价时，供应商</w:t>
            </w:r>
            <w:r>
              <w:rPr>
                <w:rFonts w:hint="eastAsia" w:asciiTheme="minorEastAsia" w:hAnsiTheme="minorEastAsia" w:eastAsiaTheme="minorEastAsia" w:cstheme="minorEastAsia"/>
                <w:color w:val="auto"/>
                <w:spacing w:val="9"/>
                <w:position w:val="0"/>
                <w:sz w:val="21"/>
                <w:szCs w:val="21"/>
                <w14:textOutline w14:w="3795" w14:cap="sq" w14:cmpd="sng">
                  <w14:solidFill>
                    <w14:srgbClr w14:val="000000"/>
                  </w14:solidFill>
                  <w14:prstDash w14:val="solid"/>
                  <w14:bevel/>
                </w14:textOutline>
              </w:rPr>
              <w:t>应预先准备好调整后的已标价的工程量清单。</w:t>
            </w:r>
          </w:p>
        </w:tc>
      </w:tr>
      <w:tr w14:paraId="4F025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662" w:type="dxa"/>
            <w:noWrap w:val="0"/>
            <w:vAlign w:val="center"/>
          </w:tcPr>
          <w:p w14:paraId="44913C21">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w:t>
            </w:r>
          </w:p>
        </w:tc>
        <w:tc>
          <w:tcPr>
            <w:tcW w:w="942" w:type="dxa"/>
            <w:noWrap w:val="0"/>
            <w:vAlign w:val="center"/>
          </w:tcPr>
          <w:p w14:paraId="52F2878A">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position w:val="-2"/>
                <w:sz w:val="21"/>
                <w:szCs w:val="21"/>
                <w:highlight w:val="none"/>
              </w:rPr>
            </w:pPr>
            <w:r>
              <w:rPr>
                <w:rFonts w:hint="eastAsia" w:asciiTheme="minorEastAsia" w:hAnsiTheme="minorEastAsia" w:eastAsiaTheme="minorEastAsia" w:cstheme="minorEastAsia"/>
                <w:color w:val="auto"/>
                <w:position w:val="-2"/>
                <w:sz w:val="21"/>
                <w:szCs w:val="21"/>
                <w:highlight w:val="none"/>
              </w:rPr>
              <w:t>14.1</w:t>
            </w:r>
          </w:p>
        </w:tc>
        <w:tc>
          <w:tcPr>
            <w:tcW w:w="1562" w:type="dxa"/>
            <w:noWrap w:val="0"/>
            <w:vAlign w:val="center"/>
          </w:tcPr>
          <w:p w14:paraId="4153504E">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position w:val="-2"/>
                <w:sz w:val="21"/>
                <w:szCs w:val="21"/>
                <w:highlight w:val="none"/>
              </w:rPr>
            </w:pPr>
            <w:r>
              <w:rPr>
                <w:rFonts w:hint="eastAsia" w:asciiTheme="minorEastAsia" w:hAnsiTheme="minorEastAsia" w:eastAsiaTheme="minorEastAsia" w:cstheme="minorEastAsia"/>
                <w:color w:val="auto"/>
                <w:position w:val="-2"/>
                <w:sz w:val="21"/>
                <w:szCs w:val="21"/>
                <w:highlight w:val="none"/>
              </w:rPr>
              <w:t>响应文件有效期</w:t>
            </w:r>
          </w:p>
        </w:tc>
        <w:tc>
          <w:tcPr>
            <w:tcW w:w="7125" w:type="dxa"/>
            <w:noWrap w:val="0"/>
            <w:vAlign w:val="center"/>
          </w:tcPr>
          <w:p w14:paraId="10278609">
            <w:pPr>
              <w:pageBreakBefore w:val="0"/>
              <w:widowControl w:val="0"/>
              <w:tabs>
                <w:tab w:val="left" w:pos="1305"/>
              </w:tabs>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响应文件递交截止时间之日起90天，有效期不足的响应文件将被拒绝。</w:t>
            </w:r>
          </w:p>
        </w:tc>
      </w:tr>
      <w:tr w14:paraId="19D46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662" w:type="dxa"/>
            <w:noWrap w:val="0"/>
            <w:vAlign w:val="center"/>
          </w:tcPr>
          <w:p w14:paraId="6556CFA3">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w:t>
            </w:r>
          </w:p>
        </w:tc>
        <w:tc>
          <w:tcPr>
            <w:tcW w:w="942" w:type="dxa"/>
            <w:noWrap w:val="0"/>
            <w:vAlign w:val="center"/>
          </w:tcPr>
          <w:p w14:paraId="2C280A69">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position w:val="-2"/>
                <w:sz w:val="21"/>
                <w:szCs w:val="21"/>
                <w:highlight w:val="none"/>
              </w:rPr>
            </w:pPr>
            <w:r>
              <w:rPr>
                <w:rFonts w:hint="eastAsia" w:asciiTheme="minorEastAsia" w:hAnsiTheme="minorEastAsia" w:eastAsiaTheme="minorEastAsia" w:cstheme="minorEastAsia"/>
                <w:color w:val="auto"/>
                <w:position w:val="-2"/>
                <w:sz w:val="21"/>
                <w:szCs w:val="21"/>
                <w:highlight w:val="none"/>
              </w:rPr>
              <w:t>15</w:t>
            </w:r>
          </w:p>
        </w:tc>
        <w:tc>
          <w:tcPr>
            <w:tcW w:w="1562" w:type="dxa"/>
            <w:noWrap w:val="0"/>
            <w:vAlign w:val="center"/>
          </w:tcPr>
          <w:p w14:paraId="5FC1DA29">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position w:val="-2"/>
                <w:sz w:val="21"/>
                <w:szCs w:val="21"/>
                <w:highlight w:val="none"/>
              </w:rPr>
            </w:pPr>
            <w:r>
              <w:rPr>
                <w:rFonts w:hint="eastAsia" w:asciiTheme="minorEastAsia" w:hAnsiTheme="minorEastAsia" w:eastAsiaTheme="minorEastAsia" w:cstheme="minorEastAsia"/>
                <w:color w:val="auto"/>
                <w:position w:val="-2"/>
                <w:sz w:val="21"/>
                <w:szCs w:val="21"/>
                <w:highlight w:val="none"/>
              </w:rPr>
              <w:t>磋商保证金</w:t>
            </w:r>
          </w:p>
        </w:tc>
        <w:tc>
          <w:tcPr>
            <w:tcW w:w="7125" w:type="dxa"/>
            <w:noWrap w:val="0"/>
            <w:vAlign w:val="top"/>
          </w:tcPr>
          <w:p w14:paraId="6D5A75DE">
            <w:pPr>
              <w:pageBreakBefore w:val="0"/>
              <w:widowControl w:val="0"/>
              <w:tabs>
                <w:tab w:val="left" w:pos="1305"/>
              </w:tabs>
              <w:kinsoku/>
              <w:wordWrap/>
              <w:overflowPunct/>
              <w:topLinePunct w:val="0"/>
              <w:autoSpaceDE/>
              <w:autoSpaceDN/>
              <w:bidi w:val="0"/>
              <w:adjustRightIn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本项目无需缴纳磋商保证金</w:t>
            </w:r>
            <w:r>
              <w:rPr>
                <w:rFonts w:hint="eastAsia" w:asciiTheme="minorEastAsia" w:hAnsiTheme="minorEastAsia" w:eastAsiaTheme="minorEastAsia" w:cstheme="minorEastAsia"/>
                <w:color w:val="auto"/>
                <w:sz w:val="21"/>
                <w:szCs w:val="21"/>
                <w:highlight w:val="none"/>
                <w:lang w:eastAsia="zh-CN"/>
              </w:rPr>
              <w:t>。</w:t>
            </w:r>
          </w:p>
        </w:tc>
      </w:tr>
      <w:tr w14:paraId="40B2E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662" w:type="dxa"/>
            <w:noWrap w:val="0"/>
            <w:vAlign w:val="center"/>
          </w:tcPr>
          <w:p w14:paraId="35BEAC1A">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val="en-US" w:eastAsia="zh-CN"/>
              </w:rPr>
              <w:t>7</w:t>
            </w:r>
          </w:p>
        </w:tc>
        <w:tc>
          <w:tcPr>
            <w:tcW w:w="942" w:type="dxa"/>
            <w:noWrap w:val="0"/>
            <w:vAlign w:val="center"/>
          </w:tcPr>
          <w:p w14:paraId="35F1418B">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16</w:t>
            </w:r>
          </w:p>
        </w:tc>
        <w:tc>
          <w:tcPr>
            <w:tcW w:w="1562" w:type="dxa"/>
            <w:noWrap w:val="0"/>
            <w:vAlign w:val="center"/>
          </w:tcPr>
          <w:p w14:paraId="6ACA29D4">
            <w:pPr>
              <w:pStyle w:val="4"/>
              <w:pageBreakBefore w:val="0"/>
              <w:widowControl w:val="0"/>
              <w:kinsoku/>
              <w:wordWrap/>
              <w:overflowPunct/>
              <w:topLinePunct w:val="0"/>
              <w:autoSpaceDE/>
              <w:autoSpaceDN/>
              <w:bidi w:val="0"/>
              <w:adjustRightInd/>
              <w:spacing w:before="0" w:after="0" w:line="360" w:lineRule="auto"/>
              <w:jc w:val="center"/>
              <w:textAlignment w:val="auto"/>
              <w:rPr>
                <w:rFonts w:hint="eastAsia" w:asciiTheme="minorEastAsia" w:hAnsiTheme="minorEastAsia" w:eastAsiaTheme="minorEastAsia" w:cstheme="minorEastAsia"/>
                <w:b w:val="0"/>
                <w:bCs/>
                <w:color w:val="auto"/>
                <w:sz w:val="21"/>
                <w:szCs w:val="21"/>
                <w:highlight w:val="none"/>
                <w:lang w:eastAsia="zh-CN"/>
              </w:rPr>
            </w:pPr>
            <w:bookmarkStart w:id="43" w:name="_Toc27452"/>
            <w:bookmarkStart w:id="44" w:name="_Toc19911"/>
            <w:bookmarkStart w:id="45" w:name="_Toc19954"/>
            <w:r>
              <w:rPr>
                <w:rFonts w:hint="eastAsia" w:asciiTheme="minorEastAsia" w:hAnsiTheme="minorEastAsia" w:eastAsiaTheme="minorEastAsia" w:cstheme="minorEastAsia"/>
                <w:b w:val="0"/>
                <w:bCs/>
                <w:color w:val="auto"/>
                <w:sz w:val="21"/>
                <w:szCs w:val="21"/>
                <w:highlight w:val="none"/>
              </w:rPr>
              <w:t>竞争性</w:t>
            </w:r>
            <w:r>
              <w:rPr>
                <w:rFonts w:hint="eastAsia" w:asciiTheme="minorEastAsia" w:hAnsiTheme="minorEastAsia" w:eastAsiaTheme="minorEastAsia" w:cstheme="minorEastAsia"/>
                <w:b w:val="0"/>
                <w:bCs/>
                <w:color w:val="auto"/>
                <w:sz w:val="21"/>
                <w:szCs w:val="21"/>
                <w:highlight w:val="none"/>
                <w:lang w:eastAsia="zh-CN"/>
              </w:rPr>
              <w:t>磋商</w:t>
            </w:r>
            <w:r>
              <w:rPr>
                <w:rFonts w:hint="eastAsia" w:asciiTheme="minorEastAsia" w:hAnsiTheme="minorEastAsia" w:eastAsiaTheme="minorEastAsia" w:cstheme="minorEastAsia"/>
                <w:b w:val="0"/>
                <w:bCs/>
                <w:color w:val="auto"/>
                <w:sz w:val="21"/>
                <w:szCs w:val="21"/>
                <w:highlight w:val="none"/>
              </w:rPr>
              <w:t>响应文件的</w:t>
            </w:r>
            <w:r>
              <w:rPr>
                <w:rFonts w:hint="eastAsia" w:asciiTheme="minorEastAsia" w:hAnsiTheme="minorEastAsia" w:eastAsiaTheme="minorEastAsia" w:cstheme="minorEastAsia"/>
                <w:b w:val="0"/>
                <w:bCs/>
                <w:color w:val="auto"/>
                <w:sz w:val="21"/>
                <w:szCs w:val="21"/>
                <w:highlight w:val="none"/>
                <w:lang w:eastAsia="zh-CN"/>
              </w:rPr>
              <w:t>制作</w:t>
            </w:r>
            <w:bookmarkEnd w:id="43"/>
            <w:bookmarkEnd w:id="44"/>
            <w:bookmarkEnd w:id="45"/>
          </w:p>
          <w:p w14:paraId="122C652F">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lang w:eastAsia="zh-CN"/>
              </w:rPr>
            </w:pPr>
          </w:p>
        </w:tc>
        <w:tc>
          <w:tcPr>
            <w:tcW w:w="7125" w:type="dxa"/>
            <w:noWrap w:val="0"/>
            <w:vAlign w:val="center"/>
          </w:tcPr>
          <w:p w14:paraId="384848A3">
            <w:pPr>
              <w:pageBreakBefore w:val="0"/>
              <w:widowControl w:val="0"/>
              <w:kinsoku/>
              <w:wordWrap/>
              <w:overflowPunct/>
              <w:topLinePunct w:val="0"/>
              <w:autoSpaceDE/>
              <w:autoSpaceDN/>
              <w:bidi w:val="0"/>
              <w:adjustRightIn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16</w:t>
            </w:r>
            <w:r>
              <w:rPr>
                <w:rFonts w:hint="eastAsia" w:asciiTheme="minorEastAsia" w:hAnsiTheme="minorEastAsia" w:eastAsiaTheme="minorEastAsia" w:cstheme="minorEastAsia"/>
                <w:color w:val="auto"/>
                <w:sz w:val="21"/>
                <w:szCs w:val="21"/>
                <w:highlight w:val="none"/>
              </w:rPr>
              <w:t>.1 电子</w:t>
            </w:r>
            <w:r>
              <w:rPr>
                <w:rFonts w:hint="eastAsia" w:asciiTheme="minorEastAsia" w:hAnsiTheme="minorEastAsia" w:eastAsiaTheme="minorEastAsia" w:cstheme="minorEastAsia"/>
                <w:color w:val="auto"/>
                <w:sz w:val="21"/>
                <w:szCs w:val="21"/>
                <w:highlight w:val="none"/>
                <w:lang w:eastAsia="zh-CN"/>
              </w:rPr>
              <w:t>磋商</w:t>
            </w:r>
            <w:r>
              <w:rPr>
                <w:rFonts w:hint="eastAsia" w:asciiTheme="minorEastAsia" w:hAnsiTheme="minorEastAsia" w:eastAsiaTheme="minorEastAsia" w:cstheme="minorEastAsia"/>
                <w:color w:val="auto"/>
                <w:sz w:val="21"/>
                <w:szCs w:val="21"/>
                <w:highlight w:val="none"/>
              </w:rPr>
              <w:t>响应文件中须加盖供应商公章部分均采用</w:t>
            </w:r>
            <w:r>
              <w:rPr>
                <w:rFonts w:hint="eastAsia" w:asciiTheme="minorEastAsia" w:hAnsiTheme="minorEastAsia" w:eastAsiaTheme="minorEastAsia" w:cstheme="minorEastAsia"/>
                <w:color w:val="auto"/>
                <w:sz w:val="21"/>
                <w:szCs w:val="21"/>
                <w:highlight w:val="none"/>
                <w:lang w:val="en-US" w:eastAsia="zh-CN"/>
              </w:rPr>
              <w:t>数字证书（CA认证）</w:t>
            </w:r>
            <w:r>
              <w:rPr>
                <w:rFonts w:hint="eastAsia" w:asciiTheme="minorEastAsia" w:hAnsiTheme="minorEastAsia" w:eastAsiaTheme="minorEastAsia" w:cstheme="minorEastAsia"/>
                <w:color w:val="auto"/>
                <w:sz w:val="21"/>
                <w:szCs w:val="21"/>
                <w:highlight w:val="none"/>
              </w:rPr>
              <w:t>签章，并根据“政府采购项目电子交易管理操作指南-供应商”及本</w:t>
            </w:r>
            <w:r>
              <w:rPr>
                <w:rFonts w:hint="eastAsia" w:asciiTheme="minorEastAsia" w:hAnsiTheme="minorEastAsia" w:eastAsiaTheme="minorEastAsia" w:cstheme="minorEastAsia"/>
                <w:color w:val="auto"/>
                <w:sz w:val="21"/>
                <w:szCs w:val="21"/>
                <w:highlight w:val="none"/>
                <w:lang w:eastAsia="zh-CN"/>
              </w:rPr>
              <w:t>磋商</w:t>
            </w:r>
            <w:r>
              <w:rPr>
                <w:rFonts w:hint="eastAsia" w:asciiTheme="minorEastAsia" w:hAnsiTheme="minorEastAsia" w:eastAsiaTheme="minorEastAsia" w:cstheme="minorEastAsia"/>
                <w:color w:val="auto"/>
                <w:sz w:val="21"/>
                <w:szCs w:val="21"/>
                <w:highlight w:val="none"/>
              </w:rPr>
              <w:t>文件规定的格式和顺序编制电子</w:t>
            </w:r>
            <w:r>
              <w:rPr>
                <w:rFonts w:hint="eastAsia" w:asciiTheme="minorEastAsia" w:hAnsiTheme="minorEastAsia" w:eastAsiaTheme="minorEastAsia" w:cstheme="minorEastAsia"/>
                <w:color w:val="auto"/>
                <w:sz w:val="21"/>
                <w:szCs w:val="21"/>
                <w:highlight w:val="none"/>
                <w:lang w:eastAsia="zh-CN"/>
              </w:rPr>
              <w:t>磋商</w:t>
            </w:r>
            <w:r>
              <w:rPr>
                <w:rFonts w:hint="eastAsia" w:asciiTheme="minorEastAsia" w:hAnsiTheme="minorEastAsia" w:eastAsiaTheme="minorEastAsia" w:cstheme="minorEastAsia"/>
                <w:color w:val="auto"/>
                <w:sz w:val="21"/>
                <w:szCs w:val="21"/>
                <w:highlight w:val="none"/>
              </w:rPr>
              <w:t>响应文件并进行关联定位，以便</w:t>
            </w:r>
            <w:r>
              <w:rPr>
                <w:rFonts w:hint="eastAsia" w:asciiTheme="minorEastAsia" w:hAnsiTheme="minorEastAsia" w:eastAsiaTheme="minorEastAsia" w:cstheme="minorEastAsia"/>
                <w:color w:val="auto"/>
                <w:sz w:val="21"/>
                <w:szCs w:val="21"/>
                <w:highlight w:val="none"/>
                <w:lang w:eastAsia="zh-CN"/>
              </w:rPr>
              <w:t>磋商</w:t>
            </w:r>
            <w:r>
              <w:rPr>
                <w:rFonts w:hint="eastAsia" w:asciiTheme="minorEastAsia" w:hAnsiTheme="minorEastAsia" w:eastAsiaTheme="minorEastAsia" w:cstheme="minorEastAsia"/>
                <w:color w:val="auto"/>
                <w:sz w:val="21"/>
                <w:szCs w:val="21"/>
                <w:highlight w:val="none"/>
              </w:rPr>
              <w:t>小组在评</w:t>
            </w:r>
            <w:r>
              <w:rPr>
                <w:rFonts w:hint="eastAsia" w:asciiTheme="minorEastAsia" w:hAnsiTheme="minorEastAsia" w:eastAsiaTheme="minorEastAsia" w:cstheme="minorEastAsia"/>
                <w:color w:val="auto"/>
                <w:sz w:val="21"/>
                <w:szCs w:val="21"/>
                <w:highlight w:val="none"/>
                <w:lang w:val="en-US" w:eastAsia="zh-CN"/>
              </w:rPr>
              <w:t>审</w:t>
            </w:r>
            <w:r>
              <w:rPr>
                <w:rFonts w:hint="eastAsia" w:asciiTheme="minorEastAsia" w:hAnsiTheme="minorEastAsia" w:eastAsiaTheme="minorEastAsia" w:cstheme="minorEastAsia"/>
                <w:color w:val="auto"/>
                <w:sz w:val="21"/>
                <w:szCs w:val="21"/>
                <w:highlight w:val="none"/>
              </w:rPr>
              <w:t>时，点击评分项可直接定位到该评分项内容。如对</w:t>
            </w:r>
            <w:r>
              <w:rPr>
                <w:rFonts w:hint="eastAsia" w:asciiTheme="minorEastAsia" w:hAnsiTheme="minorEastAsia" w:eastAsiaTheme="minorEastAsia" w:cstheme="minorEastAsia"/>
                <w:color w:val="auto"/>
                <w:sz w:val="21"/>
                <w:szCs w:val="21"/>
                <w:highlight w:val="none"/>
                <w:lang w:eastAsia="zh-CN"/>
              </w:rPr>
              <w:t>磋商</w:t>
            </w:r>
            <w:r>
              <w:rPr>
                <w:rFonts w:hint="eastAsia" w:asciiTheme="minorEastAsia" w:hAnsiTheme="minorEastAsia" w:eastAsiaTheme="minorEastAsia" w:cstheme="minorEastAsia"/>
                <w:color w:val="auto"/>
                <w:sz w:val="21"/>
                <w:szCs w:val="21"/>
                <w:highlight w:val="none"/>
              </w:rPr>
              <w:t>文件的某项要求，供应商的电子</w:t>
            </w:r>
            <w:r>
              <w:rPr>
                <w:rFonts w:hint="eastAsia" w:asciiTheme="minorEastAsia" w:hAnsiTheme="minorEastAsia" w:eastAsiaTheme="minorEastAsia" w:cstheme="minorEastAsia"/>
                <w:color w:val="auto"/>
                <w:sz w:val="21"/>
                <w:szCs w:val="21"/>
                <w:highlight w:val="none"/>
                <w:lang w:eastAsia="zh-CN"/>
              </w:rPr>
              <w:t>磋商</w:t>
            </w:r>
            <w:r>
              <w:rPr>
                <w:rFonts w:hint="eastAsia" w:asciiTheme="minorEastAsia" w:hAnsiTheme="minorEastAsia" w:eastAsiaTheme="minorEastAsia" w:cstheme="minorEastAsia"/>
                <w:color w:val="auto"/>
                <w:sz w:val="21"/>
                <w:szCs w:val="21"/>
                <w:highlight w:val="none"/>
              </w:rPr>
              <w:t>响应文件未能关联定位提供相应的内容与其对应，则</w:t>
            </w:r>
            <w:r>
              <w:rPr>
                <w:rFonts w:hint="eastAsia" w:asciiTheme="minorEastAsia" w:hAnsiTheme="minorEastAsia" w:eastAsiaTheme="minorEastAsia" w:cstheme="minorEastAsia"/>
                <w:color w:val="auto"/>
                <w:sz w:val="21"/>
                <w:szCs w:val="21"/>
                <w:highlight w:val="none"/>
                <w:lang w:eastAsia="zh-CN"/>
              </w:rPr>
              <w:t>磋商</w:t>
            </w:r>
            <w:r>
              <w:rPr>
                <w:rFonts w:hint="eastAsia" w:asciiTheme="minorEastAsia" w:hAnsiTheme="minorEastAsia" w:eastAsiaTheme="minorEastAsia" w:cstheme="minorEastAsia"/>
                <w:color w:val="auto"/>
                <w:sz w:val="21"/>
                <w:szCs w:val="21"/>
                <w:highlight w:val="none"/>
              </w:rPr>
              <w:t>小组在评审时如做出对供应商不利的评审由供应商自行承担。电子</w:t>
            </w:r>
            <w:r>
              <w:rPr>
                <w:rFonts w:hint="eastAsia" w:asciiTheme="minorEastAsia" w:hAnsiTheme="minorEastAsia" w:eastAsiaTheme="minorEastAsia" w:cstheme="minorEastAsia"/>
                <w:color w:val="auto"/>
                <w:sz w:val="21"/>
                <w:szCs w:val="21"/>
                <w:highlight w:val="none"/>
                <w:lang w:eastAsia="zh-CN"/>
              </w:rPr>
              <w:t>磋商</w:t>
            </w:r>
            <w:r>
              <w:rPr>
                <w:rFonts w:hint="eastAsia" w:asciiTheme="minorEastAsia" w:hAnsiTheme="minorEastAsia" w:eastAsiaTheme="minorEastAsia" w:cstheme="minorEastAsia"/>
                <w:color w:val="auto"/>
                <w:sz w:val="21"/>
                <w:szCs w:val="21"/>
                <w:highlight w:val="none"/>
              </w:rPr>
              <w:t>响应文件如内容不完整、编排混乱导致</w:t>
            </w:r>
            <w:r>
              <w:rPr>
                <w:rFonts w:hint="eastAsia" w:asciiTheme="minorEastAsia" w:hAnsiTheme="minorEastAsia" w:eastAsiaTheme="minorEastAsia" w:cstheme="minorEastAsia"/>
                <w:color w:val="auto"/>
                <w:sz w:val="21"/>
                <w:szCs w:val="21"/>
                <w:highlight w:val="none"/>
                <w:lang w:eastAsia="zh-CN"/>
              </w:rPr>
              <w:t>磋商</w:t>
            </w:r>
            <w:r>
              <w:rPr>
                <w:rFonts w:hint="eastAsia" w:asciiTheme="minorEastAsia" w:hAnsiTheme="minorEastAsia" w:eastAsiaTheme="minorEastAsia" w:cstheme="minorEastAsia"/>
                <w:color w:val="auto"/>
                <w:sz w:val="21"/>
                <w:szCs w:val="21"/>
                <w:highlight w:val="none"/>
              </w:rPr>
              <w:t>响应文件被误读、 漏读，或者在按采购文件规定的部位查找不到相关内容的，由供应商自行承担。</w:t>
            </w:r>
          </w:p>
          <w:p w14:paraId="6886EBED">
            <w:pPr>
              <w:pageBreakBefore w:val="0"/>
              <w:widowControl w:val="0"/>
              <w:kinsoku/>
              <w:wordWrap/>
              <w:overflowPunct/>
              <w:topLinePunct w:val="0"/>
              <w:autoSpaceDE/>
              <w:autoSpaceDN/>
              <w:bidi w:val="0"/>
              <w:adjustRightIn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16.2</w:t>
            </w:r>
            <w:r>
              <w:rPr>
                <w:rFonts w:hint="eastAsia" w:asciiTheme="minorEastAsia" w:hAnsiTheme="minorEastAsia" w:eastAsiaTheme="minorEastAsia" w:cstheme="minorEastAsia"/>
                <w:color w:val="auto"/>
                <w:sz w:val="21"/>
                <w:szCs w:val="21"/>
                <w:highlight w:val="none"/>
              </w:rPr>
              <w:t>供应商法人（负责人）或授权代表持有个人</w:t>
            </w:r>
            <w:r>
              <w:rPr>
                <w:rFonts w:hint="eastAsia" w:asciiTheme="minorEastAsia" w:hAnsiTheme="minorEastAsia" w:eastAsiaTheme="minorEastAsia" w:cstheme="minorEastAsia"/>
                <w:color w:val="auto"/>
                <w:sz w:val="21"/>
                <w:szCs w:val="21"/>
                <w:highlight w:val="none"/>
                <w:lang w:eastAsia="zh-CN"/>
              </w:rPr>
              <w:t>数字证书（CA认证）</w:t>
            </w:r>
            <w:r>
              <w:rPr>
                <w:rFonts w:hint="eastAsia" w:asciiTheme="minorEastAsia" w:hAnsiTheme="minorEastAsia" w:eastAsiaTheme="minorEastAsia" w:cstheme="minorEastAsia"/>
                <w:color w:val="auto"/>
                <w:sz w:val="21"/>
                <w:szCs w:val="21"/>
                <w:highlight w:val="none"/>
              </w:rPr>
              <w:t>签章的，应在</w:t>
            </w:r>
            <w:r>
              <w:rPr>
                <w:rFonts w:hint="eastAsia" w:asciiTheme="minorEastAsia" w:hAnsiTheme="minorEastAsia" w:eastAsiaTheme="minorEastAsia" w:cstheme="minorEastAsia"/>
                <w:color w:val="auto"/>
                <w:sz w:val="21"/>
                <w:szCs w:val="21"/>
                <w:highlight w:val="none"/>
                <w:lang w:eastAsia="zh-CN"/>
              </w:rPr>
              <w:t>响应</w:t>
            </w:r>
            <w:r>
              <w:rPr>
                <w:rFonts w:hint="eastAsia" w:asciiTheme="minorEastAsia" w:hAnsiTheme="minorEastAsia" w:eastAsiaTheme="minorEastAsia" w:cstheme="minorEastAsia"/>
                <w:color w:val="auto"/>
                <w:sz w:val="21"/>
                <w:szCs w:val="21"/>
                <w:highlight w:val="none"/>
              </w:rPr>
              <w:t>文件中涉及到签字的位置使用个人</w:t>
            </w:r>
            <w:r>
              <w:rPr>
                <w:rFonts w:hint="eastAsia" w:asciiTheme="minorEastAsia" w:hAnsiTheme="minorEastAsia" w:eastAsiaTheme="minorEastAsia" w:cstheme="minorEastAsia"/>
                <w:color w:val="auto"/>
                <w:sz w:val="21"/>
                <w:szCs w:val="21"/>
                <w:highlight w:val="none"/>
                <w:lang w:eastAsia="zh-CN"/>
              </w:rPr>
              <w:t>数字证书（CA认证）</w:t>
            </w:r>
            <w:r>
              <w:rPr>
                <w:rFonts w:hint="eastAsia" w:asciiTheme="minorEastAsia" w:hAnsiTheme="minorEastAsia" w:eastAsiaTheme="minorEastAsia" w:cstheme="minorEastAsia"/>
                <w:color w:val="auto"/>
                <w:sz w:val="21"/>
                <w:szCs w:val="21"/>
                <w:highlight w:val="none"/>
              </w:rPr>
              <w:t>签章，没有办理个人</w:t>
            </w:r>
            <w:r>
              <w:rPr>
                <w:rFonts w:hint="eastAsia" w:asciiTheme="minorEastAsia" w:hAnsiTheme="minorEastAsia" w:eastAsiaTheme="minorEastAsia" w:cstheme="minorEastAsia"/>
                <w:color w:val="auto"/>
                <w:sz w:val="21"/>
                <w:szCs w:val="21"/>
                <w:highlight w:val="none"/>
                <w:lang w:eastAsia="zh-CN"/>
              </w:rPr>
              <w:t>数字证书（CA认证）</w:t>
            </w:r>
            <w:r>
              <w:rPr>
                <w:rFonts w:hint="eastAsia" w:asciiTheme="minorEastAsia" w:hAnsiTheme="minorEastAsia" w:eastAsiaTheme="minorEastAsia" w:cstheme="minorEastAsia"/>
                <w:color w:val="auto"/>
                <w:sz w:val="21"/>
                <w:szCs w:val="21"/>
                <w:highlight w:val="none"/>
              </w:rPr>
              <w:t>签章的可在</w:t>
            </w:r>
            <w:r>
              <w:rPr>
                <w:rFonts w:hint="eastAsia" w:asciiTheme="minorEastAsia" w:hAnsiTheme="minorEastAsia" w:eastAsiaTheme="minorEastAsia" w:cstheme="minorEastAsia"/>
                <w:color w:val="auto"/>
                <w:sz w:val="21"/>
                <w:szCs w:val="21"/>
                <w:highlight w:val="none"/>
                <w:lang w:eastAsia="zh-CN"/>
              </w:rPr>
              <w:t>响应</w:t>
            </w:r>
            <w:r>
              <w:rPr>
                <w:rFonts w:hint="eastAsia" w:asciiTheme="minorEastAsia" w:hAnsiTheme="minorEastAsia" w:eastAsiaTheme="minorEastAsia" w:cstheme="minorEastAsia"/>
                <w:color w:val="auto"/>
                <w:sz w:val="21"/>
                <w:szCs w:val="21"/>
                <w:highlight w:val="none"/>
              </w:rPr>
              <w:t>文件中涉及到签字的位置手写签字后扫描或者拍照做成 PDF 的格式上传即可。</w:t>
            </w:r>
          </w:p>
          <w:p w14:paraId="742943E2">
            <w:pPr>
              <w:pageBreakBefore w:val="0"/>
              <w:widowControl w:val="0"/>
              <w:kinsoku/>
              <w:wordWrap/>
              <w:overflowPunct/>
              <w:topLinePunct w:val="0"/>
              <w:autoSpaceDE/>
              <w:autoSpaceDN/>
              <w:bidi w:val="0"/>
              <w:adjustRightIn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16</w:t>
            </w:r>
            <w:r>
              <w:rPr>
                <w:rFonts w:hint="eastAsia" w:asciiTheme="minorEastAsia" w:hAnsiTheme="minorEastAsia" w:eastAsiaTheme="minorEastAsia" w:cstheme="minorEastAsia"/>
                <w:color w:val="auto"/>
                <w:sz w:val="21"/>
                <w:szCs w:val="21"/>
                <w:highlight w:val="none"/>
              </w:rPr>
              <w:t xml:space="preserve">.3 </w:t>
            </w:r>
            <w:r>
              <w:rPr>
                <w:rFonts w:hint="eastAsia" w:asciiTheme="minorEastAsia" w:hAnsiTheme="minorEastAsia" w:eastAsiaTheme="minorEastAsia" w:cstheme="minorEastAsia"/>
                <w:color w:val="auto"/>
                <w:sz w:val="21"/>
                <w:szCs w:val="21"/>
                <w:highlight w:val="none"/>
                <w:lang w:eastAsia="zh-CN"/>
              </w:rPr>
              <w:t>磋商</w:t>
            </w:r>
            <w:r>
              <w:rPr>
                <w:rFonts w:hint="eastAsia" w:asciiTheme="minorEastAsia" w:hAnsiTheme="minorEastAsia" w:eastAsiaTheme="minorEastAsia" w:cstheme="minorEastAsia"/>
                <w:color w:val="auto"/>
                <w:sz w:val="21"/>
                <w:szCs w:val="21"/>
                <w:highlight w:val="none"/>
              </w:rPr>
              <w:t>响应文件不得涂改，若有修改错漏处，须法定代表人（负责人）或授权委托人签字</w:t>
            </w:r>
            <w:r>
              <w:rPr>
                <w:rFonts w:hint="eastAsia" w:asciiTheme="minorEastAsia" w:hAnsiTheme="minorEastAsia" w:eastAsiaTheme="minorEastAsia" w:cstheme="minorEastAsia"/>
                <w:color w:val="auto"/>
                <w:sz w:val="21"/>
                <w:szCs w:val="21"/>
                <w:highlight w:val="none"/>
                <w:lang w:eastAsia="zh-CN"/>
              </w:rPr>
              <w:t>（或个人</w:t>
            </w:r>
            <w:r>
              <w:rPr>
                <w:rFonts w:hint="eastAsia" w:asciiTheme="minorEastAsia" w:hAnsiTheme="minorEastAsia" w:eastAsiaTheme="minorEastAsia" w:cstheme="minorEastAsia"/>
                <w:color w:val="auto"/>
                <w:sz w:val="21"/>
                <w:szCs w:val="21"/>
                <w:highlight w:val="none"/>
                <w:lang w:val="en-US" w:eastAsia="zh-CN"/>
              </w:rPr>
              <w:t>数字证书（CA认证）签章）</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eastAsia="zh-CN"/>
              </w:rPr>
              <w:t>磋商</w:t>
            </w:r>
            <w:r>
              <w:rPr>
                <w:rFonts w:hint="eastAsia" w:asciiTheme="minorEastAsia" w:hAnsiTheme="minorEastAsia" w:eastAsiaTheme="minorEastAsia" w:cstheme="minorEastAsia"/>
                <w:color w:val="auto"/>
                <w:sz w:val="21"/>
                <w:szCs w:val="21"/>
                <w:highlight w:val="none"/>
              </w:rPr>
              <w:t>响应文件因字迹潦草或表达不清所引起的后果由供应商负责。</w:t>
            </w:r>
          </w:p>
          <w:p w14:paraId="4FE70336">
            <w:pPr>
              <w:pageBreakBefore w:val="0"/>
              <w:widowControl w:val="0"/>
              <w:kinsoku/>
              <w:wordWrap/>
              <w:overflowPunct/>
              <w:topLinePunct w:val="0"/>
              <w:autoSpaceDE/>
              <w:autoSpaceDN/>
              <w:bidi w:val="0"/>
              <w:adjustRightIn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val="en-US" w:eastAsia="zh-CN"/>
              </w:rPr>
              <w:t>16.4</w:t>
            </w:r>
            <w:r>
              <w:rPr>
                <w:rFonts w:hint="eastAsia" w:asciiTheme="minorEastAsia" w:hAnsiTheme="minorEastAsia" w:eastAsiaTheme="minorEastAsia" w:cstheme="minorEastAsia"/>
                <w:color w:val="auto"/>
                <w:sz w:val="21"/>
                <w:szCs w:val="21"/>
                <w:highlight w:val="none"/>
                <w:lang w:eastAsia="zh-CN"/>
              </w:rPr>
              <w:t xml:space="preserve">磋商前准备 </w:t>
            </w:r>
          </w:p>
          <w:p w14:paraId="34B79FFC">
            <w:pPr>
              <w:pageBreakBefore w:val="0"/>
              <w:widowControl w:val="0"/>
              <w:kinsoku/>
              <w:wordWrap/>
              <w:overflowPunct/>
              <w:topLinePunct w:val="0"/>
              <w:autoSpaceDE/>
              <w:autoSpaceDN/>
              <w:bidi w:val="0"/>
              <w:adjustRightIn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val="en-US" w:eastAsia="zh-CN"/>
              </w:rPr>
              <w:t>16.4.1</w:t>
            </w:r>
            <w:r>
              <w:rPr>
                <w:rFonts w:hint="eastAsia" w:asciiTheme="minorEastAsia" w:hAnsiTheme="minorEastAsia" w:eastAsiaTheme="minorEastAsia" w:cstheme="minorEastAsia"/>
                <w:color w:val="auto"/>
                <w:sz w:val="21"/>
                <w:szCs w:val="21"/>
                <w:highlight w:val="none"/>
                <w:lang w:eastAsia="zh-CN"/>
              </w:rPr>
              <w:t xml:space="preserve">本项目实行在线磋商，采用电子磋商响应文件。若供应商参与磋商，自行承担磋商一切费用。 </w:t>
            </w:r>
          </w:p>
          <w:p w14:paraId="36786970">
            <w:pPr>
              <w:pageBreakBefore w:val="0"/>
              <w:widowControl w:val="0"/>
              <w:kinsoku/>
              <w:wordWrap/>
              <w:overflowPunct/>
              <w:topLinePunct w:val="0"/>
              <w:autoSpaceDE/>
              <w:autoSpaceDN/>
              <w:bidi w:val="0"/>
              <w:adjustRightIn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val="en-US" w:eastAsia="zh-CN"/>
              </w:rPr>
              <w:t>16.4.2</w:t>
            </w:r>
            <w:r>
              <w:rPr>
                <w:rFonts w:hint="eastAsia" w:asciiTheme="minorEastAsia" w:hAnsiTheme="minorEastAsia" w:eastAsiaTheme="minorEastAsia" w:cstheme="minorEastAsia"/>
                <w:color w:val="auto"/>
                <w:sz w:val="21"/>
                <w:szCs w:val="21"/>
                <w:highlight w:val="none"/>
                <w:lang w:eastAsia="zh-CN"/>
              </w:rPr>
              <w:t xml:space="preserve">各供应商应在截标前应确保成为广西政府采购云平台正式注册入库供应商，并完成数字证书（CA认证）申领。因未注册入库、未办理数字证书（CA认证）等原因造成无法磋商或磋商失败等后果由供应商自行承担。 </w:t>
            </w:r>
          </w:p>
          <w:p w14:paraId="58ADCB34">
            <w:pPr>
              <w:pageBreakBefore w:val="0"/>
              <w:widowControl w:val="0"/>
              <w:kinsoku/>
              <w:wordWrap/>
              <w:overflowPunct/>
              <w:topLinePunct w:val="0"/>
              <w:autoSpaceDE/>
              <w:autoSpaceDN/>
              <w:bidi w:val="0"/>
              <w:adjustRightIn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16.4.3</w:t>
            </w:r>
            <w:r>
              <w:rPr>
                <w:rFonts w:hint="eastAsia" w:asciiTheme="minorEastAsia" w:hAnsiTheme="minorEastAsia" w:eastAsiaTheme="minorEastAsia" w:cstheme="minorEastAsia"/>
                <w:color w:val="auto"/>
                <w:sz w:val="21"/>
                <w:szCs w:val="21"/>
                <w:highlight w:val="none"/>
                <w:lang w:eastAsia="zh-CN"/>
              </w:rPr>
              <w:t>供应商将广西政府采购云平台电子交易客户端下载、安装完成后，可通过账号密码或数字证书（CA认证）登录客户端进行响应文件制作。客户端请至网站下载专区查看，如有问题可拨打广西政府采购云平台客户服务热线 95763 进行咨询。</w:t>
            </w:r>
          </w:p>
        </w:tc>
      </w:tr>
      <w:tr w14:paraId="6B098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662" w:type="dxa"/>
            <w:noWrap w:val="0"/>
            <w:vAlign w:val="center"/>
          </w:tcPr>
          <w:p w14:paraId="2D072A4C">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val="en-US" w:eastAsia="zh-CN"/>
              </w:rPr>
              <w:t>8</w:t>
            </w:r>
          </w:p>
        </w:tc>
        <w:tc>
          <w:tcPr>
            <w:tcW w:w="942" w:type="dxa"/>
            <w:noWrap w:val="0"/>
            <w:vAlign w:val="center"/>
          </w:tcPr>
          <w:p w14:paraId="0B4D92A1">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18.1</w:t>
            </w:r>
          </w:p>
        </w:tc>
        <w:tc>
          <w:tcPr>
            <w:tcW w:w="1562" w:type="dxa"/>
            <w:noWrap w:val="0"/>
            <w:vAlign w:val="center"/>
          </w:tcPr>
          <w:p w14:paraId="22A4D02A">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响应文件递交截止时间</w:t>
            </w:r>
          </w:p>
        </w:tc>
        <w:tc>
          <w:tcPr>
            <w:tcW w:w="7125" w:type="dxa"/>
            <w:noWrap w:val="0"/>
            <w:vAlign w:val="center"/>
          </w:tcPr>
          <w:p w14:paraId="4CE161A3">
            <w:pPr>
              <w:pageBreakBefore w:val="0"/>
              <w:widowControl w:val="0"/>
              <w:kinsoku/>
              <w:wordWrap/>
              <w:overflowPunct/>
              <w:topLinePunct w:val="0"/>
              <w:autoSpaceDE/>
              <w:autoSpaceDN/>
              <w:bidi w:val="0"/>
              <w:adjustRightIn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u w:val="none"/>
                <w:lang w:val="en-US" w:eastAsia="zh-CN"/>
              </w:rPr>
              <w:t>供应商</w:t>
            </w:r>
            <w:r>
              <w:rPr>
                <w:rFonts w:hint="eastAsia" w:asciiTheme="minorEastAsia" w:hAnsiTheme="minorEastAsia" w:eastAsiaTheme="minorEastAsia" w:cstheme="minorEastAsia"/>
                <w:color w:val="auto"/>
                <w:sz w:val="21"/>
                <w:szCs w:val="21"/>
                <w:highlight w:val="none"/>
                <w:u w:val="none"/>
                <w:lang w:eastAsia="zh-CN"/>
              </w:rPr>
              <w:t>于</w:t>
            </w:r>
            <w:r>
              <w:rPr>
                <w:rFonts w:hint="eastAsia" w:asciiTheme="minorEastAsia" w:hAnsiTheme="minorEastAsia" w:eastAsiaTheme="minorEastAsia" w:cstheme="minorEastAsia"/>
                <w:color w:val="auto"/>
                <w:sz w:val="21"/>
                <w:szCs w:val="21"/>
                <w:highlight w:val="none"/>
                <w:u w:val="single"/>
                <w:lang w:eastAsia="zh-CN"/>
              </w:rPr>
              <w:t>2026年11月06日</w:t>
            </w:r>
            <w:r>
              <w:rPr>
                <w:rFonts w:hint="eastAsia" w:asciiTheme="minorEastAsia" w:hAnsiTheme="minorEastAsia" w:eastAsiaTheme="minorEastAsia" w:cstheme="minorEastAsia"/>
                <w:color w:val="auto"/>
                <w:sz w:val="21"/>
                <w:szCs w:val="21"/>
                <w:highlight w:val="none"/>
                <w:u w:val="single"/>
                <w:lang w:val="en-US" w:eastAsia="zh-CN"/>
              </w:rPr>
              <w:t>9时30分</w:t>
            </w:r>
            <w:r>
              <w:rPr>
                <w:rFonts w:hint="eastAsia" w:asciiTheme="minorEastAsia" w:hAnsiTheme="minorEastAsia" w:eastAsiaTheme="minorEastAsia" w:cstheme="minorEastAsia"/>
                <w:color w:val="auto"/>
                <w:sz w:val="21"/>
                <w:szCs w:val="21"/>
                <w:highlight w:val="none"/>
              </w:rPr>
              <w:t>之前将电子磋商响应文件上传到</w:t>
            </w:r>
            <w:r>
              <w:rPr>
                <w:rFonts w:hint="eastAsia" w:asciiTheme="minorEastAsia" w:hAnsiTheme="minorEastAsia" w:eastAsiaTheme="minorEastAsia" w:cstheme="minorEastAsia"/>
                <w:color w:val="auto"/>
                <w:sz w:val="21"/>
                <w:szCs w:val="21"/>
                <w:highlight w:val="none"/>
                <w:lang w:eastAsia="zh-CN"/>
              </w:rPr>
              <w:t>广西政府采购云平台</w:t>
            </w:r>
            <w:r>
              <w:rPr>
                <w:rFonts w:hint="eastAsia" w:asciiTheme="minorEastAsia" w:hAnsiTheme="minorEastAsia" w:eastAsiaTheme="minorEastAsia" w:cstheme="minorEastAsia"/>
                <w:color w:val="auto"/>
                <w:sz w:val="21"/>
                <w:szCs w:val="21"/>
                <w:highlight w:val="none"/>
              </w:rPr>
              <w:t>。应按照本项目磋商文件和</w:t>
            </w:r>
            <w:r>
              <w:rPr>
                <w:rFonts w:hint="eastAsia" w:asciiTheme="minorEastAsia" w:hAnsiTheme="minorEastAsia" w:eastAsiaTheme="minorEastAsia" w:cstheme="minorEastAsia"/>
                <w:color w:val="auto"/>
                <w:sz w:val="21"/>
                <w:szCs w:val="21"/>
                <w:highlight w:val="none"/>
                <w:lang w:eastAsia="zh-CN"/>
              </w:rPr>
              <w:t>广西政府采购云平台</w:t>
            </w:r>
            <w:r>
              <w:rPr>
                <w:rFonts w:hint="eastAsia" w:asciiTheme="minorEastAsia" w:hAnsiTheme="minorEastAsia" w:eastAsiaTheme="minorEastAsia" w:cstheme="minorEastAsia"/>
                <w:color w:val="auto"/>
                <w:sz w:val="21"/>
                <w:szCs w:val="21"/>
                <w:highlight w:val="none"/>
              </w:rPr>
              <w:t>的要求编制、加密传输磋商响应文件。供应商在使用系统进行</w:t>
            </w:r>
            <w:r>
              <w:rPr>
                <w:rFonts w:hint="eastAsia" w:asciiTheme="minorEastAsia" w:hAnsiTheme="minorEastAsia" w:eastAsiaTheme="minorEastAsia" w:cstheme="minorEastAsia"/>
                <w:color w:val="auto"/>
                <w:sz w:val="21"/>
                <w:szCs w:val="21"/>
                <w:highlight w:val="none"/>
                <w:lang w:eastAsia="zh-CN"/>
              </w:rPr>
              <w:t>响应</w:t>
            </w:r>
            <w:r>
              <w:rPr>
                <w:rFonts w:hint="eastAsia" w:asciiTheme="minorEastAsia" w:hAnsiTheme="minorEastAsia" w:eastAsiaTheme="minorEastAsia" w:cstheme="minorEastAsia"/>
                <w:color w:val="auto"/>
                <w:sz w:val="21"/>
                <w:szCs w:val="21"/>
                <w:highlight w:val="none"/>
              </w:rPr>
              <w:t>的过程中遇到涉及平台使用的任何问题，可致电</w:t>
            </w:r>
            <w:r>
              <w:rPr>
                <w:rFonts w:hint="eastAsia" w:asciiTheme="minorEastAsia" w:hAnsiTheme="minorEastAsia" w:eastAsiaTheme="minorEastAsia" w:cstheme="minorEastAsia"/>
                <w:color w:val="auto"/>
                <w:sz w:val="21"/>
                <w:szCs w:val="21"/>
                <w:highlight w:val="none"/>
                <w:lang w:eastAsia="zh-CN"/>
              </w:rPr>
              <w:t>广西政府采购云平台</w:t>
            </w:r>
            <w:r>
              <w:rPr>
                <w:rFonts w:hint="eastAsia" w:asciiTheme="minorEastAsia" w:hAnsiTheme="minorEastAsia" w:eastAsiaTheme="minorEastAsia" w:cstheme="minorEastAsia"/>
                <w:color w:val="auto"/>
                <w:sz w:val="21"/>
                <w:szCs w:val="21"/>
                <w:highlight w:val="none"/>
              </w:rPr>
              <w:t>技术支持热线咨询，联系方式：</w:t>
            </w:r>
            <w:r>
              <w:rPr>
                <w:rFonts w:hint="eastAsia" w:asciiTheme="minorEastAsia" w:hAnsiTheme="minorEastAsia" w:eastAsiaTheme="minorEastAsia" w:cstheme="minorEastAsia"/>
                <w:color w:val="auto"/>
                <w:sz w:val="21"/>
                <w:szCs w:val="21"/>
                <w:highlight w:val="none"/>
                <w:lang w:eastAsia="zh-CN"/>
              </w:rPr>
              <w:t>95763</w:t>
            </w:r>
            <w:r>
              <w:rPr>
                <w:rFonts w:hint="eastAsia" w:asciiTheme="minorEastAsia" w:hAnsiTheme="minorEastAsia" w:eastAsiaTheme="minorEastAsia" w:cstheme="minorEastAsia"/>
                <w:color w:val="auto"/>
                <w:sz w:val="21"/>
                <w:szCs w:val="21"/>
                <w:highlight w:val="none"/>
              </w:rPr>
              <w:t>。</w:t>
            </w:r>
          </w:p>
        </w:tc>
      </w:tr>
      <w:tr w14:paraId="49753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662" w:type="dxa"/>
            <w:noWrap w:val="0"/>
            <w:vAlign w:val="center"/>
          </w:tcPr>
          <w:p w14:paraId="5077A636">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position w:val="-2"/>
                <w:sz w:val="21"/>
                <w:szCs w:val="21"/>
                <w:highlight w:val="none"/>
                <w:lang w:eastAsia="zh-CN"/>
              </w:rPr>
            </w:pPr>
            <w:r>
              <w:rPr>
                <w:rFonts w:hint="eastAsia" w:asciiTheme="minorEastAsia" w:hAnsiTheme="minorEastAsia" w:eastAsiaTheme="minorEastAsia" w:cstheme="minorEastAsia"/>
                <w:color w:val="auto"/>
                <w:position w:val="-2"/>
                <w:sz w:val="21"/>
                <w:szCs w:val="21"/>
                <w:highlight w:val="none"/>
                <w:lang w:val="en-US" w:eastAsia="zh-CN"/>
              </w:rPr>
              <w:t>9</w:t>
            </w:r>
          </w:p>
        </w:tc>
        <w:tc>
          <w:tcPr>
            <w:tcW w:w="942" w:type="dxa"/>
            <w:noWrap w:val="0"/>
            <w:vAlign w:val="center"/>
          </w:tcPr>
          <w:p w14:paraId="19E658A5">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position w:val="-2"/>
                <w:sz w:val="21"/>
                <w:szCs w:val="21"/>
                <w:highlight w:val="none"/>
              </w:rPr>
            </w:pPr>
            <w:r>
              <w:rPr>
                <w:rFonts w:hint="eastAsia" w:asciiTheme="minorEastAsia" w:hAnsiTheme="minorEastAsia" w:eastAsiaTheme="minorEastAsia" w:cstheme="minorEastAsia"/>
                <w:color w:val="auto"/>
                <w:position w:val="-2"/>
                <w:sz w:val="21"/>
                <w:szCs w:val="21"/>
                <w:highlight w:val="none"/>
              </w:rPr>
              <w:t>18.2</w:t>
            </w:r>
          </w:p>
        </w:tc>
        <w:tc>
          <w:tcPr>
            <w:tcW w:w="1562" w:type="dxa"/>
            <w:noWrap w:val="0"/>
            <w:vAlign w:val="center"/>
          </w:tcPr>
          <w:p w14:paraId="2DB777E5">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position w:val="-2"/>
                <w:sz w:val="21"/>
                <w:szCs w:val="21"/>
                <w:highlight w:val="none"/>
              </w:rPr>
            </w:pPr>
            <w:r>
              <w:rPr>
                <w:rFonts w:hint="eastAsia" w:asciiTheme="minorEastAsia" w:hAnsiTheme="minorEastAsia" w:eastAsiaTheme="minorEastAsia" w:cstheme="minorEastAsia"/>
                <w:color w:val="auto"/>
                <w:sz w:val="21"/>
                <w:szCs w:val="21"/>
                <w:highlight w:val="none"/>
                <w:lang w:eastAsia="zh-CN"/>
              </w:rPr>
              <w:t>磋商响应文件解密时间</w:t>
            </w:r>
          </w:p>
        </w:tc>
        <w:tc>
          <w:tcPr>
            <w:tcW w:w="7125" w:type="dxa"/>
            <w:noWrap w:val="0"/>
            <w:vAlign w:val="center"/>
          </w:tcPr>
          <w:p w14:paraId="3A604F67">
            <w:pPr>
              <w:pStyle w:val="8"/>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磋商响应文件解密时间</w:t>
            </w:r>
            <w:r>
              <w:rPr>
                <w:rFonts w:hint="eastAsia" w:asciiTheme="minorEastAsia" w:hAnsiTheme="minorEastAsia" w:eastAsiaTheme="minorEastAsia" w:cstheme="minorEastAsia"/>
                <w:b w:val="0"/>
                <w:bCs w:val="0"/>
                <w:color w:val="auto"/>
                <w:kern w:val="2"/>
                <w:sz w:val="21"/>
                <w:szCs w:val="21"/>
                <w:highlight w:val="none"/>
                <w:lang w:eastAsia="zh-CN"/>
              </w:rPr>
              <w:t>：截标时间后</w:t>
            </w:r>
            <w:r>
              <w:rPr>
                <w:rFonts w:hint="eastAsia" w:asciiTheme="minorEastAsia" w:hAnsiTheme="minorEastAsia" w:eastAsiaTheme="minorEastAsia" w:cstheme="minorEastAsia"/>
                <w:b w:val="0"/>
                <w:bCs w:val="0"/>
                <w:color w:val="auto"/>
                <w:kern w:val="2"/>
                <w:sz w:val="21"/>
                <w:szCs w:val="21"/>
                <w:highlight w:val="none"/>
                <w:u w:val="single"/>
                <w:lang w:eastAsia="zh-CN"/>
              </w:rPr>
              <w:t>30</w:t>
            </w:r>
            <w:r>
              <w:rPr>
                <w:rFonts w:hint="eastAsia" w:asciiTheme="minorEastAsia" w:hAnsiTheme="minorEastAsia" w:eastAsiaTheme="minorEastAsia" w:cstheme="minorEastAsia"/>
                <w:b w:val="0"/>
                <w:bCs w:val="0"/>
                <w:color w:val="auto"/>
                <w:kern w:val="2"/>
                <w:sz w:val="21"/>
                <w:szCs w:val="21"/>
                <w:highlight w:val="none"/>
                <w:lang w:eastAsia="zh-CN"/>
              </w:rPr>
              <w:t>分钟内磋商供应商可以登录广西政府采购云平台，用“项目采购-开标评标”功能进行解密</w:t>
            </w:r>
            <w:r>
              <w:rPr>
                <w:rFonts w:hint="eastAsia" w:asciiTheme="minorEastAsia" w:hAnsiTheme="minorEastAsia" w:eastAsiaTheme="minorEastAsia" w:cstheme="minorEastAsia"/>
                <w:color w:val="auto"/>
                <w:sz w:val="21"/>
                <w:szCs w:val="21"/>
                <w:highlight w:val="none"/>
                <w:lang w:eastAsia="zh-CN"/>
              </w:rPr>
              <w:t>磋商响应文件</w:t>
            </w:r>
            <w:r>
              <w:rPr>
                <w:rFonts w:hint="eastAsia" w:asciiTheme="minorEastAsia" w:hAnsiTheme="minorEastAsia" w:eastAsiaTheme="minorEastAsia" w:cstheme="minorEastAsia"/>
                <w:b w:val="0"/>
                <w:bCs w:val="0"/>
                <w:color w:val="auto"/>
                <w:kern w:val="2"/>
                <w:sz w:val="21"/>
                <w:szCs w:val="21"/>
                <w:highlight w:val="none"/>
                <w:lang w:eastAsia="zh-CN"/>
              </w:rPr>
              <w:t>。若</w:t>
            </w:r>
            <w:r>
              <w:rPr>
                <w:rFonts w:hint="eastAsia" w:asciiTheme="minorEastAsia" w:hAnsiTheme="minorEastAsia" w:eastAsiaTheme="minorEastAsia" w:cstheme="minorEastAsia"/>
                <w:color w:val="auto"/>
                <w:sz w:val="21"/>
                <w:szCs w:val="21"/>
                <w:highlight w:val="none"/>
                <w:lang w:eastAsia="zh-CN"/>
              </w:rPr>
              <w:t>磋商供应商</w:t>
            </w:r>
            <w:r>
              <w:rPr>
                <w:rFonts w:hint="eastAsia" w:asciiTheme="minorEastAsia" w:hAnsiTheme="minorEastAsia" w:eastAsiaTheme="minorEastAsia" w:cstheme="minorEastAsia"/>
                <w:b w:val="0"/>
                <w:bCs w:val="0"/>
                <w:color w:val="auto"/>
                <w:kern w:val="2"/>
                <w:sz w:val="21"/>
                <w:szCs w:val="21"/>
                <w:highlight w:val="none"/>
                <w:lang w:eastAsia="zh-CN"/>
              </w:rPr>
              <w:t>在规定时间内无法解密或解密失败，可以以电子备份</w:t>
            </w:r>
            <w:r>
              <w:rPr>
                <w:rFonts w:hint="eastAsia" w:asciiTheme="minorEastAsia" w:hAnsiTheme="minorEastAsia" w:eastAsiaTheme="minorEastAsia" w:cstheme="minorEastAsia"/>
                <w:color w:val="auto"/>
                <w:sz w:val="21"/>
                <w:szCs w:val="21"/>
                <w:highlight w:val="none"/>
                <w:lang w:eastAsia="zh-CN"/>
              </w:rPr>
              <w:t>磋商响应文件</w:t>
            </w:r>
            <w:r>
              <w:rPr>
                <w:rFonts w:hint="eastAsia" w:asciiTheme="minorEastAsia" w:hAnsiTheme="minorEastAsia" w:eastAsiaTheme="minorEastAsia" w:cstheme="minorEastAsia"/>
                <w:b w:val="0"/>
                <w:bCs w:val="0"/>
                <w:color w:val="auto"/>
                <w:kern w:val="2"/>
                <w:sz w:val="21"/>
                <w:szCs w:val="21"/>
                <w:highlight w:val="none"/>
                <w:lang w:eastAsia="zh-CN"/>
              </w:rPr>
              <w:t>作为依据</w:t>
            </w:r>
            <w:r>
              <w:rPr>
                <w:rFonts w:hint="eastAsia" w:asciiTheme="minorEastAsia" w:hAnsiTheme="minorEastAsia" w:eastAsiaTheme="minorEastAsia" w:cstheme="minorEastAsia"/>
                <w:b/>
                <w:bCs/>
                <w:color w:val="auto"/>
                <w:kern w:val="2"/>
                <w:sz w:val="21"/>
                <w:szCs w:val="21"/>
                <w:highlight w:val="none"/>
                <w:lang w:eastAsia="zh-CN"/>
              </w:rPr>
              <w:t>【在接到无法解密或解密失败的通知后，</w:t>
            </w:r>
            <w:r>
              <w:rPr>
                <w:rFonts w:hint="eastAsia" w:asciiTheme="minorEastAsia" w:hAnsiTheme="minorEastAsia" w:eastAsiaTheme="minorEastAsia" w:cstheme="minorEastAsia"/>
                <w:b/>
                <w:bCs/>
                <w:color w:val="auto"/>
                <w:sz w:val="21"/>
                <w:szCs w:val="21"/>
                <w:highlight w:val="none"/>
                <w:lang w:eastAsia="zh-CN"/>
              </w:rPr>
              <w:t>磋商供应商</w:t>
            </w:r>
            <w:r>
              <w:rPr>
                <w:rFonts w:hint="eastAsia" w:asciiTheme="minorEastAsia" w:hAnsiTheme="minorEastAsia" w:eastAsiaTheme="minorEastAsia" w:cstheme="minorEastAsia"/>
                <w:b/>
                <w:bCs/>
                <w:color w:val="auto"/>
                <w:kern w:val="2"/>
                <w:sz w:val="21"/>
                <w:szCs w:val="21"/>
                <w:highlight w:val="none"/>
                <w:lang w:eastAsia="zh-CN"/>
              </w:rPr>
              <w:t>可根据自身实际情况按通知时要求的时间到桂林市公共资源交易中心开标室现场提交或以电子邮件的形式（以通知时所告知的电子邮箱地址为准）提交电子备份</w:t>
            </w:r>
            <w:r>
              <w:rPr>
                <w:rFonts w:hint="eastAsia" w:asciiTheme="minorEastAsia" w:hAnsiTheme="minorEastAsia" w:eastAsiaTheme="minorEastAsia" w:cstheme="minorEastAsia"/>
                <w:b/>
                <w:bCs/>
                <w:color w:val="auto"/>
                <w:sz w:val="21"/>
                <w:szCs w:val="21"/>
                <w:highlight w:val="none"/>
                <w:lang w:eastAsia="zh-CN"/>
              </w:rPr>
              <w:t>磋商响应文件</w:t>
            </w:r>
            <w:r>
              <w:rPr>
                <w:rFonts w:hint="eastAsia" w:asciiTheme="minorEastAsia" w:hAnsiTheme="minorEastAsia" w:eastAsiaTheme="minorEastAsia" w:cstheme="minorEastAsia"/>
                <w:b/>
                <w:bCs/>
                <w:color w:val="auto"/>
                <w:kern w:val="2"/>
                <w:sz w:val="21"/>
                <w:szCs w:val="21"/>
                <w:highlight w:val="none"/>
                <w:lang w:eastAsia="zh-CN"/>
              </w:rPr>
              <w:t>】</w:t>
            </w:r>
            <w:r>
              <w:rPr>
                <w:rFonts w:hint="eastAsia" w:asciiTheme="minorEastAsia" w:hAnsiTheme="minorEastAsia" w:eastAsiaTheme="minorEastAsia" w:cstheme="minorEastAsia"/>
                <w:b w:val="0"/>
                <w:bCs w:val="0"/>
                <w:color w:val="auto"/>
                <w:kern w:val="2"/>
                <w:sz w:val="21"/>
                <w:szCs w:val="21"/>
                <w:highlight w:val="none"/>
                <w:lang w:eastAsia="zh-CN"/>
              </w:rPr>
              <w:t>，若磋商供应商在规定时间内无法解密或解密失败且未提供电子备份磋商响应文件的(包含提供的电子备份文件无效或无法解密的情况)，视为无效响应。</w:t>
            </w:r>
          </w:p>
        </w:tc>
      </w:tr>
      <w:tr w14:paraId="695C5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662" w:type="dxa"/>
            <w:noWrap w:val="0"/>
            <w:vAlign w:val="center"/>
          </w:tcPr>
          <w:p w14:paraId="078463B3">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10</w:t>
            </w:r>
          </w:p>
        </w:tc>
        <w:tc>
          <w:tcPr>
            <w:tcW w:w="942" w:type="dxa"/>
            <w:noWrap w:val="0"/>
            <w:vAlign w:val="center"/>
          </w:tcPr>
          <w:p w14:paraId="69D09D3B">
            <w:pPr>
              <w:pageBreakBefore w:val="0"/>
              <w:widowControl w:val="0"/>
              <w:kinsoku/>
              <w:wordWrap/>
              <w:overflowPunct/>
              <w:topLinePunct w:val="0"/>
              <w:autoSpaceDE/>
              <w:autoSpaceDN/>
              <w:bidi w:val="0"/>
              <w:adjustRightInd/>
              <w:spacing w:line="360" w:lineRule="auto"/>
              <w:ind w:firstLine="105" w:firstLineChars="50"/>
              <w:jc w:val="center"/>
              <w:textAlignment w:val="auto"/>
              <w:rPr>
                <w:rFonts w:hint="eastAsia" w:asciiTheme="minorEastAsia" w:hAnsiTheme="minorEastAsia" w:eastAsiaTheme="minorEastAsia" w:cstheme="minorEastAsia"/>
                <w:color w:val="auto"/>
                <w:position w:val="-2"/>
                <w:sz w:val="21"/>
                <w:szCs w:val="21"/>
                <w:highlight w:val="none"/>
              </w:rPr>
            </w:pPr>
            <w:r>
              <w:rPr>
                <w:rFonts w:hint="eastAsia" w:asciiTheme="minorEastAsia" w:hAnsiTheme="minorEastAsia" w:eastAsiaTheme="minorEastAsia" w:cstheme="minorEastAsia"/>
                <w:color w:val="auto"/>
                <w:position w:val="-2"/>
                <w:sz w:val="21"/>
                <w:szCs w:val="21"/>
                <w:highlight w:val="none"/>
              </w:rPr>
              <w:t>19.1</w:t>
            </w:r>
          </w:p>
        </w:tc>
        <w:tc>
          <w:tcPr>
            <w:tcW w:w="1562" w:type="dxa"/>
            <w:noWrap w:val="0"/>
            <w:vAlign w:val="center"/>
          </w:tcPr>
          <w:p w14:paraId="695A885B">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磋商小组组成</w:t>
            </w:r>
          </w:p>
        </w:tc>
        <w:tc>
          <w:tcPr>
            <w:tcW w:w="7125" w:type="dxa"/>
            <w:noWrap w:val="0"/>
            <w:vAlign w:val="center"/>
          </w:tcPr>
          <w:p w14:paraId="1E253FD9">
            <w:pPr>
              <w:pageBreakBefore w:val="0"/>
              <w:widowControl w:val="0"/>
              <w:kinsoku/>
              <w:wordWrap/>
              <w:overflowPunct/>
              <w:topLinePunct w:val="0"/>
              <w:autoSpaceDE/>
              <w:autoSpaceDN/>
              <w:bidi w:val="0"/>
              <w:adjustRightIn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磋商及评审工作由采购代理机构负责组织，具体磋商、评审工作由依法组建的磋商小组负责，磋商小组由采购人代表和有关方面的专家组成。</w:t>
            </w:r>
          </w:p>
          <w:p w14:paraId="4C9871D7">
            <w:pPr>
              <w:pageBreakBefore w:val="0"/>
              <w:widowControl w:val="0"/>
              <w:kinsoku/>
              <w:wordWrap/>
              <w:overflowPunct/>
              <w:topLinePunct w:val="0"/>
              <w:autoSpaceDE/>
              <w:autoSpaceDN/>
              <w:bidi w:val="0"/>
              <w:adjustRightInd/>
              <w:spacing w:line="360" w:lineRule="auto"/>
              <w:ind w:left="208" w:leftChars="99" w:firstLine="195" w:firstLineChars="93"/>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磋商小组的构成：</w:t>
            </w:r>
            <w:r>
              <w:rPr>
                <w:rFonts w:hint="eastAsia" w:asciiTheme="minorEastAsia" w:hAnsiTheme="minorEastAsia" w:eastAsiaTheme="minorEastAsia" w:cstheme="minorEastAsia"/>
                <w:color w:val="auto"/>
                <w:sz w:val="21"/>
                <w:szCs w:val="21"/>
                <w:highlight w:val="none"/>
                <w:u w:val="single"/>
              </w:rPr>
              <w:t xml:space="preserve">3 </w:t>
            </w:r>
            <w:r>
              <w:rPr>
                <w:rFonts w:hint="eastAsia" w:asciiTheme="minorEastAsia" w:hAnsiTheme="minorEastAsia" w:eastAsiaTheme="minorEastAsia" w:cstheme="minorEastAsia"/>
                <w:color w:val="auto"/>
                <w:sz w:val="21"/>
                <w:szCs w:val="21"/>
                <w:highlight w:val="none"/>
              </w:rPr>
              <w:t>人，其中采购人代表</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 xml:space="preserve">1 </w:t>
            </w:r>
            <w:r>
              <w:rPr>
                <w:rFonts w:hint="eastAsia" w:asciiTheme="minorEastAsia" w:hAnsiTheme="minorEastAsia" w:eastAsiaTheme="minorEastAsia" w:cstheme="minorEastAsia"/>
                <w:color w:val="auto"/>
                <w:sz w:val="21"/>
                <w:szCs w:val="21"/>
                <w:highlight w:val="none"/>
              </w:rPr>
              <w:t>人，专家</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 xml:space="preserve">2 </w:t>
            </w:r>
            <w:r>
              <w:rPr>
                <w:rFonts w:hint="eastAsia" w:asciiTheme="minorEastAsia" w:hAnsiTheme="minorEastAsia" w:eastAsiaTheme="minorEastAsia" w:cstheme="minorEastAsia"/>
                <w:color w:val="auto"/>
                <w:sz w:val="21"/>
                <w:szCs w:val="21"/>
                <w:highlight w:val="none"/>
              </w:rPr>
              <w:t>人。</w:t>
            </w:r>
          </w:p>
        </w:tc>
      </w:tr>
      <w:tr w14:paraId="52B89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662" w:type="dxa"/>
            <w:noWrap w:val="0"/>
            <w:vAlign w:val="center"/>
          </w:tcPr>
          <w:p w14:paraId="010C1646">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11</w:t>
            </w:r>
          </w:p>
        </w:tc>
        <w:tc>
          <w:tcPr>
            <w:tcW w:w="942" w:type="dxa"/>
            <w:noWrap w:val="0"/>
            <w:vAlign w:val="center"/>
          </w:tcPr>
          <w:p w14:paraId="7EC15C31">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19.2</w:t>
            </w:r>
          </w:p>
        </w:tc>
        <w:tc>
          <w:tcPr>
            <w:tcW w:w="1562" w:type="dxa"/>
            <w:noWrap w:val="0"/>
            <w:vAlign w:val="center"/>
          </w:tcPr>
          <w:p w14:paraId="50746736">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磋商时间、地点、人员</w:t>
            </w:r>
          </w:p>
        </w:tc>
        <w:tc>
          <w:tcPr>
            <w:tcW w:w="7125" w:type="dxa"/>
            <w:noWrap w:val="0"/>
            <w:vAlign w:val="top"/>
          </w:tcPr>
          <w:p w14:paraId="34D2DF21">
            <w:pPr>
              <w:pageBreakBefore w:val="0"/>
              <w:widowControl w:val="0"/>
              <w:kinsoku/>
              <w:wordWrap/>
              <w:overflowPunct/>
              <w:topLinePunct w:val="0"/>
              <w:autoSpaceDE/>
              <w:autoSpaceDN/>
              <w:bidi w:val="0"/>
              <w:adjustRightInd/>
              <w:spacing w:line="360" w:lineRule="auto"/>
              <w:ind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19.2.1磋商时间：响应文件递交截止时间后。</w:t>
            </w:r>
          </w:p>
          <w:p w14:paraId="2395B9DA">
            <w:pPr>
              <w:pageBreakBefore w:val="0"/>
              <w:widowControl w:val="0"/>
              <w:kinsoku/>
              <w:wordWrap/>
              <w:overflowPunct/>
              <w:topLinePunct w:val="0"/>
              <w:autoSpaceDE/>
              <w:autoSpaceDN/>
              <w:bidi w:val="0"/>
              <w:adjustRightInd/>
              <w:spacing w:line="360" w:lineRule="auto"/>
              <w:ind w:firstLine="420" w:firstLineChars="200"/>
              <w:jc w:val="left"/>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19.2.2磋商地点：本项目需要磋商供应商代表在截标当天截标后，按磋商小组要求及时登陆</w:t>
            </w:r>
            <w:r>
              <w:rPr>
                <w:rFonts w:hint="eastAsia" w:asciiTheme="minorEastAsia" w:hAnsiTheme="minorEastAsia" w:eastAsiaTheme="minorEastAsia" w:cstheme="minorEastAsia"/>
                <w:color w:val="auto"/>
                <w:sz w:val="21"/>
                <w:szCs w:val="21"/>
                <w:highlight w:val="none"/>
                <w:lang w:eastAsia="zh-CN"/>
              </w:rPr>
              <w:t>广西政府采购云平台</w:t>
            </w:r>
            <w:r>
              <w:rPr>
                <w:rFonts w:hint="eastAsia" w:asciiTheme="minorEastAsia" w:hAnsiTheme="minorEastAsia" w:eastAsiaTheme="minorEastAsia" w:cstheme="minorEastAsia"/>
                <w:color w:val="auto"/>
                <w:sz w:val="21"/>
                <w:szCs w:val="21"/>
                <w:highlight w:val="none"/>
              </w:rPr>
              <w:t>等候在线磋商</w:t>
            </w:r>
            <w:r>
              <w:rPr>
                <w:rFonts w:hint="eastAsia" w:asciiTheme="minorEastAsia" w:hAnsiTheme="minorEastAsia" w:eastAsiaTheme="minorEastAsia" w:cstheme="minorEastAsia"/>
                <w:color w:val="auto"/>
                <w:sz w:val="21"/>
                <w:szCs w:val="21"/>
                <w:highlight w:val="none"/>
                <w:lang w:eastAsia="zh-CN"/>
              </w:rPr>
              <w:t>。</w:t>
            </w:r>
          </w:p>
          <w:p w14:paraId="42C41895">
            <w:pPr>
              <w:pageBreakBefore w:val="0"/>
              <w:widowControl w:val="0"/>
              <w:kinsoku/>
              <w:wordWrap/>
              <w:overflowPunct/>
              <w:topLinePunct w:val="0"/>
              <w:autoSpaceDE/>
              <w:autoSpaceDN/>
              <w:bidi w:val="0"/>
              <w:adjustRightInd/>
              <w:spacing w:line="360" w:lineRule="auto"/>
              <w:ind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19.2.3磋商参加人员：供应商</w:t>
            </w:r>
            <w:r>
              <w:rPr>
                <w:rFonts w:hint="eastAsia" w:asciiTheme="minorEastAsia" w:hAnsiTheme="minorEastAsia" w:eastAsiaTheme="minorEastAsia" w:cstheme="minorEastAsia"/>
                <w:color w:val="auto"/>
                <w:sz w:val="21"/>
                <w:szCs w:val="21"/>
                <w:highlight w:val="none"/>
                <w:lang w:eastAsia="zh-CN"/>
              </w:rPr>
              <w:t>法定代表人或负责人或自然人</w:t>
            </w:r>
            <w:r>
              <w:rPr>
                <w:rFonts w:hint="eastAsia" w:asciiTheme="minorEastAsia" w:hAnsiTheme="minorEastAsia" w:eastAsiaTheme="minorEastAsia" w:cstheme="minorEastAsia"/>
                <w:color w:val="auto"/>
                <w:sz w:val="21"/>
                <w:szCs w:val="21"/>
                <w:highlight w:val="none"/>
              </w:rPr>
              <w:t>或相应的委托代</w:t>
            </w:r>
            <w:r>
              <w:rPr>
                <w:rFonts w:hint="eastAsia" w:asciiTheme="minorEastAsia" w:hAnsiTheme="minorEastAsia" w:eastAsiaTheme="minorEastAsia" w:cstheme="minorEastAsia"/>
                <w:color w:val="auto"/>
                <w:sz w:val="21"/>
                <w:szCs w:val="21"/>
                <w:highlight w:val="none"/>
                <w:u w:val="none"/>
              </w:rPr>
              <w:t>理人持有效身份证</w:t>
            </w:r>
            <w:r>
              <w:rPr>
                <w:rFonts w:hint="eastAsia" w:asciiTheme="minorEastAsia" w:hAnsiTheme="minorEastAsia" w:eastAsiaTheme="minorEastAsia" w:cstheme="minorEastAsia"/>
                <w:color w:val="auto"/>
                <w:sz w:val="21"/>
                <w:szCs w:val="21"/>
                <w:highlight w:val="none"/>
                <w:u w:val="none"/>
                <w:lang w:eastAsia="zh-CN"/>
              </w:rPr>
              <w:t>和供应商广西政府采购云平台</w:t>
            </w:r>
            <w:r>
              <w:rPr>
                <w:rFonts w:hint="eastAsia" w:asciiTheme="minorEastAsia" w:hAnsiTheme="minorEastAsia" w:eastAsiaTheme="minorEastAsia" w:cstheme="minorEastAsia"/>
                <w:color w:val="auto"/>
                <w:sz w:val="21"/>
                <w:szCs w:val="21"/>
                <w:highlight w:val="none"/>
                <w:u w:val="none"/>
                <w:lang w:val="en-US" w:eastAsia="zh-CN"/>
              </w:rPr>
              <w:t>CA数字证书</w:t>
            </w:r>
            <w:r>
              <w:rPr>
                <w:rFonts w:hint="eastAsia" w:asciiTheme="minorEastAsia" w:hAnsiTheme="minorEastAsia" w:eastAsiaTheme="minorEastAsia" w:cstheme="minorEastAsia"/>
                <w:color w:val="auto"/>
                <w:sz w:val="21"/>
                <w:szCs w:val="21"/>
                <w:highlight w:val="none"/>
              </w:rPr>
              <w:t>参加磋商。请供应商按时等候磋商。</w:t>
            </w:r>
          </w:p>
          <w:p w14:paraId="205FF3D8">
            <w:pPr>
              <w:pageBreakBefore w:val="0"/>
              <w:widowControl w:val="0"/>
              <w:tabs>
                <w:tab w:val="left" w:pos="1140"/>
              </w:tabs>
              <w:kinsoku/>
              <w:wordWrap/>
              <w:overflowPunct/>
              <w:topLinePunct w:val="0"/>
              <w:autoSpaceDE/>
              <w:autoSpaceDN/>
              <w:bidi w:val="0"/>
              <w:adjustRightInd/>
              <w:spacing w:line="360" w:lineRule="auto"/>
              <w:ind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19.2.4响应文件递交截止时间后，由磋商小组在评标室内</w:t>
            </w:r>
            <w:r>
              <w:rPr>
                <w:rFonts w:hint="eastAsia" w:asciiTheme="minorEastAsia" w:hAnsiTheme="minorEastAsia" w:eastAsiaTheme="minorEastAsia" w:cstheme="minorEastAsia"/>
                <w:color w:val="auto"/>
                <w:sz w:val="21"/>
                <w:szCs w:val="21"/>
                <w:highlight w:val="none"/>
                <w:lang w:eastAsia="zh-CN"/>
              </w:rPr>
              <w:t>线上</w:t>
            </w:r>
            <w:r>
              <w:rPr>
                <w:rFonts w:hint="eastAsia" w:asciiTheme="minorEastAsia" w:hAnsiTheme="minorEastAsia" w:eastAsiaTheme="minorEastAsia" w:cstheme="minorEastAsia"/>
                <w:color w:val="auto"/>
                <w:sz w:val="21"/>
                <w:szCs w:val="21"/>
                <w:highlight w:val="none"/>
              </w:rPr>
              <w:t>开启响应文件。</w:t>
            </w:r>
          </w:p>
        </w:tc>
      </w:tr>
      <w:tr w14:paraId="34C16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2" w:type="dxa"/>
            <w:noWrap w:val="0"/>
            <w:vAlign w:val="center"/>
          </w:tcPr>
          <w:p w14:paraId="73E75B0A">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12</w:t>
            </w:r>
          </w:p>
        </w:tc>
        <w:tc>
          <w:tcPr>
            <w:tcW w:w="942" w:type="dxa"/>
            <w:noWrap w:val="0"/>
            <w:vAlign w:val="center"/>
          </w:tcPr>
          <w:p w14:paraId="259AB4F3">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20.2</w:t>
            </w:r>
          </w:p>
        </w:tc>
        <w:tc>
          <w:tcPr>
            <w:tcW w:w="1562" w:type="dxa"/>
            <w:noWrap w:val="0"/>
            <w:vAlign w:val="center"/>
          </w:tcPr>
          <w:p w14:paraId="37FC9A04">
            <w:pPr>
              <w:pStyle w:val="12"/>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评审办法</w:t>
            </w:r>
          </w:p>
        </w:tc>
        <w:tc>
          <w:tcPr>
            <w:tcW w:w="7125" w:type="dxa"/>
            <w:noWrap w:val="0"/>
            <w:vAlign w:val="center"/>
          </w:tcPr>
          <w:p w14:paraId="6341CA48">
            <w:pPr>
              <w:pageBreakBefore w:val="0"/>
              <w:widowControl w:val="0"/>
              <w:tabs>
                <w:tab w:val="left" w:pos="1140"/>
              </w:tabs>
              <w:kinsoku/>
              <w:wordWrap/>
              <w:overflowPunct/>
              <w:topLinePunct w:val="0"/>
              <w:autoSpaceDE/>
              <w:autoSpaceDN/>
              <w:bidi w:val="0"/>
              <w:adjustRightIn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具体详见第四章评审办法。</w:t>
            </w:r>
          </w:p>
        </w:tc>
      </w:tr>
      <w:tr w14:paraId="62958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662" w:type="dxa"/>
            <w:noWrap w:val="0"/>
            <w:vAlign w:val="center"/>
          </w:tcPr>
          <w:p w14:paraId="64D61A36">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13</w:t>
            </w:r>
          </w:p>
        </w:tc>
        <w:tc>
          <w:tcPr>
            <w:tcW w:w="942" w:type="dxa"/>
            <w:noWrap w:val="0"/>
            <w:vAlign w:val="center"/>
          </w:tcPr>
          <w:p w14:paraId="5EE8E8B6">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26</w:t>
            </w:r>
          </w:p>
        </w:tc>
        <w:tc>
          <w:tcPr>
            <w:tcW w:w="1562" w:type="dxa"/>
            <w:noWrap w:val="0"/>
            <w:vAlign w:val="center"/>
          </w:tcPr>
          <w:p w14:paraId="5E48BC78">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信用查询</w:t>
            </w:r>
          </w:p>
        </w:tc>
        <w:tc>
          <w:tcPr>
            <w:tcW w:w="7125" w:type="dxa"/>
            <w:noWrap w:val="0"/>
            <w:vAlign w:val="center"/>
          </w:tcPr>
          <w:p w14:paraId="36BD4308">
            <w:pPr>
              <w:pageBreakBefore w:val="0"/>
              <w:widowControl w:val="0"/>
              <w:kinsoku/>
              <w:wordWrap/>
              <w:overflowPunct/>
              <w:topLinePunct w:val="0"/>
              <w:autoSpaceDE/>
              <w:autoSpaceDN/>
              <w:bidi w:val="0"/>
              <w:adjustRightIn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根据《关于做好政府采购有关信用主体标识码登记及在政府采购活动中查询使用信用记录有关问题的通知》（桂财采〔2016〕37），由采购代理机构对第一成交候选人进行信用查询：</w:t>
            </w:r>
          </w:p>
          <w:p w14:paraId="3E6DA4C5">
            <w:pPr>
              <w:pageBreakBefore w:val="0"/>
              <w:widowControl w:val="0"/>
              <w:kinsoku/>
              <w:wordWrap/>
              <w:overflowPunct/>
              <w:topLinePunct w:val="0"/>
              <w:autoSpaceDE/>
              <w:autoSpaceDN/>
              <w:bidi w:val="0"/>
              <w:adjustRightInd/>
              <w:spacing w:line="360" w:lineRule="auto"/>
              <w:ind w:left="15" w:hanging="14" w:hangingChars="7"/>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⑴查询渠道：“信用中国”网站(www.creditchina.gov.cn)、中国政府采购网(www.ccgp.gov.cn)等；</w:t>
            </w:r>
          </w:p>
          <w:p w14:paraId="6BA06D52">
            <w:pPr>
              <w:pageBreakBefore w:val="0"/>
              <w:widowControl w:val="0"/>
              <w:kinsoku/>
              <w:wordWrap/>
              <w:overflowPunct/>
              <w:topLinePunct w:val="0"/>
              <w:autoSpaceDE/>
              <w:autoSpaceDN/>
              <w:bidi w:val="0"/>
              <w:adjustRightInd/>
              <w:spacing w:line="360" w:lineRule="auto"/>
              <w:ind w:left="315" w:hanging="315" w:hangingChars="15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⑵查询时间：成交通知书发出前；</w:t>
            </w:r>
          </w:p>
          <w:p w14:paraId="5A0E6AA7">
            <w:pPr>
              <w:pageBreakBefore w:val="0"/>
              <w:widowControl w:val="0"/>
              <w:kinsoku/>
              <w:wordWrap/>
              <w:overflowPunct/>
              <w:topLinePunct w:val="0"/>
              <w:autoSpaceDE/>
              <w:autoSpaceDN/>
              <w:bidi w:val="0"/>
              <w:adjustRightInd/>
              <w:spacing w:line="360" w:lineRule="auto"/>
              <w:ind w:left="15" w:hanging="14" w:hangingChars="7"/>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⑶信用信息查询记录和证据留存方式：在查询网站中直接打印查询记录，打印材料作为采购活动资料保存；</w:t>
            </w:r>
          </w:p>
          <w:p w14:paraId="52E455B9">
            <w:pPr>
              <w:pageBreakBefore w:val="0"/>
              <w:widowControl w:val="0"/>
              <w:kinsoku/>
              <w:wordWrap/>
              <w:overflowPunct/>
              <w:topLinePunct w:val="0"/>
              <w:autoSpaceDE/>
              <w:autoSpaceDN/>
              <w:bidi w:val="0"/>
              <w:adjustRightInd/>
              <w:spacing w:line="360" w:lineRule="auto"/>
              <w:ind w:left="15" w:hanging="14" w:hangingChars="7"/>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⑷信用信息使用规则：对在“信用中国”网站(www.creditchina.gov.cn)、中国政府采购网(www.ccgp.gov.cn)等渠道列入失信被执行人、</w:t>
            </w:r>
            <w:r>
              <w:rPr>
                <w:rFonts w:hint="eastAsia" w:asciiTheme="minorEastAsia" w:hAnsiTheme="minorEastAsia" w:eastAsiaTheme="minorEastAsia" w:cstheme="minorEastAsia"/>
                <w:color w:val="auto"/>
                <w:sz w:val="21"/>
                <w:szCs w:val="21"/>
                <w:highlight w:val="none"/>
                <w:lang w:eastAsia="zh-CN"/>
              </w:rPr>
              <w:t>重大税收违法失信主体</w:t>
            </w:r>
            <w:r>
              <w:rPr>
                <w:rFonts w:hint="eastAsia" w:asciiTheme="minorEastAsia" w:hAnsiTheme="minorEastAsia" w:eastAsiaTheme="minorEastAsia" w:cstheme="minorEastAsia"/>
                <w:color w:val="auto"/>
                <w:sz w:val="21"/>
                <w:szCs w:val="21"/>
                <w:highlight w:val="none"/>
              </w:rPr>
              <w:t>、政府采购严重违法失信行为记录名单及其他不符合《中华人民共和国政府采购法》第二十二条规定条件的供应商，取消其成交候选人资格。采购人依法按照评审报告中磋商小组推荐成交候选人排序表确定排名第二的成交候选人为成交供应商或者重新组织采购。</w:t>
            </w:r>
          </w:p>
        </w:tc>
      </w:tr>
      <w:tr w14:paraId="48EE6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662" w:type="dxa"/>
            <w:noWrap w:val="0"/>
            <w:vAlign w:val="center"/>
          </w:tcPr>
          <w:p w14:paraId="3AF7728B">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14</w:t>
            </w:r>
          </w:p>
        </w:tc>
        <w:tc>
          <w:tcPr>
            <w:tcW w:w="942" w:type="dxa"/>
            <w:noWrap w:val="0"/>
            <w:vAlign w:val="center"/>
          </w:tcPr>
          <w:p w14:paraId="0FE3DCCD">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27</w:t>
            </w:r>
          </w:p>
        </w:tc>
        <w:tc>
          <w:tcPr>
            <w:tcW w:w="1562" w:type="dxa"/>
            <w:noWrap w:val="0"/>
            <w:vAlign w:val="center"/>
          </w:tcPr>
          <w:p w14:paraId="518B82D9">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成交结果公告</w:t>
            </w:r>
          </w:p>
          <w:p w14:paraId="4085431A">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及成交通知书</w:t>
            </w:r>
          </w:p>
        </w:tc>
        <w:tc>
          <w:tcPr>
            <w:tcW w:w="7125" w:type="dxa"/>
            <w:noWrap w:val="0"/>
            <w:vAlign w:val="top"/>
          </w:tcPr>
          <w:p w14:paraId="69F9CDCA">
            <w:pPr>
              <w:pageBreakBefore w:val="0"/>
              <w:widowControl w:val="0"/>
              <w:kinsoku/>
              <w:wordWrap/>
              <w:overflowPunct/>
              <w:topLinePunct w:val="0"/>
              <w:autoSpaceDE/>
              <w:autoSpaceDN/>
              <w:bidi w:val="0"/>
              <w:adjustRightIn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27.1采购代理机构于磋商结束后两个工作日内将评审报告送交采购人，采购人应当自收到评审报告五个工作日内在评审报告推荐的成交候选人中按顺序确定成交供应商，采购代理机构在成交供应商确定之日起两个工作日内发出成交通知书，并在指定媒体上公告成交信息。</w:t>
            </w:r>
          </w:p>
          <w:p w14:paraId="515971FF">
            <w:pPr>
              <w:pageBreakBefore w:val="0"/>
              <w:widowControl w:val="0"/>
              <w:kinsoku/>
              <w:wordWrap/>
              <w:overflowPunct/>
              <w:topLinePunct w:val="0"/>
              <w:autoSpaceDE/>
              <w:autoSpaceDN/>
              <w:bidi w:val="0"/>
              <w:adjustRightIn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27.2在发布成交公告的同时，采购代理机构向成交供应商发出成交通知书。成交供应商自接到通知之日起七个工作日内，办理成交通知书领取手续。</w:t>
            </w:r>
          </w:p>
        </w:tc>
      </w:tr>
      <w:tr w14:paraId="3D4D2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jc w:val="center"/>
        </w:trPr>
        <w:tc>
          <w:tcPr>
            <w:tcW w:w="662" w:type="dxa"/>
            <w:noWrap w:val="0"/>
            <w:vAlign w:val="center"/>
          </w:tcPr>
          <w:p w14:paraId="77C73D5A">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15</w:t>
            </w:r>
          </w:p>
        </w:tc>
        <w:tc>
          <w:tcPr>
            <w:tcW w:w="942" w:type="dxa"/>
            <w:noWrap w:val="0"/>
            <w:vAlign w:val="center"/>
          </w:tcPr>
          <w:p w14:paraId="31B089BD">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28</w:t>
            </w:r>
          </w:p>
        </w:tc>
        <w:tc>
          <w:tcPr>
            <w:tcW w:w="1562" w:type="dxa"/>
            <w:noWrap w:val="0"/>
            <w:vAlign w:val="center"/>
          </w:tcPr>
          <w:p w14:paraId="10EA81C9">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履约保证金</w:t>
            </w:r>
          </w:p>
        </w:tc>
        <w:tc>
          <w:tcPr>
            <w:tcW w:w="7125" w:type="dxa"/>
            <w:noWrap w:val="0"/>
            <w:vAlign w:val="center"/>
          </w:tcPr>
          <w:p w14:paraId="2E047B84">
            <w:pPr>
              <w:pageBreakBefore w:val="0"/>
              <w:widowControl w:val="0"/>
              <w:kinsoku/>
              <w:wordWrap/>
              <w:overflowPunct/>
              <w:topLinePunct w:val="0"/>
              <w:autoSpaceDE/>
              <w:autoSpaceDN/>
              <w:bidi w:val="0"/>
              <w:adjustRightIn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eastAsia="zh-CN"/>
              </w:rPr>
              <w:t>本项目不收取履约保证金。</w:t>
            </w:r>
          </w:p>
        </w:tc>
      </w:tr>
      <w:tr w14:paraId="3CB33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662" w:type="dxa"/>
            <w:noWrap w:val="0"/>
            <w:vAlign w:val="center"/>
          </w:tcPr>
          <w:p w14:paraId="4146CBC8">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16</w:t>
            </w:r>
          </w:p>
        </w:tc>
        <w:tc>
          <w:tcPr>
            <w:tcW w:w="942" w:type="dxa"/>
            <w:noWrap w:val="0"/>
            <w:vAlign w:val="center"/>
          </w:tcPr>
          <w:p w14:paraId="2C33EA3E">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29.1</w:t>
            </w:r>
          </w:p>
        </w:tc>
        <w:tc>
          <w:tcPr>
            <w:tcW w:w="1562" w:type="dxa"/>
            <w:noWrap w:val="0"/>
            <w:vAlign w:val="center"/>
          </w:tcPr>
          <w:p w14:paraId="3B9C63CD">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签订合同时间</w:t>
            </w:r>
          </w:p>
        </w:tc>
        <w:tc>
          <w:tcPr>
            <w:tcW w:w="7125" w:type="dxa"/>
            <w:noWrap w:val="0"/>
            <w:vAlign w:val="top"/>
          </w:tcPr>
          <w:p w14:paraId="453AD6B3">
            <w:pPr>
              <w:pageBreakBefore w:val="0"/>
              <w:widowControl w:val="0"/>
              <w:kinsoku/>
              <w:wordWrap/>
              <w:overflowPunct/>
              <w:topLinePunct w:val="0"/>
              <w:autoSpaceDE/>
              <w:autoSpaceDN/>
              <w:bidi w:val="0"/>
              <w:adjustRightIn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Cs/>
                <w:color w:val="auto"/>
                <w:kern w:val="0"/>
                <w:sz w:val="21"/>
                <w:szCs w:val="21"/>
                <w:highlight w:val="none"/>
                <w:lang w:eastAsia="zh-CN"/>
              </w:rPr>
              <w:t>成交通知书</w:t>
            </w:r>
            <w:r>
              <w:rPr>
                <w:rFonts w:hint="eastAsia" w:asciiTheme="minorEastAsia" w:hAnsiTheme="minorEastAsia" w:eastAsiaTheme="minorEastAsia" w:cstheme="minorEastAsia"/>
                <w:bCs/>
                <w:color w:val="auto"/>
                <w:kern w:val="0"/>
                <w:sz w:val="21"/>
                <w:szCs w:val="21"/>
                <w:highlight w:val="none"/>
              </w:rPr>
              <w:t>发出之日起</w:t>
            </w:r>
            <w:r>
              <w:rPr>
                <w:rFonts w:hint="eastAsia" w:asciiTheme="minorEastAsia" w:hAnsiTheme="minorEastAsia" w:eastAsiaTheme="minorEastAsia" w:cstheme="minorEastAsia"/>
                <w:bCs/>
                <w:color w:val="auto"/>
                <w:kern w:val="0"/>
                <w:sz w:val="21"/>
                <w:szCs w:val="21"/>
                <w:highlight w:val="none"/>
                <w:lang w:val="en-US" w:eastAsia="zh-CN"/>
              </w:rPr>
              <w:t>8个工作日</w:t>
            </w:r>
            <w:r>
              <w:rPr>
                <w:rFonts w:hint="eastAsia" w:asciiTheme="minorEastAsia" w:hAnsiTheme="minorEastAsia" w:eastAsiaTheme="minorEastAsia" w:cstheme="minorEastAsia"/>
                <w:bCs/>
                <w:color w:val="auto"/>
                <w:kern w:val="0"/>
                <w:sz w:val="21"/>
                <w:szCs w:val="21"/>
                <w:highlight w:val="none"/>
              </w:rPr>
              <w:t>内签订合同</w:t>
            </w:r>
            <w:r>
              <w:rPr>
                <w:rFonts w:hint="eastAsia" w:asciiTheme="minorEastAsia" w:hAnsiTheme="minorEastAsia" w:eastAsiaTheme="minorEastAsia" w:cstheme="minorEastAsia"/>
                <w:color w:val="auto"/>
                <w:sz w:val="21"/>
                <w:szCs w:val="21"/>
                <w:highlight w:val="none"/>
              </w:rPr>
              <w:t>。成交供应商领取成交通知书后，应按规定与采购人签订合同。</w:t>
            </w:r>
          </w:p>
        </w:tc>
      </w:tr>
      <w:tr w14:paraId="13F20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662" w:type="dxa"/>
            <w:noWrap w:val="0"/>
            <w:vAlign w:val="center"/>
          </w:tcPr>
          <w:p w14:paraId="1AD5BF85">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17</w:t>
            </w:r>
          </w:p>
        </w:tc>
        <w:tc>
          <w:tcPr>
            <w:tcW w:w="942" w:type="dxa"/>
            <w:noWrap w:val="0"/>
            <w:vAlign w:val="center"/>
          </w:tcPr>
          <w:p w14:paraId="4C7668C2">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29.3</w:t>
            </w:r>
          </w:p>
        </w:tc>
        <w:tc>
          <w:tcPr>
            <w:tcW w:w="1562" w:type="dxa"/>
            <w:noWrap w:val="0"/>
            <w:vAlign w:val="center"/>
          </w:tcPr>
          <w:p w14:paraId="64E541A8">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合同备案存档</w:t>
            </w:r>
          </w:p>
        </w:tc>
        <w:tc>
          <w:tcPr>
            <w:tcW w:w="7125" w:type="dxa"/>
            <w:noWrap w:val="0"/>
            <w:vAlign w:val="center"/>
          </w:tcPr>
          <w:p w14:paraId="37945B38">
            <w:pPr>
              <w:pageBreakBefore w:val="0"/>
              <w:widowControl w:val="0"/>
              <w:kinsoku/>
              <w:wordWrap/>
              <w:overflowPunct/>
              <w:topLinePunct w:val="0"/>
              <w:autoSpaceDE/>
              <w:autoSpaceDN/>
              <w:bidi w:val="0"/>
              <w:adjustRightIn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政府采购合同双方自签订之日起一个工作日内将合同原件一份交采购代理机构，采购代理机构将政府采购合同在省级以上人民政府财政部门指定媒体上公告。</w:t>
            </w:r>
          </w:p>
        </w:tc>
      </w:tr>
      <w:tr w14:paraId="083FD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662" w:type="dxa"/>
            <w:noWrap w:val="0"/>
            <w:vAlign w:val="center"/>
          </w:tcPr>
          <w:p w14:paraId="10F29410">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18</w:t>
            </w:r>
          </w:p>
        </w:tc>
        <w:tc>
          <w:tcPr>
            <w:tcW w:w="942" w:type="dxa"/>
            <w:noWrap w:val="0"/>
            <w:vAlign w:val="center"/>
          </w:tcPr>
          <w:p w14:paraId="2A9E7759">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30</w:t>
            </w:r>
          </w:p>
        </w:tc>
        <w:tc>
          <w:tcPr>
            <w:tcW w:w="1562" w:type="dxa"/>
            <w:noWrap w:val="0"/>
            <w:vAlign w:val="center"/>
          </w:tcPr>
          <w:p w14:paraId="6D21439D">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采购代理服务费</w:t>
            </w:r>
          </w:p>
        </w:tc>
        <w:tc>
          <w:tcPr>
            <w:tcW w:w="7125" w:type="dxa"/>
            <w:noWrap w:val="0"/>
            <w:vAlign w:val="top"/>
          </w:tcPr>
          <w:p w14:paraId="2648353B">
            <w:pPr>
              <w:pageBreakBefore w:val="0"/>
              <w:widowControl w:val="0"/>
              <w:kinsoku/>
              <w:wordWrap/>
              <w:overflowPunct/>
              <w:topLinePunct w:val="0"/>
              <w:autoSpaceDE/>
              <w:autoSpaceDN/>
              <w:bidi w:val="0"/>
              <w:adjustRightIn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成交</w:t>
            </w:r>
            <w:r>
              <w:rPr>
                <w:rFonts w:hint="eastAsia" w:asciiTheme="minorEastAsia" w:hAnsiTheme="minorEastAsia" w:eastAsiaTheme="minorEastAsia" w:cstheme="minorEastAsia"/>
                <w:color w:val="auto"/>
                <w:sz w:val="21"/>
                <w:szCs w:val="21"/>
                <w:highlight w:val="none"/>
              </w:rPr>
              <w:t>人领取</w:t>
            </w:r>
            <w:r>
              <w:rPr>
                <w:rFonts w:hint="eastAsia" w:asciiTheme="minorEastAsia" w:hAnsiTheme="minorEastAsia" w:eastAsiaTheme="minorEastAsia" w:cstheme="minorEastAsia"/>
                <w:color w:val="auto"/>
                <w:sz w:val="21"/>
                <w:szCs w:val="21"/>
                <w:highlight w:val="none"/>
                <w:lang w:eastAsia="zh-CN"/>
              </w:rPr>
              <w:t>成交</w:t>
            </w:r>
            <w:r>
              <w:rPr>
                <w:rFonts w:hint="eastAsia" w:asciiTheme="minorEastAsia" w:hAnsiTheme="minorEastAsia" w:eastAsiaTheme="minorEastAsia" w:cstheme="minorEastAsia"/>
                <w:color w:val="auto"/>
                <w:sz w:val="21"/>
                <w:szCs w:val="21"/>
                <w:highlight w:val="none"/>
              </w:rPr>
              <w:t>通知书前，向</w:t>
            </w:r>
            <w:r>
              <w:rPr>
                <w:rFonts w:hint="eastAsia" w:asciiTheme="minorEastAsia" w:hAnsiTheme="minorEastAsia" w:eastAsiaTheme="minorEastAsia" w:cstheme="minorEastAsia"/>
                <w:color w:val="auto"/>
                <w:sz w:val="21"/>
                <w:szCs w:val="21"/>
                <w:highlight w:val="none"/>
                <w:lang w:eastAsia="zh-CN"/>
              </w:rPr>
              <w:t>采购</w:t>
            </w:r>
            <w:r>
              <w:rPr>
                <w:rFonts w:hint="eastAsia" w:asciiTheme="minorEastAsia" w:hAnsiTheme="minorEastAsia" w:eastAsiaTheme="minorEastAsia" w:cstheme="minorEastAsia"/>
                <w:color w:val="auto"/>
                <w:sz w:val="21"/>
                <w:szCs w:val="21"/>
                <w:highlight w:val="none"/>
              </w:rPr>
              <w:t>代理机构一次性付清</w:t>
            </w:r>
            <w:r>
              <w:rPr>
                <w:rFonts w:hint="eastAsia" w:asciiTheme="minorEastAsia" w:hAnsiTheme="minorEastAsia" w:eastAsiaTheme="minorEastAsia" w:cstheme="minorEastAsia"/>
                <w:color w:val="auto"/>
                <w:sz w:val="21"/>
                <w:szCs w:val="21"/>
                <w:highlight w:val="none"/>
                <w:lang w:eastAsia="zh-CN"/>
              </w:rPr>
              <w:t>采购</w:t>
            </w:r>
            <w:r>
              <w:rPr>
                <w:rFonts w:hint="eastAsia" w:asciiTheme="minorEastAsia" w:hAnsiTheme="minorEastAsia" w:eastAsiaTheme="minorEastAsia" w:cstheme="minorEastAsia"/>
                <w:color w:val="auto"/>
                <w:sz w:val="21"/>
                <w:szCs w:val="21"/>
                <w:highlight w:val="none"/>
              </w:rPr>
              <w:t>代理服务费，本项目</w:t>
            </w:r>
            <w:r>
              <w:rPr>
                <w:rFonts w:hint="eastAsia" w:asciiTheme="minorEastAsia" w:hAnsiTheme="minorEastAsia" w:eastAsiaTheme="minorEastAsia" w:cstheme="minorEastAsia"/>
                <w:color w:val="auto"/>
                <w:sz w:val="21"/>
                <w:szCs w:val="21"/>
                <w:highlight w:val="none"/>
                <w:lang w:eastAsia="zh-CN"/>
              </w:rPr>
              <w:t>采购</w:t>
            </w:r>
            <w:r>
              <w:rPr>
                <w:rFonts w:hint="eastAsia" w:asciiTheme="minorEastAsia" w:hAnsiTheme="minorEastAsia" w:eastAsiaTheme="minorEastAsia" w:cstheme="minorEastAsia"/>
                <w:color w:val="auto"/>
                <w:sz w:val="21"/>
                <w:szCs w:val="21"/>
                <w:highlight w:val="none"/>
              </w:rPr>
              <w:t>代理服务收费标准参照计价格</w:t>
            </w:r>
            <w:r>
              <w:rPr>
                <w:rFonts w:hint="eastAsia" w:asciiTheme="minorEastAsia" w:hAnsiTheme="minorEastAsia" w:eastAsiaTheme="minorEastAsia" w:cstheme="minorEastAsia"/>
                <w:color w:val="auto"/>
                <w:sz w:val="21"/>
                <w:szCs w:val="21"/>
                <w:highlight w:val="none"/>
                <w:lang w:eastAsia="zh-CN"/>
              </w:rPr>
              <w:t>〔2002〕1980号</w:t>
            </w:r>
            <w:r>
              <w:rPr>
                <w:rFonts w:hint="eastAsia" w:asciiTheme="minorEastAsia" w:hAnsiTheme="minorEastAsia" w:eastAsiaTheme="minorEastAsia" w:cstheme="minorEastAsia"/>
                <w:color w:val="auto"/>
                <w:sz w:val="21"/>
                <w:szCs w:val="21"/>
                <w:highlight w:val="none"/>
              </w:rPr>
              <w:t>《招标代理服务收费管理暂行办法》</w:t>
            </w:r>
            <w:r>
              <w:rPr>
                <w:rFonts w:hint="eastAsia" w:asciiTheme="minorEastAsia" w:hAnsiTheme="minorEastAsia" w:eastAsiaTheme="minorEastAsia" w:cstheme="minorEastAsia"/>
                <w:color w:val="auto"/>
                <w:sz w:val="21"/>
                <w:szCs w:val="21"/>
                <w:highlight w:val="none"/>
                <w:lang w:eastAsia="zh-CN"/>
              </w:rPr>
              <w:t>工程类</w:t>
            </w:r>
            <w:r>
              <w:rPr>
                <w:rFonts w:hint="eastAsia" w:asciiTheme="minorEastAsia" w:hAnsiTheme="minorEastAsia" w:eastAsiaTheme="minorEastAsia" w:cstheme="minorEastAsia"/>
                <w:color w:val="auto"/>
                <w:sz w:val="21"/>
                <w:szCs w:val="21"/>
                <w:highlight w:val="none"/>
              </w:rPr>
              <w:t>收费标准向</w:t>
            </w:r>
            <w:r>
              <w:rPr>
                <w:rFonts w:hint="eastAsia" w:asciiTheme="minorEastAsia" w:hAnsiTheme="minorEastAsia" w:eastAsiaTheme="minorEastAsia" w:cstheme="minorEastAsia"/>
                <w:color w:val="auto"/>
                <w:sz w:val="21"/>
                <w:szCs w:val="21"/>
                <w:highlight w:val="none"/>
                <w:lang w:eastAsia="zh-CN"/>
              </w:rPr>
              <w:t>成交</w:t>
            </w:r>
            <w:r>
              <w:rPr>
                <w:rFonts w:hint="eastAsia" w:asciiTheme="minorEastAsia" w:hAnsiTheme="minorEastAsia" w:eastAsiaTheme="minorEastAsia" w:cstheme="minorEastAsia"/>
                <w:color w:val="auto"/>
                <w:sz w:val="21"/>
                <w:szCs w:val="21"/>
                <w:highlight w:val="none"/>
              </w:rPr>
              <w:t>人收取。</w:t>
            </w:r>
          </w:p>
        </w:tc>
      </w:tr>
      <w:tr w14:paraId="0D403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662" w:type="dxa"/>
            <w:noWrap w:val="0"/>
            <w:vAlign w:val="center"/>
          </w:tcPr>
          <w:p w14:paraId="329FBB5E">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19</w:t>
            </w:r>
          </w:p>
        </w:tc>
        <w:tc>
          <w:tcPr>
            <w:tcW w:w="942" w:type="dxa"/>
            <w:noWrap w:val="0"/>
            <w:vAlign w:val="center"/>
          </w:tcPr>
          <w:p w14:paraId="28C4CFF9">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31</w:t>
            </w:r>
          </w:p>
        </w:tc>
        <w:tc>
          <w:tcPr>
            <w:tcW w:w="1562" w:type="dxa"/>
            <w:noWrap w:val="0"/>
            <w:vAlign w:val="center"/>
          </w:tcPr>
          <w:p w14:paraId="48ECB5C5">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解释权</w:t>
            </w:r>
          </w:p>
        </w:tc>
        <w:tc>
          <w:tcPr>
            <w:tcW w:w="7125" w:type="dxa"/>
            <w:noWrap w:val="0"/>
            <w:vAlign w:val="top"/>
          </w:tcPr>
          <w:p w14:paraId="561FA722">
            <w:pPr>
              <w:pageBreakBefore w:val="0"/>
              <w:widowControl w:val="0"/>
              <w:kinsoku/>
              <w:wordWrap/>
              <w:overflowPunct/>
              <w:topLinePunct w:val="0"/>
              <w:autoSpaceDE/>
              <w:autoSpaceDN/>
              <w:bidi w:val="0"/>
              <w:adjustRightIn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本竞争性磋商文件是根据《中华人民共和国政府采购法》《中华人民共和国政府采购法实施条例》《政府采购竞争性磋商采购方式管理暂行办法》和政府采购管理有关规定编制，本竞争性磋商文件的解释权属于采购代理机构。</w:t>
            </w:r>
          </w:p>
        </w:tc>
      </w:tr>
      <w:tr w14:paraId="10B5F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662" w:type="dxa"/>
            <w:noWrap w:val="0"/>
            <w:vAlign w:val="center"/>
          </w:tcPr>
          <w:p w14:paraId="68990BAD">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20</w:t>
            </w:r>
          </w:p>
        </w:tc>
        <w:tc>
          <w:tcPr>
            <w:tcW w:w="942" w:type="dxa"/>
            <w:noWrap w:val="0"/>
            <w:vAlign w:val="center"/>
          </w:tcPr>
          <w:p w14:paraId="3D3AD3BF">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32</w:t>
            </w:r>
          </w:p>
        </w:tc>
        <w:tc>
          <w:tcPr>
            <w:tcW w:w="1562" w:type="dxa"/>
            <w:noWrap w:val="0"/>
            <w:vAlign w:val="center"/>
          </w:tcPr>
          <w:p w14:paraId="3544C976">
            <w:pPr>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监督管理机构</w:t>
            </w:r>
          </w:p>
        </w:tc>
        <w:tc>
          <w:tcPr>
            <w:tcW w:w="7125" w:type="dxa"/>
            <w:noWrap w:val="0"/>
            <w:vAlign w:val="center"/>
          </w:tcPr>
          <w:p w14:paraId="4C6E17EF">
            <w:pPr>
              <w:spacing w:line="360" w:lineRule="auto"/>
              <w:ind w:firstLine="420" w:firstLineChars="200"/>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灌阳县财政局</w:t>
            </w:r>
            <w:r>
              <w:rPr>
                <w:rFonts w:hint="eastAsia" w:asciiTheme="minorEastAsia" w:hAnsiTheme="minorEastAsia" w:eastAsiaTheme="minorEastAsia" w:cstheme="minorEastAsia"/>
                <w:color w:val="auto"/>
                <w:sz w:val="21"/>
                <w:szCs w:val="21"/>
                <w:highlight w:val="none"/>
              </w:rPr>
              <w:t>，联系电话：</w:t>
            </w:r>
            <w:r>
              <w:rPr>
                <w:rFonts w:hint="eastAsia" w:asciiTheme="minorEastAsia" w:hAnsiTheme="minorEastAsia" w:eastAsiaTheme="minorEastAsia" w:cstheme="minorEastAsia"/>
                <w:color w:val="auto"/>
                <w:sz w:val="21"/>
                <w:szCs w:val="21"/>
                <w:highlight w:val="none"/>
                <w:lang w:eastAsia="zh-CN"/>
              </w:rPr>
              <w:t>0773-4250206</w:t>
            </w:r>
          </w:p>
        </w:tc>
      </w:tr>
    </w:tbl>
    <w:p w14:paraId="6A7DD916">
      <w:pPr>
        <w:pStyle w:val="3"/>
        <w:keepNext/>
        <w:keepLines/>
        <w:pageBreakBefore w:val="0"/>
        <w:widowControl w:val="0"/>
        <w:tabs>
          <w:tab w:val="left" w:pos="567"/>
        </w:tabs>
        <w:kinsoku/>
        <w:wordWrap/>
        <w:overflowPunct/>
        <w:topLinePunct w:val="0"/>
        <w:autoSpaceDE/>
        <w:autoSpaceDN/>
        <w:bidi w:val="0"/>
        <w:adjustRightInd/>
        <w:snapToGrid/>
        <w:spacing w:before="60" w:after="60" w:line="360" w:lineRule="auto"/>
        <w:jc w:val="both"/>
        <w:textAlignment w:val="auto"/>
        <w:rPr>
          <w:rFonts w:hint="eastAsia" w:ascii="宋体" w:hAnsi="宋体" w:eastAsia="宋体" w:cs="宋体"/>
          <w:b/>
          <w:bCs w:val="0"/>
          <w:color w:val="auto"/>
          <w:szCs w:val="28"/>
          <w:highlight w:val="none"/>
        </w:rPr>
      </w:pPr>
      <w:bookmarkStart w:id="46" w:name="_Toc22096"/>
      <w:bookmarkStart w:id="47" w:name="_Toc22792"/>
      <w:bookmarkStart w:id="48" w:name="_Toc27120"/>
    </w:p>
    <w:p w14:paraId="1838B0FC">
      <w:pPr>
        <w:rPr>
          <w:rFonts w:hint="eastAsia" w:ascii="宋体" w:hAnsi="宋体" w:eastAsia="宋体" w:cs="宋体"/>
          <w:b/>
          <w:bCs w:val="0"/>
          <w:color w:val="auto"/>
          <w:szCs w:val="28"/>
          <w:highlight w:val="none"/>
        </w:rPr>
      </w:pPr>
    </w:p>
    <w:p w14:paraId="33D6CD24">
      <w:pPr>
        <w:rPr>
          <w:rFonts w:hint="eastAsia" w:ascii="宋体" w:hAnsi="宋体" w:eastAsia="宋体" w:cs="宋体"/>
          <w:b/>
          <w:bCs w:val="0"/>
          <w:color w:val="auto"/>
          <w:szCs w:val="28"/>
          <w:highlight w:val="none"/>
        </w:rPr>
      </w:pPr>
    </w:p>
    <w:p w14:paraId="7EA670C6">
      <w:pPr>
        <w:rPr>
          <w:rFonts w:hint="eastAsia" w:ascii="宋体" w:hAnsi="宋体" w:eastAsia="宋体" w:cs="宋体"/>
          <w:b/>
          <w:bCs w:val="0"/>
          <w:color w:val="auto"/>
          <w:szCs w:val="28"/>
          <w:highlight w:val="none"/>
        </w:rPr>
      </w:pPr>
    </w:p>
    <w:p w14:paraId="6F4440B2">
      <w:pPr>
        <w:rPr>
          <w:rFonts w:hint="eastAsia"/>
          <w:color w:val="auto"/>
        </w:rPr>
      </w:pPr>
    </w:p>
    <w:p w14:paraId="33A5741C">
      <w:pPr>
        <w:rPr>
          <w:rFonts w:hint="eastAsia"/>
          <w:color w:val="auto"/>
        </w:rPr>
      </w:pPr>
    </w:p>
    <w:p w14:paraId="7E044D6C">
      <w:pPr>
        <w:pStyle w:val="3"/>
        <w:keepNext/>
        <w:keepLines/>
        <w:pageBreakBefore w:val="0"/>
        <w:widowControl w:val="0"/>
        <w:tabs>
          <w:tab w:val="left" w:pos="567"/>
        </w:tabs>
        <w:kinsoku/>
        <w:wordWrap/>
        <w:overflowPunct/>
        <w:topLinePunct w:val="0"/>
        <w:autoSpaceDE/>
        <w:autoSpaceDN/>
        <w:bidi w:val="0"/>
        <w:adjustRightInd/>
        <w:snapToGrid/>
        <w:spacing w:before="60" w:after="60" w:line="360" w:lineRule="auto"/>
        <w:jc w:val="center"/>
        <w:textAlignment w:val="auto"/>
        <w:rPr>
          <w:rFonts w:hint="eastAsia" w:ascii="宋体" w:hAnsi="宋体" w:eastAsia="宋体" w:cs="宋体"/>
          <w:b/>
          <w:bCs w:val="0"/>
          <w:color w:val="auto"/>
          <w:szCs w:val="28"/>
          <w:highlight w:val="none"/>
        </w:rPr>
      </w:pPr>
      <w:r>
        <w:rPr>
          <w:rFonts w:hint="eastAsia" w:ascii="宋体" w:hAnsi="宋体" w:eastAsia="宋体" w:cs="宋体"/>
          <w:b/>
          <w:bCs w:val="0"/>
          <w:color w:val="auto"/>
          <w:szCs w:val="28"/>
          <w:highlight w:val="none"/>
        </w:rPr>
        <w:t>一、总则</w:t>
      </w:r>
      <w:bookmarkEnd w:id="46"/>
      <w:bookmarkEnd w:id="47"/>
      <w:bookmarkEnd w:id="48"/>
    </w:p>
    <w:p w14:paraId="1F35C1C3">
      <w:pPr>
        <w:pStyle w:val="4"/>
        <w:pageBreakBefore w:val="0"/>
        <w:widowControl w:val="0"/>
        <w:kinsoku/>
        <w:wordWrap/>
        <w:overflowPunct/>
        <w:topLinePunct w:val="0"/>
        <w:autoSpaceDE/>
        <w:autoSpaceDN/>
        <w:bidi w:val="0"/>
        <w:adjustRightInd/>
        <w:snapToGrid/>
        <w:spacing w:before="0" w:after="0" w:line="360" w:lineRule="auto"/>
        <w:ind w:firstLine="468" w:firstLineChars="200"/>
        <w:textAlignment w:val="auto"/>
        <w:rPr>
          <w:rFonts w:hint="eastAsia" w:asciiTheme="minorEastAsia" w:hAnsiTheme="minorEastAsia" w:eastAsiaTheme="minorEastAsia" w:cstheme="minorEastAsia"/>
          <w:b w:val="0"/>
          <w:bCs w:val="0"/>
          <w:snapToGrid w:val="0"/>
          <w:color w:val="auto"/>
          <w:spacing w:val="12"/>
          <w:kern w:val="0"/>
          <w:position w:val="0"/>
          <w:sz w:val="21"/>
          <w:szCs w:val="21"/>
          <w:lang w:val="en-US" w:eastAsia="zh-CN" w:bidi="ar-SA"/>
          <w14:textOutline w14:w="3795" w14:cap="sq" w14:cmpd="sng">
            <w14:solidFill>
              <w14:srgbClr w14:val="000000"/>
            </w14:solidFill>
            <w14:prstDash w14:val="solid"/>
            <w14:bevel/>
          </w14:textOutline>
        </w:rPr>
      </w:pPr>
      <w:bookmarkStart w:id="49" w:name="_Toc3367"/>
      <w:bookmarkStart w:id="50" w:name="_Toc6626"/>
      <w:r>
        <w:rPr>
          <w:rFonts w:hint="eastAsia" w:asciiTheme="minorEastAsia" w:hAnsiTheme="minorEastAsia" w:eastAsiaTheme="minorEastAsia" w:cstheme="minorEastAsia"/>
          <w:b w:val="0"/>
          <w:bCs w:val="0"/>
          <w:snapToGrid w:val="0"/>
          <w:color w:val="auto"/>
          <w:spacing w:val="12"/>
          <w:kern w:val="0"/>
          <w:position w:val="0"/>
          <w:sz w:val="21"/>
          <w:szCs w:val="21"/>
          <w:lang w:val="en-US" w:eastAsia="zh-CN" w:bidi="ar-SA"/>
          <w14:textOutline w14:w="3795" w14:cap="sq" w14:cmpd="sng">
            <w14:solidFill>
              <w14:srgbClr w14:val="000000"/>
            </w14:solidFill>
            <w14:prstDash w14:val="solid"/>
            <w14:bevel/>
          </w14:textOutline>
        </w:rPr>
        <w:t>1.适应范围</w:t>
      </w:r>
      <w:bookmarkEnd w:id="49"/>
      <w:bookmarkEnd w:id="50"/>
    </w:p>
    <w:p w14:paraId="176439F4">
      <w:pPr>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  项目名称及项目编号</w:t>
      </w:r>
    </w:p>
    <w:p w14:paraId="613906FA">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项目名称：</w:t>
      </w:r>
      <w:r>
        <w:rPr>
          <w:rFonts w:hint="eastAsia" w:ascii="宋体" w:hAnsi="宋体" w:cs="宋体"/>
          <w:color w:val="auto"/>
          <w:szCs w:val="21"/>
          <w:highlight w:val="none"/>
          <w:lang w:eastAsia="zh-CN"/>
        </w:rPr>
        <w:t>灌阳县双百双新科技产业园雨污水管网二期工程</w:t>
      </w:r>
      <w:r>
        <w:rPr>
          <w:rFonts w:hint="eastAsia" w:ascii="宋体" w:hAnsi="宋体" w:eastAsia="宋体" w:cs="宋体"/>
          <w:color w:val="auto"/>
          <w:szCs w:val="21"/>
          <w:highlight w:val="none"/>
        </w:rPr>
        <w:t xml:space="preserve">  </w:t>
      </w:r>
    </w:p>
    <w:p w14:paraId="013C3EB2">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项目编号：</w:t>
      </w:r>
      <w:r>
        <w:rPr>
          <w:rFonts w:hint="eastAsia" w:asciiTheme="minorEastAsia" w:hAnsiTheme="minorEastAsia" w:eastAsiaTheme="minorEastAsia" w:cstheme="minorEastAsia"/>
          <w:color w:val="auto"/>
          <w:sz w:val="21"/>
          <w:szCs w:val="21"/>
          <w:highlight w:val="none"/>
          <w:lang w:val="en-US" w:eastAsia="zh-CN"/>
        </w:rPr>
        <w:t>GLZC2026-C2-270056-GXBG</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p>
    <w:p w14:paraId="32C88A20">
      <w:pPr>
        <w:pageBreakBefore w:val="0"/>
        <w:widowControl w:val="0"/>
        <w:kinsoku/>
        <w:wordWrap/>
        <w:overflowPunct/>
        <w:topLinePunct w:val="0"/>
        <w:autoSpaceDE/>
        <w:autoSpaceDN/>
        <w:bidi w:val="0"/>
        <w:adjustRightInd/>
        <w:snapToGrid/>
        <w:spacing w:line="360" w:lineRule="auto"/>
        <w:ind w:firstLine="411" w:firstLineChars="196"/>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1.2本竞争性磋商文件（以下简称磋商文件）适用于本磋商项目的磋商、评审、合同履约、验收、付款等行为（</w:t>
      </w:r>
      <w:r>
        <w:rPr>
          <w:rFonts w:hint="eastAsia" w:ascii="宋体" w:hAnsi="宋体" w:cs="宋体"/>
          <w:color w:val="auto"/>
          <w:szCs w:val="21"/>
          <w:highlight w:val="none"/>
          <w:lang w:eastAsia="zh-CN"/>
        </w:rPr>
        <w:t>法律法规</w:t>
      </w:r>
      <w:r>
        <w:rPr>
          <w:rFonts w:hint="eastAsia" w:ascii="宋体" w:hAnsi="宋体" w:eastAsia="宋体" w:cs="宋体"/>
          <w:color w:val="auto"/>
          <w:szCs w:val="21"/>
          <w:highlight w:val="none"/>
        </w:rPr>
        <w:t>另有规定的，从其规定）。</w:t>
      </w:r>
    </w:p>
    <w:p w14:paraId="486139A6">
      <w:pPr>
        <w:pStyle w:val="4"/>
        <w:pageBreakBefore w:val="0"/>
        <w:widowControl w:val="0"/>
        <w:kinsoku/>
        <w:wordWrap/>
        <w:overflowPunct/>
        <w:topLinePunct w:val="0"/>
        <w:autoSpaceDE/>
        <w:autoSpaceDN/>
        <w:bidi w:val="0"/>
        <w:adjustRightInd/>
        <w:snapToGrid/>
        <w:spacing w:before="0" w:after="0" w:line="360" w:lineRule="auto"/>
        <w:ind w:firstLine="468" w:firstLineChars="200"/>
        <w:textAlignment w:val="auto"/>
        <w:rPr>
          <w:rFonts w:hint="eastAsia" w:asciiTheme="minorEastAsia" w:hAnsiTheme="minorEastAsia" w:eastAsiaTheme="minorEastAsia" w:cstheme="minorEastAsia"/>
          <w:b w:val="0"/>
          <w:bCs w:val="0"/>
          <w:snapToGrid w:val="0"/>
          <w:color w:val="auto"/>
          <w:spacing w:val="12"/>
          <w:kern w:val="0"/>
          <w:position w:val="0"/>
          <w:sz w:val="21"/>
          <w:szCs w:val="21"/>
          <w:lang w:val="en-US" w:eastAsia="zh-CN" w:bidi="ar-SA"/>
          <w14:textOutline w14:w="3795" w14:cap="sq" w14:cmpd="sng">
            <w14:solidFill>
              <w14:srgbClr w14:val="000000"/>
            </w14:solidFill>
            <w14:prstDash w14:val="solid"/>
            <w14:bevel/>
          </w14:textOutline>
        </w:rPr>
      </w:pPr>
      <w:bookmarkStart w:id="51" w:name="_Toc28336"/>
      <w:bookmarkStart w:id="52" w:name="_Toc2845"/>
      <w:r>
        <w:rPr>
          <w:rFonts w:hint="eastAsia" w:asciiTheme="minorEastAsia" w:hAnsiTheme="minorEastAsia" w:eastAsiaTheme="minorEastAsia" w:cstheme="minorEastAsia"/>
          <w:b w:val="0"/>
          <w:bCs w:val="0"/>
          <w:snapToGrid w:val="0"/>
          <w:color w:val="auto"/>
          <w:spacing w:val="12"/>
          <w:kern w:val="0"/>
          <w:position w:val="0"/>
          <w:sz w:val="21"/>
          <w:szCs w:val="21"/>
          <w:lang w:val="en-US" w:eastAsia="zh-CN" w:bidi="ar-SA"/>
          <w14:textOutline w14:w="3795" w14:cap="sq" w14:cmpd="sng">
            <w14:solidFill>
              <w14:srgbClr w14:val="000000"/>
            </w14:solidFill>
            <w14:prstDash w14:val="solid"/>
            <w14:bevel/>
          </w14:textOutline>
        </w:rPr>
        <w:t>2.定义</w:t>
      </w:r>
      <w:bookmarkEnd w:id="51"/>
      <w:bookmarkEnd w:id="52"/>
    </w:p>
    <w:p w14:paraId="51828BAD">
      <w:pPr>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2.1“供应商”是指符合本次采购项目的供应商资格并提交响应文件、参加磋商的供应商。如果该供应商在本次磋商中成交，即成为“成交供应商”。</w:t>
      </w:r>
    </w:p>
    <w:p w14:paraId="06DF28F0">
      <w:pPr>
        <w:pageBreakBefore w:val="0"/>
        <w:widowControl w:val="0"/>
        <w:kinsoku/>
        <w:wordWrap/>
        <w:overflowPunct/>
        <w:topLinePunct w:val="0"/>
        <w:autoSpaceDE/>
        <w:autoSpaceDN/>
        <w:bidi w:val="0"/>
        <w:adjustRightInd/>
        <w:snapToGrid/>
        <w:spacing w:line="360" w:lineRule="auto"/>
        <w:ind w:firstLine="435"/>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2.2“工程”是指建设工程，包括建筑物和构筑物的新建、改建、扩建、装修、拆除、修缮等。</w:t>
      </w:r>
    </w:p>
    <w:p w14:paraId="302C0F8A">
      <w:pPr>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“货物”系指按磋商文件规定，供应商须向采购人提供的一切设备、保险、税金、备品备件、工具、手册</w:t>
      </w:r>
      <w:r>
        <w:rPr>
          <w:rFonts w:hint="eastAsia" w:ascii="宋体" w:hAnsi="宋体" w:cs="宋体"/>
          <w:color w:val="auto"/>
          <w:szCs w:val="21"/>
          <w:highlight w:val="none"/>
          <w:lang w:eastAsia="zh-CN"/>
        </w:rPr>
        <w:t>及其他有关</w:t>
      </w:r>
      <w:r>
        <w:rPr>
          <w:rFonts w:hint="eastAsia" w:ascii="宋体" w:hAnsi="宋体" w:eastAsia="宋体" w:cs="宋体"/>
          <w:color w:val="auto"/>
          <w:szCs w:val="21"/>
          <w:highlight w:val="none"/>
        </w:rPr>
        <w:t>技术资料和材料。</w:t>
      </w:r>
    </w:p>
    <w:p w14:paraId="7B1E7961">
      <w:pPr>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“服务”系指按磋商文件规定，供应商须承担的安装、调试、技术协助、校准、培训、技术指导以及其他类似的义务。</w:t>
      </w:r>
    </w:p>
    <w:p w14:paraId="7A49D82C">
      <w:pPr>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“项目”系指供应商按磋商文件规定向采购人提供的货物和服务。</w:t>
      </w:r>
    </w:p>
    <w:p w14:paraId="6EF46C3A">
      <w:pPr>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“书面形式”包括信函、传真、电报等。</w:t>
      </w:r>
    </w:p>
    <w:p w14:paraId="1D14D3E4">
      <w:pPr>
        <w:pageBreakBefore w:val="0"/>
        <w:widowControl w:val="0"/>
        <w:kinsoku/>
        <w:wordWrap/>
        <w:overflowPunct/>
        <w:topLinePunct w:val="0"/>
        <w:autoSpaceDE/>
        <w:autoSpaceDN/>
        <w:bidi w:val="0"/>
        <w:adjustRightInd/>
        <w:snapToGrid/>
        <w:spacing w:line="360" w:lineRule="auto"/>
        <w:ind w:firstLine="435"/>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2.7实质性要求：“实质性要求”是指磋商文件中已经指明不满足则响应文件按无效处理的条款，或者不能负偏离的条款。实质性要求若有任意一项不满足的，响应文件按无效处理。</w:t>
      </w:r>
    </w:p>
    <w:p w14:paraId="0EC84A77">
      <w:pPr>
        <w:pStyle w:val="4"/>
        <w:pageBreakBefore w:val="0"/>
        <w:widowControl w:val="0"/>
        <w:kinsoku/>
        <w:wordWrap/>
        <w:overflowPunct/>
        <w:topLinePunct w:val="0"/>
        <w:autoSpaceDE/>
        <w:autoSpaceDN/>
        <w:bidi w:val="0"/>
        <w:adjustRightInd/>
        <w:snapToGrid/>
        <w:spacing w:before="0" w:after="0" w:line="360" w:lineRule="auto"/>
        <w:ind w:firstLine="468" w:firstLineChars="200"/>
        <w:textAlignment w:val="auto"/>
        <w:rPr>
          <w:rFonts w:hint="eastAsia" w:asciiTheme="minorEastAsia" w:hAnsiTheme="minorEastAsia" w:eastAsiaTheme="minorEastAsia" w:cstheme="minorEastAsia"/>
          <w:b w:val="0"/>
          <w:bCs w:val="0"/>
          <w:snapToGrid w:val="0"/>
          <w:color w:val="auto"/>
          <w:spacing w:val="12"/>
          <w:kern w:val="0"/>
          <w:position w:val="0"/>
          <w:sz w:val="21"/>
          <w:szCs w:val="21"/>
          <w:lang w:val="en-US" w:eastAsia="zh-CN" w:bidi="ar-SA"/>
          <w14:textOutline w14:w="3795" w14:cap="sq" w14:cmpd="sng">
            <w14:solidFill>
              <w14:srgbClr w14:val="000000"/>
            </w14:solidFill>
            <w14:prstDash w14:val="solid"/>
            <w14:bevel/>
          </w14:textOutline>
        </w:rPr>
      </w:pPr>
      <w:bookmarkStart w:id="53" w:name="_Toc13017"/>
      <w:bookmarkStart w:id="54" w:name="_Toc25441"/>
      <w:r>
        <w:rPr>
          <w:rFonts w:hint="eastAsia" w:asciiTheme="minorEastAsia" w:hAnsiTheme="minorEastAsia" w:eastAsiaTheme="minorEastAsia" w:cstheme="minorEastAsia"/>
          <w:b w:val="0"/>
          <w:bCs w:val="0"/>
          <w:snapToGrid w:val="0"/>
          <w:color w:val="auto"/>
          <w:spacing w:val="12"/>
          <w:kern w:val="0"/>
          <w:position w:val="0"/>
          <w:sz w:val="21"/>
          <w:szCs w:val="21"/>
          <w:lang w:val="en-US" w:eastAsia="zh-CN" w:bidi="ar-SA"/>
          <w14:textOutline w14:w="3795" w14:cap="sq" w14:cmpd="sng">
            <w14:solidFill>
              <w14:srgbClr w14:val="000000"/>
            </w14:solidFill>
            <w14:prstDash w14:val="solid"/>
            <w14:bevel/>
          </w14:textOutline>
        </w:rPr>
        <w:t>3.供应商资格</w:t>
      </w:r>
      <w:bookmarkEnd w:id="53"/>
      <w:bookmarkEnd w:id="54"/>
    </w:p>
    <w:p w14:paraId="546778B1">
      <w:pPr>
        <w:pStyle w:val="4"/>
        <w:pageBreakBefore w:val="0"/>
        <w:widowControl w:val="0"/>
        <w:kinsoku/>
        <w:wordWrap/>
        <w:overflowPunct/>
        <w:topLinePunct w:val="0"/>
        <w:autoSpaceDE/>
        <w:autoSpaceDN/>
        <w:bidi w:val="0"/>
        <w:adjustRightInd/>
        <w:snapToGrid/>
        <w:spacing w:before="0" w:after="0" w:line="360" w:lineRule="auto"/>
        <w:ind w:firstLine="420" w:firstLineChars="200"/>
        <w:textAlignment w:val="auto"/>
        <w:rPr>
          <w:rFonts w:hint="default" w:ascii="宋体" w:hAnsi="宋体" w:eastAsia="宋体" w:cs="宋体"/>
          <w:b w:val="0"/>
          <w:bCs w:val="0"/>
          <w:color w:val="auto"/>
          <w:sz w:val="21"/>
          <w:szCs w:val="21"/>
          <w:highlight w:val="none"/>
          <w:lang w:val="en-US" w:eastAsia="zh-CN"/>
        </w:rPr>
      </w:pPr>
      <w:bookmarkStart w:id="55" w:name="_Toc16496"/>
      <w:bookmarkStart w:id="56" w:name="_Toc9216"/>
      <w:r>
        <w:rPr>
          <w:rFonts w:hint="eastAsia" w:ascii="宋体" w:hAnsi="宋体" w:cs="宋体"/>
          <w:b w:val="0"/>
          <w:bCs w:val="0"/>
          <w:color w:val="auto"/>
          <w:sz w:val="21"/>
          <w:szCs w:val="21"/>
          <w:highlight w:val="none"/>
          <w:lang w:val="en-US" w:eastAsia="zh-CN"/>
        </w:rPr>
        <w:t>详见供应商须知前附表。</w:t>
      </w:r>
    </w:p>
    <w:p w14:paraId="655ABF59">
      <w:pPr>
        <w:pStyle w:val="4"/>
        <w:pageBreakBefore w:val="0"/>
        <w:widowControl w:val="0"/>
        <w:kinsoku/>
        <w:wordWrap/>
        <w:overflowPunct/>
        <w:topLinePunct w:val="0"/>
        <w:autoSpaceDE/>
        <w:autoSpaceDN/>
        <w:bidi w:val="0"/>
        <w:adjustRightInd/>
        <w:snapToGrid/>
        <w:spacing w:before="0" w:after="0" w:line="360" w:lineRule="auto"/>
        <w:ind w:firstLine="468" w:firstLineChars="200"/>
        <w:textAlignment w:val="auto"/>
        <w:rPr>
          <w:rFonts w:hint="eastAsia" w:asciiTheme="minorEastAsia" w:hAnsiTheme="minorEastAsia" w:eastAsiaTheme="minorEastAsia" w:cstheme="minorEastAsia"/>
          <w:b w:val="0"/>
          <w:bCs w:val="0"/>
          <w:snapToGrid w:val="0"/>
          <w:color w:val="auto"/>
          <w:spacing w:val="12"/>
          <w:kern w:val="0"/>
          <w:position w:val="0"/>
          <w:sz w:val="21"/>
          <w:szCs w:val="21"/>
          <w:lang w:val="en-US" w:eastAsia="zh-CN" w:bidi="ar-SA"/>
          <w14:textOutline w14:w="3795" w14:cap="sq" w14:cmpd="sng">
            <w14:solidFill>
              <w14:srgbClr w14:val="000000"/>
            </w14:solidFill>
            <w14:prstDash w14:val="solid"/>
            <w14:bevel/>
          </w14:textOutline>
        </w:rPr>
      </w:pPr>
      <w:r>
        <w:rPr>
          <w:rFonts w:hint="eastAsia" w:asciiTheme="minorEastAsia" w:hAnsiTheme="minorEastAsia" w:eastAsiaTheme="minorEastAsia" w:cstheme="minorEastAsia"/>
          <w:b w:val="0"/>
          <w:bCs w:val="0"/>
          <w:snapToGrid w:val="0"/>
          <w:color w:val="auto"/>
          <w:spacing w:val="12"/>
          <w:kern w:val="0"/>
          <w:position w:val="0"/>
          <w:sz w:val="21"/>
          <w:szCs w:val="21"/>
          <w:lang w:val="en-US" w:eastAsia="zh-CN" w:bidi="ar-SA"/>
          <w14:textOutline w14:w="3795" w14:cap="sq" w14:cmpd="sng">
            <w14:solidFill>
              <w14:srgbClr w14:val="000000"/>
            </w14:solidFill>
            <w14:prstDash w14:val="solid"/>
            <w14:bevel/>
          </w14:textOutline>
        </w:rPr>
        <w:t>4.磋商费用</w:t>
      </w:r>
      <w:bookmarkEnd w:id="55"/>
      <w:bookmarkEnd w:id="56"/>
    </w:p>
    <w:p w14:paraId="302886DA">
      <w:pPr>
        <w:pageBreakBefore w:val="0"/>
        <w:widowControl w:val="0"/>
        <w:tabs>
          <w:tab w:val="left" w:pos="1635"/>
        </w:tabs>
        <w:kinsoku/>
        <w:wordWrap/>
        <w:overflowPunct/>
        <w:topLinePunct w:val="0"/>
        <w:autoSpaceDE/>
        <w:autoSpaceDN/>
        <w:bidi w:val="0"/>
        <w:adjustRightInd/>
        <w:snapToGrid/>
        <w:spacing w:line="360" w:lineRule="auto"/>
        <w:ind w:firstLine="435"/>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不论磋商结果如何，供应商均应自行承担所有与磋商有关的全部费用。</w:t>
      </w:r>
    </w:p>
    <w:p w14:paraId="42CD623C">
      <w:pPr>
        <w:pStyle w:val="4"/>
        <w:pageBreakBefore w:val="0"/>
        <w:widowControl w:val="0"/>
        <w:kinsoku/>
        <w:wordWrap/>
        <w:overflowPunct/>
        <w:topLinePunct w:val="0"/>
        <w:autoSpaceDE/>
        <w:autoSpaceDN/>
        <w:bidi w:val="0"/>
        <w:adjustRightInd/>
        <w:snapToGrid/>
        <w:spacing w:before="0" w:after="0" w:line="360" w:lineRule="auto"/>
        <w:ind w:firstLine="468" w:firstLineChars="200"/>
        <w:textAlignment w:val="auto"/>
        <w:rPr>
          <w:rFonts w:hint="eastAsia" w:asciiTheme="minorEastAsia" w:hAnsiTheme="minorEastAsia" w:eastAsiaTheme="minorEastAsia" w:cstheme="minorEastAsia"/>
          <w:b w:val="0"/>
          <w:bCs w:val="0"/>
          <w:snapToGrid w:val="0"/>
          <w:color w:val="auto"/>
          <w:spacing w:val="12"/>
          <w:kern w:val="0"/>
          <w:position w:val="0"/>
          <w:sz w:val="21"/>
          <w:szCs w:val="21"/>
          <w:lang w:val="en-US" w:eastAsia="zh-CN" w:bidi="ar-SA"/>
          <w14:textOutline w14:w="3795" w14:cap="sq" w14:cmpd="sng">
            <w14:solidFill>
              <w14:srgbClr w14:val="000000"/>
            </w14:solidFill>
            <w14:prstDash w14:val="solid"/>
            <w14:bevel/>
          </w14:textOutline>
        </w:rPr>
      </w:pPr>
      <w:bookmarkStart w:id="57" w:name="_Toc22877"/>
      <w:bookmarkStart w:id="58" w:name="_Toc31376"/>
      <w:r>
        <w:rPr>
          <w:rFonts w:hint="eastAsia" w:asciiTheme="minorEastAsia" w:hAnsiTheme="minorEastAsia" w:eastAsiaTheme="minorEastAsia" w:cstheme="minorEastAsia"/>
          <w:b w:val="0"/>
          <w:bCs w:val="0"/>
          <w:snapToGrid w:val="0"/>
          <w:color w:val="auto"/>
          <w:spacing w:val="12"/>
          <w:kern w:val="0"/>
          <w:position w:val="0"/>
          <w:sz w:val="21"/>
          <w:szCs w:val="21"/>
          <w:lang w:val="en-US" w:eastAsia="zh-CN" w:bidi="ar-SA"/>
          <w14:textOutline w14:w="3795" w14:cap="sq" w14:cmpd="sng">
            <w14:solidFill>
              <w14:srgbClr w14:val="000000"/>
            </w14:solidFill>
            <w14:prstDash w14:val="solid"/>
            <w14:bevel/>
          </w14:textOutline>
        </w:rPr>
        <w:t>5.联合体要求</w:t>
      </w:r>
      <w:bookmarkEnd w:id="57"/>
      <w:bookmarkEnd w:id="58"/>
    </w:p>
    <w:p w14:paraId="7918ED31">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本项目</w:t>
      </w:r>
      <w:r>
        <w:rPr>
          <w:rFonts w:hint="eastAsia" w:ascii="宋体" w:hAnsi="宋体" w:eastAsia="宋体" w:cs="宋体"/>
          <w:bCs/>
          <w:color w:val="auto"/>
          <w:szCs w:val="21"/>
          <w:highlight w:val="none"/>
          <w:u w:val="single"/>
        </w:rPr>
        <w:t>不接受</w:t>
      </w:r>
      <w:r>
        <w:rPr>
          <w:rFonts w:hint="eastAsia" w:ascii="宋体" w:hAnsi="宋体" w:eastAsia="宋体" w:cs="宋体"/>
          <w:bCs/>
          <w:color w:val="auto"/>
          <w:szCs w:val="21"/>
          <w:highlight w:val="none"/>
        </w:rPr>
        <w:t>联合体参与磋商</w:t>
      </w:r>
    </w:p>
    <w:p w14:paraId="44A60D28">
      <w:pPr>
        <w:pStyle w:val="4"/>
        <w:pageBreakBefore w:val="0"/>
        <w:widowControl w:val="0"/>
        <w:kinsoku/>
        <w:wordWrap/>
        <w:overflowPunct/>
        <w:topLinePunct w:val="0"/>
        <w:autoSpaceDE/>
        <w:autoSpaceDN/>
        <w:bidi w:val="0"/>
        <w:adjustRightInd/>
        <w:snapToGrid/>
        <w:spacing w:before="0" w:after="0" w:line="360" w:lineRule="auto"/>
        <w:ind w:firstLine="468" w:firstLineChars="200"/>
        <w:textAlignment w:val="auto"/>
        <w:rPr>
          <w:rFonts w:hint="eastAsia" w:ascii="宋体" w:hAnsi="宋体" w:eastAsia="宋体" w:cs="宋体"/>
          <w:color w:val="auto"/>
          <w:sz w:val="21"/>
          <w:szCs w:val="21"/>
          <w:highlight w:val="none"/>
        </w:rPr>
      </w:pPr>
      <w:bookmarkStart w:id="59" w:name="_Toc18940"/>
      <w:bookmarkStart w:id="60" w:name="_Toc4152"/>
      <w:r>
        <w:rPr>
          <w:rFonts w:hint="eastAsia" w:asciiTheme="minorEastAsia" w:hAnsiTheme="minorEastAsia" w:eastAsiaTheme="minorEastAsia" w:cstheme="minorEastAsia"/>
          <w:b w:val="0"/>
          <w:bCs w:val="0"/>
          <w:snapToGrid w:val="0"/>
          <w:color w:val="auto"/>
          <w:spacing w:val="12"/>
          <w:kern w:val="0"/>
          <w:position w:val="0"/>
          <w:sz w:val="21"/>
          <w:szCs w:val="21"/>
          <w:lang w:val="en-US" w:eastAsia="zh-CN" w:bidi="ar-SA"/>
          <w14:textOutline w14:w="3795" w14:cap="sq" w14:cmpd="sng">
            <w14:solidFill>
              <w14:srgbClr w14:val="000000"/>
            </w14:solidFill>
            <w14:prstDash w14:val="solid"/>
            <w14:bevel/>
          </w14:textOutline>
        </w:rPr>
        <w:t>6.质疑和投诉</w:t>
      </w:r>
      <w:bookmarkEnd w:id="59"/>
      <w:bookmarkEnd w:id="60"/>
      <w:r>
        <w:rPr>
          <w:rFonts w:hint="eastAsia" w:ascii="宋体" w:hAnsi="宋体" w:eastAsia="宋体" w:cs="宋体"/>
          <w:color w:val="auto"/>
          <w:sz w:val="21"/>
          <w:szCs w:val="21"/>
          <w:highlight w:val="none"/>
        </w:rPr>
        <w:tab/>
      </w:r>
    </w:p>
    <w:p w14:paraId="564D4BE1">
      <w:pPr>
        <w:pageBreakBefore w:val="0"/>
        <w:widowControl w:val="0"/>
        <w:tabs>
          <w:tab w:val="left" w:pos="2190"/>
        </w:tabs>
        <w:kinsoku/>
        <w:wordWrap/>
        <w:overflowPunct/>
        <w:topLinePunct w:val="0"/>
        <w:autoSpaceDE/>
        <w:autoSpaceDN/>
        <w:bidi w:val="0"/>
        <w:adjustRightInd/>
        <w:snapToGrid/>
        <w:spacing w:line="360" w:lineRule="auto"/>
        <w:ind w:firstLine="435"/>
        <w:textAlignment w:val="auto"/>
        <w:rPr>
          <w:rFonts w:hint="eastAsia" w:ascii="宋体" w:hAnsi="宋体" w:eastAsia="宋体" w:cs="宋体"/>
          <w:color w:val="auto"/>
          <w:szCs w:val="21"/>
          <w:highlight w:val="none"/>
          <w:u w:val="none"/>
        </w:rPr>
      </w:pPr>
      <w:bookmarkStart w:id="61" w:name="_Toc8195"/>
      <w:bookmarkStart w:id="62" w:name="_Toc26087"/>
      <w:r>
        <w:rPr>
          <w:rFonts w:hint="eastAsia" w:ascii="宋体" w:hAnsi="宋体" w:eastAsia="宋体" w:cs="宋体"/>
          <w:color w:val="auto"/>
          <w:szCs w:val="21"/>
          <w:highlight w:val="none"/>
          <w:u w:val="none"/>
        </w:rPr>
        <w:t>6.1供应商认为磋商文件使自己的合法权益受到损害的，应当在公告期限届满之日起七个工作日内，以书面形式向采购代理机构提出质疑。供应商认为采购过程或成交结果使自己的合法权益受到损害的，应当在各采购程序环节结束之日或成交公告期限届满之日起七个工作日内，以书面形式向采购代理机构提出质疑（“质疑函”格式见附表1）。否则，采购代理机构有权拒收。</w:t>
      </w:r>
    </w:p>
    <w:p w14:paraId="3D8DED59">
      <w:pPr>
        <w:pageBreakBefore w:val="0"/>
        <w:widowControl w:val="0"/>
        <w:tabs>
          <w:tab w:val="left" w:pos="2190"/>
        </w:tabs>
        <w:kinsoku/>
        <w:wordWrap/>
        <w:overflowPunct/>
        <w:topLinePunct w:val="0"/>
        <w:autoSpaceDE/>
        <w:autoSpaceDN/>
        <w:bidi w:val="0"/>
        <w:adjustRightInd/>
        <w:snapToGrid/>
        <w:spacing w:line="360" w:lineRule="auto"/>
        <w:ind w:firstLine="435"/>
        <w:textAlignment w:val="auto"/>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采购代理机构应认真做好质疑处理工作，对于质疑供应商在法定质疑期内提出的质疑函，应当在收到质疑函后7个工作日内作出答复，并以书面形式通知质疑供应商和其他有关供应商。</w:t>
      </w:r>
    </w:p>
    <w:p w14:paraId="5AC2B6F8">
      <w:pPr>
        <w:pageBreakBefore w:val="0"/>
        <w:widowControl w:val="0"/>
        <w:tabs>
          <w:tab w:val="left" w:pos="2190"/>
        </w:tabs>
        <w:kinsoku/>
        <w:wordWrap/>
        <w:overflowPunct/>
        <w:topLinePunct w:val="0"/>
        <w:autoSpaceDE/>
        <w:autoSpaceDN/>
        <w:bidi w:val="0"/>
        <w:adjustRightInd/>
        <w:snapToGrid/>
        <w:spacing w:line="360" w:lineRule="auto"/>
        <w:ind w:firstLine="435"/>
        <w:textAlignment w:val="auto"/>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供应商在法定质疑期内应一次性提出与项目相关的质疑，供应商在提出与项目相关的质疑前应当做好全面且详细的工作，采购代理机构不再受理供应商针对同一采购程序环节的再次质疑。</w:t>
      </w:r>
    </w:p>
    <w:p w14:paraId="61B3AA46">
      <w:pPr>
        <w:pageBreakBefore w:val="0"/>
        <w:widowControl w:val="0"/>
        <w:tabs>
          <w:tab w:val="left" w:pos="2190"/>
        </w:tabs>
        <w:kinsoku/>
        <w:wordWrap/>
        <w:overflowPunct/>
        <w:topLinePunct w:val="0"/>
        <w:autoSpaceDE/>
        <w:autoSpaceDN/>
        <w:bidi w:val="0"/>
        <w:adjustRightInd/>
        <w:snapToGrid/>
        <w:spacing w:line="360" w:lineRule="auto"/>
        <w:ind w:firstLine="435"/>
        <w:textAlignment w:val="auto"/>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6.2供应商对采购代理机构的质疑答复不满意或者采购代理机构未在规定的时间内作出答复的，可以在答复期满后十五个工作日内向</w:t>
      </w:r>
      <w:r>
        <w:rPr>
          <w:rFonts w:hint="eastAsia" w:ascii="宋体" w:hAnsi="宋体" w:cs="宋体"/>
          <w:color w:val="auto"/>
          <w:szCs w:val="21"/>
          <w:highlight w:val="none"/>
          <w:u w:val="none"/>
          <w:lang w:eastAsia="zh-CN"/>
        </w:rPr>
        <w:t>灌阳县财政局</w:t>
      </w:r>
      <w:r>
        <w:rPr>
          <w:rFonts w:hint="eastAsia" w:ascii="宋体" w:hAnsi="宋体" w:eastAsia="宋体" w:cs="宋体"/>
          <w:color w:val="auto"/>
          <w:szCs w:val="21"/>
          <w:highlight w:val="none"/>
          <w:u w:val="none"/>
        </w:rPr>
        <w:t>投诉（“投诉书”格式见附表2）。</w:t>
      </w:r>
    </w:p>
    <w:p w14:paraId="2C67B469">
      <w:pPr>
        <w:pageBreakBefore w:val="0"/>
        <w:widowControl w:val="0"/>
        <w:tabs>
          <w:tab w:val="left" w:pos="2190"/>
        </w:tabs>
        <w:kinsoku/>
        <w:wordWrap/>
        <w:overflowPunct/>
        <w:topLinePunct w:val="0"/>
        <w:autoSpaceDE/>
        <w:autoSpaceDN/>
        <w:bidi w:val="0"/>
        <w:adjustRightInd/>
        <w:snapToGrid/>
        <w:spacing w:line="360" w:lineRule="auto"/>
        <w:ind w:firstLine="435"/>
        <w:textAlignment w:val="auto"/>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6.3供应商提出质疑、投诉，应当遵守中华人民共和国财政部令第94号《政府采购质疑和投诉办法》的相关规定，且采用书面形式。质疑函、投诉书均应明确阐述磋商文件、采购过程或成交结果中使自己合法权益受到损害的实质性内容，并提供相关事实、依据和证据及其来源。</w:t>
      </w:r>
    </w:p>
    <w:p w14:paraId="434F91A8">
      <w:pPr>
        <w:pageBreakBefore w:val="0"/>
        <w:widowControl w:val="0"/>
        <w:tabs>
          <w:tab w:val="left" w:pos="2190"/>
        </w:tabs>
        <w:kinsoku/>
        <w:wordWrap/>
        <w:overflowPunct/>
        <w:topLinePunct w:val="0"/>
        <w:autoSpaceDE/>
        <w:autoSpaceDN/>
        <w:bidi w:val="0"/>
        <w:adjustRightInd/>
        <w:snapToGrid/>
        <w:spacing w:line="360" w:lineRule="auto"/>
        <w:ind w:firstLine="435"/>
        <w:textAlignment w:val="auto"/>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供应商提出质疑应当提交质疑函和必要的证明材料，针对同一采购程序环节的质疑必须在法定质疑期内一次性提出。质疑函应当包括下列内容：</w:t>
      </w:r>
    </w:p>
    <w:p w14:paraId="7D994EF8">
      <w:pPr>
        <w:pageBreakBefore w:val="0"/>
        <w:widowControl w:val="0"/>
        <w:tabs>
          <w:tab w:val="left" w:pos="2190"/>
        </w:tabs>
        <w:kinsoku/>
        <w:wordWrap/>
        <w:overflowPunct/>
        <w:topLinePunct w:val="0"/>
        <w:autoSpaceDE/>
        <w:autoSpaceDN/>
        <w:bidi w:val="0"/>
        <w:adjustRightInd/>
        <w:snapToGrid/>
        <w:spacing w:line="360" w:lineRule="auto"/>
        <w:ind w:firstLine="435"/>
        <w:textAlignment w:val="auto"/>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（1）供应商的姓名或者名称、地址、邮编、联系人及联系电话；</w:t>
      </w:r>
    </w:p>
    <w:p w14:paraId="494B9570">
      <w:pPr>
        <w:pageBreakBefore w:val="0"/>
        <w:widowControl w:val="0"/>
        <w:tabs>
          <w:tab w:val="left" w:pos="2190"/>
        </w:tabs>
        <w:kinsoku/>
        <w:wordWrap/>
        <w:overflowPunct/>
        <w:topLinePunct w:val="0"/>
        <w:autoSpaceDE/>
        <w:autoSpaceDN/>
        <w:bidi w:val="0"/>
        <w:adjustRightInd/>
        <w:snapToGrid/>
        <w:spacing w:line="360" w:lineRule="auto"/>
        <w:ind w:firstLine="435"/>
        <w:textAlignment w:val="auto"/>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（2）质疑项目的名称、编号；</w:t>
      </w:r>
    </w:p>
    <w:p w14:paraId="674AFC80">
      <w:pPr>
        <w:pageBreakBefore w:val="0"/>
        <w:widowControl w:val="0"/>
        <w:tabs>
          <w:tab w:val="left" w:pos="2190"/>
        </w:tabs>
        <w:kinsoku/>
        <w:wordWrap/>
        <w:overflowPunct/>
        <w:topLinePunct w:val="0"/>
        <w:autoSpaceDE/>
        <w:autoSpaceDN/>
        <w:bidi w:val="0"/>
        <w:adjustRightInd/>
        <w:snapToGrid/>
        <w:spacing w:line="360" w:lineRule="auto"/>
        <w:ind w:firstLine="435"/>
        <w:textAlignment w:val="auto"/>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（3）具体、明确的质疑事项和与质疑事项相关的请求；</w:t>
      </w:r>
    </w:p>
    <w:p w14:paraId="5859C01A">
      <w:pPr>
        <w:pageBreakBefore w:val="0"/>
        <w:widowControl w:val="0"/>
        <w:tabs>
          <w:tab w:val="left" w:pos="2190"/>
        </w:tabs>
        <w:kinsoku/>
        <w:wordWrap/>
        <w:overflowPunct/>
        <w:topLinePunct w:val="0"/>
        <w:autoSpaceDE/>
        <w:autoSpaceDN/>
        <w:bidi w:val="0"/>
        <w:adjustRightInd/>
        <w:snapToGrid/>
        <w:spacing w:line="360" w:lineRule="auto"/>
        <w:ind w:firstLine="435"/>
        <w:textAlignment w:val="auto"/>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（4）事实依据；</w:t>
      </w:r>
    </w:p>
    <w:p w14:paraId="1C8A7F25">
      <w:pPr>
        <w:pageBreakBefore w:val="0"/>
        <w:widowControl w:val="0"/>
        <w:tabs>
          <w:tab w:val="left" w:pos="2190"/>
        </w:tabs>
        <w:kinsoku/>
        <w:wordWrap/>
        <w:overflowPunct/>
        <w:topLinePunct w:val="0"/>
        <w:autoSpaceDE/>
        <w:autoSpaceDN/>
        <w:bidi w:val="0"/>
        <w:adjustRightInd/>
        <w:snapToGrid/>
        <w:spacing w:line="360" w:lineRule="auto"/>
        <w:ind w:firstLine="435"/>
        <w:textAlignment w:val="auto"/>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（5）必要的法律依据；</w:t>
      </w:r>
    </w:p>
    <w:p w14:paraId="79ED5819">
      <w:pPr>
        <w:pageBreakBefore w:val="0"/>
        <w:widowControl w:val="0"/>
        <w:tabs>
          <w:tab w:val="left" w:pos="2190"/>
        </w:tabs>
        <w:kinsoku/>
        <w:wordWrap/>
        <w:overflowPunct/>
        <w:topLinePunct w:val="0"/>
        <w:autoSpaceDE/>
        <w:autoSpaceDN/>
        <w:bidi w:val="0"/>
        <w:adjustRightInd/>
        <w:snapToGrid/>
        <w:spacing w:line="360" w:lineRule="auto"/>
        <w:ind w:firstLine="435"/>
        <w:textAlignment w:val="auto"/>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（6）提出质疑的日期。</w:t>
      </w:r>
    </w:p>
    <w:p w14:paraId="51773ECA">
      <w:pPr>
        <w:pageBreakBefore w:val="0"/>
        <w:widowControl w:val="0"/>
        <w:tabs>
          <w:tab w:val="left" w:pos="2190"/>
        </w:tabs>
        <w:kinsoku/>
        <w:wordWrap/>
        <w:overflowPunct/>
        <w:topLinePunct w:val="0"/>
        <w:autoSpaceDE/>
        <w:autoSpaceDN/>
        <w:bidi w:val="0"/>
        <w:adjustRightInd/>
        <w:snapToGrid/>
        <w:spacing w:line="360" w:lineRule="auto"/>
        <w:ind w:firstLine="435"/>
        <w:textAlignment w:val="auto"/>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供应商为自然人的，应当由本人签字；供应商为法人或者其他组织的，应当由法定代表人、主要负责人，或者其授权代表签字或者盖章，并加盖公章。</w:t>
      </w:r>
    </w:p>
    <w:p w14:paraId="6CC9DDFE">
      <w:pPr>
        <w:pageBreakBefore w:val="0"/>
        <w:widowControl w:val="0"/>
        <w:tabs>
          <w:tab w:val="left" w:pos="2190"/>
        </w:tabs>
        <w:kinsoku/>
        <w:wordWrap/>
        <w:overflowPunct/>
        <w:topLinePunct w:val="0"/>
        <w:autoSpaceDE/>
        <w:autoSpaceDN/>
        <w:bidi w:val="0"/>
        <w:adjustRightInd/>
        <w:snapToGrid/>
        <w:spacing w:line="360" w:lineRule="auto"/>
        <w:ind w:firstLine="435"/>
        <w:textAlignment w:val="auto"/>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接收质疑函方式：以书面形式</w:t>
      </w:r>
    </w:p>
    <w:p w14:paraId="60117CE7">
      <w:pPr>
        <w:pageBreakBefore w:val="0"/>
        <w:widowControl w:val="0"/>
        <w:tabs>
          <w:tab w:val="left" w:pos="2190"/>
        </w:tabs>
        <w:kinsoku/>
        <w:wordWrap/>
        <w:overflowPunct/>
        <w:topLinePunct w:val="0"/>
        <w:autoSpaceDE/>
        <w:autoSpaceDN/>
        <w:bidi w:val="0"/>
        <w:adjustRightInd/>
        <w:snapToGrid/>
        <w:spacing w:line="360" w:lineRule="auto"/>
        <w:ind w:firstLine="435"/>
        <w:textAlignment w:val="auto"/>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质疑联系部门及联系方式</w:t>
      </w:r>
      <w:r>
        <w:rPr>
          <w:rFonts w:hint="eastAsia" w:ascii="宋体" w:hAnsi="宋体" w:eastAsia="宋体" w:cs="宋体"/>
          <w:color w:val="auto"/>
          <w:szCs w:val="21"/>
          <w:highlight w:val="none"/>
          <w:u w:val="none"/>
          <w:lang w:eastAsia="zh-CN"/>
        </w:rPr>
        <w:t>：详见</w:t>
      </w:r>
      <w:r>
        <w:rPr>
          <w:rFonts w:hint="eastAsia" w:ascii="宋体" w:hAnsi="宋体" w:cs="宋体"/>
          <w:color w:val="auto"/>
          <w:szCs w:val="21"/>
          <w:highlight w:val="none"/>
          <w:u w:val="none"/>
          <w:lang w:val="en-US" w:eastAsia="zh-CN"/>
        </w:rPr>
        <w:t>竞争性</w:t>
      </w:r>
      <w:r>
        <w:rPr>
          <w:rFonts w:hint="eastAsia" w:ascii="宋体" w:hAnsi="宋体" w:eastAsia="宋体" w:cs="宋体"/>
          <w:color w:val="auto"/>
          <w:szCs w:val="21"/>
          <w:highlight w:val="none"/>
          <w:u w:val="none"/>
          <w:lang w:eastAsia="zh-CN"/>
        </w:rPr>
        <w:t>磋商公告。</w:t>
      </w:r>
    </w:p>
    <w:bookmarkEnd w:id="61"/>
    <w:bookmarkEnd w:id="62"/>
    <w:p w14:paraId="284708C3">
      <w:pPr>
        <w:pStyle w:val="4"/>
        <w:pageBreakBefore w:val="0"/>
        <w:widowControl w:val="0"/>
        <w:kinsoku/>
        <w:wordWrap/>
        <w:overflowPunct/>
        <w:topLinePunct w:val="0"/>
        <w:autoSpaceDE/>
        <w:autoSpaceDN/>
        <w:bidi w:val="0"/>
        <w:adjustRightInd/>
        <w:snapToGrid/>
        <w:spacing w:before="0" w:after="0" w:line="360" w:lineRule="auto"/>
        <w:ind w:firstLine="468" w:firstLineChars="200"/>
        <w:textAlignment w:val="auto"/>
        <w:rPr>
          <w:rFonts w:hint="eastAsia" w:asciiTheme="minorEastAsia" w:hAnsiTheme="minorEastAsia" w:eastAsiaTheme="minorEastAsia" w:cstheme="minorEastAsia"/>
          <w:b w:val="0"/>
          <w:bCs w:val="0"/>
          <w:snapToGrid w:val="0"/>
          <w:color w:val="auto"/>
          <w:spacing w:val="12"/>
          <w:kern w:val="0"/>
          <w:position w:val="0"/>
          <w:sz w:val="21"/>
          <w:szCs w:val="21"/>
          <w:lang w:val="en-US" w:eastAsia="zh-CN" w:bidi="ar-SA"/>
          <w14:textOutline w14:w="3795" w14:cap="sq" w14:cmpd="sng">
            <w14:solidFill>
              <w14:srgbClr w14:val="000000"/>
            </w14:solidFill>
            <w14:prstDash w14:val="solid"/>
            <w14:bevel/>
          </w14:textOutline>
        </w:rPr>
      </w:pPr>
      <w:bookmarkStart w:id="63" w:name="_Toc6998"/>
      <w:bookmarkStart w:id="64" w:name="_Toc5032"/>
      <w:r>
        <w:rPr>
          <w:rFonts w:hint="eastAsia" w:asciiTheme="minorEastAsia" w:hAnsiTheme="minorEastAsia" w:eastAsiaTheme="minorEastAsia" w:cstheme="minorEastAsia"/>
          <w:b w:val="0"/>
          <w:bCs w:val="0"/>
          <w:snapToGrid w:val="0"/>
          <w:color w:val="auto"/>
          <w:spacing w:val="12"/>
          <w:kern w:val="0"/>
          <w:position w:val="0"/>
          <w:sz w:val="21"/>
          <w:szCs w:val="21"/>
          <w:lang w:val="en-US" w:eastAsia="zh-CN" w:bidi="ar-SA"/>
          <w14:textOutline w14:w="3795" w14:cap="sq" w14:cmpd="sng">
            <w14:solidFill>
              <w14:srgbClr w14:val="000000"/>
            </w14:solidFill>
            <w14:prstDash w14:val="solid"/>
            <w14:bevel/>
          </w14:textOutline>
        </w:rPr>
        <w:t>7.转包与分包</w:t>
      </w:r>
      <w:bookmarkEnd w:id="63"/>
      <w:bookmarkEnd w:id="64"/>
    </w:p>
    <w:p w14:paraId="32E8A852">
      <w:pPr>
        <w:pageBreakBefore w:val="0"/>
        <w:widowControl w:val="0"/>
        <w:tabs>
          <w:tab w:val="left" w:pos="219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0"/>
          <w:szCs w:val="21"/>
          <w:highlight w:val="none"/>
          <w:shd w:val="clear" w:color="auto" w:fill="FFFFFF"/>
        </w:rPr>
      </w:pPr>
      <w:r>
        <w:rPr>
          <w:rFonts w:hint="eastAsia" w:ascii="宋体" w:hAnsi="宋体" w:eastAsia="宋体" w:cs="宋体"/>
          <w:color w:val="auto"/>
          <w:szCs w:val="21"/>
          <w:highlight w:val="none"/>
        </w:rPr>
        <w:t>7</w:t>
      </w:r>
      <w:r>
        <w:rPr>
          <w:rFonts w:hint="eastAsia" w:ascii="宋体" w:hAnsi="宋体" w:eastAsia="宋体" w:cs="宋体"/>
          <w:color w:val="auto"/>
          <w:kern w:val="0"/>
          <w:szCs w:val="21"/>
          <w:highlight w:val="none"/>
          <w:shd w:val="clear" w:color="auto" w:fill="FFFFFF"/>
        </w:rPr>
        <w:t>.1 本项目不允许转包。</w:t>
      </w:r>
    </w:p>
    <w:p w14:paraId="1191FB9F">
      <w:pPr>
        <w:pageBreakBefore w:val="0"/>
        <w:widowControl w:val="0"/>
        <w:tabs>
          <w:tab w:val="left" w:pos="219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0"/>
          <w:szCs w:val="21"/>
          <w:highlight w:val="none"/>
          <w:shd w:val="clear" w:color="auto" w:fill="FFFFFF"/>
        </w:rPr>
      </w:pPr>
      <w:r>
        <w:rPr>
          <w:rFonts w:hint="eastAsia" w:ascii="宋体" w:hAnsi="宋体" w:eastAsia="宋体" w:cs="宋体"/>
          <w:color w:val="auto"/>
          <w:kern w:val="0"/>
          <w:szCs w:val="21"/>
          <w:highlight w:val="none"/>
          <w:shd w:val="clear" w:color="auto" w:fill="FFFFFF"/>
        </w:rPr>
        <w:t>7.2 本项目不可以分包。</w:t>
      </w:r>
    </w:p>
    <w:p w14:paraId="6A167E67">
      <w:pPr>
        <w:pageBreakBefore w:val="0"/>
        <w:widowControl w:val="0"/>
        <w:tabs>
          <w:tab w:val="left" w:pos="219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0"/>
          <w:szCs w:val="21"/>
          <w:highlight w:val="none"/>
          <w:shd w:val="clear" w:color="auto" w:fill="FFFFFF"/>
          <w:lang w:val="en-US" w:eastAsia="zh-CN"/>
        </w:rPr>
      </w:pPr>
      <w:r>
        <w:rPr>
          <w:rFonts w:hint="eastAsia" w:ascii="宋体" w:hAnsi="宋体" w:eastAsia="宋体" w:cs="宋体"/>
          <w:color w:val="auto"/>
          <w:kern w:val="0"/>
          <w:szCs w:val="21"/>
          <w:highlight w:val="none"/>
          <w:shd w:val="clear" w:color="auto" w:fill="FFFFFF"/>
          <w:lang w:val="en-US" w:eastAsia="zh-CN"/>
        </w:rPr>
        <w:t>7.3本项目不允许挂靠。</w:t>
      </w:r>
    </w:p>
    <w:p w14:paraId="425D2C07">
      <w:pPr>
        <w:pageBreakBefore w:val="0"/>
        <w:widowControl w:val="0"/>
        <w:tabs>
          <w:tab w:val="left" w:pos="219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shd w:val="clear" w:color="auto" w:fill="FFFFFF"/>
          <w:lang w:val="en-US" w:eastAsia="zh-CN"/>
        </w:rPr>
        <w:t>7.4如发现有以上行为，采购人有权终止合同，所有损失由成交供应商承担。</w:t>
      </w:r>
    </w:p>
    <w:p w14:paraId="4D8E8B6D">
      <w:pPr>
        <w:pStyle w:val="4"/>
        <w:pageBreakBefore w:val="0"/>
        <w:widowControl w:val="0"/>
        <w:kinsoku/>
        <w:wordWrap/>
        <w:overflowPunct/>
        <w:topLinePunct w:val="0"/>
        <w:autoSpaceDE/>
        <w:autoSpaceDN/>
        <w:bidi w:val="0"/>
        <w:adjustRightInd/>
        <w:snapToGrid/>
        <w:spacing w:before="0" w:after="0" w:line="360" w:lineRule="auto"/>
        <w:ind w:firstLine="468" w:firstLineChars="200"/>
        <w:textAlignment w:val="auto"/>
        <w:rPr>
          <w:rFonts w:hint="eastAsia" w:asciiTheme="minorEastAsia" w:hAnsiTheme="minorEastAsia" w:eastAsiaTheme="minorEastAsia" w:cstheme="minorEastAsia"/>
          <w:b w:val="0"/>
          <w:bCs w:val="0"/>
          <w:snapToGrid w:val="0"/>
          <w:color w:val="auto"/>
          <w:spacing w:val="12"/>
          <w:kern w:val="0"/>
          <w:position w:val="0"/>
          <w:sz w:val="21"/>
          <w:szCs w:val="21"/>
          <w:lang w:val="en-US" w:eastAsia="zh-CN" w:bidi="ar-SA"/>
          <w14:textOutline w14:w="3795" w14:cap="sq" w14:cmpd="sng">
            <w14:solidFill>
              <w14:srgbClr w14:val="000000"/>
            </w14:solidFill>
            <w14:prstDash w14:val="solid"/>
            <w14:bevel/>
          </w14:textOutline>
        </w:rPr>
      </w:pPr>
      <w:r>
        <w:rPr>
          <w:rFonts w:hint="eastAsia" w:asciiTheme="minorEastAsia" w:hAnsiTheme="minorEastAsia" w:eastAsiaTheme="minorEastAsia" w:cstheme="minorEastAsia"/>
          <w:b w:val="0"/>
          <w:bCs w:val="0"/>
          <w:snapToGrid w:val="0"/>
          <w:color w:val="auto"/>
          <w:spacing w:val="12"/>
          <w:kern w:val="0"/>
          <w:position w:val="0"/>
          <w:sz w:val="21"/>
          <w:szCs w:val="21"/>
          <w:lang w:val="en-US" w:eastAsia="zh-CN" w:bidi="ar-SA"/>
          <w14:textOutline w14:w="3795" w14:cap="sq" w14:cmpd="sng">
            <w14:solidFill>
              <w14:srgbClr w14:val="000000"/>
            </w14:solidFill>
            <w14:prstDash w14:val="solid"/>
            <w14:bevel/>
          </w14:textOutline>
        </w:rPr>
        <w:t>8.特别说明</w:t>
      </w:r>
    </w:p>
    <w:p w14:paraId="49CF1E1D">
      <w:pPr>
        <w:pStyle w:val="9"/>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8.1关联供应商不得参加同一合同项下政府采购活动，否则响应文件将被视为无效：</w:t>
      </w:r>
    </w:p>
    <w:p w14:paraId="3D0E0911">
      <w:pPr>
        <w:pStyle w:val="9"/>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（1）单位负责人为同一人或者存在直接控股、管理关系的，不得参加同一合同项下的政府采购活动。</w:t>
      </w:r>
    </w:p>
    <w:p w14:paraId="62BD092D">
      <w:pPr>
        <w:pStyle w:val="9"/>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（2）为本采购项目提供整体设计、规范编制或者项目管理、监理、检测等服务的供应商，不得再参加本次采购活动。</w:t>
      </w:r>
    </w:p>
    <w:p w14:paraId="1490F108">
      <w:pPr>
        <w:pStyle w:val="9"/>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8.2供应商磋商所使用的资格、信誉、荣誉、业绩与企业认证必须为本法人所拥有，供应商磋商所使用的采购项目实施人员必须为供应商员工。</w:t>
      </w:r>
    </w:p>
    <w:p w14:paraId="7BC81FD8">
      <w:pPr>
        <w:pStyle w:val="9"/>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8.3供应商应仔细阅读竞争性磋商文件的所有内容，按照竞争性磋商文件的要求提交响应文件，并对所提供的全部资料的真实性承担法律责任。</w:t>
      </w:r>
    </w:p>
    <w:p w14:paraId="21C38A12">
      <w:pPr>
        <w:pStyle w:val="9"/>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8.4供应商在采购活动中提供任何虚假材料，其响应文件作无效处理，并报监管部门查处；成交后发现的，成交供应商须依照《中华人民共和国消费者权益保护法》规定赔偿采购人，且民事赔偿并不免除违法供应商的行政与刑事责任。</w:t>
      </w:r>
    </w:p>
    <w:p w14:paraId="2118FDFD">
      <w:pPr>
        <w:pStyle w:val="3"/>
        <w:keepNext/>
        <w:keepLines/>
        <w:pageBreakBefore w:val="0"/>
        <w:widowControl w:val="0"/>
        <w:tabs>
          <w:tab w:val="left" w:pos="567"/>
        </w:tabs>
        <w:kinsoku/>
        <w:wordWrap/>
        <w:overflowPunct/>
        <w:topLinePunct w:val="0"/>
        <w:autoSpaceDE/>
        <w:autoSpaceDN/>
        <w:bidi w:val="0"/>
        <w:adjustRightInd/>
        <w:snapToGrid/>
        <w:spacing w:before="60" w:after="60" w:line="360" w:lineRule="auto"/>
        <w:jc w:val="center"/>
        <w:textAlignment w:val="auto"/>
        <w:rPr>
          <w:rFonts w:hint="eastAsia" w:ascii="宋体" w:hAnsi="宋体" w:eastAsia="宋体" w:cs="宋体"/>
          <w:b/>
          <w:bCs w:val="0"/>
          <w:color w:val="auto"/>
          <w:szCs w:val="28"/>
          <w:highlight w:val="none"/>
        </w:rPr>
      </w:pPr>
      <w:bookmarkStart w:id="65" w:name="_Toc22498"/>
      <w:bookmarkStart w:id="66" w:name="_Toc2062"/>
      <w:bookmarkStart w:id="67" w:name="_Toc29496"/>
      <w:r>
        <w:rPr>
          <w:rFonts w:hint="eastAsia" w:ascii="宋体" w:hAnsi="宋体" w:eastAsia="宋体" w:cs="宋体"/>
          <w:b/>
          <w:bCs w:val="0"/>
          <w:color w:val="auto"/>
          <w:szCs w:val="28"/>
          <w:highlight w:val="none"/>
        </w:rPr>
        <w:t>二、磋商文件</w:t>
      </w:r>
      <w:bookmarkEnd w:id="65"/>
      <w:bookmarkEnd w:id="66"/>
      <w:bookmarkEnd w:id="67"/>
    </w:p>
    <w:p w14:paraId="4A801E75">
      <w:pPr>
        <w:pStyle w:val="4"/>
        <w:pageBreakBefore w:val="0"/>
        <w:widowControl w:val="0"/>
        <w:kinsoku/>
        <w:wordWrap/>
        <w:overflowPunct/>
        <w:topLinePunct w:val="0"/>
        <w:bidi w:val="0"/>
        <w:spacing w:before="0" w:after="0" w:line="360" w:lineRule="auto"/>
        <w:ind w:firstLine="468" w:firstLineChars="200"/>
        <w:textAlignment w:val="auto"/>
        <w:rPr>
          <w:rFonts w:hint="eastAsia" w:asciiTheme="minorEastAsia" w:hAnsiTheme="minorEastAsia" w:eastAsiaTheme="minorEastAsia" w:cstheme="minorEastAsia"/>
          <w:b w:val="0"/>
          <w:bCs w:val="0"/>
          <w:snapToGrid w:val="0"/>
          <w:color w:val="auto"/>
          <w:spacing w:val="12"/>
          <w:kern w:val="0"/>
          <w:position w:val="0"/>
          <w:sz w:val="21"/>
          <w:szCs w:val="21"/>
          <w:lang w:val="pt-BR" w:eastAsia="zh-CN" w:bidi="ar-SA"/>
          <w14:textOutline w14:w="3795" w14:cap="sq" w14:cmpd="sng">
            <w14:solidFill>
              <w14:srgbClr w14:val="000000"/>
            </w14:solidFill>
            <w14:prstDash w14:val="solid"/>
            <w14:bevel/>
          </w14:textOutline>
        </w:rPr>
      </w:pPr>
      <w:bookmarkStart w:id="68" w:name="_Toc18964"/>
      <w:bookmarkStart w:id="69" w:name="_Toc20057"/>
      <w:r>
        <w:rPr>
          <w:rFonts w:hint="eastAsia" w:asciiTheme="minorEastAsia" w:hAnsiTheme="minorEastAsia" w:eastAsiaTheme="minorEastAsia" w:cstheme="minorEastAsia"/>
          <w:b w:val="0"/>
          <w:bCs w:val="0"/>
          <w:snapToGrid w:val="0"/>
          <w:color w:val="auto"/>
          <w:spacing w:val="12"/>
          <w:kern w:val="0"/>
          <w:position w:val="0"/>
          <w:sz w:val="21"/>
          <w:szCs w:val="21"/>
          <w:lang w:val="pt-BR" w:eastAsia="zh-CN" w:bidi="ar-SA"/>
          <w14:textOutline w14:w="3795" w14:cap="sq" w14:cmpd="sng">
            <w14:solidFill>
              <w14:srgbClr w14:val="000000"/>
            </w14:solidFill>
            <w14:prstDash w14:val="solid"/>
            <w14:bevel/>
          </w14:textOutline>
        </w:rPr>
        <w:t>9.</w:t>
      </w:r>
      <w:r>
        <w:rPr>
          <w:rFonts w:hint="eastAsia" w:asciiTheme="minorEastAsia" w:hAnsiTheme="minorEastAsia" w:eastAsiaTheme="minorEastAsia" w:cstheme="minorEastAsia"/>
          <w:b w:val="0"/>
          <w:bCs w:val="0"/>
          <w:snapToGrid w:val="0"/>
          <w:color w:val="auto"/>
          <w:spacing w:val="12"/>
          <w:kern w:val="0"/>
          <w:position w:val="0"/>
          <w:sz w:val="21"/>
          <w:szCs w:val="21"/>
          <w:lang w:val="en-US" w:eastAsia="zh-CN" w:bidi="ar-SA"/>
          <w14:textOutline w14:w="3795" w14:cap="sq" w14:cmpd="sng">
            <w14:solidFill>
              <w14:srgbClr w14:val="000000"/>
            </w14:solidFill>
            <w14:prstDash w14:val="solid"/>
            <w14:bevel/>
          </w14:textOutline>
        </w:rPr>
        <w:t>磋商文件的构成</w:t>
      </w:r>
      <w:bookmarkEnd w:id="68"/>
      <w:bookmarkEnd w:id="69"/>
    </w:p>
    <w:p w14:paraId="781A3BAB">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（1）竞争性磋商公告；</w:t>
      </w:r>
    </w:p>
    <w:p w14:paraId="7DFB546E">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（2）供应商须知；</w:t>
      </w:r>
    </w:p>
    <w:p w14:paraId="3BC0CED0">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（3）工程量清单</w:t>
      </w:r>
      <w:r>
        <w:rPr>
          <w:rFonts w:hint="eastAsia" w:ascii="宋体" w:hAnsi="宋体" w:eastAsia="宋体" w:cs="宋体"/>
          <w:bCs/>
          <w:color w:val="auto"/>
          <w:szCs w:val="21"/>
          <w:highlight w:val="none"/>
        </w:rPr>
        <w:t>；</w:t>
      </w:r>
    </w:p>
    <w:p w14:paraId="53A6172B">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（4）评审办法；</w:t>
      </w:r>
    </w:p>
    <w:p w14:paraId="23EEF47B">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（5）采购合同（合同主要条款及格式）；</w:t>
      </w:r>
    </w:p>
    <w:p w14:paraId="40413BE6">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（6）响应文件（格式）</w:t>
      </w:r>
      <w:r>
        <w:rPr>
          <w:rFonts w:hint="eastAsia" w:ascii="宋体" w:hAnsi="宋体" w:eastAsia="宋体" w:cs="宋体"/>
          <w:color w:val="auto"/>
          <w:szCs w:val="21"/>
          <w:highlight w:val="none"/>
          <w:lang w:eastAsia="zh-CN"/>
        </w:rPr>
        <w:t>；</w:t>
      </w:r>
    </w:p>
    <w:p w14:paraId="7AA7DDA2">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eastAsia="zh-CN"/>
        </w:rPr>
      </w:pPr>
      <w:bookmarkStart w:id="70" w:name="_Toc9103"/>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图纸。</w:t>
      </w:r>
    </w:p>
    <w:p w14:paraId="1A82E8C0">
      <w:pPr>
        <w:pStyle w:val="4"/>
        <w:pageBreakBefore w:val="0"/>
        <w:widowControl w:val="0"/>
        <w:kinsoku/>
        <w:wordWrap/>
        <w:overflowPunct/>
        <w:topLinePunct w:val="0"/>
        <w:bidi w:val="0"/>
        <w:spacing w:before="0" w:after="0" w:line="360" w:lineRule="auto"/>
        <w:ind w:firstLine="468" w:firstLineChars="200"/>
        <w:textAlignment w:val="auto"/>
        <w:rPr>
          <w:rFonts w:hint="eastAsia" w:asciiTheme="minorEastAsia" w:hAnsiTheme="minorEastAsia" w:eastAsiaTheme="minorEastAsia" w:cstheme="minorEastAsia"/>
          <w:b w:val="0"/>
          <w:bCs w:val="0"/>
          <w:snapToGrid w:val="0"/>
          <w:color w:val="auto"/>
          <w:spacing w:val="12"/>
          <w:kern w:val="0"/>
          <w:position w:val="0"/>
          <w:sz w:val="21"/>
          <w:szCs w:val="21"/>
          <w:lang w:val="en-US" w:eastAsia="zh-CN" w:bidi="ar-SA"/>
          <w14:textOutline w14:w="3795" w14:cap="sq" w14:cmpd="sng">
            <w14:solidFill>
              <w14:srgbClr w14:val="000000"/>
            </w14:solidFill>
            <w14:prstDash w14:val="solid"/>
            <w14:bevel/>
          </w14:textOutline>
        </w:rPr>
      </w:pPr>
      <w:bookmarkStart w:id="71" w:name="_Toc17932"/>
      <w:r>
        <w:rPr>
          <w:rFonts w:hint="eastAsia" w:asciiTheme="minorEastAsia" w:hAnsiTheme="minorEastAsia" w:eastAsiaTheme="minorEastAsia" w:cstheme="minorEastAsia"/>
          <w:b w:val="0"/>
          <w:bCs w:val="0"/>
          <w:snapToGrid w:val="0"/>
          <w:color w:val="auto"/>
          <w:spacing w:val="12"/>
          <w:kern w:val="0"/>
          <w:position w:val="0"/>
          <w:sz w:val="21"/>
          <w:szCs w:val="21"/>
          <w:lang w:val="en-US" w:eastAsia="zh-CN" w:bidi="ar-SA"/>
          <w14:textOutline w14:w="3795" w14:cap="sq" w14:cmpd="sng">
            <w14:solidFill>
              <w14:srgbClr w14:val="000000"/>
            </w14:solidFill>
            <w14:prstDash w14:val="solid"/>
            <w14:bevel/>
          </w14:textOutline>
        </w:rPr>
        <w:t>10.磋商文件的澄清与修改</w:t>
      </w:r>
      <w:bookmarkEnd w:id="70"/>
      <w:bookmarkEnd w:id="71"/>
    </w:p>
    <w:p w14:paraId="2C96A54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10.1供应商应认真阅读竞争性磋商文件，发现其中有误或有不合理要求的，应在规定的时间前要求澄清，否则，由此产生的后果由供应商负责。</w:t>
      </w:r>
    </w:p>
    <w:p w14:paraId="1BCEC05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10.</w:t>
      </w:r>
      <w:r>
        <w:rPr>
          <w:rFonts w:hint="eastAsia" w:asciiTheme="minorEastAsia" w:hAnsiTheme="minorEastAsia" w:eastAsiaTheme="minorEastAsia" w:cstheme="minorEastAsia"/>
          <w:color w:val="auto"/>
          <w:lang w:val="en-US" w:eastAsia="zh-CN"/>
        </w:rPr>
        <w:t>2</w:t>
      </w:r>
      <w:r>
        <w:rPr>
          <w:rFonts w:hint="eastAsia" w:asciiTheme="minorEastAsia" w:hAnsiTheme="minorEastAsia" w:eastAsiaTheme="minorEastAsia" w:cstheme="minorEastAsia"/>
          <w:color w:val="auto"/>
        </w:rPr>
        <w:t>提交首次响应文件截止之日前，采购代理机构可以对已发出的磋商文件进行必要澄清或者修改，澄清或者修改的内容作为磋商文件的组成部分。澄清或者修改的内容可能影响响应文件编制的，采购代理机构应当在提交首次响应文件递交截止时间五日前在本项目竞争性磋商公告发布的同一媒体上发布更正公告，不足五日的，应当顺延首次响应文件递交截止时间。</w:t>
      </w:r>
    </w:p>
    <w:p w14:paraId="799B75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10.</w:t>
      </w:r>
      <w:r>
        <w:rPr>
          <w:rFonts w:hint="eastAsia" w:asciiTheme="minorEastAsia" w:hAnsiTheme="minorEastAsia" w:eastAsiaTheme="minorEastAsia" w:cstheme="minorEastAsia"/>
          <w:color w:val="auto"/>
          <w:lang w:val="en-US" w:eastAsia="zh-CN"/>
        </w:rPr>
        <w:t>3</w:t>
      </w:r>
      <w:r>
        <w:rPr>
          <w:rFonts w:hint="eastAsia" w:asciiTheme="minorEastAsia" w:hAnsiTheme="minorEastAsia" w:eastAsiaTheme="minorEastAsia" w:cstheme="minorEastAsia"/>
          <w:color w:val="auto"/>
        </w:rPr>
        <w:t>供应商下载竞争性磋商文件后应实时关注相关网站了解澄清、修改等与项目有关的内容，如因供应商未及时登录相关网站了解澄清、修改等与项目有关的内容，从而导致磋商无效的，由供应商自行承担责任。</w:t>
      </w:r>
    </w:p>
    <w:p w14:paraId="340923E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10.</w:t>
      </w:r>
      <w:r>
        <w:rPr>
          <w:rFonts w:hint="eastAsia" w:asciiTheme="minorEastAsia" w:hAnsiTheme="minorEastAsia" w:eastAsiaTheme="minorEastAsia" w:cstheme="minorEastAsia"/>
          <w:color w:val="auto"/>
          <w:lang w:val="en-US" w:eastAsia="zh-CN"/>
        </w:rPr>
        <w:t>4</w:t>
      </w:r>
      <w:r>
        <w:rPr>
          <w:rFonts w:hint="eastAsia" w:asciiTheme="minorEastAsia" w:hAnsiTheme="minorEastAsia" w:eastAsiaTheme="minorEastAsia" w:cstheme="minorEastAsia"/>
          <w:color w:val="auto"/>
        </w:rPr>
        <w:t>澄清或者修改的内容为磋商文件的组成部分。当澄清或者修改通知就同一内容的表述不一致时，以最后发出的书面文件为准。</w:t>
      </w:r>
    </w:p>
    <w:p w14:paraId="06C0C8D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10.</w:t>
      </w:r>
      <w:r>
        <w:rPr>
          <w:rFonts w:hint="eastAsia" w:asciiTheme="minorEastAsia" w:hAnsiTheme="minorEastAsia" w:eastAsiaTheme="minorEastAsia" w:cstheme="minorEastAsia"/>
          <w:color w:val="auto"/>
          <w:lang w:val="en-US" w:eastAsia="zh-CN"/>
        </w:rPr>
        <w:t>5</w:t>
      </w:r>
      <w:r>
        <w:rPr>
          <w:rFonts w:hint="eastAsia" w:asciiTheme="minorEastAsia" w:hAnsiTheme="minorEastAsia" w:eastAsiaTheme="minorEastAsia" w:cstheme="minorEastAsia"/>
          <w:color w:val="auto"/>
        </w:rPr>
        <w:t>磋商文件的澄清或者修改都应该通过本项目采购代理机构以法定形式发布，采购人非通过本机构，不得擅自澄清、答复、修改或补充磋商文件。</w:t>
      </w:r>
    </w:p>
    <w:p w14:paraId="69ACC31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10.</w:t>
      </w:r>
      <w:r>
        <w:rPr>
          <w:rFonts w:hint="eastAsia" w:asciiTheme="minorEastAsia" w:hAnsiTheme="minorEastAsia" w:eastAsiaTheme="minorEastAsia" w:cstheme="minorEastAsia"/>
          <w:color w:val="auto"/>
          <w:lang w:val="en-US" w:eastAsia="zh-CN"/>
        </w:rPr>
        <w:t>6</w:t>
      </w:r>
      <w:r>
        <w:rPr>
          <w:rFonts w:hint="eastAsia" w:asciiTheme="minorEastAsia" w:hAnsiTheme="minorEastAsia" w:eastAsiaTheme="minorEastAsia" w:cstheme="minorEastAsia"/>
          <w:color w:val="auto"/>
        </w:rPr>
        <w:t>采购人和采购代理机构可以视采购具体情况，延长响应文件递交截止时间和磋商时间，并在本项目竞争性磋商公告发布的同一媒体上发布变更公告。</w:t>
      </w:r>
    </w:p>
    <w:p w14:paraId="368A8351">
      <w:pPr>
        <w:pStyle w:val="3"/>
        <w:keepNext/>
        <w:keepLines/>
        <w:pageBreakBefore w:val="0"/>
        <w:widowControl w:val="0"/>
        <w:tabs>
          <w:tab w:val="left" w:pos="567"/>
        </w:tabs>
        <w:kinsoku/>
        <w:wordWrap/>
        <w:overflowPunct/>
        <w:topLinePunct w:val="0"/>
        <w:autoSpaceDE/>
        <w:autoSpaceDN/>
        <w:bidi w:val="0"/>
        <w:adjustRightInd/>
        <w:snapToGrid/>
        <w:spacing w:before="60" w:after="60" w:line="360" w:lineRule="auto"/>
        <w:jc w:val="center"/>
        <w:textAlignment w:val="auto"/>
        <w:rPr>
          <w:rFonts w:hint="eastAsia" w:ascii="宋体" w:hAnsi="宋体" w:eastAsia="宋体" w:cs="宋体"/>
          <w:b/>
          <w:bCs w:val="0"/>
          <w:color w:val="auto"/>
          <w:szCs w:val="28"/>
          <w:highlight w:val="none"/>
        </w:rPr>
      </w:pPr>
      <w:bookmarkStart w:id="72" w:name="_Toc17820"/>
      <w:bookmarkStart w:id="73" w:name="_Toc20830"/>
      <w:bookmarkStart w:id="74" w:name="_Toc23267"/>
      <w:r>
        <w:rPr>
          <w:rFonts w:hint="eastAsia" w:ascii="宋体" w:hAnsi="宋体" w:eastAsia="宋体" w:cs="宋体"/>
          <w:b/>
          <w:bCs w:val="0"/>
          <w:color w:val="auto"/>
          <w:szCs w:val="28"/>
          <w:highlight w:val="none"/>
        </w:rPr>
        <w:t>三、竞争性磋商响应文件的编制</w:t>
      </w:r>
      <w:bookmarkEnd w:id="72"/>
      <w:bookmarkEnd w:id="73"/>
      <w:bookmarkEnd w:id="74"/>
    </w:p>
    <w:p w14:paraId="1EDC2F54">
      <w:pPr>
        <w:pStyle w:val="4"/>
        <w:pageBreakBefore w:val="0"/>
        <w:widowControl w:val="0"/>
        <w:kinsoku/>
        <w:wordWrap/>
        <w:overflowPunct/>
        <w:topLinePunct w:val="0"/>
        <w:bidi w:val="0"/>
        <w:spacing w:before="0" w:after="0" w:line="360" w:lineRule="auto"/>
        <w:ind w:firstLine="468" w:firstLineChars="200"/>
        <w:textAlignment w:val="auto"/>
        <w:rPr>
          <w:rFonts w:hint="eastAsia" w:asciiTheme="minorEastAsia" w:hAnsiTheme="minorEastAsia" w:eastAsiaTheme="minorEastAsia" w:cstheme="minorEastAsia"/>
          <w:b w:val="0"/>
          <w:bCs w:val="0"/>
          <w:snapToGrid w:val="0"/>
          <w:color w:val="auto"/>
          <w:spacing w:val="12"/>
          <w:kern w:val="0"/>
          <w:position w:val="0"/>
          <w:sz w:val="21"/>
          <w:szCs w:val="21"/>
          <w:lang w:val="en-US" w:eastAsia="zh-CN" w:bidi="ar-SA"/>
          <w14:textOutline w14:w="3795" w14:cap="sq" w14:cmpd="sng">
            <w14:solidFill>
              <w14:srgbClr w14:val="000000"/>
            </w14:solidFill>
            <w14:prstDash w14:val="solid"/>
            <w14:bevel/>
          </w14:textOutline>
        </w:rPr>
      </w:pPr>
      <w:bookmarkStart w:id="75" w:name="_Toc19747"/>
      <w:r>
        <w:rPr>
          <w:rFonts w:hint="eastAsia" w:asciiTheme="minorEastAsia" w:hAnsiTheme="minorEastAsia" w:eastAsiaTheme="minorEastAsia" w:cstheme="minorEastAsia"/>
          <w:b w:val="0"/>
          <w:bCs w:val="0"/>
          <w:snapToGrid w:val="0"/>
          <w:color w:val="auto"/>
          <w:spacing w:val="12"/>
          <w:kern w:val="0"/>
          <w:position w:val="0"/>
          <w:sz w:val="21"/>
          <w:szCs w:val="21"/>
          <w:lang w:val="en-US" w:eastAsia="zh-CN" w:bidi="ar-SA"/>
          <w14:textOutline w14:w="3795" w14:cap="sq" w14:cmpd="sng">
            <w14:solidFill>
              <w14:srgbClr w14:val="000000"/>
            </w14:solidFill>
            <w14:prstDash w14:val="solid"/>
            <w14:bevel/>
          </w14:textOutline>
        </w:rPr>
        <w:t>11.竞争性磋商响应文件编制基本要求</w:t>
      </w:r>
      <w:bookmarkEnd w:id="75"/>
    </w:p>
    <w:p w14:paraId="65A7A0EB">
      <w:pPr>
        <w:pageBreakBefore w:val="0"/>
        <w:widowControl w:val="0"/>
        <w:kinsoku/>
        <w:wordWrap/>
        <w:overflowPunct/>
        <w:topLinePunct w:val="0"/>
        <w:bidi w:val="0"/>
        <w:spacing w:line="360" w:lineRule="auto"/>
        <w:ind w:firstLine="468" w:firstLineChars="200"/>
        <w:textAlignment w:val="auto"/>
        <w:rPr>
          <w:rFonts w:hint="eastAsia" w:asciiTheme="minorEastAsia" w:hAnsiTheme="minorEastAsia" w:eastAsiaTheme="minorEastAsia" w:cstheme="minorEastAsia"/>
          <w:b w:val="0"/>
          <w:bCs w:val="0"/>
          <w:snapToGrid w:val="0"/>
          <w:color w:val="auto"/>
          <w:spacing w:val="12"/>
          <w:kern w:val="0"/>
          <w:position w:val="0"/>
          <w:sz w:val="21"/>
          <w:szCs w:val="21"/>
          <w:lang w:val="en-US" w:eastAsia="zh-CN" w:bidi="ar-SA"/>
          <w14:textOutline w14:w="3795" w14:cap="sq" w14:cmpd="sng">
            <w14:solidFill>
              <w14:srgbClr w14:val="000000"/>
            </w14:solidFill>
            <w14:prstDash w14:val="solid"/>
            <w14:bevel/>
          </w14:textOutline>
        </w:rPr>
      </w:pPr>
      <w:r>
        <w:rPr>
          <w:rFonts w:hint="eastAsia" w:asciiTheme="minorEastAsia" w:hAnsiTheme="minorEastAsia" w:eastAsiaTheme="minorEastAsia" w:cstheme="minorEastAsia"/>
          <w:b w:val="0"/>
          <w:bCs w:val="0"/>
          <w:snapToGrid w:val="0"/>
          <w:color w:val="auto"/>
          <w:spacing w:val="12"/>
          <w:kern w:val="0"/>
          <w:position w:val="0"/>
          <w:sz w:val="21"/>
          <w:szCs w:val="21"/>
          <w:lang w:val="en-US" w:eastAsia="zh-CN" w:bidi="ar-SA"/>
          <w14:textOutline w14:w="3795" w14:cap="sq" w14:cmpd="sng">
            <w14:solidFill>
              <w14:srgbClr w14:val="000000"/>
            </w14:solidFill>
            <w14:prstDash w14:val="solid"/>
            <w14:bevel/>
          </w14:textOutline>
        </w:rPr>
        <w:t>11.1 本项目实行电子响应，供应商应准备电子磋商响应文件：</w:t>
      </w:r>
    </w:p>
    <w:p w14:paraId="705AE8E1">
      <w:pPr>
        <w:pageBreakBefore w:val="0"/>
        <w:widowControl w:val="0"/>
        <w:kinsoku/>
        <w:wordWrap/>
        <w:overflowPunct/>
        <w:topLinePunct w:val="0"/>
        <w:bidi w:val="0"/>
        <w:spacing w:line="360" w:lineRule="auto"/>
        <w:ind w:firstLine="468" w:firstLineChars="200"/>
        <w:textAlignment w:val="auto"/>
        <w:rPr>
          <w:rFonts w:hint="eastAsia" w:asciiTheme="minorEastAsia" w:hAnsiTheme="minorEastAsia" w:eastAsiaTheme="minorEastAsia" w:cstheme="minorEastAsia"/>
          <w:b w:val="0"/>
          <w:bCs w:val="0"/>
          <w:snapToGrid w:val="0"/>
          <w:color w:val="auto"/>
          <w:spacing w:val="12"/>
          <w:kern w:val="0"/>
          <w:position w:val="0"/>
          <w:sz w:val="21"/>
          <w:szCs w:val="21"/>
          <w:lang w:val="en-US" w:eastAsia="zh-CN" w:bidi="ar-SA"/>
          <w14:textOutline w14:w="3795" w14:cap="sq" w14:cmpd="sng">
            <w14:solidFill>
              <w14:srgbClr w14:val="000000"/>
            </w14:solidFill>
            <w14:prstDash w14:val="solid"/>
            <w14:bevel/>
          </w14:textOutline>
        </w:rPr>
      </w:pPr>
      <w:r>
        <w:rPr>
          <w:rFonts w:hint="eastAsia" w:asciiTheme="minorEastAsia" w:hAnsiTheme="minorEastAsia" w:eastAsiaTheme="minorEastAsia" w:cstheme="minorEastAsia"/>
          <w:b w:val="0"/>
          <w:bCs w:val="0"/>
          <w:snapToGrid w:val="0"/>
          <w:color w:val="auto"/>
          <w:spacing w:val="12"/>
          <w:kern w:val="0"/>
          <w:position w:val="0"/>
          <w:sz w:val="21"/>
          <w:szCs w:val="21"/>
          <w:lang w:val="en-US" w:eastAsia="zh-CN" w:bidi="ar-SA"/>
          <w14:textOutline w14:w="3795" w14:cap="sq" w14:cmpd="sng">
            <w14:solidFill>
              <w14:srgbClr w14:val="000000"/>
            </w14:solidFill>
            <w14:prstDash w14:val="solid"/>
            <w14:bevel/>
          </w14:textOutline>
        </w:rPr>
        <w:t xml:space="preserve">11.1.1 电子响应文件按广西政府采购云平台要求及本磋商文件要求制作、加密并递交。具体操作流程可参考《政府采购项目电子交易管理操作指南-供应商》。 </w:t>
      </w:r>
    </w:p>
    <w:p w14:paraId="6640E07E">
      <w:pPr>
        <w:pageBreakBefore w:val="0"/>
        <w:widowControl w:val="0"/>
        <w:kinsoku/>
        <w:wordWrap/>
        <w:overflowPunct/>
        <w:topLinePunct w:val="0"/>
        <w:bidi w:val="0"/>
        <w:spacing w:line="360" w:lineRule="auto"/>
        <w:ind w:firstLine="468" w:firstLineChars="200"/>
        <w:textAlignment w:val="auto"/>
        <w:rPr>
          <w:rFonts w:hint="eastAsia" w:asciiTheme="minorEastAsia" w:hAnsiTheme="minorEastAsia" w:eastAsiaTheme="minorEastAsia" w:cstheme="minorEastAsia"/>
          <w:b w:val="0"/>
          <w:bCs w:val="0"/>
          <w:snapToGrid w:val="0"/>
          <w:color w:val="auto"/>
          <w:spacing w:val="12"/>
          <w:kern w:val="0"/>
          <w:position w:val="0"/>
          <w:sz w:val="21"/>
          <w:szCs w:val="21"/>
          <w:lang w:val="en-US" w:eastAsia="zh-CN" w:bidi="ar-SA"/>
          <w14:textOutline w14:w="3795" w14:cap="sq" w14:cmpd="sng">
            <w14:solidFill>
              <w14:srgbClr w14:val="000000"/>
            </w14:solidFill>
            <w14:prstDash w14:val="solid"/>
            <w14:bevel/>
          </w14:textOutline>
        </w:rPr>
      </w:pPr>
      <w:r>
        <w:rPr>
          <w:rFonts w:hint="eastAsia" w:asciiTheme="minorEastAsia" w:hAnsiTheme="minorEastAsia" w:eastAsiaTheme="minorEastAsia" w:cstheme="minorEastAsia"/>
          <w:b w:val="0"/>
          <w:bCs w:val="0"/>
          <w:snapToGrid w:val="0"/>
          <w:color w:val="auto"/>
          <w:spacing w:val="12"/>
          <w:kern w:val="0"/>
          <w:position w:val="0"/>
          <w:sz w:val="21"/>
          <w:szCs w:val="21"/>
          <w:lang w:val="en-US" w:eastAsia="zh-CN" w:bidi="ar-SA"/>
          <w14:textOutline w14:w="3795" w14:cap="sq" w14:cmpd="sng">
            <w14:solidFill>
              <w14:srgbClr w14:val="000000"/>
            </w14:solidFill>
            <w14:prstDash w14:val="solid"/>
            <w14:bevel/>
          </w14:textOutline>
        </w:rPr>
        <w:t>11.2竞争性磋商响应文件（以下简称响应文件）的组成及要求</w:t>
      </w:r>
    </w:p>
    <w:p w14:paraId="3E514B06">
      <w:pPr>
        <w:pageBreakBefore w:val="0"/>
        <w:widowControl w:val="0"/>
        <w:kinsoku/>
        <w:wordWrap/>
        <w:overflowPunct/>
        <w:topLinePunct w:val="0"/>
        <w:bidi w:val="0"/>
        <w:spacing w:line="360" w:lineRule="auto"/>
        <w:ind w:firstLine="468" w:firstLineChars="200"/>
        <w:textAlignment w:val="auto"/>
        <w:rPr>
          <w:rFonts w:hint="eastAsia" w:asciiTheme="minorEastAsia" w:hAnsiTheme="minorEastAsia" w:eastAsiaTheme="minorEastAsia" w:cstheme="minorEastAsia"/>
          <w:b w:val="0"/>
          <w:bCs w:val="0"/>
          <w:snapToGrid w:val="0"/>
          <w:color w:val="auto"/>
          <w:spacing w:val="12"/>
          <w:kern w:val="0"/>
          <w:position w:val="0"/>
          <w:sz w:val="21"/>
          <w:szCs w:val="21"/>
          <w:lang w:val="en-US" w:eastAsia="zh-CN" w:bidi="ar-SA"/>
          <w14:textOutline w14:w="3795" w14:cap="sq" w14:cmpd="sng">
            <w14:solidFill>
              <w14:srgbClr w14:val="000000"/>
            </w14:solidFill>
            <w14:prstDash w14:val="solid"/>
            <w14:bevel/>
          </w14:textOutline>
        </w:rPr>
      </w:pPr>
      <w:r>
        <w:rPr>
          <w:rFonts w:hint="eastAsia" w:asciiTheme="minorEastAsia" w:hAnsiTheme="minorEastAsia" w:eastAsiaTheme="minorEastAsia" w:cstheme="minorEastAsia"/>
          <w:b w:val="0"/>
          <w:bCs w:val="0"/>
          <w:snapToGrid w:val="0"/>
          <w:color w:val="auto"/>
          <w:spacing w:val="12"/>
          <w:kern w:val="0"/>
          <w:position w:val="0"/>
          <w:sz w:val="21"/>
          <w:szCs w:val="21"/>
          <w:lang w:val="en-US" w:eastAsia="zh-CN" w:bidi="ar-SA"/>
          <w14:textOutline w14:w="3795" w14:cap="sq" w14:cmpd="sng">
            <w14:solidFill>
              <w14:srgbClr w14:val="000000"/>
            </w14:solidFill>
            <w14:prstDash w14:val="solid"/>
            <w14:bevel/>
          </w14:textOutline>
        </w:rPr>
        <w:t>11.2.1响应文件组成【格式见第六章“响应文件（格式）”】</w:t>
      </w:r>
    </w:p>
    <w:p w14:paraId="3928F502">
      <w:pPr>
        <w:pageBreakBefore w:val="0"/>
        <w:widowControl w:val="0"/>
        <w:kinsoku/>
        <w:wordWrap/>
        <w:overflowPunct/>
        <w:topLinePunct w:val="0"/>
        <w:bidi w:val="0"/>
        <w:spacing w:line="360" w:lineRule="auto"/>
        <w:ind w:firstLine="528" w:firstLineChars="200"/>
        <w:textAlignment w:val="auto"/>
        <w:rPr>
          <w:rFonts w:hint="eastAsia" w:asciiTheme="minorEastAsia" w:hAnsiTheme="minorEastAsia" w:eastAsiaTheme="minorEastAsia" w:cstheme="minorEastAsia"/>
          <w:b w:val="0"/>
          <w:bCs w:val="0"/>
          <w:snapToGrid w:val="0"/>
          <w:color w:val="auto"/>
          <w:spacing w:val="12"/>
          <w:kern w:val="0"/>
          <w:position w:val="0"/>
          <w:sz w:val="24"/>
          <w:szCs w:val="24"/>
          <w:lang w:val="en-US" w:eastAsia="zh-CN" w:bidi="ar-SA"/>
          <w14:textOutline w14:w="3795" w14:cap="sq" w14:cmpd="sng">
            <w14:solidFill>
              <w14:srgbClr w14:val="000000"/>
            </w14:solidFill>
            <w14:prstDash w14:val="solid"/>
            <w14:bevel/>
          </w14:textOutline>
        </w:rPr>
      </w:pPr>
      <w:r>
        <w:rPr>
          <w:rFonts w:hint="eastAsia" w:asciiTheme="minorEastAsia" w:hAnsiTheme="minorEastAsia" w:eastAsiaTheme="minorEastAsia" w:cstheme="minorEastAsia"/>
          <w:b w:val="0"/>
          <w:bCs w:val="0"/>
          <w:snapToGrid w:val="0"/>
          <w:color w:val="auto"/>
          <w:spacing w:val="12"/>
          <w:kern w:val="0"/>
          <w:position w:val="0"/>
          <w:sz w:val="24"/>
          <w:szCs w:val="24"/>
          <w:lang w:val="en-US" w:eastAsia="zh-CN" w:bidi="ar-SA"/>
          <w14:textOutline w14:w="3795" w14:cap="sq" w14:cmpd="sng">
            <w14:solidFill>
              <w14:srgbClr w14:val="000000"/>
            </w14:solidFill>
            <w14:prstDash w14:val="solid"/>
            <w14:bevel/>
          </w14:textOutline>
        </w:rPr>
        <w:t>11.2.1.1资格性响应证明材料：</w:t>
      </w:r>
    </w:p>
    <w:p w14:paraId="2C557288">
      <w:pPr>
        <w:pageBreakBefore w:val="0"/>
        <w:widowControl w:val="0"/>
        <w:kinsoku/>
        <w:wordWrap/>
        <w:overflowPunct/>
        <w:topLinePunct w:val="0"/>
        <w:bidi w:val="0"/>
        <w:spacing w:line="360" w:lineRule="auto"/>
        <w:ind w:firstLine="422" w:firstLineChars="200"/>
        <w:textAlignment w:val="auto"/>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szCs w:val="21"/>
          <w:highlight w:val="none"/>
        </w:rPr>
        <w:t>（1）供应商相应的</w:t>
      </w:r>
      <w:r>
        <w:rPr>
          <w:rFonts w:hint="eastAsia" w:asciiTheme="minorEastAsia" w:hAnsiTheme="minorEastAsia" w:eastAsiaTheme="minorEastAsia" w:cstheme="minorEastAsia"/>
          <w:b/>
          <w:bCs/>
          <w:color w:val="auto"/>
          <w:szCs w:val="21"/>
          <w:highlight w:val="none"/>
          <w:lang w:eastAsia="zh-CN"/>
        </w:rPr>
        <w:t>法定代表人或负责人或自然人</w:t>
      </w:r>
      <w:r>
        <w:rPr>
          <w:rFonts w:hint="eastAsia" w:asciiTheme="minorEastAsia" w:hAnsiTheme="minorEastAsia" w:eastAsiaTheme="minorEastAsia" w:cstheme="minorEastAsia"/>
          <w:b/>
          <w:bCs/>
          <w:color w:val="auto"/>
          <w:szCs w:val="21"/>
          <w:highlight w:val="none"/>
        </w:rPr>
        <w:t>身份证正反两面复印件（必须提供）；</w:t>
      </w:r>
    </w:p>
    <w:p w14:paraId="0728105D">
      <w:pPr>
        <w:pageBreakBefore w:val="0"/>
        <w:widowControl w:val="0"/>
        <w:kinsoku/>
        <w:wordWrap/>
        <w:overflowPunct/>
        <w:topLinePunct w:val="0"/>
        <w:bidi w:val="0"/>
        <w:spacing w:line="360" w:lineRule="auto"/>
        <w:ind w:firstLine="422"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b/>
          <w:bCs/>
          <w:color w:val="auto"/>
          <w:szCs w:val="21"/>
          <w:highlight w:val="none"/>
        </w:rPr>
        <w:t>（2）供应商的授权委托书原件、委托代理人身份证正反面复印件以及由县级以上（含县级）社会养老保险经办机构出具的供应商为委托代理人交纳的响应文件递交截止时间前半年内任意连续三个月社保证明复印件</w:t>
      </w:r>
      <w:r>
        <w:rPr>
          <w:rFonts w:hint="eastAsia" w:asciiTheme="minorEastAsia" w:hAnsiTheme="minorEastAsia" w:eastAsiaTheme="minorEastAsia" w:cstheme="minorEastAsia"/>
          <w:b/>
          <w:bCs/>
          <w:color w:val="auto"/>
          <w:szCs w:val="21"/>
          <w:highlight w:val="none"/>
          <w:lang w:eastAsia="zh-CN"/>
        </w:rPr>
        <w:t>；</w:t>
      </w:r>
      <w:r>
        <w:rPr>
          <w:rFonts w:hint="eastAsia" w:asciiTheme="minorEastAsia" w:hAnsiTheme="minorEastAsia" w:eastAsiaTheme="minorEastAsia" w:cstheme="minorEastAsia"/>
          <w:b/>
          <w:bCs/>
          <w:color w:val="auto"/>
          <w:szCs w:val="21"/>
          <w:highlight w:val="none"/>
        </w:rPr>
        <w:t>（委托代理时必须提供）</w:t>
      </w:r>
      <w:r>
        <w:rPr>
          <w:rFonts w:hint="eastAsia" w:asciiTheme="minorEastAsia" w:hAnsiTheme="minorEastAsia" w:eastAsiaTheme="minorEastAsia" w:cstheme="minorEastAsia"/>
          <w:b/>
          <w:bCs/>
          <w:color w:val="auto"/>
          <w:szCs w:val="21"/>
          <w:highlight w:val="none"/>
          <w:lang w:eastAsia="zh-CN"/>
        </w:rPr>
        <w:t>。</w:t>
      </w:r>
      <w:r>
        <w:rPr>
          <w:rFonts w:hint="eastAsia" w:asciiTheme="minorEastAsia" w:hAnsiTheme="minorEastAsia" w:eastAsiaTheme="minorEastAsia" w:cstheme="minorEastAsia"/>
          <w:color w:val="auto"/>
          <w:szCs w:val="21"/>
          <w:highlight w:val="none"/>
        </w:rPr>
        <w:t>除供应商为以下三种情形的：</w:t>
      </w:r>
    </w:p>
    <w:p w14:paraId="3BE17F45">
      <w:pPr>
        <w:pageBreakBefore w:val="0"/>
        <w:widowControl w:val="0"/>
        <w:kinsoku/>
        <w:wordWrap/>
        <w:overflowPunct/>
        <w:topLinePunct w:val="0"/>
        <w:bidi w:val="0"/>
        <w:spacing w:line="360" w:lineRule="auto"/>
        <w:ind w:firstLine="420"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①如供应商为截标时间前60日以内成立的公司，可以提供供应商与委托代理人签订的劳动合同复印件代替社保证明复印件；</w:t>
      </w:r>
    </w:p>
    <w:p w14:paraId="1DD09334">
      <w:pPr>
        <w:pageBreakBefore w:val="0"/>
        <w:widowControl w:val="0"/>
        <w:kinsoku/>
        <w:wordWrap/>
        <w:overflowPunct/>
        <w:topLinePunct w:val="0"/>
        <w:bidi w:val="0"/>
        <w:spacing w:line="360" w:lineRule="auto"/>
        <w:ind w:firstLine="420"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②如供应商为事业单位，可以提供事业单位机构编制管理证复印件或事业单位机构为其发放工资的工资条复印件代替社保证明复印件；</w:t>
      </w:r>
    </w:p>
    <w:p w14:paraId="4FF9BC7D">
      <w:pPr>
        <w:pageBreakBefore w:val="0"/>
        <w:widowControl w:val="0"/>
        <w:kinsoku/>
        <w:wordWrap/>
        <w:overflowPunct/>
        <w:topLinePunct w:val="0"/>
        <w:bidi w:val="0"/>
        <w:spacing w:line="360" w:lineRule="auto"/>
        <w:ind w:firstLine="420"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③如委托代理人为免缴纳社保人员，提供免缴纳社保的证明材料复印件及供应商与委托代理人签订的劳动合同复印件代替社保证明复印件。</w:t>
      </w:r>
    </w:p>
    <w:p w14:paraId="50739312">
      <w:pPr>
        <w:pageBreakBefore w:val="0"/>
        <w:widowControl w:val="0"/>
        <w:kinsoku/>
        <w:wordWrap/>
        <w:overflowPunct/>
        <w:topLinePunct w:val="0"/>
        <w:bidi w:val="0"/>
        <w:spacing w:line="360" w:lineRule="auto"/>
        <w:ind w:firstLine="422" w:firstLineChars="200"/>
        <w:textAlignment w:val="auto"/>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szCs w:val="21"/>
          <w:highlight w:val="none"/>
        </w:rPr>
        <w:t>【属自然人的应提供由县级以上（含县级）社会养老保险经办机构出具的自然人本人及委托代理人所交纳的响应文件递交截止时间前半年内任意连续三个月社保证明复印件</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b/>
          <w:bCs/>
          <w:color w:val="auto"/>
          <w:szCs w:val="21"/>
          <w:highlight w:val="none"/>
        </w:rPr>
        <w:t>（委托代理时必须提供）</w:t>
      </w:r>
    </w:p>
    <w:p w14:paraId="3659789C">
      <w:pPr>
        <w:pageBreakBefore w:val="0"/>
        <w:widowControl w:val="0"/>
        <w:kinsoku/>
        <w:wordWrap/>
        <w:overflowPunct/>
        <w:topLinePunct w:val="0"/>
        <w:bidi w:val="0"/>
        <w:spacing w:line="360" w:lineRule="auto"/>
        <w:ind w:firstLine="422" w:firstLineChars="200"/>
        <w:textAlignment w:val="auto"/>
        <w:rPr>
          <w:rFonts w:hint="eastAsia" w:asciiTheme="minorEastAsia" w:hAnsiTheme="minorEastAsia" w:eastAsiaTheme="minorEastAsia" w:cstheme="minorEastAsia"/>
          <w:b/>
          <w:bCs/>
          <w:color w:val="auto"/>
          <w:highlight w:val="none"/>
        </w:rPr>
      </w:pPr>
      <w:r>
        <w:rPr>
          <w:rFonts w:hint="eastAsia" w:asciiTheme="minorEastAsia" w:hAnsiTheme="minorEastAsia" w:eastAsiaTheme="minorEastAsia" w:cstheme="minorEastAsia"/>
          <w:b/>
          <w:bCs/>
          <w:color w:val="auto"/>
          <w:szCs w:val="21"/>
          <w:highlight w:val="none"/>
        </w:rPr>
        <w:t>（3）供应商参加政府采购活动前3年内在经营活动中没有重大违法记录及有关信用信息的书面声明（必须提供）；</w:t>
      </w:r>
    </w:p>
    <w:p w14:paraId="684854EE">
      <w:pPr>
        <w:pageBreakBefore w:val="0"/>
        <w:widowControl w:val="0"/>
        <w:numPr>
          <w:ilvl w:val="0"/>
          <w:numId w:val="0"/>
        </w:numPr>
        <w:kinsoku/>
        <w:wordWrap/>
        <w:overflowPunct/>
        <w:topLinePunct w:val="0"/>
        <w:bidi w:val="0"/>
        <w:spacing w:line="360" w:lineRule="auto"/>
        <w:ind w:left="0" w:leftChars="0" w:firstLine="420" w:firstLineChars="0"/>
        <w:textAlignment w:val="auto"/>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kern w:val="2"/>
          <w:sz w:val="21"/>
          <w:szCs w:val="21"/>
          <w:lang w:val="en-US" w:eastAsia="zh-CN" w:bidi="ar-SA"/>
        </w:rPr>
        <w:t>（4）</w:t>
      </w:r>
      <w:r>
        <w:rPr>
          <w:rFonts w:hint="eastAsia" w:asciiTheme="minorEastAsia" w:hAnsiTheme="minorEastAsia" w:eastAsiaTheme="minorEastAsia" w:cstheme="minorEastAsia"/>
          <w:b/>
          <w:bCs/>
          <w:color w:val="auto"/>
          <w:szCs w:val="21"/>
          <w:highlight w:val="none"/>
        </w:rPr>
        <w:t>供应商的法人或者其他组织营业执照等证明文件复印件（必须提供，自然人除外）；</w:t>
      </w:r>
    </w:p>
    <w:p w14:paraId="1B4857A8">
      <w:pPr>
        <w:pageBreakBefore w:val="0"/>
        <w:widowControl w:val="0"/>
        <w:kinsoku/>
        <w:wordWrap/>
        <w:overflowPunct/>
        <w:topLinePunct w:val="0"/>
        <w:bidi w:val="0"/>
        <w:spacing w:line="360" w:lineRule="auto"/>
        <w:ind w:firstLine="420" w:firstLineChars="200"/>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注：①法人包括企业法人、机关法人、事业单位法人和社会团体法人；其他组织主要包括合伙企业、非企业专业服务机构、个体工商户、农村承包经营户。②如供应商为企业（包括合伙企业），应提供工商部门注册的有效“企业法人营业执照”或“营业执照”；供应商为事业单位，应提供有效的“事业单位法人证书”；供应商为非企业专业服务机构的，应提供执业许可证等证明文件；供应商为个体工商户，应提供有效的“个体工商户营业执照”。</w:t>
      </w:r>
    </w:p>
    <w:p w14:paraId="6E57CD15">
      <w:pPr>
        <w:pageBreakBefore w:val="0"/>
        <w:widowControl w:val="0"/>
        <w:numPr>
          <w:ilvl w:val="0"/>
          <w:numId w:val="0"/>
        </w:numPr>
        <w:kinsoku/>
        <w:wordWrap/>
        <w:overflowPunct/>
        <w:topLinePunct w:val="0"/>
        <w:bidi w:val="0"/>
        <w:spacing w:line="360" w:lineRule="auto"/>
        <w:ind w:left="0" w:leftChars="0" w:firstLine="420" w:firstLineChars="0"/>
        <w:textAlignment w:val="auto"/>
        <w:rPr>
          <w:rFonts w:hint="eastAsia" w:asciiTheme="minorEastAsia" w:hAnsiTheme="minorEastAsia" w:eastAsiaTheme="minorEastAsia" w:cstheme="minorEastAsia"/>
          <w:b/>
          <w:bCs w:val="0"/>
          <w:color w:val="auto"/>
          <w:kern w:val="0"/>
          <w:szCs w:val="21"/>
          <w:highlight w:val="none"/>
          <w:lang w:val="en-US" w:eastAsia="zh-CN"/>
        </w:rPr>
      </w:pPr>
      <w:r>
        <w:rPr>
          <w:rFonts w:hint="eastAsia" w:asciiTheme="minorEastAsia" w:hAnsiTheme="minorEastAsia" w:eastAsiaTheme="minorEastAsia" w:cstheme="minorEastAsia"/>
          <w:b/>
          <w:bCs w:val="0"/>
          <w:color w:val="auto"/>
          <w:kern w:val="0"/>
          <w:sz w:val="21"/>
          <w:szCs w:val="21"/>
          <w:lang w:val="en-US" w:eastAsia="zh-CN" w:bidi="ar-SA"/>
        </w:rPr>
        <w:t>（5）</w:t>
      </w:r>
      <w:r>
        <w:rPr>
          <w:rFonts w:hint="eastAsia" w:asciiTheme="minorEastAsia" w:hAnsiTheme="minorEastAsia" w:eastAsiaTheme="minorEastAsia" w:cstheme="minorEastAsia"/>
          <w:b/>
          <w:bCs w:val="0"/>
          <w:color w:val="auto"/>
          <w:kern w:val="0"/>
          <w:szCs w:val="21"/>
          <w:highlight w:val="none"/>
          <w:lang w:val="en-US" w:eastAsia="zh-CN"/>
        </w:rPr>
        <w:t>供应商有效的资质证书复印件及有效的安全生产许可证书复印件（必须提供）；</w:t>
      </w:r>
    </w:p>
    <w:p w14:paraId="5AD6A77E">
      <w:pPr>
        <w:pageBreakBefore w:val="0"/>
        <w:widowControl w:val="0"/>
        <w:numPr>
          <w:ilvl w:val="0"/>
          <w:numId w:val="0"/>
        </w:numPr>
        <w:kinsoku/>
        <w:wordWrap/>
        <w:overflowPunct/>
        <w:topLinePunct w:val="0"/>
        <w:bidi w:val="0"/>
        <w:spacing w:line="360" w:lineRule="auto"/>
        <w:ind w:firstLine="422" w:firstLineChars="200"/>
        <w:textAlignment w:val="auto"/>
        <w:rPr>
          <w:rFonts w:hint="eastAsia" w:asciiTheme="minorEastAsia" w:hAnsiTheme="minorEastAsia" w:eastAsiaTheme="minorEastAsia" w:cstheme="minorEastAsia"/>
          <w:b/>
          <w:bCs w:val="0"/>
          <w:color w:val="auto"/>
          <w:kern w:val="0"/>
          <w:szCs w:val="21"/>
          <w:highlight w:val="none"/>
          <w:lang w:val="en-US" w:eastAsia="zh-CN"/>
        </w:rPr>
      </w:pPr>
      <w:r>
        <w:rPr>
          <w:rFonts w:hint="eastAsia" w:asciiTheme="minorEastAsia" w:hAnsiTheme="minorEastAsia" w:eastAsiaTheme="minorEastAsia" w:cstheme="minorEastAsia"/>
          <w:b/>
          <w:bCs w:val="0"/>
          <w:color w:val="auto"/>
          <w:kern w:val="0"/>
          <w:szCs w:val="21"/>
          <w:highlight w:val="none"/>
          <w:lang w:val="en-US" w:eastAsia="zh-CN"/>
        </w:rPr>
        <w:t>（6）拟派项目经理的</w:t>
      </w:r>
      <w:r>
        <w:rPr>
          <w:rFonts w:hint="eastAsia" w:asciiTheme="minorEastAsia" w:hAnsiTheme="minorEastAsia" w:eastAsiaTheme="minorEastAsia" w:cstheme="minorEastAsia"/>
          <w:b/>
          <w:bCs w:val="0"/>
          <w:color w:val="auto"/>
          <w:szCs w:val="21"/>
        </w:rPr>
        <w:t>注册建造师执业资格</w:t>
      </w:r>
      <w:r>
        <w:rPr>
          <w:rFonts w:hint="eastAsia" w:asciiTheme="minorEastAsia" w:hAnsiTheme="minorEastAsia" w:eastAsiaTheme="minorEastAsia" w:cstheme="minorEastAsia"/>
          <w:b/>
          <w:bCs w:val="0"/>
          <w:color w:val="auto"/>
          <w:kern w:val="0"/>
          <w:szCs w:val="21"/>
          <w:highlight w:val="none"/>
          <w:lang w:val="en-US" w:eastAsia="zh-CN"/>
        </w:rPr>
        <w:t>证书复印件和安全生产考核合格证书（B类）复印件（必须提供）；</w:t>
      </w:r>
    </w:p>
    <w:p w14:paraId="6E063ACB">
      <w:pPr>
        <w:pageBreakBefore w:val="0"/>
        <w:widowControl w:val="0"/>
        <w:numPr>
          <w:ilvl w:val="0"/>
          <w:numId w:val="0"/>
        </w:numPr>
        <w:kinsoku/>
        <w:wordWrap/>
        <w:overflowPunct/>
        <w:topLinePunct w:val="0"/>
        <w:bidi w:val="0"/>
        <w:spacing w:line="360" w:lineRule="auto"/>
        <w:ind w:left="420" w:leftChars="0"/>
        <w:textAlignment w:val="auto"/>
        <w:rPr>
          <w:rFonts w:hint="eastAsia" w:asciiTheme="minorEastAsia" w:hAnsiTheme="minorEastAsia" w:eastAsiaTheme="minorEastAsia" w:cstheme="minorEastAsia"/>
          <w:b/>
          <w:bCs w:val="0"/>
          <w:color w:val="auto"/>
          <w:kern w:val="0"/>
          <w:szCs w:val="21"/>
          <w:highlight w:val="none"/>
          <w:lang w:val="en-US" w:eastAsia="zh-CN"/>
        </w:rPr>
      </w:pPr>
      <w:r>
        <w:rPr>
          <w:rFonts w:hint="eastAsia" w:asciiTheme="minorEastAsia" w:hAnsiTheme="minorEastAsia" w:eastAsiaTheme="minorEastAsia" w:cstheme="minorEastAsia"/>
          <w:b/>
          <w:bCs w:val="0"/>
          <w:color w:val="auto"/>
          <w:kern w:val="0"/>
          <w:szCs w:val="21"/>
          <w:highlight w:val="none"/>
          <w:lang w:val="en-US" w:eastAsia="zh-CN"/>
        </w:rPr>
        <w:t>（7）项目经理无在建工程承诺书（格式自拟）（必须提供）；</w:t>
      </w:r>
    </w:p>
    <w:p w14:paraId="748442F5">
      <w:pPr>
        <w:pageBreakBefore w:val="0"/>
        <w:widowControl w:val="0"/>
        <w:numPr>
          <w:ilvl w:val="0"/>
          <w:numId w:val="0"/>
        </w:numPr>
        <w:kinsoku/>
        <w:wordWrap/>
        <w:overflowPunct/>
        <w:topLinePunct w:val="0"/>
        <w:bidi w:val="0"/>
        <w:spacing w:line="360" w:lineRule="auto"/>
        <w:ind w:left="0" w:leftChars="0" w:firstLine="420" w:firstLineChars="0"/>
        <w:textAlignment w:val="auto"/>
        <w:rPr>
          <w:rFonts w:hint="eastAsia" w:asciiTheme="minorEastAsia" w:hAnsiTheme="minorEastAsia" w:eastAsiaTheme="minorEastAsia" w:cstheme="minorEastAsia"/>
          <w:b/>
          <w:bCs w:val="0"/>
          <w:color w:val="auto"/>
          <w:kern w:val="0"/>
          <w:sz w:val="21"/>
          <w:szCs w:val="21"/>
          <w:lang w:val="en-US" w:eastAsia="zh-CN" w:bidi="ar-SA"/>
        </w:rPr>
      </w:pPr>
      <w:r>
        <w:rPr>
          <w:rFonts w:hint="eastAsia" w:asciiTheme="minorEastAsia" w:hAnsiTheme="minorEastAsia" w:eastAsiaTheme="minorEastAsia" w:cstheme="minorEastAsia"/>
          <w:b/>
          <w:bCs w:val="0"/>
          <w:color w:val="auto"/>
          <w:kern w:val="0"/>
          <w:sz w:val="21"/>
          <w:szCs w:val="21"/>
          <w:lang w:val="en-US" w:eastAsia="zh-CN" w:bidi="ar-SA"/>
        </w:rPr>
        <w:t>（8）投标人2025年度财务状况报告复印件【可以是投标人自行编制也可是通过第三方审计公司编制，如为自行编制至少须提供现金流量表、负债表及利润表；（若为从成立之日起到响应文件提交截止时间止不足要求月数的，则无需提交。）】（必须提供）；</w:t>
      </w:r>
    </w:p>
    <w:p w14:paraId="653744C3">
      <w:pPr>
        <w:pageBreakBefore w:val="0"/>
        <w:widowControl w:val="0"/>
        <w:numPr>
          <w:ilvl w:val="0"/>
          <w:numId w:val="0"/>
        </w:numPr>
        <w:kinsoku/>
        <w:wordWrap/>
        <w:overflowPunct/>
        <w:topLinePunct w:val="0"/>
        <w:bidi w:val="0"/>
        <w:spacing w:line="360" w:lineRule="auto"/>
        <w:ind w:left="0" w:leftChars="0" w:firstLine="420" w:firstLineChars="0"/>
        <w:textAlignment w:val="auto"/>
        <w:rPr>
          <w:rFonts w:hint="eastAsia" w:asciiTheme="minorEastAsia" w:hAnsiTheme="minorEastAsia" w:eastAsiaTheme="minorEastAsia" w:cstheme="minorEastAsia"/>
          <w:b/>
          <w:bCs w:val="0"/>
          <w:color w:val="auto"/>
          <w:kern w:val="0"/>
          <w:sz w:val="21"/>
          <w:szCs w:val="21"/>
          <w:lang w:val="en-US" w:eastAsia="zh-CN" w:bidi="ar-SA"/>
        </w:rPr>
      </w:pPr>
      <w:r>
        <w:rPr>
          <w:rFonts w:hint="eastAsia" w:asciiTheme="minorEastAsia" w:hAnsiTheme="minorEastAsia" w:eastAsiaTheme="minorEastAsia" w:cstheme="minorEastAsia"/>
          <w:b/>
          <w:bCs w:val="0"/>
          <w:color w:val="auto"/>
          <w:kern w:val="0"/>
          <w:sz w:val="21"/>
          <w:szCs w:val="21"/>
          <w:lang w:val="en-US" w:eastAsia="zh-CN" w:bidi="ar-SA"/>
        </w:rPr>
        <w:t>（9）投标人2026年6月以来任意1个月的依法缴纳社会保障资金的相关材料复印件【可以是专用收据或社会保险缴纳清单或者社保部门的证明复印件；依法不需要缴纳社会保障资金的投标人，必须提供相应文件证明不需要缴纳社会保障资金。从成立之日起到响应文件提交截止时间止不足要求月数的，则无需提交。】（必须提供）；</w:t>
      </w:r>
    </w:p>
    <w:p w14:paraId="384CE4F7">
      <w:pPr>
        <w:pageBreakBefore w:val="0"/>
        <w:widowControl w:val="0"/>
        <w:numPr>
          <w:ilvl w:val="0"/>
          <w:numId w:val="0"/>
        </w:numPr>
        <w:kinsoku/>
        <w:wordWrap/>
        <w:overflowPunct/>
        <w:topLinePunct w:val="0"/>
        <w:bidi w:val="0"/>
        <w:spacing w:line="360" w:lineRule="auto"/>
        <w:ind w:left="0" w:leftChars="0" w:firstLine="420" w:firstLineChars="0"/>
        <w:textAlignment w:val="auto"/>
        <w:rPr>
          <w:rFonts w:hint="eastAsia" w:asciiTheme="minorEastAsia" w:hAnsiTheme="minorEastAsia" w:eastAsiaTheme="minorEastAsia" w:cstheme="minorEastAsia"/>
          <w:b/>
          <w:bCs w:val="0"/>
          <w:color w:val="auto"/>
          <w:kern w:val="0"/>
          <w:sz w:val="21"/>
          <w:szCs w:val="21"/>
          <w:lang w:val="en-US" w:eastAsia="zh-CN" w:bidi="ar-SA"/>
        </w:rPr>
      </w:pPr>
      <w:r>
        <w:rPr>
          <w:rFonts w:hint="eastAsia" w:asciiTheme="minorEastAsia" w:hAnsiTheme="minorEastAsia" w:eastAsiaTheme="minorEastAsia" w:cstheme="minorEastAsia"/>
          <w:b/>
          <w:bCs w:val="0"/>
          <w:color w:val="auto"/>
          <w:kern w:val="0"/>
          <w:sz w:val="21"/>
          <w:szCs w:val="21"/>
          <w:lang w:val="en-US" w:eastAsia="zh-CN" w:bidi="ar-SA"/>
        </w:rPr>
        <w:t>（10）投标人2026年6月以来任意1个月依法缴纳税收的相关材料复印件【可以是增值税发票(税收完税证明)或企业所得税完税证明或税务部门出具的免税（无欠税）证明】（从成立之日起到响应文件提交截止时间止不足一个月的，无需提供）（必须提供）；</w:t>
      </w:r>
    </w:p>
    <w:p w14:paraId="6A00E0BF">
      <w:pPr>
        <w:pageBreakBefore w:val="0"/>
        <w:widowControl w:val="0"/>
        <w:numPr>
          <w:ilvl w:val="0"/>
          <w:numId w:val="0"/>
        </w:numPr>
        <w:kinsoku/>
        <w:wordWrap/>
        <w:overflowPunct/>
        <w:topLinePunct w:val="0"/>
        <w:bidi w:val="0"/>
        <w:spacing w:line="360" w:lineRule="auto"/>
        <w:ind w:left="0" w:leftChars="0" w:firstLine="420" w:firstLineChars="0"/>
        <w:textAlignment w:val="auto"/>
        <w:rPr>
          <w:rFonts w:hint="eastAsia" w:asciiTheme="minorEastAsia" w:hAnsiTheme="minorEastAsia" w:eastAsiaTheme="minorEastAsia" w:cstheme="minorEastAsia"/>
          <w:b/>
          <w:bCs w:val="0"/>
          <w:color w:val="auto"/>
          <w:kern w:val="0"/>
          <w:szCs w:val="21"/>
          <w:highlight w:val="none"/>
          <w:lang w:val="en-US" w:eastAsia="zh-CN"/>
        </w:rPr>
      </w:pPr>
      <w:r>
        <w:rPr>
          <w:rFonts w:hint="eastAsia" w:asciiTheme="minorEastAsia" w:hAnsiTheme="minorEastAsia" w:eastAsiaTheme="minorEastAsia" w:cstheme="minorEastAsia"/>
          <w:b/>
          <w:bCs w:val="0"/>
          <w:color w:val="auto"/>
          <w:kern w:val="0"/>
          <w:sz w:val="21"/>
          <w:szCs w:val="21"/>
          <w:lang w:val="en-US" w:eastAsia="zh-CN" w:bidi="ar-SA"/>
        </w:rPr>
        <w:t>（11）</w:t>
      </w:r>
      <w:r>
        <w:rPr>
          <w:rFonts w:hint="eastAsia" w:asciiTheme="minorEastAsia" w:hAnsiTheme="minorEastAsia" w:eastAsiaTheme="minorEastAsia" w:cstheme="minorEastAsia"/>
          <w:b/>
          <w:bCs w:val="0"/>
          <w:color w:val="auto"/>
          <w:kern w:val="0"/>
          <w:sz w:val="21"/>
          <w:szCs w:val="21"/>
          <w:highlight w:val="none"/>
          <w:lang w:val="en-US" w:eastAsia="zh-CN" w:bidi="ar-SA"/>
        </w:rPr>
        <w:t>《中小企业声明函》或《残疾人福利性单位声明函》或省级以上监狱管理局、戒毒管理局（含新疆生产建设兵团）出具的属于监狱企业的证明文件复印件（必须提供其中一项）</w:t>
      </w:r>
      <w:r>
        <w:rPr>
          <w:rFonts w:hint="eastAsia" w:asciiTheme="minorEastAsia" w:hAnsiTheme="minorEastAsia" w:eastAsiaTheme="minorEastAsia" w:cstheme="minorEastAsia"/>
          <w:b/>
          <w:bCs w:val="0"/>
          <w:color w:val="auto"/>
          <w:kern w:val="0"/>
          <w:szCs w:val="21"/>
          <w:highlight w:val="none"/>
          <w:lang w:val="en-US" w:eastAsia="zh-CN"/>
        </w:rPr>
        <w:t>；</w:t>
      </w:r>
    </w:p>
    <w:p w14:paraId="20EBFE40">
      <w:pPr>
        <w:pStyle w:val="26"/>
        <w:pageBreakBefore w:val="0"/>
        <w:widowControl w:val="0"/>
        <w:kinsoku/>
        <w:wordWrap/>
        <w:overflowPunct/>
        <w:topLinePunct w:val="0"/>
        <w:bidi w:val="0"/>
        <w:spacing w:line="360" w:lineRule="auto"/>
        <w:ind w:left="0" w:leftChars="0" w:firstLine="422"/>
        <w:textAlignment w:val="auto"/>
        <w:rPr>
          <w:rFonts w:hint="eastAsia" w:asciiTheme="minorEastAsia" w:hAnsiTheme="minorEastAsia" w:eastAsiaTheme="minorEastAsia" w:cstheme="minorEastAsia"/>
          <w:b w:val="0"/>
          <w:bCs w:val="0"/>
          <w:snapToGrid w:val="0"/>
          <w:color w:val="auto"/>
          <w:spacing w:val="12"/>
          <w:kern w:val="0"/>
          <w:position w:val="0"/>
          <w:sz w:val="24"/>
          <w:szCs w:val="24"/>
          <w:lang w:val="en-US" w:eastAsia="zh-CN" w:bidi="ar-SA"/>
          <w14:textOutline w14:w="3795" w14:cap="sq" w14:cmpd="sng">
            <w14:solidFill>
              <w14:srgbClr w14:val="000000"/>
            </w14:solidFill>
            <w14:prstDash w14:val="solid"/>
            <w14:bevel/>
          </w14:textOutline>
        </w:rPr>
      </w:pPr>
      <w:r>
        <w:rPr>
          <w:rFonts w:hint="eastAsia" w:asciiTheme="minorEastAsia" w:hAnsiTheme="minorEastAsia" w:eastAsiaTheme="minorEastAsia" w:cstheme="minorEastAsia"/>
          <w:b w:val="0"/>
          <w:bCs w:val="0"/>
          <w:snapToGrid w:val="0"/>
          <w:color w:val="auto"/>
          <w:spacing w:val="12"/>
          <w:kern w:val="0"/>
          <w:position w:val="0"/>
          <w:sz w:val="24"/>
          <w:szCs w:val="24"/>
          <w:lang w:val="en-US" w:eastAsia="zh-CN" w:bidi="ar-SA"/>
          <w14:textOutline w14:w="3795" w14:cap="sq" w14:cmpd="sng">
            <w14:solidFill>
              <w14:srgbClr w14:val="000000"/>
            </w14:solidFill>
            <w14:prstDash w14:val="solid"/>
            <w14:bevel/>
          </w14:textOutline>
        </w:rPr>
        <w:t>11.2.1.2符合性响应证明材料：</w:t>
      </w:r>
    </w:p>
    <w:p w14:paraId="31E79229">
      <w:pPr>
        <w:pageBreakBefore w:val="0"/>
        <w:widowControl w:val="0"/>
        <w:kinsoku/>
        <w:wordWrap/>
        <w:overflowPunct/>
        <w:topLinePunct w:val="0"/>
        <w:bidi w:val="0"/>
        <w:spacing w:line="360" w:lineRule="auto"/>
        <w:ind w:firstLine="422" w:firstLineChars="200"/>
        <w:textAlignment w:val="auto"/>
        <w:rPr>
          <w:rFonts w:hint="eastAsia" w:asciiTheme="minorEastAsia" w:hAnsiTheme="minorEastAsia" w:eastAsiaTheme="minorEastAsia" w:cstheme="minorEastAsia"/>
          <w:b/>
          <w:bCs/>
          <w:color w:val="auto"/>
          <w:szCs w:val="21"/>
          <w:highlight w:val="none"/>
        </w:rPr>
      </w:pPr>
      <w:bookmarkStart w:id="76" w:name="_Toc16312"/>
      <w:bookmarkStart w:id="77" w:name="_Toc2809"/>
      <w:bookmarkStart w:id="78" w:name="_Toc28932"/>
      <w:r>
        <w:rPr>
          <w:rFonts w:hint="eastAsia" w:asciiTheme="minorEastAsia" w:hAnsiTheme="minorEastAsia" w:eastAsiaTheme="minorEastAsia" w:cstheme="minorEastAsia"/>
          <w:b/>
          <w:bCs/>
          <w:color w:val="auto"/>
          <w:szCs w:val="21"/>
          <w:highlight w:val="none"/>
          <w:lang w:val="en-US"/>
        </w:rPr>
        <w:t>（1）响应函（格式见附件）（必须提供）</w:t>
      </w:r>
      <w:bookmarkEnd w:id="76"/>
      <w:r>
        <w:rPr>
          <w:rFonts w:hint="eastAsia" w:asciiTheme="minorEastAsia" w:hAnsiTheme="minorEastAsia" w:eastAsiaTheme="minorEastAsia" w:cstheme="minorEastAsia"/>
          <w:b/>
          <w:bCs/>
          <w:color w:val="auto"/>
          <w:szCs w:val="21"/>
          <w:highlight w:val="none"/>
          <w:lang w:val="en-US" w:eastAsia="zh-CN"/>
        </w:rPr>
        <w:t>；</w:t>
      </w:r>
      <w:bookmarkEnd w:id="77"/>
      <w:bookmarkEnd w:id="78"/>
    </w:p>
    <w:p w14:paraId="2277E478">
      <w:pPr>
        <w:pageBreakBefore w:val="0"/>
        <w:widowControl w:val="0"/>
        <w:kinsoku/>
        <w:wordWrap/>
        <w:overflowPunct/>
        <w:topLinePunct w:val="0"/>
        <w:bidi w:val="0"/>
        <w:spacing w:line="360" w:lineRule="auto"/>
        <w:ind w:firstLine="422" w:firstLineChars="200"/>
        <w:textAlignment w:val="auto"/>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szCs w:val="21"/>
          <w:highlight w:val="none"/>
        </w:rPr>
        <w:t>（</w:t>
      </w:r>
      <w:r>
        <w:rPr>
          <w:rFonts w:hint="eastAsia" w:asciiTheme="minorEastAsia" w:hAnsiTheme="minorEastAsia" w:eastAsiaTheme="minorEastAsia" w:cstheme="minorEastAsia"/>
          <w:b/>
          <w:bCs/>
          <w:color w:val="auto"/>
          <w:szCs w:val="21"/>
          <w:highlight w:val="none"/>
          <w:lang w:val="en-US" w:eastAsia="zh-CN"/>
        </w:rPr>
        <w:t>2</w:t>
      </w:r>
      <w:r>
        <w:rPr>
          <w:rFonts w:hint="eastAsia" w:asciiTheme="minorEastAsia" w:hAnsiTheme="minorEastAsia" w:eastAsiaTheme="minorEastAsia" w:cstheme="minorEastAsia"/>
          <w:b/>
          <w:bCs/>
          <w:color w:val="auto"/>
          <w:szCs w:val="21"/>
          <w:highlight w:val="none"/>
        </w:rPr>
        <w:t>）</w:t>
      </w:r>
      <w:r>
        <w:rPr>
          <w:rFonts w:hint="eastAsia" w:asciiTheme="minorEastAsia" w:hAnsiTheme="minorEastAsia" w:eastAsiaTheme="minorEastAsia" w:cstheme="minorEastAsia"/>
          <w:b/>
          <w:bCs/>
          <w:color w:val="auto"/>
          <w:kern w:val="0"/>
          <w:szCs w:val="21"/>
          <w:highlight w:val="none"/>
        </w:rPr>
        <w:t>磋商报价汇总表</w:t>
      </w:r>
      <w:r>
        <w:rPr>
          <w:rFonts w:hint="eastAsia" w:asciiTheme="minorEastAsia" w:hAnsiTheme="minorEastAsia" w:eastAsiaTheme="minorEastAsia" w:cstheme="minorEastAsia"/>
          <w:b/>
          <w:bCs/>
          <w:color w:val="auto"/>
          <w:szCs w:val="21"/>
          <w:highlight w:val="none"/>
        </w:rPr>
        <w:t>（格式见附件）（必须提供）；</w:t>
      </w:r>
    </w:p>
    <w:p w14:paraId="3FDCB40D">
      <w:pPr>
        <w:pageBreakBefore w:val="0"/>
        <w:widowControl w:val="0"/>
        <w:kinsoku/>
        <w:wordWrap/>
        <w:overflowPunct/>
        <w:topLinePunct w:val="0"/>
        <w:bidi w:val="0"/>
        <w:spacing w:line="360" w:lineRule="auto"/>
        <w:ind w:firstLine="422" w:firstLineChars="200"/>
        <w:textAlignment w:val="auto"/>
        <w:rPr>
          <w:rFonts w:hint="eastAsia" w:asciiTheme="minorEastAsia" w:hAnsiTheme="minorEastAsia" w:eastAsiaTheme="minorEastAsia" w:cstheme="minorEastAsia"/>
          <w:b/>
          <w:bCs/>
          <w:color w:val="auto"/>
          <w:kern w:val="0"/>
          <w:szCs w:val="21"/>
          <w:highlight w:val="none"/>
          <w:lang w:eastAsia="zh-CN"/>
        </w:rPr>
      </w:pPr>
      <w:r>
        <w:rPr>
          <w:rFonts w:hint="eastAsia" w:asciiTheme="minorEastAsia" w:hAnsiTheme="minorEastAsia" w:eastAsiaTheme="minorEastAsia" w:cstheme="minorEastAsia"/>
          <w:b/>
          <w:bCs/>
          <w:color w:val="auto"/>
          <w:kern w:val="0"/>
          <w:szCs w:val="21"/>
          <w:highlight w:val="none"/>
          <w:lang w:eastAsia="zh-CN"/>
        </w:rPr>
        <w:t>（</w:t>
      </w:r>
      <w:r>
        <w:rPr>
          <w:rFonts w:hint="eastAsia" w:asciiTheme="minorEastAsia" w:hAnsiTheme="minorEastAsia" w:eastAsiaTheme="minorEastAsia" w:cstheme="minorEastAsia"/>
          <w:b/>
          <w:bCs/>
          <w:color w:val="auto"/>
          <w:kern w:val="0"/>
          <w:szCs w:val="21"/>
          <w:highlight w:val="none"/>
          <w:lang w:val="en-US" w:eastAsia="zh-CN"/>
        </w:rPr>
        <w:t>3</w:t>
      </w:r>
      <w:r>
        <w:rPr>
          <w:rFonts w:hint="eastAsia" w:asciiTheme="minorEastAsia" w:hAnsiTheme="minorEastAsia" w:eastAsiaTheme="minorEastAsia" w:cstheme="minorEastAsia"/>
          <w:b/>
          <w:bCs/>
          <w:color w:val="auto"/>
          <w:kern w:val="0"/>
          <w:szCs w:val="21"/>
          <w:highlight w:val="none"/>
          <w:lang w:eastAsia="zh-CN"/>
        </w:rPr>
        <w:t>）</w:t>
      </w:r>
      <w:r>
        <w:rPr>
          <w:rFonts w:hint="eastAsia" w:asciiTheme="minorEastAsia" w:hAnsiTheme="minorEastAsia" w:eastAsiaTheme="minorEastAsia" w:cstheme="minorEastAsia"/>
          <w:b/>
          <w:bCs/>
          <w:color w:val="auto"/>
          <w:kern w:val="0"/>
          <w:szCs w:val="21"/>
          <w:highlight w:val="none"/>
        </w:rPr>
        <w:t>已标价工程量清单（必须提供）</w:t>
      </w:r>
      <w:r>
        <w:rPr>
          <w:rFonts w:hint="eastAsia" w:asciiTheme="minorEastAsia" w:hAnsiTheme="minorEastAsia" w:eastAsiaTheme="minorEastAsia" w:cstheme="minorEastAsia"/>
          <w:b/>
          <w:bCs/>
          <w:color w:val="auto"/>
          <w:kern w:val="0"/>
          <w:szCs w:val="21"/>
          <w:highlight w:val="none"/>
          <w:lang w:eastAsia="zh-CN"/>
        </w:rPr>
        <w:t>；</w:t>
      </w:r>
    </w:p>
    <w:p w14:paraId="38A71AA2">
      <w:pPr>
        <w:pageBreakBefore w:val="0"/>
        <w:widowControl w:val="0"/>
        <w:kinsoku/>
        <w:wordWrap/>
        <w:overflowPunct/>
        <w:topLinePunct w:val="0"/>
        <w:bidi w:val="0"/>
        <w:spacing w:line="360" w:lineRule="auto"/>
        <w:ind w:firstLine="422" w:firstLineChars="200"/>
        <w:textAlignment w:val="auto"/>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szCs w:val="21"/>
          <w:highlight w:val="none"/>
        </w:rPr>
        <w:t>（</w:t>
      </w:r>
      <w:r>
        <w:rPr>
          <w:rFonts w:hint="eastAsia" w:asciiTheme="minorEastAsia" w:hAnsiTheme="minorEastAsia" w:eastAsiaTheme="minorEastAsia" w:cstheme="minorEastAsia"/>
          <w:b/>
          <w:bCs/>
          <w:color w:val="auto"/>
          <w:szCs w:val="21"/>
          <w:highlight w:val="none"/>
          <w:lang w:val="en-US" w:eastAsia="zh-CN"/>
        </w:rPr>
        <w:t>4</w:t>
      </w:r>
      <w:r>
        <w:rPr>
          <w:rFonts w:hint="eastAsia" w:asciiTheme="minorEastAsia" w:hAnsiTheme="minorEastAsia" w:eastAsiaTheme="minorEastAsia" w:cstheme="minorEastAsia"/>
          <w:b/>
          <w:bCs/>
          <w:color w:val="auto"/>
          <w:szCs w:val="21"/>
          <w:highlight w:val="none"/>
        </w:rPr>
        <w:t>）拟投入本工程主要施工管理人员表</w:t>
      </w:r>
      <w:r>
        <w:rPr>
          <w:rFonts w:hint="eastAsia" w:asciiTheme="minorEastAsia" w:hAnsiTheme="minorEastAsia" w:eastAsiaTheme="minorEastAsia" w:cstheme="minorEastAsia"/>
          <w:b/>
          <w:bCs/>
          <w:color w:val="auto"/>
          <w:szCs w:val="21"/>
          <w:highlight w:val="none"/>
          <w:lang w:eastAsia="zh-CN"/>
        </w:rPr>
        <w:t>（</w:t>
      </w:r>
      <w:r>
        <w:rPr>
          <w:rFonts w:hint="eastAsia" w:asciiTheme="minorEastAsia" w:hAnsiTheme="minorEastAsia" w:eastAsiaTheme="minorEastAsia" w:cstheme="minorEastAsia"/>
          <w:b/>
          <w:bCs/>
          <w:color w:val="auto"/>
          <w:szCs w:val="21"/>
          <w:highlight w:val="none"/>
        </w:rPr>
        <w:t>必须提供</w:t>
      </w:r>
      <w:r>
        <w:rPr>
          <w:rFonts w:hint="eastAsia" w:asciiTheme="minorEastAsia" w:hAnsiTheme="minorEastAsia" w:eastAsiaTheme="minorEastAsia" w:cstheme="minorEastAsia"/>
          <w:b/>
          <w:bCs/>
          <w:color w:val="auto"/>
          <w:szCs w:val="21"/>
          <w:highlight w:val="none"/>
          <w:lang w:eastAsia="zh-CN"/>
        </w:rPr>
        <w:t>）</w:t>
      </w:r>
      <w:r>
        <w:rPr>
          <w:rFonts w:hint="eastAsia" w:asciiTheme="minorEastAsia" w:hAnsiTheme="minorEastAsia" w:eastAsiaTheme="minorEastAsia" w:cstheme="minorEastAsia"/>
          <w:b/>
          <w:bCs/>
          <w:color w:val="auto"/>
          <w:szCs w:val="21"/>
          <w:highlight w:val="none"/>
        </w:rPr>
        <w:t>。</w:t>
      </w:r>
    </w:p>
    <w:p w14:paraId="57B67E39">
      <w:pPr>
        <w:pageBreakBefore w:val="0"/>
        <w:widowControl w:val="0"/>
        <w:kinsoku/>
        <w:wordWrap/>
        <w:overflowPunct/>
        <w:topLinePunct w:val="0"/>
        <w:bidi w:val="0"/>
        <w:spacing w:line="360" w:lineRule="auto"/>
        <w:ind w:firstLine="422" w:firstLineChars="200"/>
        <w:textAlignment w:val="auto"/>
        <w:rPr>
          <w:rFonts w:hint="eastAsia" w:asciiTheme="minorEastAsia" w:hAnsiTheme="minorEastAsia" w:eastAsiaTheme="minorEastAsia" w:cstheme="minorEastAsia"/>
          <w:b/>
          <w:bCs/>
          <w:color w:val="auto"/>
          <w:szCs w:val="21"/>
          <w:highlight w:val="none"/>
          <w:lang w:eastAsia="zh-CN"/>
        </w:rPr>
      </w:pPr>
      <w:r>
        <w:rPr>
          <w:rFonts w:hint="eastAsia" w:asciiTheme="minorEastAsia" w:hAnsiTheme="minorEastAsia" w:eastAsiaTheme="minorEastAsia" w:cstheme="minorEastAsia"/>
          <w:b/>
          <w:bCs/>
          <w:color w:val="auto"/>
          <w:szCs w:val="21"/>
          <w:highlight w:val="none"/>
        </w:rPr>
        <w:t>（</w:t>
      </w:r>
      <w:r>
        <w:rPr>
          <w:rFonts w:hint="eastAsia" w:asciiTheme="minorEastAsia" w:hAnsiTheme="minorEastAsia" w:eastAsiaTheme="minorEastAsia" w:cstheme="minorEastAsia"/>
          <w:b/>
          <w:bCs/>
          <w:color w:val="auto"/>
          <w:szCs w:val="21"/>
          <w:highlight w:val="none"/>
          <w:lang w:val="en-US" w:eastAsia="zh-CN"/>
        </w:rPr>
        <w:t>5</w:t>
      </w:r>
      <w:r>
        <w:rPr>
          <w:rFonts w:hint="eastAsia" w:asciiTheme="minorEastAsia" w:hAnsiTheme="minorEastAsia" w:eastAsiaTheme="minorEastAsia" w:cstheme="minorEastAsia"/>
          <w:b/>
          <w:bCs/>
          <w:color w:val="auto"/>
          <w:szCs w:val="21"/>
          <w:highlight w:val="none"/>
        </w:rPr>
        <w:t>）</w:t>
      </w:r>
      <w:r>
        <w:rPr>
          <w:rFonts w:hint="eastAsia" w:asciiTheme="minorEastAsia" w:hAnsiTheme="minorEastAsia" w:eastAsiaTheme="minorEastAsia" w:cstheme="minorEastAsia"/>
          <w:b/>
          <w:bCs/>
          <w:color w:val="auto"/>
          <w:kern w:val="0"/>
          <w:szCs w:val="21"/>
          <w:highlight w:val="none"/>
          <w:lang w:val="en-US" w:eastAsia="zh-CN"/>
        </w:rPr>
        <w:t>工</w:t>
      </w:r>
      <w:r>
        <w:rPr>
          <w:rFonts w:hint="eastAsia" w:asciiTheme="minorEastAsia" w:hAnsiTheme="minorEastAsia" w:eastAsiaTheme="minorEastAsia" w:cstheme="minorEastAsia"/>
          <w:b/>
          <w:bCs/>
          <w:color w:val="auto"/>
          <w:kern w:val="0"/>
          <w:szCs w:val="21"/>
          <w:highlight w:val="none"/>
        </w:rPr>
        <w:t>程完工服务承诺书</w:t>
      </w:r>
      <w:r>
        <w:rPr>
          <w:rFonts w:hint="eastAsia" w:asciiTheme="minorEastAsia" w:hAnsiTheme="minorEastAsia" w:eastAsiaTheme="minorEastAsia" w:cstheme="minorEastAsia"/>
          <w:b/>
          <w:bCs/>
          <w:color w:val="auto"/>
          <w:sz w:val="21"/>
          <w:szCs w:val="21"/>
          <w:highlight w:val="none"/>
        </w:rPr>
        <w:t>（</w:t>
      </w:r>
      <w:r>
        <w:rPr>
          <w:rFonts w:hint="eastAsia" w:asciiTheme="minorEastAsia" w:hAnsiTheme="minorEastAsia" w:eastAsiaTheme="minorEastAsia" w:cstheme="minorEastAsia"/>
          <w:b/>
          <w:bCs/>
          <w:color w:val="auto"/>
          <w:sz w:val="21"/>
          <w:szCs w:val="21"/>
          <w:highlight w:val="none"/>
          <w:lang w:eastAsia="zh-CN"/>
        </w:rPr>
        <w:t>必须提供</w:t>
      </w:r>
      <w:r>
        <w:rPr>
          <w:rFonts w:hint="eastAsia" w:asciiTheme="minorEastAsia" w:hAnsiTheme="minorEastAsia" w:eastAsiaTheme="minorEastAsia" w:cstheme="minorEastAsia"/>
          <w:b/>
          <w:bCs/>
          <w:color w:val="auto"/>
          <w:sz w:val="21"/>
          <w:szCs w:val="21"/>
          <w:highlight w:val="none"/>
        </w:rPr>
        <w:t>）</w:t>
      </w:r>
      <w:r>
        <w:rPr>
          <w:rFonts w:hint="eastAsia" w:asciiTheme="minorEastAsia" w:hAnsiTheme="minorEastAsia" w:eastAsiaTheme="minorEastAsia" w:cstheme="minorEastAsia"/>
          <w:b/>
          <w:bCs/>
          <w:color w:val="auto"/>
          <w:szCs w:val="21"/>
          <w:highlight w:val="none"/>
          <w:lang w:eastAsia="zh-CN"/>
        </w:rPr>
        <w:t>；</w:t>
      </w:r>
    </w:p>
    <w:p w14:paraId="716ABD78">
      <w:pPr>
        <w:pageBreakBefore w:val="0"/>
        <w:widowControl w:val="0"/>
        <w:kinsoku/>
        <w:wordWrap/>
        <w:overflowPunct/>
        <w:topLinePunct w:val="0"/>
        <w:bidi w:val="0"/>
        <w:spacing w:line="360" w:lineRule="auto"/>
        <w:ind w:firstLine="422" w:firstLineChars="200"/>
        <w:textAlignment w:val="auto"/>
        <w:rPr>
          <w:rFonts w:hint="eastAsia" w:asciiTheme="minorEastAsia" w:hAnsiTheme="minorEastAsia" w:eastAsiaTheme="minorEastAsia" w:cstheme="minorEastAsia"/>
          <w:b/>
          <w:bCs/>
          <w:color w:val="auto"/>
          <w:szCs w:val="21"/>
          <w:highlight w:val="none"/>
          <w:lang w:eastAsia="zh-CN"/>
        </w:rPr>
      </w:pPr>
      <w:r>
        <w:rPr>
          <w:rFonts w:hint="eastAsia" w:asciiTheme="minorEastAsia" w:hAnsiTheme="minorEastAsia" w:eastAsiaTheme="minorEastAsia" w:cstheme="minorEastAsia"/>
          <w:b/>
          <w:bCs/>
          <w:color w:val="auto"/>
          <w:szCs w:val="21"/>
          <w:highlight w:val="none"/>
        </w:rPr>
        <w:t>（</w:t>
      </w:r>
      <w:r>
        <w:rPr>
          <w:rFonts w:hint="eastAsia" w:asciiTheme="minorEastAsia" w:hAnsiTheme="minorEastAsia" w:eastAsiaTheme="minorEastAsia" w:cstheme="minorEastAsia"/>
          <w:b/>
          <w:bCs/>
          <w:color w:val="auto"/>
          <w:szCs w:val="21"/>
          <w:highlight w:val="none"/>
          <w:lang w:val="en-US" w:eastAsia="zh-CN"/>
        </w:rPr>
        <w:t>6</w:t>
      </w:r>
      <w:r>
        <w:rPr>
          <w:rFonts w:hint="eastAsia" w:asciiTheme="minorEastAsia" w:hAnsiTheme="minorEastAsia" w:eastAsiaTheme="minorEastAsia" w:cstheme="minorEastAsia"/>
          <w:b/>
          <w:bCs/>
          <w:color w:val="auto"/>
          <w:szCs w:val="21"/>
          <w:highlight w:val="none"/>
        </w:rPr>
        <w:t>）</w:t>
      </w:r>
      <w:r>
        <w:rPr>
          <w:rFonts w:hint="eastAsia" w:asciiTheme="minorEastAsia" w:hAnsiTheme="minorEastAsia" w:eastAsiaTheme="minorEastAsia" w:cstheme="minorEastAsia"/>
          <w:b/>
          <w:bCs/>
          <w:color w:val="auto"/>
          <w:kern w:val="0"/>
          <w:szCs w:val="21"/>
          <w:highlight w:val="none"/>
        </w:rPr>
        <w:t>农民工工资保障金交纳与使用承诺书</w:t>
      </w:r>
      <w:r>
        <w:rPr>
          <w:rFonts w:hint="eastAsia" w:asciiTheme="minorEastAsia" w:hAnsiTheme="minorEastAsia" w:eastAsiaTheme="minorEastAsia" w:cstheme="minorEastAsia"/>
          <w:b/>
          <w:bCs/>
          <w:color w:val="auto"/>
          <w:sz w:val="21"/>
          <w:szCs w:val="21"/>
          <w:highlight w:val="none"/>
        </w:rPr>
        <w:t>（</w:t>
      </w:r>
      <w:r>
        <w:rPr>
          <w:rFonts w:hint="eastAsia" w:asciiTheme="minorEastAsia" w:hAnsiTheme="minorEastAsia" w:eastAsiaTheme="minorEastAsia" w:cstheme="minorEastAsia"/>
          <w:b/>
          <w:bCs/>
          <w:color w:val="auto"/>
          <w:sz w:val="21"/>
          <w:szCs w:val="21"/>
          <w:highlight w:val="none"/>
          <w:lang w:eastAsia="zh-CN"/>
        </w:rPr>
        <w:t>必须提供</w:t>
      </w:r>
      <w:r>
        <w:rPr>
          <w:rFonts w:hint="eastAsia" w:asciiTheme="minorEastAsia" w:hAnsiTheme="minorEastAsia" w:eastAsiaTheme="minorEastAsia" w:cstheme="minorEastAsia"/>
          <w:b/>
          <w:bCs/>
          <w:color w:val="auto"/>
          <w:sz w:val="21"/>
          <w:szCs w:val="21"/>
          <w:highlight w:val="none"/>
        </w:rPr>
        <w:t>）</w:t>
      </w:r>
      <w:r>
        <w:rPr>
          <w:rFonts w:hint="eastAsia" w:asciiTheme="minorEastAsia" w:hAnsiTheme="minorEastAsia" w:eastAsiaTheme="minorEastAsia" w:cstheme="minorEastAsia"/>
          <w:b/>
          <w:bCs/>
          <w:color w:val="auto"/>
          <w:szCs w:val="21"/>
          <w:highlight w:val="none"/>
          <w:lang w:eastAsia="zh-CN"/>
        </w:rPr>
        <w:t>；</w:t>
      </w:r>
    </w:p>
    <w:p w14:paraId="142BDC1A">
      <w:pPr>
        <w:pStyle w:val="26"/>
        <w:pageBreakBefore w:val="0"/>
        <w:widowControl w:val="0"/>
        <w:kinsoku/>
        <w:wordWrap/>
        <w:overflowPunct/>
        <w:topLinePunct w:val="0"/>
        <w:bidi w:val="0"/>
        <w:spacing w:line="360" w:lineRule="auto"/>
        <w:ind w:left="0" w:leftChars="0" w:firstLine="422"/>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val="0"/>
          <w:bCs w:val="0"/>
          <w:snapToGrid w:val="0"/>
          <w:color w:val="auto"/>
          <w:spacing w:val="12"/>
          <w:kern w:val="0"/>
          <w:position w:val="0"/>
          <w:sz w:val="24"/>
          <w:szCs w:val="24"/>
          <w:lang w:val="en-US" w:eastAsia="zh-CN" w:bidi="ar-SA"/>
          <w14:textOutline w14:w="3795" w14:cap="sq" w14:cmpd="sng">
            <w14:solidFill>
              <w14:srgbClr w14:val="000000"/>
            </w14:solidFill>
            <w14:prstDash w14:val="solid"/>
            <w14:bevel/>
          </w14:textOutline>
        </w:rPr>
        <w:t>11.2.1.3其他有效证明材料</w:t>
      </w:r>
    </w:p>
    <w:p w14:paraId="7379ECFA">
      <w:pPr>
        <w:pageBreakBefore w:val="0"/>
        <w:widowControl w:val="0"/>
        <w:numPr>
          <w:ilvl w:val="0"/>
          <w:numId w:val="0"/>
        </w:numPr>
        <w:kinsoku/>
        <w:wordWrap/>
        <w:overflowPunct/>
        <w:topLinePunct w:val="0"/>
        <w:bidi w:val="0"/>
        <w:spacing w:line="360" w:lineRule="auto"/>
        <w:ind w:firstLine="420" w:firstLineChars="200"/>
        <w:textAlignment w:val="auto"/>
        <w:rPr>
          <w:rFonts w:hint="eastAsia" w:asciiTheme="minorEastAsia" w:hAnsiTheme="minorEastAsia" w:eastAsiaTheme="minorEastAsia" w:cstheme="minorEastAsia"/>
          <w:b/>
          <w:bCs/>
          <w:color w:val="auto"/>
          <w:sz w:val="21"/>
          <w:szCs w:val="21"/>
          <w:highlight w:val="none"/>
          <w:lang w:eastAsia="zh-CN"/>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1</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bCs/>
          <w:color w:val="auto"/>
          <w:kern w:val="0"/>
          <w:szCs w:val="21"/>
          <w:highlight w:val="none"/>
        </w:rPr>
        <w:t>施工组织设计方案</w:t>
      </w:r>
      <w:r>
        <w:rPr>
          <w:rFonts w:hint="eastAsia" w:asciiTheme="minorEastAsia" w:hAnsiTheme="minorEastAsia" w:eastAsiaTheme="minorEastAsia" w:cstheme="minorEastAsia"/>
          <w:b/>
          <w:bCs/>
          <w:color w:val="auto"/>
          <w:szCs w:val="21"/>
          <w:highlight w:val="none"/>
        </w:rPr>
        <w:t>（</w:t>
      </w:r>
      <w:r>
        <w:rPr>
          <w:rFonts w:hint="eastAsia" w:asciiTheme="minorEastAsia" w:hAnsiTheme="minorEastAsia" w:eastAsiaTheme="minorEastAsia" w:cstheme="minorEastAsia"/>
          <w:b/>
          <w:bCs/>
          <w:color w:val="auto"/>
          <w:szCs w:val="21"/>
          <w:highlight w:val="none"/>
          <w:lang w:val="en-US" w:eastAsia="zh-CN"/>
        </w:rPr>
        <w:t>如有，请提供</w:t>
      </w:r>
      <w:r>
        <w:rPr>
          <w:rFonts w:hint="eastAsia" w:asciiTheme="minorEastAsia" w:hAnsiTheme="minorEastAsia" w:eastAsiaTheme="minorEastAsia" w:cstheme="minorEastAsia"/>
          <w:b/>
          <w:bCs/>
          <w:color w:val="auto"/>
          <w:szCs w:val="21"/>
          <w:highlight w:val="none"/>
        </w:rPr>
        <w:t>）</w:t>
      </w:r>
      <w:r>
        <w:rPr>
          <w:rFonts w:hint="eastAsia" w:asciiTheme="minorEastAsia" w:hAnsiTheme="minorEastAsia" w:eastAsiaTheme="minorEastAsia" w:cstheme="minorEastAsia"/>
          <w:b w:val="0"/>
          <w:bCs w:val="0"/>
          <w:color w:val="auto"/>
          <w:sz w:val="21"/>
          <w:szCs w:val="21"/>
          <w:highlight w:val="none"/>
          <w:lang w:eastAsia="zh-CN"/>
        </w:rPr>
        <w:t>；</w:t>
      </w:r>
    </w:p>
    <w:p w14:paraId="7509D41C">
      <w:pPr>
        <w:pageBreakBefore w:val="0"/>
        <w:widowControl w:val="0"/>
        <w:kinsoku/>
        <w:wordWrap/>
        <w:overflowPunct/>
        <w:topLinePunct w:val="0"/>
        <w:bidi w:val="0"/>
        <w:spacing w:line="360" w:lineRule="auto"/>
        <w:ind w:firstLine="420" w:firstLineChars="200"/>
        <w:textAlignment w:val="auto"/>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2</w:t>
      </w:r>
      <w:r>
        <w:rPr>
          <w:rFonts w:hint="eastAsia" w:asciiTheme="minorEastAsia" w:hAnsiTheme="minorEastAsia" w:eastAsiaTheme="minorEastAsia" w:cstheme="minorEastAsia"/>
          <w:color w:val="auto"/>
          <w:szCs w:val="21"/>
          <w:highlight w:val="none"/>
          <w:lang w:eastAsia="zh-CN"/>
        </w:rPr>
        <w:t>）供应商</w:t>
      </w:r>
      <w:r>
        <w:rPr>
          <w:rFonts w:hint="eastAsia" w:asciiTheme="minorEastAsia" w:hAnsiTheme="minorEastAsia" w:eastAsiaTheme="minorEastAsia" w:cstheme="minorEastAsia"/>
          <w:color w:val="auto"/>
          <w:szCs w:val="21"/>
          <w:highlight w:val="none"/>
          <w:lang w:val="en-US" w:eastAsia="zh-CN"/>
        </w:rPr>
        <w:t>2023年1月1日以来</w:t>
      </w:r>
      <w:r>
        <w:rPr>
          <w:rFonts w:hint="eastAsia" w:asciiTheme="minorEastAsia" w:hAnsiTheme="minorEastAsia" w:eastAsiaTheme="minorEastAsia" w:cstheme="minorEastAsia"/>
          <w:color w:val="auto"/>
          <w:kern w:val="2"/>
          <w:sz w:val="21"/>
          <w:szCs w:val="24"/>
          <w:highlight w:val="none"/>
          <w:lang w:val="en-US" w:eastAsia="zh-CN" w:bidi="ar-SA"/>
        </w:rPr>
        <w:t>完成或在建的类似项目业绩</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kern w:val="2"/>
          <w:sz w:val="21"/>
          <w:szCs w:val="24"/>
          <w:highlight w:val="none"/>
          <w:lang w:val="en-US" w:eastAsia="zh-CN" w:bidi="ar-SA"/>
        </w:rPr>
        <w:t>以中标(成交)通知书或签订的合同为准</w:t>
      </w:r>
      <w:r>
        <w:rPr>
          <w:rFonts w:hint="eastAsia" w:asciiTheme="minorEastAsia" w:hAnsiTheme="minorEastAsia" w:eastAsiaTheme="minorEastAsia" w:cstheme="minorEastAsia"/>
          <w:color w:val="auto"/>
          <w:szCs w:val="21"/>
          <w:highlight w:val="none"/>
        </w:rPr>
        <w:t>，并能清晰反映</w:t>
      </w:r>
      <w:r>
        <w:rPr>
          <w:rFonts w:hint="eastAsia" w:asciiTheme="minorEastAsia" w:hAnsiTheme="minorEastAsia" w:eastAsiaTheme="minorEastAsia" w:cstheme="minorEastAsia"/>
          <w:color w:val="auto"/>
          <w:szCs w:val="21"/>
          <w:highlight w:val="none"/>
          <w:lang w:eastAsia="zh-CN"/>
        </w:rPr>
        <w:t>项目</w:t>
      </w:r>
      <w:r>
        <w:rPr>
          <w:rFonts w:hint="eastAsia" w:asciiTheme="minorEastAsia" w:hAnsiTheme="minorEastAsia" w:eastAsiaTheme="minorEastAsia" w:cstheme="minorEastAsia"/>
          <w:color w:val="auto"/>
          <w:szCs w:val="21"/>
          <w:highlight w:val="none"/>
        </w:rPr>
        <w:t>的名称、</w:t>
      </w:r>
      <w:r>
        <w:rPr>
          <w:rFonts w:hint="eastAsia" w:asciiTheme="minorEastAsia" w:hAnsiTheme="minorEastAsia" w:eastAsiaTheme="minorEastAsia" w:cstheme="minorEastAsia"/>
          <w:color w:val="auto"/>
          <w:szCs w:val="21"/>
          <w:highlight w:val="none"/>
          <w:lang w:eastAsia="zh-CN"/>
        </w:rPr>
        <w:t>采购内容</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eastAsia="zh-CN"/>
        </w:rPr>
        <w:t>采购</w:t>
      </w:r>
      <w:r>
        <w:rPr>
          <w:rFonts w:hint="eastAsia" w:asciiTheme="minorEastAsia" w:hAnsiTheme="minorEastAsia" w:eastAsiaTheme="minorEastAsia" w:cstheme="minorEastAsia"/>
          <w:color w:val="auto"/>
          <w:szCs w:val="21"/>
          <w:highlight w:val="none"/>
        </w:rPr>
        <w:t>金额</w:t>
      </w:r>
      <w:r>
        <w:rPr>
          <w:rFonts w:hint="eastAsia" w:asciiTheme="minorEastAsia" w:hAnsiTheme="minorEastAsia" w:eastAsiaTheme="minorEastAsia" w:cstheme="minorEastAsia"/>
          <w:color w:val="auto"/>
          <w:szCs w:val="21"/>
          <w:highlight w:val="none"/>
          <w:lang w:eastAsia="zh-CN"/>
        </w:rPr>
        <w:t>、采购时间</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b/>
          <w:bCs/>
          <w:color w:val="auto"/>
          <w:szCs w:val="21"/>
          <w:highlight w:val="none"/>
        </w:rPr>
        <w:t>（</w:t>
      </w:r>
      <w:r>
        <w:rPr>
          <w:rFonts w:hint="eastAsia" w:asciiTheme="minorEastAsia" w:hAnsiTheme="minorEastAsia" w:eastAsiaTheme="minorEastAsia" w:cstheme="minorEastAsia"/>
          <w:b/>
          <w:bCs/>
          <w:color w:val="auto"/>
          <w:szCs w:val="21"/>
          <w:highlight w:val="none"/>
          <w:lang w:val="en-US" w:eastAsia="zh-CN"/>
        </w:rPr>
        <w:t>如有，请提供</w:t>
      </w:r>
      <w:r>
        <w:rPr>
          <w:rFonts w:hint="eastAsia" w:asciiTheme="minorEastAsia" w:hAnsiTheme="minorEastAsia" w:eastAsiaTheme="minorEastAsia" w:cstheme="minorEastAsia"/>
          <w:b/>
          <w:bCs/>
          <w:color w:val="auto"/>
          <w:szCs w:val="21"/>
          <w:highlight w:val="none"/>
        </w:rPr>
        <w:t>）</w:t>
      </w:r>
      <w:r>
        <w:rPr>
          <w:rFonts w:hint="eastAsia" w:asciiTheme="minorEastAsia" w:hAnsiTheme="minorEastAsia" w:eastAsiaTheme="minorEastAsia" w:cstheme="minorEastAsia"/>
          <w:b/>
          <w:bCs/>
          <w:color w:val="auto"/>
          <w:szCs w:val="21"/>
          <w:highlight w:val="none"/>
          <w:lang w:eastAsia="zh-CN"/>
        </w:rPr>
        <w:t>；</w:t>
      </w:r>
    </w:p>
    <w:p w14:paraId="4520B5BF">
      <w:pPr>
        <w:pageBreakBefore w:val="0"/>
        <w:widowControl w:val="0"/>
        <w:kinsoku/>
        <w:wordWrap/>
        <w:overflowPunct/>
        <w:topLinePunct w:val="0"/>
        <w:bidi w:val="0"/>
        <w:spacing w:line="360" w:lineRule="auto"/>
        <w:ind w:firstLine="420" w:firstLineChars="200"/>
        <w:textAlignment w:val="auto"/>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lang w:val="en-US" w:eastAsia="zh-CN"/>
        </w:rPr>
        <w:t>（3）供应商2023年1月1日以来获奖情况</w:t>
      </w:r>
      <w:r>
        <w:rPr>
          <w:rFonts w:hint="eastAsia" w:asciiTheme="minorEastAsia" w:hAnsiTheme="minorEastAsia" w:eastAsiaTheme="minorEastAsia" w:cstheme="minorEastAsia"/>
          <w:b/>
          <w:bCs/>
          <w:color w:val="auto"/>
          <w:szCs w:val="21"/>
          <w:highlight w:val="none"/>
        </w:rPr>
        <w:t>（</w:t>
      </w:r>
      <w:r>
        <w:rPr>
          <w:rFonts w:hint="eastAsia" w:asciiTheme="minorEastAsia" w:hAnsiTheme="minorEastAsia" w:eastAsiaTheme="minorEastAsia" w:cstheme="minorEastAsia"/>
          <w:b/>
          <w:bCs/>
          <w:color w:val="auto"/>
          <w:szCs w:val="21"/>
          <w:highlight w:val="none"/>
          <w:lang w:val="en-US" w:eastAsia="zh-CN"/>
        </w:rPr>
        <w:t>如有，请提供</w:t>
      </w:r>
      <w:r>
        <w:rPr>
          <w:rFonts w:hint="eastAsia" w:asciiTheme="minorEastAsia" w:hAnsiTheme="minorEastAsia" w:eastAsiaTheme="minorEastAsia" w:cstheme="minorEastAsia"/>
          <w:b/>
          <w:bCs/>
          <w:color w:val="auto"/>
          <w:szCs w:val="21"/>
          <w:highlight w:val="none"/>
        </w:rPr>
        <w:t>）</w:t>
      </w:r>
      <w:r>
        <w:rPr>
          <w:rFonts w:hint="eastAsia" w:asciiTheme="minorEastAsia" w:hAnsiTheme="minorEastAsia" w:eastAsiaTheme="minorEastAsia" w:cstheme="minorEastAsia"/>
          <w:b/>
          <w:bCs/>
          <w:color w:val="auto"/>
          <w:szCs w:val="21"/>
          <w:highlight w:val="none"/>
          <w:lang w:eastAsia="zh-CN"/>
        </w:rPr>
        <w:t>；</w:t>
      </w:r>
    </w:p>
    <w:p w14:paraId="552818F0">
      <w:pPr>
        <w:pageBreakBefore w:val="0"/>
        <w:widowControl w:val="0"/>
        <w:kinsoku/>
        <w:wordWrap/>
        <w:overflowPunct/>
        <w:topLinePunct w:val="0"/>
        <w:bidi w:val="0"/>
        <w:spacing w:line="360" w:lineRule="auto"/>
        <w:ind w:firstLine="420"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Cs w:val="21"/>
          <w:highlight w:val="none"/>
        </w:rPr>
        <w:t>供应商可结合本项目的评审办法视自身情况自行提交其它相关证明材料</w:t>
      </w:r>
      <w:r>
        <w:rPr>
          <w:rFonts w:hint="eastAsia" w:asciiTheme="minorEastAsia" w:hAnsiTheme="minorEastAsia" w:eastAsiaTheme="minorEastAsia" w:cstheme="minorEastAsia"/>
          <w:b/>
          <w:bCs/>
          <w:color w:val="auto"/>
          <w:szCs w:val="21"/>
          <w:highlight w:val="none"/>
        </w:rPr>
        <w:t>（</w:t>
      </w:r>
      <w:r>
        <w:rPr>
          <w:rFonts w:hint="eastAsia" w:asciiTheme="minorEastAsia" w:hAnsiTheme="minorEastAsia" w:eastAsiaTheme="minorEastAsia" w:cstheme="minorEastAsia"/>
          <w:b/>
          <w:bCs/>
          <w:color w:val="auto"/>
          <w:szCs w:val="21"/>
          <w:highlight w:val="none"/>
          <w:lang w:val="en-US" w:eastAsia="zh-CN"/>
        </w:rPr>
        <w:t>如有，请提供</w:t>
      </w:r>
      <w:r>
        <w:rPr>
          <w:rFonts w:hint="eastAsia" w:asciiTheme="minorEastAsia" w:hAnsiTheme="minorEastAsia" w:eastAsiaTheme="minorEastAsia" w:cstheme="minorEastAsia"/>
          <w:b/>
          <w:bCs/>
          <w:color w:val="auto"/>
          <w:szCs w:val="21"/>
          <w:highlight w:val="none"/>
        </w:rPr>
        <w:t>）</w:t>
      </w:r>
      <w:r>
        <w:rPr>
          <w:rFonts w:hint="eastAsia" w:asciiTheme="minorEastAsia" w:hAnsiTheme="minorEastAsia" w:eastAsiaTheme="minorEastAsia" w:cstheme="minorEastAsia"/>
          <w:color w:val="auto"/>
          <w:szCs w:val="21"/>
          <w:highlight w:val="none"/>
        </w:rPr>
        <w:t>。</w:t>
      </w:r>
    </w:p>
    <w:p w14:paraId="0A174425">
      <w:pPr>
        <w:pageBreakBefore w:val="0"/>
        <w:widowControl w:val="0"/>
        <w:kinsoku/>
        <w:wordWrap/>
        <w:overflowPunct/>
        <w:topLinePunct w:val="0"/>
        <w:bidi w:val="0"/>
        <w:spacing w:line="360" w:lineRule="auto"/>
        <w:ind w:firstLine="42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b/>
          <w:bCs/>
          <w:color w:val="auto"/>
          <w:szCs w:val="21"/>
          <w:highlight w:val="none"/>
        </w:rPr>
        <w:t>供应商</w:t>
      </w:r>
      <w:r>
        <w:rPr>
          <w:rFonts w:hint="eastAsia" w:asciiTheme="minorEastAsia" w:hAnsiTheme="minorEastAsia" w:eastAsiaTheme="minorEastAsia" w:cstheme="minorEastAsia"/>
          <w:b/>
          <w:bCs/>
          <w:color w:val="auto"/>
          <w:highlight w:val="none"/>
        </w:rPr>
        <w:t>提供的以上相关证明材料属于“必须提供”的文件应加盖</w:t>
      </w:r>
      <w:r>
        <w:rPr>
          <w:rFonts w:hint="eastAsia" w:asciiTheme="minorEastAsia" w:hAnsiTheme="minorEastAsia" w:eastAsiaTheme="minorEastAsia" w:cstheme="minorEastAsia"/>
          <w:b/>
          <w:bCs/>
          <w:color w:val="auto"/>
          <w:highlight w:val="none"/>
          <w:lang w:eastAsia="zh-CN"/>
        </w:rPr>
        <w:t>磋商供应商数字证书（CA认证）</w:t>
      </w:r>
      <w:r>
        <w:rPr>
          <w:rFonts w:hint="eastAsia" w:asciiTheme="minorEastAsia" w:hAnsiTheme="minorEastAsia" w:eastAsiaTheme="minorEastAsia" w:cstheme="minorEastAsia"/>
          <w:b/>
          <w:bCs/>
          <w:color w:val="auto"/>
          <w:highlight w:val="none"/>
        </w:rPr>
        <w:t>签章，否则</w:t>
      </w:r>
      <w:r>
        <w:rPr>
          <w:rFonts w:hint="eastAsia" w:asciiTheme="minorEastAsia" w:hAnsiTheme="minorEastAsia" w:eastAsiaTheme="minorEastAsia" w:cstheme="minorEastAsia"/>
          <w:b/>
          <w:bCs/>
          <w:color w:val="auto"/>
          <w:highlight w:val="none"/>
          <w:lang w:val="en-US" w:eastAsia="zh-CN"/>
        </w:rPr>
        <w:t>响应</w:t>
      </w:r>
      <w:r>
        <w:rPr>
          <w:rFonts w:hint="eastAsia" w:asciiTheme="minorEastAsia" w:hAnsiTheme="minorEastAsia" w:eastAsiaTheme="minorEastAsia" w:cstheme="minorEastAsia"/>
          <w:b/>
          <w:bCs/>
          <w:color w:val="auto"/>
          <w:highlight w:val="none"/>
        </w:rPr>
        <w:t>无效。</w:t>
      </w:r>
    </w:p>
    <w:p w14:paraId="52EBD5F3">
      <w:pPr>
        <w:pageBreakBefore w:val="0"/>
        <w:widowControl w:val="0"/>
        <w:kinsoku/>
        <w:wordWrap/>
        <w:overflowPunct/>
        <w:topLinePunct w:val="0"/>
        <w:bidi w:val="0"/>
        <w:spacing w:line="360" w:lineRule="auto"/>
        <w:ind w:firstLine="420"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11.</w:t>
      </w:r>
      <w:r>
        <w:rPr>
          <w:rFonts w:hint="eastAsia" w:asciiTheme="minorEastAsia" w:hAnsiTheme="minorEastAsia" w:eastAsiaTheme="minorEastAsia" w:cstheme="minorEastAsia"/>
          <w:color w:val="auto"/>
          <w:szCs w:val="21"/>
          <w:highlight w:val="none"/>
          <w:lang w:val="en-US" w:eastAsia="zh-CN"/>
        </w:rPr>
        <w:t xml:space="preserve">3 </w:t>
      </w:r>
      <w:r>
        <w:rPr>
          <w:rFonts w:hint="eastAsia" w:asciiTheme="minorEastAsia" w:hAnsiTheme="minorEastAsia" w:eastAsiaTheme="minorEastAsia" w:cstheme="minorEastAsia"/>
          <w:color w:val="auto"/>
          <w:szCs w:val="21"/>
          <w:highlight w:val="none"/>
        </w:rPr>
        <w:t>供应商应按竞争性磋商文件第六章“响应文件（格式）”编制响应文件。</w:t>
      </w:r>
    </w:p>
    <w:p w14:paraId="62EDB537">
      <w:pPr>
        <w:pStyle w:val="26"/>
        <w:keepNext w:val="0"/>
        <w:keepLines w:val="0"/>
        <w:pageBreakBefore w:val="0"/>
        <w:widowControl w:val="0"/>
        <w:kinsoku/>
        <w:wordWrap/>
        <w:overflowPunct/>
        <w:topLinePunct w:val="0"/>
        <w:autoSpaceDE/>
        <w:autoSpaceDN/>
        <w:bidi w:val="0"/>
        <w:adjustRightInd/>
        <w:snapToGrid/>
        <w:spacing w:after="20" w:line="360" w:lineRule="auto"/>
        <w:ind w:left="0" w:leftChars="0" w:firstLine="422"/>
        <w:textAlignment w:val="auto"/>
        <w:rPr>
          <w:rFonts w:hint="eastAsia" w:asciiTheme="minorEastAsia" w:hAnsiTheme="minorEastAsia" w:eastAsiaTheme="minorEastAsia" w:cstheme="minorEastAsia"/>
          <w:b w:val="0"/>
          <w:bCs w:val="0"/>
          <w:snapToGrid w:val="0"/>
          <w:color w:val="auto"/>
          <w:spacing w:val="12"/>
          <w:kern w:val="0"/>
          <w:position w:val="0"/>
          <w:sz w:val="21"/>
          <w:szCs w:val="21"/>
          <w:lang w:val="en-US" w:eastAsia="zh-CN" w:bidi="ar-SA"/>
          <w14:textOutline w14:w="3795" w14:cap="sq" w14:cmpd="sng">
            <w14:solidFill>
              <w14:srgbClr w14:val="000000"/>
            </w14:solidFill>
            <w14:prstDash w14:val="solid"/>
            <w14:bevel/>
          </w14:textOutline>
        </w:rPr>
      </w:pPr>
      <w:r>
        <w:rPr>
          <w:rFonts w:hint="eastAsia" w:asciiTheme="minorEastAsia" w:hAnsiTheme="minorEastAsia" w:eastAsiaTheme="minorEastAsia" w:cstheme="minorEastAsia"/>
          <w:b w:val="0"/>
          <w:bCs w:val="0"/>
          <w:snapToGrid w:val="0"/>
          <w:color w:val="auto"/>
          <w:spacing w:val="12"/>
          <w:kern w:val="0"/>
          <w:position w:val="0"/>
          <w:sz w:val="21"/>
          <w:szCs w:val="21"/>
          <w:lang w:val="en-US" w:eastAsia="zh-CN" w:bidi="ar-SA"/>
          <w14:textOutline w14:w="3795" w14:cap="sq" w14:cmpd="sng">
            <w14:solidFill>
              <w14:srgbClr w14:val="000000"/>
            </w14:solidFill>
            <w14:prstDash w14:val="solid"/>
            <w14:bevel/>
          </w14:textOutline>
        </w:rPr>
        <w:t>特别说明：</w:t>
      </w:r>
    </w:p>
    <w:p w14:paraId="164C186D">
      <w:pPr>
        <w:pStyle w:val="26"/>
        <w:keepNext w:val="0"/>
        <w:keepLines w:val="0"/>
        <w:pageBreakBefore w:val="0"/>
        <w:widowControl w:val="0"/>
        <w:kinsoku/>
        <w:wordWrap/>
        <w:overflowPunct/>
        <w:topLinePunct w:val="0"/>
        <w:autoSpaceDE/>
        <w:autoSpaceDN/>
        <w:bidi w:val="0"/>
        <w:adjustRightInd/>
        <w:snapToGrid/>
        <w:spacing w:after="20" w:line="360" w:lineRule="auto"/>
        <w:ind w:left="0" w:leftChars="0" w:firstLine="422"/>
        <w:textAlignment w:val="auto"/>
        <w:rPr>
          <w:rFonts w:hint="eastAsia" w:asciiTheme="minorEastAsia" w:hAnsiTheme="minorEastAsia" w:eastAsiaTheme="minorEastAsia" w:cstheme="minorEastAsia"/>
          <w:b w:val="0"/>
          <w:bCs w:val="0"/>
          <w:snapToGrid w:val="0"/>
          <w:color w:val="auto"/>
          <w:spacing w:val="12"/>
          <w:kern w:val="0"/>
          <w:position w:val="0"/>
          <w:sz w:val="21"/>
          <w:szCs w:val="21"/>
          <w:lang w:val="en-US" w:eastAsia="zh-CN" w:bidi="ar-SA"/>
          <w14:textOutline w14:w="3795" w14:cap="sq" w14:cmpd="sng">
            <w14:solidFill>
              <w14:srgbClr w14:val="000000"/>
            </w14:solidFill>
            <w14:prstDash w14:val="solid"/>
            <w14:bevel/>
          </w14:textOutline>
        </w:rPr>
      </w:pPr>
      <w:r>
        <w:rPr>
          <w:rFonts w:hint="eastAsia" w:asciiTheme="minorEastAsia" w:hAnsiTheme="minorEastAsia" w:eastAsiaTheme="minorEastAsia" w:cstheme="minorEastAsia"/>
          <w:b w:val="0"/>
          <w:bCs w:val="0"/>
          <w:snapToGrid w:val="0"/>
          <w:color w:val="auto"/>
          <w:spacing w:val="12"/>
          <w:kern w:val="0"/>
          <w:position w:val="0"/>
          <w:sz w:val="21"/>
          <w:szCs w:val="21"/>
          <w:lang w:val="en-US" w:eastAsia="zh-CN" w:bidi="ar-SA"/>
          <w14:textOutline w14:w="3795" w14:cap="sq" w14:cmpd="sng">
            <w14:solidFill>
              <w14:srgbClr w14:val="000000"/>
            </w14:solidFill>
            <w14:prstDash w14:val="solid"/>
            <w14:bevel/>
          </w14:textOutline>
        </w:rPr>
        <w:t>（1）响应文件（电子响应文件），其中电子响应文件中所须加盖公章部分均采用数字证书（CA认证）签章。若磋商文件中有专门标注的某关联点，并要求供应商在电子响应系统中作出磋商响应的，如供应商未对关联点进行响应或者在响应文件其它内容进行描述，造成电子评审不能查询的责任由供应商自行承担。</w:t>
      </w:r>
    </w:p>
    <w:p w14:paraId="2205BA24">
      <w:pPr>
        <w:pStyle w:val="26"/>
        <w:keepNext w:val="0"/>
        <w:keepLines w:val="0"/>
        <w:pageBreakBefore w:val="0"/>
        <w:widowControl w:val="0"/>
        <w:kinsoku/>
        <w:wordWrap/>
        <w:overflowPunct/>
        <w:topLinePunct w:val="0"/>
        <w:autoSpaceDE/>
        <w:autoSpaceDN/>
        <w:bidi w:val="0"/>
        <w:adjustRightInd/>
        <w:snapToGrid/>
        <w:spacing w:after="20" w:line="360" w:lineRule="auto"/>
        <w:ind w:left="0" w:leftChars="0" w:firstLine="422"/>
        <w:textAlignment w:val="auto"/>
        <w:rPr>
          <w:rFonts w:hint="eastAsia" w:asciiTheme="minorEastAsia" w:hAnsiTheme="minorEastAsia" w:eastAsiaTheme="minorEastAsia" w:cstheme="minorEastAsia"/>
          <w:b w:val="0"/>
          <w:bCs w:val="0"/>
          <w:snapToGrid w:val="0"/>
          <w:color w:val="auto"/>
          <w:spacing w:val="12"/>
          <w:kern w:val="0"/>
          <w:position w:val="0"/>
          <w:sz w:val="21"/>
          <w:szCs w:val="21"/>
          <w:lang w:val="en-US" w:eastAsia="zh-CN" w:bidi="ar-SA"/>
          <w14:textOutline w14:w="3795" w14:cap="sq" w14:cmpd="sng">
            <w14:solidFill>
              <w14:srgbClr w14:val="000000"/>
            </w14:solidFill>
            <w14:prstDash w14:val="solid"/>
            <w14:bevel/>
          </w14:textOutline>
        </w:rPr>
      </w:pPr>
      <w:r>
        <w:rPr>
          <w:rFonts w:hint="eastAsia" w:asciiTheme="minorEastAsia" w:hAnsiTheme="minorEastAsia" w:eastAsiaTheme="minorEastAsia" w:cstheme="minorEastAsia"/>
          <w:b w:val="0"/>
          <w:bCs w:val="0"/>
          <w:snapToGrid w:val="0"/>
          <w:color w:val="auto"/>
          <w:spacing w:val="12"/>
          <w:kern w:val="0"/>
          <w:position w:val="0"/>
          <w:sz w:val="21"/>
          <w:szCs w:val="21"/>
          <w:lang w:val="en-US" w:eastAsia="zh-CN" w:bidi="ar-SA"/>
          <w14:textOutline w14:w="3795" w14:cap="sq" w14:cmpd="sng">
            <w14:solidFill>
              <w14:srgbClr w14:val="000000"/>
            </w14:solidFill>
            <w14:prstDash w14:val="solid"/>
            <w14:bevel/>
          </w14:textOutline>
        </w:rPr>
        <w:t>磋商文件要求法定代表人（负责人）或委托代理人签字的部分必须签字然后扫描或者拍照做成 pdf 格式上传（或加盖个人数字证书（CA认证）签章），无签字的视为响应无效。</w:t>
      </w:r>
    </w:p>
    <w:p w14:paraId="03EE01E5">
      <w:pPr>
        <w:pStyle w:val="26"/>
        <w:pageBreakBefore w:val="0"/>
        <w:widowControl w:val="0"/>
        <w:kinsoku/>
        <w:wordWrap/>
        <w:overflowPunct/>
        <w:topLinePunct w:val="0"/>
        <w:bidi w:val="0"/>
        <w:spacing w:line="360" w:lineRule="auto"/>
        <w:ind w:left="0" w:leftChars="0" w:firstLine="422"/>
        <w:textAlignment w:val="auto"/>
        <w:rPr>
          <w:rFonts w:hint="eastAsia" w:asciiTheme="minorEastAsia" w:hAnsiTheme="minorEastAsia" w:eastAsiaTheme="minorEastAsia" w:cstheme="minorEastAsia"/>
          <w:color w:val="auto"/>
          <w:sz w:val="21"/>
          <w:szCs w:val="21"/>
          <w:highlight w:val="none"/>
        </w:rPr>
      </w:pPr>
      <w:bookmarkStart w:id="79" w:name="_Toc2180"/>
      <w:bookmarkStart w:id="80" w:name="_Toc13660"/>
      <w:r>
        <w:rPr>
          <w:rFonts w:hint="eastAsia" w:asciiTheme="minorEastAsia" w:hAnsiTheme="minorEastAsia" w:eastAsiaTheme="minorEastAsia" w:cstheme="minorEastAsia"/>
          <w:b w:val="0"/>
          <w:bCs w:val="0"/>
          <w:snapToGrid w:val="0"/>
          <w:color w:val="auto"/>
          <w:spacing w:val="12"/>
          <w:kern w:val="0"/>
          <w:position w:val="0"/>
          <w:sz w:val="21"/>
          <w:szCs w:val="21"/>
          <w:lang w:val="en-US" w:eastAsia="zh-CN" w:bidi="ar-SA"/>
          <w14:textOutline w14:w="3795" w14:cap="sq" w14:cmpd="sng">
            <w14:solidFill>
              <w14:srgbClr w14:val="000000"/>
            </w14:solidFill>
            <w14:prstDash w14:val="solid"/>
            <w14:bevel/>
          </w14:textOutline>
        </w:rPr>
        <w:t>12.响应文件的语言及计量</w:t>
      </w:r>
      <w:bookmarkEnd w:id="79"/>
      <w:bookmarkEnd w:id="80"/>
    </w:p>
    <w:p w14:paraId="03AABEDC">
      <w:pPr>
        <w:pageBreakBefore w:val="0"/>
        <w:widowControl w:val="0"/>
        <w:kinsoku/>
        <w:wordWrap/>
        <w:overflowPunct/>
        <w:topLinePunct w:val="0"/>
        <w:bidi w:val="0"/>
        <w:spacing w:line="360" w:lineRule="auto"/>
        <w:ind w:firstLine="420"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12.1 响应文件以及供应商与采购代理机构就有关磋商事宜的所有来往函电，均应以中文汉语书写。供应商提交的支持文件和印刷的文献可以使用别的语言，但其相应内容必须附有中文翻译文本，在解释响应文件时以中文翻译文本为主。</w:t>
      </w:r>
    </w:p>
    <w:p w14:paraId="7E0606F6">
      <w:pPr>
        <w:pageBreakBefore w:val="0"/>
        <w:widowControl w:val="0"/>
        <w:kinsoku/>
        <w:wordWrap/>
        <w:overflowPunct/>
        <w:topLinePunct w:val="0"/>
        <w:bidi w:val="0"/>
        <w:spacing w:line="360" w:lineRule="auto"/>
        <w:ind w:firstLine="420"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12.2 磋商计量单位，磋商文件已有明确规定的，使用磋商文件规定的计量单位；磋商文件没有规定的，应采用中华人民共和国法定计量单位（货币单位：人民币元），否则视同未响应。</w:t>
      </w:r>
    </w:p>
    <w:p w14:paraId="75F2B1B4">
      <w:pPr>
        <w:pStyle w:val="4"/>
        <w:pageBreakBefore w:val="0"/>
        <w:widowControl w:val="0"/>
        <w:kinsoku/>
        <w:wordWrap/>
        <w:overflowPunct/>
        <w:topLinePunct w:val="0"/>
        <w:bidi w:val="0"/>
        <w:spacing w:before="0" w:after="0" w:line="360" w:lineRule="auto"/>
        <w:ind w:firstLine="422" w:firstLineChars="200"/>
        <w:textAlignment w:val="auto"/>
        <w:rPr>
          <w:rFonts w:hint="eastAsia" w:asciiTheme="minorEastAsia" w:hAnsiTheme="minorEastAsia" w:eastAsiaTheme="minorEastAsia" w:cstheme="minorEastAsia"/>
          <w:color w:val="auto"/>
          <w:sz w:val="21"/>
          <w:szCs w:val="21"/>
          <w:highlight w:val="none"/>
        </w:rPr>
      </w:pPr>
      <w:bookmarkStart w:id="81" w:name="_Toc3058"/>
      <w:bookmarkStart w:id="82" w:name="_Toc10838"/>
      <w:r>
        <w:rPr>
          <w:rFonts w:hint="eastAsia" w:asciiTheme="minorEastAsia" w:hAnsiTheme="minorEastAsia" w:eastAsiaTheme="minorEastAsia" w:cstheme="minorEastAsia"/>
          <w:color w:val="auto"/>
          <w:sz w:val="21"/>
          <w:szCs w:val="21"/>
          <w:highlight w:val="none"/>
        </w:rPr>
        <w:t xml:space="preserve">13. </w:t>
      </w:r>
      <w:bookmarkEnd w:id="81"/>
      <w:bookmarkEnd w:id="82"/>
      <w:r>
        <w:rPr>
          <w:rFonts w:hint="eastAsia" w:asciiTheme="minorEastAsia" w:hAnsiTheme="minorEastAsia" w:eastAsiaTheme="minorEastAsia" w:cstheme="minorEastAsia"/>
          <w:color w:val="auto"/>
          <w:sz w:val="21"/>
          <w:szCs w:val="21"/>
          <w:highlight w:val="none"/>
        </w:rPr>
        <w:t>磋商报价及</w:t>
      </w:r>
      <w:r>
        <w:rPr>
          <w:rFonts w:hint="eastAsia" w:asciiTheme="minorEastAsia" w:hAnsiTheme="minorEastAsia" w:eastAsiaTheme="minorEastAsia" w:cstheme="minorEastAsia"/>
          <w:color w:val="auto"/>
          <w:sz w:val="21"/>
          <w:szCs w:val="21"/>
          <w:highlight w:val="none"/>
          <w:lang w:val="en-US" w:eastAsia="zh-CN"/>
        </w:rPr>
        <w:t>招标</w:t>
      </w:r>
      <w:r>
        <w:rPr>
          <w:rFonts w:hint="eastAsia" w:asciiTheme="minorEastAsia" w:hAnsiTheme="minorEastAsia" w:eastAsiaTheme="minorEastAsia" w:cstheme="minorEastAsia"/>
          <w:color w:val="auto"/>
          <w:sz w:val="21"/>
          <w:szCs w:val="21"/>
          <w:highlight w:val="none"/>
        </w:rPr>
        <w:t>控制价</w:t>
      </w:r>
      <w:r>
        <w:rPr>
          <w:rFonts w:hint="eastAsia" w:asciiTheme="minorEastAsia" w:hAnsiTheme="minorEastAsia" w:eastAsiaTheme="minorEastAsia" w:cstheme="minorEastAsia"/>
          <w:color w:val="auto"/>
          <w:spacing w:val="9"/>
          <w:position w:val="0"/>
          <w:sz w:val="21"/>
          <w:szCs w:val="21"/>
          <w:lang w:val="en-US" w:eastAsia="zh-CN"/>
        </w:rPr>
        <w:t>（最高投标限价）</w:t>
      </w:r>
    </w:p>
    <w:p w14:paraId="163FC686">
      <w:pPr>
        <w:pageBreakBefore w:val="0"/>
        <w:widowControl w:val="0"/>
        <w:kinsoku/>
        <w:wordWrap/>
        <w:overflowPunct/>
        <w:topLinePunct w:val="0"/>
        <w:bidi w:val="0"/>
        <w:spacing w:line="360" w:lineRule="auto"/>
        <w:ind w:firstLine="420"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13.1磋商报价应按磋商文件中相关附表格式填写。</w:t>
      </w:r>
    </w:p>
    <w:p w14:paraId="639433A8">
      <w:pPr>
        <w:pageBreakBefore w:val="0"/>
        <w:widowControl w:val="0"/>
        <w:kinsoku/>
        <w:wordWrap/>
        <w:overflowPunct/>
        <w:topLinePunct w:val="0"/>
        <w:bidi w:val="0"/>
        <w:spacing w:line="360" w:lineRule="auto"/>
        <w:ind w:firstLine="422" w:firstLineChars="200"/>
        <w:textAlignment w:val="auto"/>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szCs w:val="21"/>
          <w:highlight w:val="none"/>
          <w:lang w:val="en-US" w:eastAsia="zh-CN"/>
        </w:rPr>
        <w:t>本工程预算金额</w:t>
      </w:r>
      <w:r>
        <w:rPr>
          <w:rFonts w:hint="eastAsia" w:asciiTheme="minorEastAsia" w:hAnsiTheme="minorEastAsia" w:eastAsiaTheme="minorEastAsia" w:cstheme="minorEastAsia"/>
          <w:b/>
          <w:bCs/>
          <w:color w:val="auto"/>
          <w:szCs w:val="21"/>
          <w:highlight w:val="none"/>
        </w:rPr>
        <w:t>（人民币）</w:t>
      </w:r>
      <w:r>
        <w:rPr>
          <w:rFonts w:hint="eastAsia" w:asciiTheme="minorEastAsia" w:hAnsiTheme="minorEastAsia" w:eastAsiaTheme="minorEastAsia" w:cstheme="minorEastAsia"/>
          <w:b/>
          <w:bCs/>
          <w:color w:val="auto"/>
          <w:szCs w:val="21"/>
          <w:highlight w:val="none"/>
          <w:lang w:val="en-US" w:eastAsia="zh-CN"/>
        </w:rPr>
        <w:t>为</w:t>
      </w:r>
      <w:r>
        <w:rPr>
          <w:rFonts w:hint="eastAsia" w:asciiTheme="minorEastAsia" w:hAnsiTheme="minorEastAsia" w:eastAsiaTheme="minorEastAsia" w:cstheme="minorEastAsia"/>
          <w:b/>
          <w:bCs/>
          <w:color w:val="auto"/>
          <w:szCs w:val="21"/>
          <w:highlight w:val="none"/>
        </w:rPr>
        <w:t>：</w:t>
      </w:r>
      <w:r>
        <w:rPr>
          <w:rFonts w:hint="eastAsia" w:asciiTheme="minorEastAsia" w:hAnsiTheme="minorEastAsia" w:eastAsiaTheme="minorEastAsia" w:cstheme="minorEastAsia"/>
          <w:b/>
          <w:bCs/>
          <w:color w:val="auto"/>
          <w:szCs w:val="21"/>
          <w:highlight w:val="none"/>
          <w:lang w:val="en-US" w:eastAsia="zh-CN"/>
        </w:rPr>
        <w:t>1116169.88元，经采购人确认，本工程招标控制价（最高投标限价）为：1116169.88元，</w:t>
      </w:r>
      <w:r>
        <w:rPr>
          <w:rFonts w:hint="eastAsia" w:asciiTheme="minorEastAsia" w:hAnsiTheme="minorEastAsia" w:eastAsiaTheme="minorEastAsia" w:cstheme="minorEastAsia"/>
          <w:b/>
          <w:bCs/>
          <w:color w:val="auto"/>
          <w:szCs w:val="21"/>
          <w:highlight w:val="none"/>
        </w:rPr>
        <w:t>磋商报价超过</w:t>
      </w:r>
      <w:r>
        <w:rPr>
          <w:rFonts w:hint="eastAsia" w:asciiTheme="minorEastAsia" w:hAnsiTheme="minorEastAsia" w:eastAsiaTheme="minorEastAsia" w:cstheme="minorEastAsia"/>
          <w:b/>
          <w:bCs/>
          <w:color w:val="auto"/>
          <w:szCs w:val="21"/>
          <w:highlight w:val="none"/>
          <w:lang w:val="en-US" w:eastAsia="zh-CN"/>
        </w:rPr>
        <w:t>招标控制价（最高投标限价）</w:t>
      </w:r>
      <w:r>
        <w:rPr>
          <w:rFonts w:hint="eastAsia" w:asciiTheme="minorEastAsia" w:hAnsiTheme="minorEastAsia" w:eastAsiaTheme="minorEastAsia" w:cstheme="minorEastAsia"/>
          <w:b/>
          <w:bCs/>
          <w:color w:val="auto"/>
          <w:szCs w:val="21"/>
          <w:highlight w:val="none"/>
        </w:rPr>
        <w:t>的，响应文件作无效处理。</w:t>
      </w:r>
    </w:p>
    <w:p w14:paraId="2A7DD75B">
      <w:pPr>
        <w:pageBreakBefore w:val="0"/>
        <w:widowControl w:val="0"/>
        <w:kinsoku/>
        <w:wordWrap/>
        <w:overflowPunct/>
        <w:topLinePunct w:val="0"/>
        <w:bidi w:val="0"/>
        <w:spacing w:line="360" w:lineRule="auto"/>
        <w:ind w:firstLine="422" w:firstLineChars="200"/>
        <w:textAlignment w:val="auto"/>
        <w:rPr>
          <w:rFonts w:hint="eastAsia" w:asciiTheme="minorEastAsia" w:hAnsiTheme="minorEastAsia" w:eastAsiaTheme="minorEastAsia" w:cstheme="minorEastAsia"/>
          <w:b/>
          <w:bCs/>
          <w:color w:val="auto"/>
          <w:szCs w:val="21"/>
          <w:highlight w:val="none"/>
          <w:lang w:eastAsia="zh-CN"/>
        </w:rPr>
      </w:pPr>
      <w:r>
        <w:rPr>
          <w:rFonts w:hint="eastAsia" w:asciiTheme="minorEastAsia" w:hAnsiTheme="minorEastAsia" w:eastAsiaTheme="minorEastAsia" w:cstheme="minorEastAsia"/>
          <w:b/>
          <w:bCs/>
          <w:color w:val="auto"/>
          <w:szCs w:val="21"/>
          <w:highlight w:val="none"/>
        </w:rPr>
        <w:t>注：供应商的磋商报价不得超过本工程招标控制价</w:t>
      </w:r>
      <w:r>
        <w:rPr>
          <w:rFonts w:hint="eastAsia" w:asciiTheme="minorEastAsia" w:hAnsiTheme="minorEastAsia" w:eastAsiaTheme="minorEastAsia" w:cstheme="minorEastAsia"/>
          <w:b/>
          <w:bCs/>
          <w:color w:val="auto"/>
          <w:szCs w:val="21"/>
          <w:highlight w:val="none"/>
          <w:lang w:val="en-US" w:eastAsia="zh-CN"/>
        </w:rPr>
        <w:t>（最高投标限价）</w:t>
      </w:r>
      <w:r>
        <w:rPr>
          <w:rFonts w:hint="eastAsia" w:asciiTheme="minorEastAsia" w:hAnsiTheme="minorEastAsia" w:eastAsiaTheme="minorEastAsia" w:cstheme="minorEastAsia"/>
          <w:b/>
          <w:bCs/>
          <w:color w:val="auto"/>
          <w:szCs w:val="21"/>
          <w:highlight w:val="none"/>
        </w:rPr>
        <w:t>，否则作无效标处理；供应商的第二次磋商报价不得高于该供应商第一次磋商报价，否则</w:t>
      </w:r>
      <w:r>
        <w:rPr>
          <w:rFonts w:hint="eastAsia" w:asciiTheme="minorEastAsia" w:hAnsiTheme="minorEastAsia" w:eastAsiaTheme="minorEastAsia" w:cstheme="minorEastAsia"/>
          <w:b/>
          <w:bCs/>
          <w:color w:val="auto"/>
          <w:szCs w:val="21"/>
          <w:highlight w:val="none"/>
          <w:lang w:eastAsia="zh-CN"/>
        </w:rPr>
        <w:t>作无效标处理</w:t>
      </w:r>
      <w:r>
        <w:rPr>
          <w:rFonts w:hint="eastAsia" w:asciiTheme="minorEastAsia" w:hAnsiTheme="minorEastAsia" w:eastAsiaTheme="minorEastAsia" w:cstheme="minorEastAsia"/>
          <w:b/>
          <w:bCs/>
          <w:color w:val="auto"/>
          <w:szCs w:val="21"/>
          <w:highlight w:val="none"/>
        </w:rPr>
        <w:t>。如供应商维持磋商报价不变，以原磋商报价作为供应商最后报价；如供应商需要改变原磋商报价时，供应商应预先准备好调整后的已标价的工程量清单。</w:t>
      </w:r>
    </w:p>
    <w:p w14:paraId="0E531C9A">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Theme="minorEastAsia" w:hAnsiTheme="minorEastAsia" w:eastAsiaTheme="minorEastAsia" w:cstheme="minorEastAsia"/>
          <w:bCs/>
          <w:color w:val="auto"/>
          <w:sz w:val="21"/>
          <w:szCs w:val="21"/>
          <w:highlight w:val="none"/>
          <w:lang w:eastAsia="zh-CN"/>
        </w:rPr>
      </w:pPr>
      <w:r>
        <w:rPr>
          <w:rFonts w:hint="eastAsia" w:asciiTheme="minorEastAsia" w:hAnsiTheme="minorEastAsia" w:eastAsiaTheme="minorEastAsia" w:cstheme="minorEastAsia"/>
          <w:bCs/>
          <w:color w:val="auto"/>
          <w:sz w:val="21"/>
          <w:szCs w:val="21"/>
          <w:highlight w:val="none"/>
          <w:lang w:eastAsia="zh-CN"/>
        </w:rPr>
        <w:t>13.2磋商供应商必须就磋商文件所有内容作完整唯一报价，否则，其磋商将被拒绝。响应文件只允许有一个报价，有选择的或有条件的报价将不予接受。</w:t>
      </w:r>
    </w:p>
    <w:p w14:paraId="286E5A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lang w:eastAsia="zh-CN"/>
        </w:rPr>
        <w:t>13.</w:t>
      </w:r>
      <w:r>
        <w:rPr>
          <w:rFonts w:hint="eastAsia" w:asciiTheme="minorEastAsia" w:hAnsiTheme="minorEastAsia" w:eastAsiaTheme="minorEastAsia" w:cstheme="minorEastAsia"/>
          <w:color w:val="auto"/>
          <w:szCs w:val="21"/>
          <w:highlight w:val="none"/>
          <w:lang w:val="en-US" w:eastAsia="zh-CN"/>
        </w:rPr>
        <w:t>3</w:t>
      </w:r>
      <w:r>
        <w:rPr>
          <w:rFonts w:hint="eastAsia" w:asciiTheme="minorEastAsia" w:hAnsiTheme="minorEastAsia" w:eastAsiaTheme="minorEastAsia" w:cstheme="minorEastAsia"/>
          <w:color w:val="auto"/>
          <w:szCs w:val="21"/>
          <w:highlight w:val="none"/>
          <w:lang w:eastAsia="zh-CN"/>
        </w:rPr>
        <w:t>响应文件中磋商报价的大写金额和小写金额不一致的，以大写金额为准；总价金额与按单价汇总金额不一致的，以单价金额计算结果为准；单价金额小数点明显错位的，应以总价为准，并修改单价；对不同文字文本响应文件的解释发生异议的，以中文文本为准。</w:t>
      </w:r>
    </w:p>
    <w:p w14:paraId="728C738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lang w:eastAsia="zh-CN"/>
        </w:rPr>
        <w:t>按上述勘误修正原则及方法调整或修正响应文件的磋商报价，供应商需签字确认。</w:t>
      </w:r>
    </w:p>
    <w:p w14:paraId="2395401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lang w:eastAsia="zh-CN"/>
        </w:rPr>
        <w:t>13.</w:t>
      </w:r>
      <w:r>
        <w:rPr>
          <w:rFonts w:hint="eastAsia" w:asciiTheme="minorEastAsia" w:hAnsiTheme="minorEastAsia" w:eastAsiaTheme="minorEastAsia" w:cstheme="minorEastAsia"/>
          <w:color w:val="auto"/>
          <w:szCs w:val="21"/>
          <w:highlight w:val="none"/>
          <w:lang w:val="en-US" w:eastAsia="zh-CN"/>
        </w:rPr>
        <w:t>4</w:t>
      </w:r>
      <w:r>
        <w:rPr>
          <w:rFonts w:hint="eastAsia" w:asciiTheme="minorEastAsia" w:hAnsiTheme="minorEastAsia" w:eastAsiaTheme="minorEastAsia" w:cstheme="minorEastAsia"/>
          <w:color w:val="auto"/>
          <w:szCs w:val="21"/>
          <w:highlight w:val="none"/>
          <w:lang w:eastAsia="zh-CN"/>
        </w:rPr>
        <w:t>供应商应充分了解本项目的总体情况以及影响磋商报价的其他要素，综合考虑在报价中。</w:t>
      </w:r>
    </w:p>
    <w:p w14:paraId="3F1FE3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lang w:eastAsia="zh-CN"/>
        </w:rPr>
        <w:t>13.</w:t>
      </w:r>
      <w:r>
        <w:rPr>
          <w:rFonts w:hint="eastAsia" w:asciiTheme="minorEastAsia" w:hAnsiTheme="minorEastAsia" w:eastAsiaTheme="minorEastAsia" w:cstheme="minorEastAsia"/>
          <w:color w:val="auto"/>
          <w:szCs w:val="21"/>
          <w:highlight w:val="none"/>
          <w:lang w:val="en-US" w:eastAsia="zh-CN"/>
        </w:rPr>
        <w:t>5</w:t>
      </w:r>
      <w:r>
        <w:rPr>
          <w:rFonts w:hint="eastAsia" w:asciiTheme="minorEastAsia" w:hAnsiTheme="minorEastAsia" w:eastAsiaTheme="minorEastAsia" w:cstheme="minorEastAsia"/>
          <w:color w:val="auto"/>
          <w:szCs w:val="21"/>
          <w:highlight w:val="none"/>
          <w:lang w:eastAsia="zh-CN"/>
        </w:rPr>
        <w:t>供应商在投标截止时间前修改响应函中的磋商报价，应同时修改响应文件“已标价工程量清单”中的相应报价。</w:t>
      </w:r>
    </w:p>
    <w:p w14:paraId="6E0FB51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lang w:eastAsia="zh-CN"/>
        </w:rPr>
        <w:t>13.</w:t>
      </w:r>
      <w:r>
        <w:rPr>
          <w:rFonts w:hint="eastAsia" w:asciiTheme="minorEastAsia" w:hAnsiTheme="minorEastAsia" w:eastAsiaTheme="minorEastAsia" w:cstheme="minorEastAsia"/>
          <w:color w:val="auto"/>
          <w:szCs w:val="21"/>
          <w:highlight w:val="none"/>
          <w:lang w:val="en-US" w:eastAsia="zh-CN"/>
        </w:rPr>
        <w:t>6</w:t>
      </w:r>
      <w:r>
        <w:rPr>
          <w:rFonts w:hint="eastAsia" w:asciiTheme="minorEastAsia" w:hAnsiTheme="minorEastAsia" w:eastAsiaTheme="minorEastAsia" w:cstheme="minorEastAsia"/>
          <w:color w:val="auto"/>
          <w:szCs w:val="21"/>
          <w:highlight w:val="none"/>
          <w:lang w:eastAsia="zh-CN"/>
        </w:rPr>
        <w:t>供应商如果发现工程量清单中的数量与图纸中数量不一致时，应立即通知采购人核查，除非采购人予以更正，否则，应以工程量清单中列出的数量为准。</w:t>
      </w:r>
    </w:p>
    <w:p w14:paraId="4730A30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lang w:eastAsia="zh-CN"/>
        </w:rPr>
        <w:t>13.</w:t>
      </w:r>
      <w:r>
        <w:rPr>
          <w:rFonts w:hint="eastAsia" w:asciiTheme="minorEastAsia" w:hAnsiTheme="minorEastAsia" w:eastAsiaTheme="minorEastAsia" w:cstheme="minorEastAsia"/>
          <w:color w:val="auto"/>
          <w:szCs w:val="21"/>
          <w:highlight w:val="none"/>
          <w:lang w:val="en-US" w:eastAsia="zh-CN"/>
        </w:rPr>
        <w:t>7</w:t>
      </w:r>
      <w:r>
        <w:rPr>
          <w:rFonts w:hint="eastAsia" w:asciiTheme="minorEastAsia" w:hAnsiTheme="minorEastAsia" w:eastAsiaTheme="minorEastAsia" w:cstheme="minorEastAsia"/>
          <w:color w:val="auto"/>
          <w:szCs w:val="21"/>
          <w:highlight w:val="none"/>
          <w:lang w:eastAsia="zh-CN"/>
        </w:rPr>
        <w:t>在合同实施期间，供应商填写的单价、合价和总额价是否由于物价波动进行价格调整按照合同条款的规定处理。</w:t>
      </w:r>
    </w:p>
    <w:p w14:paraId="6D66E79C">
      <w:pPr>
        <w:pStyle w:val="4"/>
        <w:pageBreakBefore w:val="0"/>
        <w:widowControl w:val="0"/>
        <w:kinsoku/>
        <w:wordWrap/>
        <w:overflowPunct/>
        <w:topLinePunct w:val="0"/>
        <w:bidi w:val="0"/>
        <w:spacing w:before="0" w:after="0" w:line="360" w:lineRule="auto"/>
        <w:ind w:firstLine="422" w:firstLineChars="200"/>
        <w:textAlignment w:val="auto"/>
        <w:rPr>
          <w:rFonts w:hint="eastAsia" w:asciiTheme="minorEastAsia" w:hAnsiTheme="minorEastAsia" w:eastAsiaTheme="minorEastAsia" w:cstheme="minorEastAsia"/>
          <w:color w:val="auto"/>
          <w:sz w:val="21"/>
          <w:szCs w:val="21"/>
          <w:highlight w:val="none"/>
        </w:rPr>
      </w:pPr>
      <w:bookmarkStart w:id="83" w:name="_Toc30554"/>
      <w:bookmarkStart w:id="84" w:name="_Toc26881"/>
      <w:r>
        <w:rPr>
          <w:rFonts w:hint="eastAsia" w:asciiTheme="minorEastAsia" w:hAnsiTheme="minorEastAsia" w:eastAsiaTheme="minorEastAsia" w:cstheme="minorEastAsia"/>
          <w:color w:val="auto"/>
          <w:sz w:val="21"/>
          <w:szCs w:val="21"/>
          <w:highlight w:val="none"/>
        </w:rPr>
        <w:t>14. 响应文件有效期</w:t>
      </w:r>
      <w:bookmarkEnd w:id="83"/>
      <w:bookmarkEnd w:id="84"/>
    </w:p>
    <w:p w14:paraId="2E8F0558">
      <w:pPr>
        <w:pageBreakBefore w:val="0"/>
        <w:widowControl w:val="0"/>
        <w:kinsoku/>
        <w:wordWrap/>
        <w:overflowPunct/>
        <w:topLinePunct w:val="0"/>
        <w:bidi w:val="0"/>
        <w:spacing w:line="360" w:lineRule="auto"/>
        <w:ind w:firstLine="420"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14.1 响应文件有效期：响应文件递交截止时间之日起90天，有效期不足的响应文件将被拒绝。</w:t>
      </w:r>
    </w:p>
    <w:p w14:paraId="62B46475">
      <w:pPr>
        <w:pageBreakBefore w:val="0"/>
        <w:widowControl w:val="0"/>
        <w:kinsoku/>
        <w:wordWrap/>
        <w:overflowPunct/>
        <w:topLinePunct w:val="0"/>
        <w:bidi w:val="0"/>
        <w:spacing w:line="360" w:lineRule="auto"/>
        <w:ind w:firstLine="420"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14.2 出现特殊情况下，需要延长响应文件有效期的，采购代理机构</w:t>
      </w:r>
      <w:r>
        <w:rPr>
          <w:rFonts w:hint="eastAsia" w:asciiTheme="minorEastAsia" w:hAnsiTheme="minorEastAsia" w:eastAsiaTheme="minorEastAsia" w:cstheme="minorEastAsia"/>
          <w:color w:val="auto"/>
          <w:szCs w:val="21"/>
          <w:highlight w:val="none"/>
          <w:lang w:eastAsia="zh-CN"/>
        </w:rPr>
        <w:t>书面</w:t>
      </w:r>
      <w:r>
        <w:rPr>
          <w:rFonts w:hint="eastAsia" w:asciiTheme="minorEastAsia" w:hAnsiTheme="minorEastAsia" w:eastAsiaTheme="minorEastAsia" w:cstheme="minorEastAsia"/>
          <w:color w:val="auto"/>
          <w:szCs w:val="21"/>
          <w:highlight w:val="none"/>
        </w:rPr>
        <w:t>通知供应商延长响应文件有效期。供应商同意延长的，但不能修改响应文件。供应商拒绝延长的，其响应文件无效。</w:t>
      </w:r>
    </w:p>
    <w:p w14:paraId="65E20A54">
      <w:pPr>
        <w:pStyle w:val="4"/>
        <w:pageBreakBefore w:val="0"/>
        <w:widowControl w:val="0"/>
        <w:kinsoku/>
        <w:wordWrap/>
        <w:overflowPunct/>
        <w:topLinePunct w:val="0"/>
        <w:bidi w:val="0"/>
        <w:spacing w:before="0" w:after="0" w:line="360" w:lineRule="auto"/>
        <w:ind w:firstLine="422" w:firstLineChars="200"/>
        <w:textAlignment w:val="auto"/>
        <w:rPr>
          <w:rFonts w:hint="eastAsia" w:asciiTheme="minorEastAsia" w:hAnsiTheme="minorEastAsia" w:eastAsiaTheme="minorEastAsia" w:cstheme="minorEastAsia"/>
          <w:color w:val="auto"/>
          <w:sz w:val="21"/>
          <w:szCs w:val="21"/>
          <w:highlight w:val="none"/>
        </w:rPr>
      </w:pPr>
      <w:bookmarkStart w:id="85" w:name="_Toc22602"/>
      <w:bookmarkStart w:id="86" w:name="_Toc20698"/>
      <w:r>
        <w:rPr>
          <w:rFonts w:hint="eastAsia" w:asciiTheme="minorEastAsia" w:hAnsiTheme="minorEastAsia" w:eastAsiaTheme="minorEastAsia" w:cstheme="minorEastAsia"/>
          <w:color w:val="auto"/>
          <w:sz w:val="21"/>
          <w:szCs w:val="21"/>
          <w:highlight w:val="none"/>
        </w:rPr>
        <w:t>15. 磋商保证金</w:t>
      </w:r>
      <w:bookmarkEnd w:id="85"/>
      <w:bookmarkEnd w:id="86"/>
    </w:p>
    <w:p w14:paraId="4D1F1D95">
      <w:pPr>
        <w:pageBreakBefore w:val="0"/>
        <w:widowControl w:val="0"/>
        <w:kinsoku/>
        <w:wordWrap/>
        <w:overflowPunct/>
        <w:topLinePunct w:val="0"/>
        <w:bidi w:val="0"/>
        <w:spacing w:line="360" w:lineRule="auto"/>
        <w:ind w:firstLine="420" w:firstLineChars="200"/>
        <w:textAlignment w:val="auto"/>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color w:val="auto"/>
          <w:szCs w:val="21"/>
          <w:highlight w:val="none"/>
        </w:rPr>
        <w:t>本项目无需缴纳磋商保证金。</w:t>
      </w:r>
    </w:p>
    <w:p w14:paraId="684A7B26">
      <w:pPr>
        <w:pStyle w:val="4"/>
        <w:pageBreakBefore w:val="0"/>
        <w:widowControl w:val="0"/>
        <w:kinsoku/>
        <w:wordWrap/>
        <w:overflowPunct/>
        <w:topLinePunct w:val="0"/>
        <w:bidi w:val="0"/>
        <w:spacing w:before="0" w:after="0" w:line="360" w:lineRule="auto"/>
        <w:ind w:firstLine="422" w:firstLineChars="200"/>
        <w:textAlignment w:val="auto"/>
        <w:rPr>
          <w:rFonts w:hint="eastAsia" w:asciiTheme="minorEastAsia" w:hAnsiTheme="minorEastAsia" w:eastAsiaTheme="minorEastAsia" w:cstheme="minorEastAsia"/>
          <w:color w:val="auto"/>
          <w:sz w:val="21"/>
          <w:szCs w:val="21"/>
          <w:highlight w:val="none"/>
          <w:lang w:eastAsia="zh-CN"/>
        </w:rPr>
      </w:pPr>
      <w:bookmarkStart w:id="87" w:name="_Toc387"/>
      <w:bookmarkStart w:id="88" w:name="_Toc30118"/>
      <w:r>
        <w:rPr>
          <w:rFonts w:hint="eastAsia" w:asciiTheme="minorEastAsia" w:hAnsiTheme="minorEastAsia" w:eastAsiaTheme="minorEastAsia" w:cstheme="minorEastAsia"/>
          <w:color w:val="auto"/>
          <w:sz w:val="21"/>
          <w:szCs w:val="21"/>
          <w:highlight w:val="none"/>
        </w:rPr>
        <w:t>16. 竞争性</w:t>
      </w:r>
      <w:r>
        <w:rPr>
          <w:rFonts w:hint="eastAsia" w:asciiTheme="minorEastAsia" w:hAnsiTheme="minorEastAsia" w:eastAsiaTheme="minorEastAsia" w:cstheme="minorEastAsia"/>
          <w:color w:val="auto"/>
          <w:sz w:val="21"/>
          <w:szCs w:val="21"/>
          <w:highlight w:val="none"/>
          <w:lang w:eastAsia="zh-CN"/>
        </w:rPr>
        <w:t>磋商</w:t>
      </w:r>
      <w:r>
        <w:rPr>
          <w:rFonts w:hint="eastAsia" w:asciiTheme="minorEastAsia" w:hAnsiTheme="minorEastAsia" w:eastAsiaTheme="minorEastAsia" w:cstheme="minorEastAsia"/>
          <w:color w:val="auto"/>
          <w:sz w:val="21"/>
          <w:szCs w:val="21"/>
          <w:highlight w:val="none"/>
        </w:rPr>
        <w:t>响应文件的</w:t>
      </w:r>
      <w:bookmarkEnd w:id="87"/>
      <w:r>
        <w:rPr>
          <w:rFonts w:hint="eastAsia" w:asciiTheme="minorEastAsia" w:hAnsiTheme="minorEastAsia" w:eastAsiaTheme="minorEastAsia" w:cstheme="minorEastAsia"/>
          <w:color w:val="auto"/>
          <w:sz w:val="21"/>
          <w:szCs w:val="21"/>
          <w:highlight w:val="none"/>
          <w:lang w:eastAsia="zh-CN"/>
        </w:rPr>
        <w:t>制作</w:t>
      </w:r>
      <w:bookmarkEnd w:id="88"/>
    </w:p>
    <w:p w14:paraId="7201A981">
      <w:pPr>
        <w:pageBreakBefore w:val="0"/>
        <w:widowControl w:val="0"/>
        <w:kinsoku/>
        <w:wordWrap/>
        <w:overflowPunct/>
        <w:topLinePunct w:val="0"/>
        <w:bidi w:val="0"/>
        <w:spacing w:line="360" w:lineRule="auto"/>
        <w:ind w:firstLine="420"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16</w:t>
      </w:r>
      <w:r>
        <w:rPr>
          <w:rFonts w:hint="eastAsia" w:asciiTheme="minorEastAsia" w:hAnsiTheme="minorEastAsia" w:eastAsiaTheme="minorEastAsia" w:cstheme="minorEastAsia"/>
          <w:color w:val="auto"/>
          <w:szCs w:val="21"/>
          <w:highlight w:val="none"/>
        </w:rPr>
        <w:t>.1 电子</w:t>
      </w:r>
      <w:r>
        <w:rPr>
          <w:rFonts w:hint="eastAsia" w:asciiTheme="minorEastAsia" w:hAnsiTheme="minorEastAsia" w:eastAsiaTheme="minorEastAsia" w:cstheme="minorEastAsia"/>
          <w:color w:val="auto"/>
          <w:szCs w:val="21"/>
          <w:highlight w:val="none"/>
          <w:lang w:eastAsia="zh-CN"/>
        </w:rPr>
        <w:t>磋商</w:t>
      </w:r>
      <w:r>
        <w:rPr>
          <w:rFonts w:hint="eastAsia" w:asciiTheme="minorEastAsia" w:hAnsiTheme="minorEastAsia" w:eastAsiaTheme="minorEastAsia" w:cstheme="minorEastAsia"/>
          <w:color w:val="auto"/>
          <w:szCs w:val="21"/>
          <w:highlight w:val="none"/>
        </w:rPr>
        <w:t>响应文件中须加盖供应商公章部分均采用</w:t>
      </w:r>
      <w:r>
        <w:rPr>
          <w:rFonts w:hint="eastAsia" w:asciiTheme="minorEastAsia" w:hAnsiTheme="minorEastAsia" w:eastAsiaTheme="minorEastAsia" w:cstheme="minorEastAsia"/>
          <w:color w:val="auto"/>
          <w:szCs w:val="21"/>
          <w:highlight w:val="none"/>
          <w:lang w:eastAsia="zh-CN"/>
        </w:rPr>
        <w:t>数字证书（CA认证）</w:t>
      </w:r>
      <w:r>
        <w:rPr>
          <w:rFonts w:hint="eastAsia" w:asciiTheme="minorEastAsia" w:hAnsiTheme="minorEastAsia" w:eastAsiaTheme="minorEastAsia" w:cstheme="minorEastAsia"/>
          <w:color w:val="auto"/>
          <w:szCs w:val="21"/>
          <w:highlight w:val="none"/>
        </w:rPr>
        <w:t xml:space="preserve"> 签章，并根据“政府采购项目电子交易管理操作指南-供应商” 及本</w:t>
      </w:r>
      <w:r>
        <w:rPr>
          <w:rFonts w:hint="eastAsia" w:asciiTheme="minorEastAsia" w:hAnsiTheme="minorEastAsia" w:eastAsiaTheme="minorEastAsia" w:cstheme="minorEastAsia"/>
          <w:color w:val="auto"/>
          <w:szCs w:val="21"/>
          <w:highlight w:val="none"/>
          <w:lang w:eastAsia="zh-CN"/>
        </w:rPr>
        <w:t>磋商</w:t>
      </w:r>
      <w:r>
        <w:rPr>
          <w:rFonts w:hint="eastAsia" w:asciiTheme="minorEastAsia" w:hAnsiTheme="minorEastAsia" w:eastAsiaTheme="minorEastAsia" w:cstheme="minorEastAsia"/>
          <w:color w:val="auto"/>
          <w:szCs w:val="21"/>
          <w:highlight w:val="none"/>
        </w:rPr>
        <w:t>文件规定的格式和顺序编制电子</w:t>
      </w:r>
      <w:r>
        <w:rPr>
          <w:rFonts w:hint="eastAsia" w:asciiTheme="minorEastAsia" w:hAnsiTheme="minorEastAsia" w:eastAsiaTheme="minorEastAsia" w:cstheme="minorEastAsia"/>
          <w:color w:val="auto"/>
          <w:szCs w:val="21"/>
          <w:highlight w:val="none"/>
          <w:lang w:eastAsia="zh-CN"/>
        </w:rPr>
        <w:t>磋商</w:t>
      </w:r>
      <w:r>
        <w:rPr>
          <w:rFonts w:hint="eastAsia" w:asciiTheme="minorEastAsia" w:hAnsiTheme="minorEastAsia" w:eastAsiaTheme="minorEastAsia" w:cstheme="minorEastAsia"/>
          <w:color w:val="auto"/>
          <w:szCs w:val="21"/>
          <w:highlight w:val="none"/>
        </w:rPr>
        <w:t>响应文件并进行关联定位，以便</w:t>
      </w:r>
      <w:r>
        <w:rPr>
          <w:rFonts w:hint="eastAsia" w:asciiTheme="minorEastAsia" w:hAnsiTheme="minorEastAsia" w:eastAsiaTheme="minorEastAsia" w:cstheme="minorEastAsia"/>
          <w:color w:val="auto"/>
          <w:szCs w:val="21"/>
          <w:highlight w:val="none"/>
          <w:lang w:eastAsia="zh-CN"/>
        </w:rPr>
        <w:t>磋商</w:t>
      </w:r>
      <w:r>
        <w:rPr>
          <w:rFonts w:hint="eastAsia" w:asciiTheme="minorEastAsia" w:hAnsiTheme="minorEastAsia" w:eastAsiaTheme="minorEastAsia" w:cstheme="minorEastAsia"/>
          <w:color w:val="auto"/>
          <w:szCs w:val="21"/>
          <w:highlight w:val="none"/>
        </w:rPr>
        <w:t>小组在评</w:t>
      </w:r>
      <w:r>
        <w:rPr>
          <w:rFonts w:hint="eastAsia" w:asciiTheme="minorEastAsia" w:hAnsiTheme="minorEastAsia" w:eastAsiaTheme="minorEastAsia" w:cstheme="minorEastAsia"/>
          <w:color w:val="auto"/>
          <w:szCs w:val="21"/>
          <w:highlight w:val="none"/>
          <w:lang w:val="en-US" w:eastAsia="zh-CN"/>
        </w:rPr>
        <w:t>审</w:t>
      </w:r>
      <w:r>
        <w:rPr>
          <w:rFonts w:hint="eastAsia" w:asciiTheme="minorEastAsia" w:hAnsiTheme="minorEastAsia" w:eastAsiaTheme="minorEastAsia" w:cstheme="minorEastAsia"/>
          <w:color w:val="auto"/>
          <w:szCs w:val="21"/>
          <w:highlight w:val="none"/>
        </w:rPr>
        <w:t>时，点击评分项可直接定位到该评分项内容。如对</w:t>
      </w:r>
      <w:r>
        <w:rPr>
          <w:rFonts w:hint="eastAsia" w:asciiTheme="minorEastAsia" w:hAnsiTheme="minorEastAsia" w:eastAsiaTheme="minorEastAsia" w:cstheme="minorEastAsia"/>
          <w:color w:val="auto"/>
          <w:szCs w:val="21"/>
          <w:highlight w:val="none"/>
          <w:lang w:eastAsia="zh-CN"/>
        </w:rPr>
        <w:t>磋商</w:t>
      </w:r>
      <w:r>
        <w:rPr>
          <w:rFonts w:hint="eastAsia" w:asciiTheme="minorEastAsia" w:hAnsiTheme="minorEastAsia" w:eastAsiaTheme="minorEastAsia" w:cstheme="minorEastAsia"/>
          <w:color w:val="auto"/>
          <w:szCs w:val="21"/>
          <w:highlight w:val="none"/>
        </w:rPr>
        <w:t>文件的某项要求，供应商的电子</w:t>
      </w:r>
      <w:r>
        <w:rPr>
          <w:rFonts w:hint="eastAsia" w:asciiTheme="minorEastAsia" w:hAnsiTheme="minorEastAsia" w:eastAsiaTheme="minorEastAsia" w:cstheme="minorEastAsia"/>
          <w:color w:val="auto"/>
          <w:szCs w:val="21"/>
          <w:highlight w:val="none"/>
          <w:lang w:eastAsia="zh-CN"/>
        </w:rPr>
        <w:t>磋商</w:t>
      </w:r>
      <w:r>
        <w:rPr>
          <w:rFonts w:hint="eastAsia" w:asciiTheme="minorEastAsia" w:hAnsiTheme="minorEastAsia" w:eastAsiaTheme="minorEastAsia" w:cstheme="minorEastAsia"/>
          <w:color w:val="auto"/>
          <w:szCs w:val="21"/>
          <w:highlight w:val="none"/>
        </w:rPr>
        <w:t>响应文件未能关联定位提供相应的内容与其对应，则</w:t>
      </w:r>
      <w:r>
        <w:rPr>
          <w:rFonts w:hint="eastAsia" w:asciiTheme="minorEastAsia" w:hAnsiTheme="minorEastAsia" w:eastAsiaTheme="minorEastAsia" w:cstheme="minorEastAsia"/>
          <w:color w:val="auto"/>
          <w:szCs w:val="21"/>
          <w:highlight w:val="none"/>
          <w:lang w:eastAsia="zh-CN"/>
        </w:rPr>
        <w:t>磋商</w:t>
      </w:r>
      <w:r>
        <w:rPr>
          <w:rFonts w:hint="eastAsia" w:asciiTheme="minorEastAsia" w:hAnsiTheme="minorEastAsia" w:eastAsiaTheme="minorEastAsia" w:cstheme="minorEastAsia"/>
          <w:color w:val="auto"/>
          <w:szCs w:val="21"/>
          <w:highlight w:val="none"/>
        </w:rPr>
        <w:t>小组在评审时如做出对供应商不利的评审由供应商自行承担。电子</w:t>
      </w:r>
      <w:r>
        <w:rPr>
          <w:rFonts w:hint="eastAsia" w:asciiTheme="minorEastAsia" w:hAnsiTheme="minorEastAsia" w:eastAsiaTheme="minorEastAsia" w:cstheme="minorEastAsia"/>
          <w:color w:val="auto"/>
          <w:szCs w:val="21"/>
          <w:highlight w:val="none"/>
          <w:lang w:eastAsia="zh-CN"/>
        </w:rPr>
        <w:t>磋商</w:t>
      </w:r>
      <w:r>
        <w:rPr>
          <w:rFonts w:hint="eastAsia" w:asciiTheme="minorEastAsia" w:hAnsiTheme="minorEastAsia" w:eastAsiaTheme="minorEastAsia" w:cstheme="minorEastAsia"/>
          <w:color w:val="auto"/>
          <w:szCs w:val="21"/>
          <w:highlight w:val="none"/>
        </w:rPr>
        <w:t>响应文件如内容不完整、编排混乱导致</w:t>
      </w:r>
      <w:r>
        <w:rPr>
          <w:rFonts w:hint="eastAsia" w:asciiTheme="minorEastAsia" w:hAnsiTheme="minorEastAsia" w:eastAsiaTheme="minorEastAsia" w:cstheme="minorEastAsia"/>
          <w:color w:val="auto"/>
          <w:szCs w:val="21"/>
          <w:highlight w:val="none"/>
          <w:lang w:eastAsia="zh-CN"/>
        </w:rPr>
        <w:t>磋商</w:t>
      </w:r>
      <w:r>
        <w:rPr>
          <w:rFonts w:hint="eastAsia" w:asciiTheme="minorEastAsia" w:hAnsiTheme="minorEastAsia" w:eastAsiaTheme="minorEastAsia" w:cstheme="minorEastAsia"/>
          <w:color w:val="auto"/>
          <w:szCs w:val="21"/>
          <w:highlight w:val="none"/>
        </w:rPr>
        <w:t>响应文件被误读、 漏读，或者在按采购文件规定的部位查找不到相关内容的，由供应商自行承担。</w:t>
      </w:r>
    </w:p>
    <w:p w14:paraId="30ACA80E">
      <w:pPr>
        <w:pageBreakBefore w:val="0"/>
        <w:widowControl w:val="0"/>
        <w:kinsoku/>
        <w:wordWrap/>
        <w:overflowPunct/>
        <w:topLinePunct w:val="0"/>
        <w:bidi w:val="0"/>
        <w:spacing w:line="360" w:lineRule="auto"/>
        <w:ind w:firstLine="420"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16.2</w:t>
      </w:r>
      <w:r>
        <w:rPr>
          <w:rFonts w:hint="eastAsia" w:asciiTheme="minorEastAsia" w:hAnsiTheme="minorEastAsia" w:eastAsiaTheme="minorEastAsia" w:cstheme="minorEastAsia"/>
          <w:color w:val="auto"/>
          <w:szCs w:val="21"/>
          <w:highlight w:val="none"/>
        </w:rPr>
        <w:t>供应商法人（负责人）或授权代表持有个人</w:t>
      </w:r>
      <w:r>
        <w:rPr>
          <w:rFonts w:hint="eastAsia" w:asciiTheme="minorEastAsia" w:hAnsiTheme="minorEastAsia" w:eastAsiaTheme="minorEastAsia" w:cstheme="minorEastAsia"/>
          <w:color w:val="auto"/>
          <w:szCs w:val="21"/>
          <w:highlight w:val="none"/>
          <w:lang w:eastAsia="zh-CN"/>
        </w:rPr>
        <w:t>数字证书（CA认证）</w:t>
      </w:r>
      <w:r>
        <w:rPr>
          <w:rFonts w:hint="eastAsia" w:asciiTheme="minorEastAsia" w:hAnsiTheme="minorEastAsia" w:eastAsiaTheme="minorEastAsia" w:cstheme="minorEastAsia"/>
          <w:color w:val="auto"/>
          <w:szCs w:val="21"/>
          <w:highlight w:val="none"/>
        </w:rPr>
        <w:t>签章的，应在</w:t>
      </w:r>
      <w:r>
        <w:rPr>
          <w:rFonts w:hint="eastAsia" w:asciiTheme="minorEastAsia" w:hAnsiTheme="minorEastAsia" w:eastAsiaTheme="minorEastAsia" w:cstheme="minorEastAsia"/>
          <w:color w:val="auto"/>
          <w:szCs w:val="21"/>
          <w:highlight w:val="none"/>
          <w:lang w:eastAsia="zh-CN"/>
        </w:rPr>
        <w:t>响应</w:t>
      </w:r>
      <w:r>
        <w:rPr>
          <w:rFonts w:hint="eastAsia" w:asciiTheme="minorEastAsia" w:hAnsiTheme="minorEastAsia" w:eastAsiaTheme="minorEastAsia" w:cstheme="minorEastAsia"/>
          <w:color w:val="auto"/>
          <w:szCs w:val="21"/>
          <w:highlight w:val="none"/>
        </w:rPr>
        <w:t>文件中涉及到签字的位置使用个人</w:t>
      </w:r>
      <w:r>
        <w:rPr>
          <w:rFonts w:hint="eastAsia" w:asciiTheme="minorEastAsia" w:hAnsiTheme="minorEastAsia" w:eastAsiaTheme="minorEastAsia" w:cstheme="minorEastAsia"/>
          <w:color w:val="auto"/>
          <w:szCs w:val="21"/>
          <w:highlight w:val="none"/>
          <w:lang w:eastAsia="zh-CN"/>
        </w:rPr>
        <w:t>数字证书（CA认证）</w:t>
      </w:r>
      <w:r>
        <w:rPr>
          <w:rFonts w:hint="eastAsia" w:asciiTheme="minorEastAsia" w:hAnsiTheme="minorEastAsia" w:eastAsiaTheme="minorEastAsia" w:cstheme="minorEastAsia"/>
          <w:color w:val="auto"/>
          <w:szCs w:val="21"/>
          <w:highlight w:val="none"/>
        </w:rPr>
        <w:t>签章，没有办理个人</w:t>
      </w:r>
      <w:r>
        <w:rPr>
          <w:rFonts w:hint="eastAsia" w:asciiTheme="minorEastAsia" w:hAnsiTheme="minorEastAsia" w:eastAsiaTheme="minorEastAsia" w:cstheme="minorEastAsia"/>
          <w:color w:val="auto"/>
          <w:szCs w:val="21"/>
          <w:highlight w:val="none"/>
          <w:lang w:eastAsia="zh-CN"/>
        </w:rPr>
        <w:t>数字证书（CA认证）</w:t>
      </w:r>
      <w:r>
        <w:rPr>
          <w:rFonts w:hint="eastAsia" w:asciiTheme="minorEastAsia" w:hAnsiTheme="minorEastAsia" w:eastAsiaTheme="minorEastAsia" w:cstheme="minorEastAsia"/>
          <w:color w:val="auto"/>
          <w:szCs w:val="21"/>
          <w:highlight w:val="none"/>
        </w:rPr>
        <w:t>签章的可在</w:t>
      </w:r>
      <w:r>
        <w:rPr>
          <w:rFonts w:hint="eastAsia" w:asciiTheme="minorEastAsia" w:hAnsiTheme="minorEastAsia" w:eastAsiaTheme="minorEastAsia" w:cstheme="minorEastAsia"/>
          <w:color w:val="auto"/>
          <w:szCs w:val="21"/>
          <w:highlight w:val="none"/>
          <w:lang w:eastAsia="zh-CN"/>
        </w:rPr>
        <w:t>响应</w:t>
      </w:r>
      <w:r>
        <w:rPr>
          <w:rFonts w:hint="eastAsia" w:asciiTheme="minorEastAsia" w:hAnsiTheme="minorEastAsia" w:eastAsiaTheme="minorEastAsia" w:cstheme="minorEastAsia"/>
          <w:color w:val="auto"/>
          <w:szCs w:val="21"/>
          <w:highlight w:val="none"/>
        </w:rPr>
        <w:t>文件中涉及到签字的位置手写签字后扫描或者拍照做成 PDF 的格式上传即可。</w:t>
      </w:r>
    </w:p>
    <w:p w14:paraId="5B2F0EA5">
      <w:pPr>
        <w:pageBreakBefore w:val="0"/>
        <w:widowControl w:val="0"/>
        <w:kinsoku/>
        <w:wordWrap/>
        <w:overflowPunct/>
        <w:topLinePunct w:val="0"/>
        <w:bidi w:val="0"/>
        <w:spacing w:line="360" w:lineRule="auto"/>
        <w:ind w:firstLine="420"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16</w:t>
      </w:r>
      <w:r>
        <w:rPr>
          <w:rFonts w:hint="eastAsia" w:asciiTheme="minorEastAsia" w:hAnsiTheme="minorEastAsia" w:eastAsiaTheme="minorEastAsia" w:cstheme="minorEastAsia"/>
          <w:color w:val="auto"/>
          <w:szCs w:val="21"/>
          <w:highlight w:val="none"/>
        </w:rPr>
        <w:t xml:space="preserve">.3 </w:t>
      </w:r>
      <w:r>
        <w:rPr>
          <w:rFonts w:hint="eastAsia" w:asciiTheme="minorEastAsia" w:hAnsiTheme="minorEastAsia" w:eastAsiaTheme="minorEastAsia" w:cstheme="minorEastAsia"/>
          <w:color w:val="auto"/>
          <w:szCs w:val="21"/>
          <w:highlight w:val="none"/>
          <w:lang w:eastAsia="zh-CN"/>
        </w:rPr>
        <w:t>磋商</w:t>
      </w:r>
      <w:r>
        <w:rPr>
          <w:rFonts w:hint="eastAsia" w:asciiTheme="minorEastAsia" w:hAnsiTheme="minorEastAsia" w:eastAsiaTheme="minorEastAsia" w:cstheme="minorEastAsia"/>
          <w:color w:val="auto"/>
          <w:szCs w:val="21"/>
          <w:highlight w:val="none"/>
        </w:rPr>
        <w:t>响应文件不得涂改，若有修改错漏处，须法定代表人（负责人）或授权委托人签字</w:t>
      </w:r>
      <w:r>
        <w:rPr>
          <w:rFonts w:hint="eastAsia" w:asciiTheme="minorEastAsia" w:hAnsiTheme="minorEastAsia" w:eastAsiaTheme="minorEastAsia" w:cstheme="minorEastAsia"/>
          <w:color w:val="auto"/>
          <w:szCs w:val="21"/>
          <w:highlight w:val="none"/>
          <w:lang w:eastAsia="zh-CN"/>
        </w:rPr>
        <w:t>（或个人</w:t>
      </w:r>
      <w:r>
        <w:rPr>
          <w:rFonts w:hint="eastAsia" w:asciiTheme="minorEastAsia" w:hAnsiTheme="minorEastAsia" w:eastAsiaTheme="minorEastAsia" w:cstheme="minorEastAsia"/>
          <w:color w:val="auto"/>
          <w:szCs w:val="21"/>
          <w:highlight w:val="none"/>
          <w:lang w:val="en-US" w:eastAsia="zh-CN"/>
        </w:rPr>
        <w:t>数字证书（CA认证）签章）</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eastAsia="zh-CN"/>
        </w:rPr>
        <w:t>磋商</w:t>
      </w:r>
      <w:r>
        <w:rPr>
          <w:rFonts w:hint="eastAsia" w:asciiTheme="minorEastAsia" w:hAnsiTheme="minorEastAsia" w:eastAsiaTheme="minorEastAsia" w:cstheme="minorEastAsia"/>
          <w:color w:val="auto"/>
          <w:szCs w:val="21"/>
          <w:highlight w:val="none"/>
        </w:rPr>
        <w:t>响应文件因字迹潦草或表达不清所引起的后果由供应商负责。</w:t>
      </w:r>
    </w:p>
    <w:p w14:paraId="6C7FB785">
      <w:pPr>
        <w:pageBreakBefore w:val="0"/>
        <w:widowControl w:val="0"/>
        <w:kinsoku/>
        <w:wordWrap/>
        <w:overflowPunct/>
        <w:topLinePunct w:val="0"/>
        <w:bidi w:val="0"/>
        <w:spacing w:line="360" w:lineRule="auto"/>
        <w:ind w:firstLine="420" w:firstLineChars="200"/>
        <w:textAlignment w:val="auto"/>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lang w:val="en-US" w:eastAsia="zh-CN"/>
        </w:rPr>
        <w:t>16.4</w:t>
      </w:r>
      <w:r>
        <w:rPr>
          <w:rFonts w:hint="eastAsia" w:asciiTheme="minorEastAsia" w:hAnsiTheme="minorEastAsia" w:eastAsiaTheme="minorEastAsia" w:cstheme="minorEastAsia"/>
          <w:color w:val="auto"/>
          <w:szCs w:val="21"/>
          <w:highlight w:val="none"/>
          <w:lang w:eastAsia="zh-CN"/>
        </w:rPr>
        <w:t xml:space="preserve">磋商前准备 </w:t>
      </w:r>
    </w:p>
    <w:p w14:paraId="39516E36">
      <w:pPr>
        <w:pageBreakBefore w:val="0"/>
        <w:widowControl w:val="0"/>
        <w:kinsoku/>
        <w:wordWrap/>
        <w:overflowPunct/>
        <w:topLinePunct w:val="0"/>
        <w:bidi w:val="0"/>
        <w:spacing w:line="360" w:lineRule="auto"/>
        <w:ind w:firstLine="420" w:firstLineChars="200"/>
        <w:textAlignment w:val="auto"/>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lang w:val="en-US" w:eastAsia="zh-CN"/>
        </w:rPr>
        <w:t>16.4.1</w:t>
      </w:r>
      <w:r>
        <w:rPr>
          <w:rFonts w:hint="eastAsia" w:asciiTheme="minorEastAsia" w:hAnsiTheme="minorEastAsia" w:eastAsiaTheme="minorEastAsia" w:cstheme="minorEastAsia"/>
          <w:color w:val="auto"/>
          <w:szCs w:val="21"/>
          <w:highlight w:val="none"/>
          <w:lang w:eastAsia="zh-CN"/>
        </w:rPr>
        <w:t xml:space="preserve">本项目实行在线磋商，采用电子磋商响应文件。若供应商参与磋商，自行承担磋商一切费用。 </w:t>
      </w:r>
    </w:p>
    <w:p w14:paraId="30F1D323">
      <w:pPr>
        <w:pageBreakBefore w:val="0"/>
        <w:widowControl w:val="0"/>
        <w:kinsoku/>
        <w:wordWrap/>
        <w:overflowPunct/>
        <w:topLinePunct w:val="0"/>
        <w:bidi w:val="0"/>
        <w:spacing w:line="360" w:lineRule="auto"/>
        <w:ind w:firstLine="420" w:firstLineChars="200"/>
        <w:textAlignment w:val="auto"/>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lang w:val="en-US" w:eastAsia="zh-CN"/>
        </w:rPr>
        <w:t>16.4.2</w:t>
      </w:r>
      <w:r>
        <w:rPr>
          <w:rFonts w:hint="eastAsia" w:asciiTheme="minorEastAsia" w:hAnsiTheme="minorEastAsia" w:eastAsiaTheme="minorEastAsia" w:cstheme="minorEastAsia"/>
          <w:color w:val="auto"/>
          <w:szCs w:val="21"/>
          <w:highlight w:val="none"/>
          <w:lang w:eastAsia="zh-CN"/>
        </w:rPr>
        <w:t xml:space="preserve">各供应商应在截标前应确保成为广西政府采购云平台正式注册入库供应商，并完成数字证书（CA认证） 申领。因未注册入库、未办理数字证书（CA认证）等原因造成无法磋商或磋商失败等后果由供应商自行承担。 </w:t>
      </w:r>
    </w:p>
    <w:p w14:paraId="76E0FCAC">
      <w:pPr>
        <w:pageBreakBefore w:val="0"/>
        <w:widowControl w:val="0"/>
        <w:kinsoku/>
        <w:wordWrap/>
        <w:overflowPunct/>
        <w:topLinePunct w:val="0"/>
        <w:bidi w:val="0"/>
        <w:spacing w:line="360" w:lineRule="auto"/>
        <w:ind w:firstLine="420" w:firstLineChars="200"/>
        <w:textAlignment w:val="auto"/>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lang w:val="en-US" w:eastAsia="zh-CN"/>
        </w:rPr>
        <w:t>16.4.3</w:t>
      </w:r>
      <w:r>
        <w:rPr>
          <w:rFonts w:hint="eastAsia" w:asciiTheme="minorEastAsia" w:hAnsiTheme="minorEastAsia" w:eastAsiaTheme="minorEastAsia" w:cstheme="minorEastAsia"/>
          <w:color w:val="auto"/>
          <w:szCs w:val="21"/>
          <w:highlight w:val="none"/>
          <w:lang w:eastAsia="zh-CN"/>
        </w:rPr>
        <w:t>供应商将广西政府采购云平台电子交易客户端下载、安装完成后，可通过账号密码或数字证书（CA认证） 登录客户端进行响应文件制作。客户端请至网站下载专区查看，如有问题可拨打广西政府采购云平台客户服务热线 95763 进行咨询。</w:t>
      </w:r>
    </w:p>
    <w:p w14:paraId="417E0894">
      <w:pPr>
        <w:pStyle w:val="4"/>
        <w:pageBreakBefore w:val="0"/>
        <w:widowControl w:val="0"/>
        <w:kinsoku/>
        <w:wordWrap/>
        <w:overflowPunct/>
        <w:topLinePunct w:val="0"/>
        <w:bidi w:val="0"/>
        <w:spacing w:before="0" w:after="0" w:line="360" w:lineRule="auto"/>
        <w:ind w:firstLine="422" w:firstLineChars="200"/>
        <w:textAlignment w:val="auto"/>
        <w:rPr>
          <w:rFonts w:hint="eastAsia" w:asciiTheme="minorEastAsia" w:hAnsiTheme="minorEastAsia" w:eastAsiaTheme="minorEastAsia" w:cstheme="minorEastAsia"/>
          <w:color w:val="auto"/>
          <w:sz w:val="21"/>
          <w:szCs w:val="21"/>
          <w:highlight w:val="none"/>
        </w:rPr>
      </w:pPr>
      <w:bookmarkStart w:id="89" w:name="_Toc9738"/>
      <w:r>
        <w:rPr>
          <w:rFonts w:hint="eastAsia" w:asciiTheme="minorEastAsia" w:hAnsiTheme="minorEastAsia" w:eastAsiaTheme="minorEastAsia" w:cstheme="minorEastAsia"/>
          <w:color w:val="auto"/>
          <w:sz w:val="21"/>
          <w:szCs w:val="21"/>
          <w:highlight w:val="none"/>
        </w:rPr>
        <w:t>17. 响应文件的修改和撤回</w:t>
      </w:r>
      <w:bookmarkEnd w:id="89"/>
    </w:p>
    <w:p w14:paraId="31F40F4C">
      <w:pPr>
        <w:pageBreakBefore w:val="0"/>
        <w:widowControl w:val="0"/>
        <w:kinsoku/>
        <w:wordWrap/>
        <w:overflowPunct/>
        <w:topLinePunct w:val="0"/>
        <w:bidi w:val="0"/>
        <w:spacing w:line="360" w:lineRule="auto"/>
        <w:ind w:firstLine="420" w:firstLineChars="200"/>
        <w:textAlignment w:val="auto"/>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 xml:space="preserve">17.1 </w:t>
      </w:r>
      <w:r>
        <w:rPr>
          <w:rFonts w:hint="eastAsia" w:asciiTheme="minorEastAsia" w:hAnsiTheme="minorEastAsia" w:eastAsiaTheme="minorEastAsia" w:cstheme="minorEastAsia"/>
          <w:color w:val="auto"/>
          <w:szCs w:val="21"/>
          <w:highlight w:val="none"/>
          <w:lang w:eastAsia="zh-CN"/>
        </w:rPr>
        <w:t>响应文件递交截止时间前可以撤回电子磋商响应文件。补充或者修改电子磋商响应文件的，应当先行撤回原文件，补充、修改后重新传输递交，磋商响应文件递交截止时间前未完成传输的，视为撤回磋商响应文件。</w:t>
      </w:r>
    </w:p>
    <w:p w14:paraId="3B742702">
      <w:pPr>
        <w:pageBreakBefore w:val="0"/>
        <w:widowControl w:val="0"/>
        <w:kinsoku/>
        <w:wordWrap/>
        <w:overflowPunct/>
        <w:topLinePunct w:val="0"/>
        <w:bidi w:val="0"/>
        <w:spacing w:line="360" w:lineRule="auto"/>
        <w:ind w:firstLine="420"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17.2 在响应文件递交截止时间后的响应文件有效期内，供应商不得撤回其响应文件。</w:t>
      </w:r>
    </w:p>
    <w:p w14:paraId="29C0FF54">
      <w:pPr>
        <w:pStyle w:val="4"/>
        <w:pageBreakBefore w:val="0"/>
        <w:widowControl w:val="0"/>
        <w:kinsoku/>
        <w:wordWrap/>
        <w:overflowPunct/>
        <w:topLinePunct w:val="0"/>
        <w:bidi w:val="0"/>
        <w:spacing w:before="0" w:after="0" w:line="360" w:lineRule="auto"/>
        <w:ind w:firstLine="422" w:firstLineChars="200"/>
        <w:textAlignment w:val="auto"/>
        <w:rPr>
          <w:rFonts w:hint="eastAsia" w:asciiTheme="minorEastAsia" w:hAnsiTheme="minorEastAsia" w:eastAsiaTheme="minorEastAsia" w:cstheme="minorEastAsia"/>
          <w:color w:val="auto"/>
          <w:sz w:val="21"/>
          <w:szCs w:val="21"/>
          <w:highlight w:val="none"/>
          <w:lang w:eastAsia="zh-CN"/>
        </w:rPr>
      </w:pPr>
      <w:bookmarkStart w:id="90" w:name="_Toc24690"/>
      <w:bookmarkStart w:id="91" w:name="_Toc30156"/>
      <w:r>
        <w:rPr>
          <w:rFonts w:hint="eastAsia" w:asciiTheme="minorEastAsia" w:hAnsiTheme="minorEastAsia" w:eastAsiaTheme="minorEastAsia" w:cstheme="minorEastAsia"/>
          <w:color w:val="auto"/>
          <w:sz w:val="21"/>
          <w:szCs w:val="21"/>
          <w:highlight w:val="none"/>
        </w:rPr>
        <w:t>18. 响应文件的递交</w:t>
      </w:r>
      <w:r>
        <w:rPr>
          <w:rFonts w:hint="eastAsia" w:asciiTheme="minorEastAsia" w:hAnsiTheme="minorEastAsia" w:eastAsiaTheme="minorEastAsia" w:cstheme="minorEastAsia"/>
          <w:color w:val="auto"/>
          <w:sz w:val="21"/>
          <w:szCs w:val="21"/>
          <w:highlight w:val="none"/>
          <w:lang w:eastAsia="zh-CN"/>
        </w:rPr>
        <w:t>和解密</w:t>
      </w:r>
      <w:bookmarkEnd w:id="90"/>
      <w:bookmarkEnd w:id="91"/>
    </w:p>
    <w:p w14:paraId="709837EC">
      <w:pPr>
        <w:pageBreakBefore w:val="0"/>
        <w:widowControl w:val="0"/>
        <w:kinsoku/>
        <w:wordWrap/>
        <w:overflowPunct/>
        <w:topLinePunct w:val="0"/>
        <w:bidi w:val="0"/>
        <w:spacing w:line="360" w:lineRule="auto"/>
        <w:ind w:firstLine="420"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18.1响应文件递交截止时间</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供应商</w:t>
      </w:r>
      <w:r>
        <w:rPr>
          <w:rFonts w:hint="eastAsia" w:asciiTheme="minorEastAsia" w:hAnsiTheme="minorEastAsia" w:eastAsiaTheme="minorEastAsia" w:cstheme="minorEastAsia"/>
          <w:color w:val="auto"/>
          <w:szCs w:val="21"/>
          <w:highlight w:val="none"/>
          <w:lang w:eastAsia="zh-CN"/>
        </w:rPr>
        <w:t>于</w:t>
      </w:r>
      <w:r>
        <w:rPr>
          <w:rFonts w:hint="eastAsia" w:asciiTheme="minorEastAsia" w:hAnsiTheme="minorEastAsia" w:eastAsiaTheme="minorEastAsia" w:cstheme="minorEastAsia"/>
          <w:color w:val="auto"/>
          <w:sz w:val="21"/>
          <w:szCs w:val="21"/>
          <w:highlight w:val="none"/>
          <w:u w:val="single"/>
          <w:lang w:eastAsia="zh-CN"/>
        </w:rPr>
        <w:t>2026年11月06日</w:t>
      </w:r>
      <w:r>
        <w:rPr>
          <w:rFonts w:hint="eastAsia" w:asciiTheme="minorEastAsia" w:hAnsiTheme="minorEastAsia" w:eastAsiaTheme="minorEastAsia" w:cstheme="minorEastAsia"/>
          <w:color w:val="auto"/>
          <w:sz w:val="21"/>
          <w:szCs w:val="21"/>
          <w:highlight w:val="none"/>
          <w:u w:val="single"/>
          <w:lang w:val="en-US" w:eastAsia="zh-CN"/>
        </w:rPr>
        <w:t>9时30分</w:t>
      </w:r>
      <w:r>
        <w:rPr>
          <w:rFonts w:hint="eastAsia" w:asciiTheme="minorEastAsia" w:hAnsiTheme="minorEastAsia" w:eastAsiaTheme="minorEastAsia" w:cstheme="minorEastAsia"/>
          <w:color w:val="auto"/>
          <w:szCs w:val="21"/>
          <w:highlight w:val="none"/>
        </w:rPr>
        <w:t>之前将电子磋商响应文件上传到</w:t>
      </w:r>
      <w:r>
        <w:rPr>
          <w:rFonts w:hint="eastAsia" w:asciiTheme="minorEastAsia" w:hAnsiTheme="minorEastAsia" w:eastAsiaTheme="minorEastAsia" w:cstheme="minorEastAsia"/>
          <w:color w:val="auto"/>
          <w:szCs w:val="21"/>
          <w:highlight w:val="none"/>
          <w:lang w:eastAsia="zh-CN"/>
        </w:rPr>
        <w:t>广西政府采购云平台</w:t>
      </w:r>
      <w:r>
        <w:rPr>
          <w:rFonts w:hint="eastAsia" w:asciiTheme="minorEastAsia" w:hAnsiTheme="minorEastAsia" w:eastAsiaTheme="minorEastAsia" w:cstheme="minorEastAsia"/>
          <w:color w:val="auto"/>
          <w:szCs w:val="21"/>
          <w:highlight w:val="none"/>
        </w:rPr>
        <w:t>。应按照本项目磋商文件和</w:t>
      </w:r>
      <w:r>
        <w:rPr>
          <w:rFonts w:hint="eastAsia" w:asciiTheme="minorEastAsia" w:hAnsiTheme="minorEastAsia" w:eastAsiaTheme="minorEastAsia" w:cstheme="minorEastAsia"/>
          <w:color w:val="auto"/>
          <w:szCs w:val="21"/>
          <w:highlight w:val="none"/>
          <w:lang w:eastAsia="zh-CN"/>
        </w:rPr>
        <w:t>广西政府采购云平台</w:t>
      </w:r>
      <w:r>
        <w:rPr>
          <w:rFonts w:hint="eastAsia" w:asciiTheme="minorEastAsia" w:hAnsiTheme="minorEastAsia" w:eastAsiaTheme="minorEastAsia" w:cstheme="minorEastAsia"/>
          <w:color w:val="auto"/>
          <w:szCs w:val="21"/>
          <w:highlight w:val="none"/>
        </w:rPr>
        <w:t>的要求编制、加密传输磋商响应文件。供应商在使用系统进行</w:t>
      </w:r>
      <w:r>
        <w:rPr>
          <w:rFonts w:hint="eastAsia" w:asciiTheme="minorEastAsia" w:hAnsiTheme="minorEastAsia" w:eastAsiaTheme="minorEastAsia" w:cstheme="minorEastAsia"/>
          <w:color w:val="auto"/>
          <w:szCs w:val="21"/>
          <w:highlight w:val="none"/>
          <w:lang w:eastAsia="zh-CN"/>
        </w:rPr>
        <w:t>响应</w:t>
      </w:r>
      <w:r>
        <w:rPr>
          <w:rFonts w:hint="eastAsia" w:asciiTheme="minorEastAsia" w:hAnsiTheme="minorEastAsia" w:eastAsiaTheme="minorEastAsia" w:cstheme="minorEastAsia"/>
          <w:color w:val="auto"/>
          <w:szCs w:val="21"/>
          <w:highlight w:val="none"/>
        </w:rPr>
        <w:t>的过程中遇到涉及平台使用的任何问题，可致电</w:t>
      </w:r>
      <w:r>
        <w:rPr>
          <w:rFonts w:hint="eastAsia" w:asciiTheme="minorEastAsia" w:hAnsiTheme="minorEastAsia" w:eastAsiaTheme="minorEastAsia" w:cstheme="minorEastAsia"/>
          <w:color w:val="auto"/>
          <w:szCs w:val="21"/>
          <w:highlight w:val="none"/>
          <w:lang w:eastAsia="zh-CN"/>
        </w:rPr>
        <w:t>广西政府采购云平台</w:t>
      </w:r>
      <w:r>
        <w:rPr>
          <w:rFonts w:hint="eastAsia" w:asciiTheme="minorEastAsia" w:hAnsiTheme="minorEastAsia" w:eastAsiaTheme="minorEastAsia" w:cstheme="minorEastAsia"/>
          <w:color w:val="auto"/>
          <w:szCs w:val="21"/>
          <w:highlight w:val="none"/>
        </w:rPr>
        <w:t>技术支持热线咨询，联系方式：</w:t>
      </w:r>
      <w:r>
        <w:rPr>
          <w:rFonts w:hint="eastAsia" w:asciiTheme="minorEastAsia" w:hAnsiTheme="minorEastAsia" w:eastAsiaTheme="minorEastAsia" w:cstheme="minorEastAsia"/>
          <w:color w:val="auto"/>
          <w:szCs w:val="21"/>
          <w:highlight w:val="none"/>
          <w:lang w:eastAsia="zh-CN"/>
        </w:rPr>
        <w:t>95763</w:t>
      </w:r>
      <w:r>
        <w:rPr>
          <w:rFonts w:hint="eastAsia" w:asciiTheme="minorEastAsia" w:hAnsiTheme="minorEastAsia" w:eastAsiaTheme="minorEastAsia" w:cstheme="minorEastAsia"/>
          <w:color w:val="auto"/>
          <w:szCs w:val="21"/>
          <w:highlight w:val="none"/>
        </w:rPr>
        <w:t>。</w:t>
      </w:r>
    </w:p>
    <w:p w14:paraId="5B899314">
      <w:pPr>
        <w:pageBreakBefore w:val="0"/>
        <w:widowControl w:val="0"/>
        <w:kinsoku/>
        <w:wordWrap/>
        <w:overflowPunct/>
        <w:topLinePunct w:val="0"/>
        <w:bidi w:val="0"/>
        <w:spacing w:line="360" w:lineRule="auto"/>
        <w:ind w:firstLine="420"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18.2磋商响应文件解密时间：截标时</w:t>
      </w:r>
      <w:r>
        <w:rPr>
          <w:rFonts w:hint="eastAsia" w:asciiTheme="minorEastAsia" w:hAnsiTheme="minorEastAsia" w:eastAsiaTheme="minorEastAsia" w:cstheme="minorEastAsia"/>
          <w:color w:val="auto"/>
          <w:szCs w:val="21"/>
          <w:highlight w:val="none"/>
          <w:u w:val="none"/>
        </w:rPr>
        <w:t>间后</w:t>
      </w:r>
      <w:r>
        <w:rPr>
          <w:rFonts w:hint="eastAsia" w:asciiTheme="minorEastAsia" w:hAnsiTheme="minorEastAsia" w:eastAsiaTheme="minorEastAsia" w:cstheme="minorEastAsia"/>
          <w:color w:val="auto"/>
          <w:szCs w:val="21"/>
          <w:highlight w:val="none"/>
          <w:u w:val="single"/>
        </w:rPr>
        <w:t>30</w:t>
      </w:r>
      <w:r>
        <w:rPr>
          <w:rFonts w:hint="eastAsia" w:asciiTheme="minorEastAsia" w:hAnsiTheme="minorEastAsia" w:eastAsiaTheme="minorEastAsia" w:cstheme="minorEastAsia"/>
          <w:color w:val="auto"/>
          <w:szCs w:val="21"/>
          <w:highlight w:val="none"/>
          <w:u w:val="none"/>
        </w:rPr>
        <w:t>分钟内磋商</w:t>
      </w:r>
      <w:r>
        <w:rPr>
          <w:rFonts w:hint="eastAsia" w:asciiTheme="minorEastAsia" w:hAnsiTheme="minorEastAsia" w:eastAsiaTheme="minorEastAsia" w:cstheme="minorEastAsia"/>
          <w:color w:val="auto"/>
          <w:szCs w:val="21"/>
          <w:highlight w:val="none"/>
        </w:rPr>
        <w:t>供应商可以登录</w:t>
      </w:r>
      <w:r>
        <w:rPr>
          <w:rFonts w:hint="eastAsia" w:asciiTheme="minorEastAsia" w:hAnsiTheme="minorEastAsia" w:eastAsiaTheme="minorEastAsia" w:cstheme="minorEastAsia"/>
          <w:color w:val="auto"/>
          <w:szCs w:val="21"/>
          <w:highlight w:val="none"/>
          <w:lang w:eastAsia="zh-CN"/>
        </w:rPr>
        <w:t>广西政府采购云平台</w:t>
      </w:r>
      <w:r>
        <w:rPr>
          <w:rFonts w:hint="eastAsia" w:asciiTheme="minorEastAsia" w:hAnsiTheme="minorEastAsia" w:eastAsiaTheme="minorEastAsia" w:cstheme="minorEastAsia"/>
          <w:color w:val="auto"/>
          <w:szCs w:val="21"/>
          <w:highlight w:val="none"/>
        </w:rPr>
        <w:t>，用“项目采购-开标评标”功能进行解密磋商文件。若磋商供应商在规定时间内无法解密或解密失败，可以以电子备份磋商响应文件作为依据</w:t>
      </w:r>
      <w:r>
        <w:rPr>
          <w:rFonts w:hint="eastAsia" w:asciiTheme="minorEastAsia" w:hAnsiTheme="minorEastAsia" w:eastAsiaTheme="minorEastAsia" w:cstheme="minorEastAsia"/>
          <w:b/>
          <w:bCs/>
          <w:color w:val="auto"/>
          <w:szCs w:val="21"/>
          <w:highlight w:val="none"/>
        </w:rPr>
        <w:t>【在接到无法解密或解密失败的通知后，</w:t>
      </w:r>
      <w:r>
        <w:rPr>
          <w:rFonts w:hint="eastAsia" w:asciiTheme="minorEastAsia" w:hAnsiTheme="minorEastAsia" w:eastAsiaTheme="minorEastAsia" w:cstheme="minorEastAsia"/>
          <w:b/>
          <w:bCs/>
          <w:color w:val="auto"/>
          <w:szCs w:val="21"/>
          <w:highlight w:val="none"/>
          <w:lang w:eastAsia="zh-CN"/>
        </w:rPr>
        <w:t>磋商供应商</w:t>
      </w:r>
      <w:r>
        <w:rPr>
          <w:rFonts w:hint="eastAsia" w:asciiTheme="minorEastAsia" w:hAnsiTheme="minorEastAsia" w:eastAsiaTheme="minorEastAsia" w:cstheme="minorEastAsia"/>
          <w:b/>
          <w:bCs/>
          <w:color w:val="auto"/>
          <w:szCs w:val="21"/>
          <w:highlight w:val="none"/>
        </w:rPr>
        <w:t>可根据自身实际情况按通知时要求的时间到桂林市公共资源</w:t>
      </w:r>
      <w:r>
        <w:rPr>
          <w:rFonts w:hint="eastAsia" w:asciiTheme="minorEastAsia" w:hAnsiTheme="minorEastAsia" w:eastAsiaTheme="minorEastAsia" w:cstheme="minorEastAsia"/>
          <w:b/>
          <w:bCs/>
          <w:color w:val="auto"/>
          <w:szCs w:val="21"/>
          <w:highlight w:val="none"/>
          <w:lang w:eastAsia="zh-CN"/>
        </w:rPr>
        <w:t>交易中心开标室</w:t>
      </w:r>
      <w:r>
        <w:rPr>
          <w:rFonts w:hint="eastAsia" w:asciiTheme="minorEastAsia" w:hAnsiTheme="minorEastAsia" w:eastAsiaTheme="minorEastAsia" w:cstheme="minorEastAsia"/>
          <w:b/>
          <w:bCs/>
          <w:color w:val="auto"/>
          <w:szCs w:val="21"/>
          <w:highlight w:val="none"/>
        </w:rPr>
        <w:t>现场提交或以电子邮件的形式（以通知时所告知的电子邮箱地址为准）提交电子备份</w:t>
      </w:r>
      <w:r>
        <w:rPr>
          <w:rFonts w:hint="eastAsia" w:asciiTheme="minorEastAsia" w:hAnsiTheme="minorEastAsia" w:eastAsiaTheme="minorEastAsia" w:cstheme="minorEastAsia"/>
          <w:b/>
          <w:bCs/>
          <w:color w:val="auto"/>
          <w:szCs w:val="21"/>
          <w:highlight w:val="none"/>
          <w:lang w:eastAsia="zh-CN"/>
        </w:rPr>
        <w:t>磋商响应文件</w:t>
      </w:r>
      <w:r>
        <w:rPr>
          <w:rFonts w:hint="eastAsia" w:asciiTheme="minorEastAsia" w:hAnsiTheme="minorEastAsia" w:eastAsiaTheme="minorEastAsia" w:cstheme="minorEastAsia"/>
          <w:b/>
          <w:bCs/>
          <w:color w:val="auto"/>
          <w:szCs w:val="21"/>
          <w:highlight w:val="none"/>
        </w:rPr>
        <w:t>】</w:t>
      </w:r>
      <w:r>
        <w:rPr>
          <w:rFonts w:hint="eastAsia" w:asciiTheme="minorEastAsia" w:hAnsiTheme="minorEastAsia" w:eastAsiaTheme="minorEastAsia" w:cstheme="minorEastAsia"/>
          <w:color w:val="auto"/>
          <w:szCs w:val="21"/>
          <w:highlight w:val="none"/>
        </w:rPr>
        <w:t>，若磋商供应商在规定时间内无法解密或解密失败且未提供电子备份磋商响应文件的(包含提供的电子备份文件无效或无法解密的情况)，视为响应文件撤回。</w:t>
      </w:r>
    </w:p>
    <w:p w14:paraId="7DDA6D9B">
      <w:pPr>
        <w:pageBreakBefore w:val="0"/>
        <w:widowControl w:val="0"/>
        <w:kinsoku/>
        <w:wordWrap/>
        <w:overflowPunct/>
        <w:topLinePunct w:val="0"/>
        <w:bidi w:val="0"/>
        <w:spacing w:line="360" w:lineRule="auto"/>
        <w:ind w:firstLine="420"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18.3 除竞争性磋商文件另有规定外，供应商所递交的响应文件不予退还。</w:t>
      </w:r>
    </w:p>
    <w:p w14:paraId="6E5CEABC">
      <w:pPr>
        <w:pageBreakBefore w:val="0"/>
        <w:widowControl w:val="0"/>
        <w:kinsoku/>
        <w:wordWrap/>
        <w:overflowPunct/>
        <w:topLinePunct w:val="0"/>
        <w:bidi w:val="0"/>
        <w:spacing w:line="360" w:lineRule="auto"/>
        <w:ind w:firstLine="420"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 xml:space="preserve">18.4 </w:t>
      </w:r>
      <w:r>
        <w:rPr>
          <w:rFonts w:hint="eastAsia" w:asciiTheme="minorEastAsia" w:hAnsiTheme="minorEastAsia" w:eastAsiaTheme="minorEastAsia" w:cstheme="minorEastAsia"/>
          <w:color w:val="auto"/>
          <w:szCs w:val="21"/>
          <w:highlight w:val="none"/>
        </w:rPr>
        <w:t>电子响应文件的相关说明</w:t>
      </w:r>
    </w:p>
    <w:p w14:paraId="4E537C13">
      <w:pPr>
        <w:pageBreakBefore w:val="0"/>
        <w:widowControl w:val="0"/>
        <w:kinsoku/>
        <w:wordWrap/>
        <w:overflowPunct/>
        <w:topLinePunct w:val="0"/>
        <w:bidi w:val="0"/>
        <w:spacing w:line="360" w:lineRule="auto"/>
        <w:ind w:firstLine="420"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（1）供应商进行电子</w:t>
      </w:r>
      <w:r>
        <w:rPr>
          <w:rFonts w:hint="eastAsia" w:asciiTheme="minorEastAsia" w:hAnsiTheme="minorEastAsia" w:eastAsiaTheme="minorEastAsia" w:cstheme="minorEastAsia"/>
          <w:color w:val="auto"/>
          <w:szCs w:val="21"/>
          <w:highlight w:val="none"/>
          <w:lang w:eastAsia="zh-CN"/>
        </w:rPr>
        <w:t>响应</w:t>
      </w:r>
      <w:r>
        <w:rPr>
          <w:rFonts w:hint="eastAsia" w:asciiTheme="minorEastAsia" w:hAnsiTheme="minorEastAsia" w:eastAsiaTheme="minorEastAsia" w:cstheme="minorEastAsia"/>
          <w:color w:val="auto"/>
          <w:szCs w:val="21"/>
          <w:highlight w:val="none"/>
        </w:rPr>
        <w:t>应安装客户端软件，并按照采购文件和电子交易平台的要求编制并加密</w:t>
      </w:r>
      <w:r>
        <w:rPr>
          <w:rFonts w:hint="eastAsia" w:asciiTheme="minorEastAsia" w:hAnsiTheme="minorEastAsia" w:eastAsiaTheme="minorEastAsia" w:cstheme="minorEastAsia"/>
          <w:color w:val="auto"/>
          <w:szCs w:val="21"/>
          <w:highlight w:val="none"/>
          <w:lang w:eastAsia="zh-CN"/>
        </w:rPr>
        <w:t>磋商</w:t>
      </w:r>
      <w:r>
        <w:rPr>
          <w:rFonts w:hint="eastAsia" w:asciiTheme="minorEastAsia" w:hAnsiTheme="minorEastAsia" w:eastAsiaTheme="minorEastAsia" w:cstheme="minorEastAsia"/>
          <w:color w:val="auto"/>
          <w:szCs w:val="21"/>
          <w:highlight w:val="none"/>
        </w:rPr>
        <w:t>响应文件。供应商未按规定加密的</w:t>
      </w:r>
      <w:r>
        <w:rPr>
          <w:rFonts w:hint="eastAsia" w:asciiTheme="minorEastAsia" w:hAnsiTheme="minorEastAsia" w:eastAsiaTheme="minorEastAsia" w:cstheme="minorEastAsia"/>
          <w:color w:val="auto"/>
          <w:szCs w:val="21"/>
          <w:highlight w:val="none"/>
          <w:lang w:eastAsia="zh-CN"/>
        </w:rPr>
        <w:t>磋商</w:t>
      </w:r>
      <w:r>
        <w:rPr>
          <w:rFonts w:hint="eastAsia" w:asciiTheme="minorEastAsia" w:hAnsiTheme="minorEastAsia" w:eastAsiaTheme="minorEastAsia" w:cstheme="minorEastAsia"/>
          <w:color w:val="auto"/>
          <w:szCs w:val="21"/>
          <w:highlight w:val="none"/>
        </w:rPr>
        <w:t>响应文件，电子交易平台将拒收。供应商应当在</w:t>
      </w:r>
      <w:r>
        <w:rPr>
          <w:rFonts w:hint="eastAsia" w:asciiTheme="minorEastAsia" w:hAnsiTheme="minorEastAsia" w:eastAsiaTheme="minorEastAsia" w:cstheme="minorEastAsia"/>
          <w:color w:val="auto"/>
          <w:szCs w:val="21"/>
          <w:highlight w:val="none"/>
          <w:lang w:eastAsia="zh-CN"/>
        </w:rPr>
        <w:t>磋商</w:t>
      </w:r>
      <w:r>
        <w:rPr>
          <w:rFonts w:hint="eastAsia" w:asciiTheme="minorEastAsia" w:hAnsiTheme="minorEastAsia" w:eastAsiaTheme="minorEastAsia" w:cstheme="minorEastAsia"/>
          <w:color w:val="auto"/>
          <w:szCs w:val="21"/>
          <w:highlight w:val="none"/>
        </w:rPr>
        <w:t>截止时间前完成</w:t>
      </w:r>
      <w:r>
        <w:rPr>
          <w:rFonts w:hint="eastAsia" w:asciiTheme="minorEastAsia" w:hAnsiTheme="minorEastAsia" w:eastAsiaTheme="minorEastAsia" w:cstheme="minorEastAsia"/>
          <w:color w:val="auto"/>
          <w:szCs w:val="21"/>
          <w:highlight w:val="none"/>
          <w:lang w:eastAsia="zh-CN"/>
        </w:rPr>
        <w:t>磋商</w:t>
      </w:r>
      <w:r>
        <w:rPr>
          <w:rFonts w:hint="eastAsia" w:asciiTheme="minorEastAsia" w:hAnsiTheme="minorEastAsia" w:eastAsiaTheme="minorEastAsia" w:cstheme="minorEastAsia"/>
          <w:color w:val="auto"/>
          <w:szCs w:val="21"/>
          <w:highlight w:val="none"/>
        </w:rPr>
        <w:t>响应文件的传输递交，并可以补充、修改或者撤回</w:t>
      </w:r>
      <w:r>
        <w:rPr>
          <w:rFonts w:hint="eastAsia" w:asciiTheme="minorEastAsia" w:hAnsiTheme="minorEastAsia" w:eastAsiaTheme="minorEastAsia" w:cstheme="minorEastAsia"/>
          <w:color w:val="auto"/>
          <w:szCs w:val="21"/>
          <w:highlight w:val="none"/>
          <w:lang w:eastAsia="zh-CN"/>
        </w:rPr>
        <w:t>磋商</w:t>
      </w:r>
      <w:r>
        <w:rPr>
          <w:rFonts w:hint="eastAsia" w:asciiTheme="minorEastAsia" w:hAnsiTheme="minorEastAsia" w:eastAsiaTheme="minorEastAsia" w:cstheme="minorEastAsia"/>
          <w:color w:val="auto"/>
          <w:szCs w:val="21"/>
          <w:highlight w:val="none"/>
        </w:rPr>
        <w:t>响应文件。补充或者修改</w:t>
      </w:r>
      <w:r>
        <w:rPr>
          <w:rFonts w:hint="eastAsia" w:asciiTheme="minorEastAsia" w:hAnsiTheme="minorEastAsia" w:eastAsiaTheme="minorEastAsia" w:cstheme="minorEastAsia"/>
          <w:color w:val="auto"/>
          <w:szCs w:val="21"/>
          <w:highlight w:val="none"/>
          <w:lang w:eastAsia="zh-CN"/>
        </w:rPr>
        <w:t>磋商</w:t>
      </w:r>
      <w:r>
        <w:rPr>
          <w:rFonts w:hint="eastAsia" w:asciiTheme="minorEastAsia" w:hAnsiTheme="minorEastAsia" w:eastAsiaTheme="minorEastAsia" w:cstheme="minorEastAsia"/>
          <w:color w:val="auto"/>
          <w:szCs w:val="21"/>
          <w:highlight w:val="none"/>
        </w:rPr>
        <w:t>响应文件的，应当先行撤回原文件，补充、修改后重新传输递交。</w:t>
      </w:r>
      <w:r>
        <w:rPr>
          <w:rFonts w:hint="eastAsia" w:asciiTheme="minorEastAsia" w:hAnsiTheme="minorEastAsia" w:eastAsiaTheme="minorEastAsia" w:cstheme="minorEastAsia"/>
          <w:color w:val="auto"/>
          <w:szCs w:val="21"/>
          <w:highlight w:val="none"/>
          <w:lang w:eastAsia="zh-CN"/>
        </w:rPr>
        <w:t>磋商</w:t>
      </w:r>
      <w:r>
        <w:rPr>
          <w:rFonts w:hint="eastAsia" w:asciiTheme="minorEastAsia" w:hAnsiTheme="minorEastAsia" w:eastAsiaTheme="minorEastAsia" w:cstheme="minorEastAsia"/>
          <w:color w:val="auto"/>
          <w:szCs w:val="21"/>
          <w:highlight w:val="none"/>
        </w:rPr>
        <w:t>截止时间前未完成传输的，视为撤回</w:t>
      </w:r>
      <w:r>
        <w:rPr>
          <w:rFonts w:hint="eastAsia" w:asciiTheme="minorEastAsia" w:hAnsiTheme="minorEastAsia" w:eastAsiaTheme="minorEastAsia" w:cstheme="minorEastAsia"/>
          <w:color w:val="auto"/>
          <w:szCs w:val="21"/>
          <w:highlight w:val="none"/>
          <w:lang w:eastAsia="zh-CN"/>
        </w:rPr>
        <w:t>磋商</w:t>
      </w:r>
      <w:r>
        <w:rPr>
          <w:rFonts w:hint="eastAsia" w:asciiTheme="minorEastAsia" w:hAnsiTheme="minorEastAsia" w:eastAsiaTheme="minorEastAsia" w:cstheme="minorEastAsia"/>
          <w:color w:val="auto"/>
          <w:szCs w:val="21"/>
          <w:highlight w:val="none"/>
        </w:rPr>
        <w:t>响应文件。</w:t>
      </w:r>
      <w:r>
        <w:rPr>
          <w:rFonts w:hint="eastAsia" w:asciiTheme="minorEastAsia" w:hAnsiTheme="minorEastAsia" w:eastAsiaTheme="minorEastAsia" w:cstheme="minorEastAsia"/>
          <w:color w:val="auto"/>
          <w:szCs w:val="21"/>
          <w:highlight w:val="none"/>
          <w:lang w:eastAsia="zh-CN"/>
        </w:rPr>
        <w:t>磋商</w:t>
      </w:r>
      <w:r>
        <w:rPr>
          <w:rFonts w:hint="eastAsia" w:asciiTheme="minorEastAsia" w:hAnsiTheme="minorEastAsia" w:eastAsiaTheme="minorEastAsia" w:cstheme="minorEastAsia"/>
          <w:color w:val="auto"/>
          <w:szCs w:val="21"/>
          <w:highlight w:val="none"/>
        </w:rPr>
        <w:t>截止时间后递交的</w:t>
      </w:r>
      <w:r>
        <w:rPr>
          <w:rFonts w:hint="eastAsia" w:asciiTheme="minorEastAsia" w:hAnsiTheme="minorEastAsia" w:eastAsiaTheme="minorEastAsia" w:cstheme="minorEastAsia"/>
          <w:color w:val="auto"/>
          <w:szCs w:val="21"/>
          <w:highlight w:val="none"/>
          <w:lang w:eastAsia="zh-CN"/>
        </w:rPr>
        <w:t>磋商</w:t>
      </w:r>
      <w:r>
        <w:rPr>
          <w:rFonts w:hint="eastAsia" w:asciiTheme="minorEastAsia" w:hAnsiTheme="minorEastAsia" w:eastAsiaTheme="minorEastAsia" w:cstheme="minorEastAsia"/>
          <w:color w:val="auto"/>
          <w:szCs w:val="21"/>
          <w:highlight w:val="none"/>
        </w:rPr>
        <w:t xml:space="preserve">响应文件，电子交易平台将拒收。 </w:t>
      </w:r>
    </w:p>
    <w:p w14:paraId="54C617DB">
      <w:pPr>
        <w:pageBreakBefore w:val="0"/>
        <w:widowControl w:val="0"/>
        <w:kinsoku/>
        <w:wordWrap/>
        <w:overflowPunct/>
        <w:topLinePunct w:val="0"/>
        <w:bidi w:val="0"/>
        <w:spacing w:line="360" w:lineRule="auto"/>
        <w:ind w:firstLine="42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1"/>
          <w:highlight w:val="none"/>
        </w:rPr>
        <w:t>（2）如有特殊情况，采购代理机构延长截止时间和开标时间，采购代理机构和供应商的权利和义务将受到新的截止时间和开标时间的约束。</w:t>
      </w:r>
    </w:p>
    <w:p w14:paraId="549B2156">
      <w:pPr>
        <w:pStyle w:val="3"/>
        <w:pageBreakBefore w:val="0"/>
        <w:widowControl w:val="0"/>
        <w:tabs>
          <w:tab w:val="left" w:pos="567"/>
        </w:tabs>
        <w:kinsoku/>
        <w:wordWrap/>
        <w:overflowPunct/>
        <w:topLinePunct w:val="0"/>
        <w:bidi w:val="0"/>
        <w:spacing w:line="360" w:lineRule="auto"/>
        <w:jc w:val="center"/>
        <w:textAlignment w:val="auto"/>
        <w:rPr>
          <w:rFonts w:hint="eastAsia" w:ascii="宋体" w:hAnsi="宋体" w:eastAsia="宋体" w:cs="宋体"/>
          <w:b/>
          <w:bCs w:val="0"/>
          <w:color w:val="auto"/>
          <w:szCs w:val="28"/>
          <w:highlight w:val="none"/>
        </w:rPr>
      </w:pPr>
      <w:bookmarkStart w:id="92" w:name="_Toc2433"/>
      <w:bookmarkStart w:id="93" w:name="_Toc5807"/>
      <w:bookmarkStart w:id="94" w:name="_Toc16485"/>
      <w:r>
        <w:rPr>
          <w:rFonts w:hint="eastAsia" w:ascii="宋体" w:hAnsi="宋体" w:eastAsia="宋体" w:cs="宋体"/>
          <w:b/>
          <w:bCs w:val="0"/>
          <w:color w:val="auto"/>
          <w:szCs w:val="28"/>
          <w:highlight w:val="none"/>
        </w:rPr>
        <w:t>四、竞争性磋商（简称磋商）与评审</w:t>
      </w:r>
      <w:bookmarkEnd w:id="92"/>
      <w:bookmarkEnd w:id="93"/>
      <w:bookmarkEnd w:id="94"/>
    </w:p>
    <w:p w14:paraId="548698BB">
      <w:pPr>
        <w:pStyle w:val="4"/>
        <w:pageBreakBefore w:val="0"/>
        <w:widowControl w:val="0"/>
        <w:kinsoku/>
        <w:wordWrap/>
        <w:overflowPunct/>
        <w:topLinePunct w:val="0"/>
        <w:bidi w:val="0"/>
        <w:spacing w:before="0" w:after="0" w:line="360" w:lineRule="auto"/>
        <w:ind w:firstLine="422" w:firstLineChars="200"/>
        <w:textAlignment w:val="auto"/>
        <w:rPr>
          <w:rFonts w:hint="eastAsia" w:ascii="宋体" w:hAnsi="宋体" w:eastAsia="宋体" w:cs="宋体"/>
          <w:color w:val="auto"/>
          <w:sz w:val="21"/>
          <w:szCs w:val="21"/>
          <w:highlight w:val="none"/>
        </w:rPr>
      </w:pPr>
      <w:bookmarkStart w:id="95" w:name="_Toc11021"/>
      <w:bookmarkStart w:id="96" w:name="_Toc31588"/>
      <w:r>
        <w:rPr>
          <w:rFonts w:hint="eastAsia" w:ascii="宋体" w:hAnsi="宋体" w:eastAsia="宋体" w:cs="宋体"/>
          <w:color w:val="auto"/>
          <w:sz w:val="21"/>
          <w:szCs w:val="21"/>
          <w:highlight w:val="none"/>
        </w:rPr>
        <w:t>19. 磋商小组组成及磋商时间、地点、人员</w:t>
      </w:r>
      <w:bookmarkEnd w:id="95"/>
      <w:bookmarkEnd w:id="96"/>
    </w:p>
    <w:p w14:paraId="2F4D9AD5">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19.1 磋商小组组成：</w:t>
      </w:r>
    </w:p>
    <w:p w14:paraId="4E1AE6C0">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磋商及评审工作由采购代理机构负责组织，具体磋商、评审工作由依法组建的磋商小组负责，磋商小组由采购人代表和有关方面的专家组成。磋商小组的构成：</w:t>
      </w:r>
      <w:r>
        <w:rPr>
          <w:rFonts w:hint="eastAsia" w:ascii="宋体" w:hAnsi="宋体" w:eastAsia="宋体" w:cs="宋体"/>
          <w:color w:val="auto"/>
          <w:szCs w:val="21"/>
          <w:highlight w:val="none"/>
          <w:u w:val="single"/>
        </w:rPr>
        <w:t xml:space="preserve"> 3 </w:t>
      </w:r>
      <w:r>
        <w:rPr>
          <w:rFonts w:hint="eastAsia" w:ascii="宋体" w:hAnsi="宋体" w:eastAsia="宋体" w:cs="宋体"/>
          <w:color w:val="auto"/>
          <w:szCs w:val="21"/>
          <w:highlight w:val="none"/>
        </w:rPr>
        <w:t>人，其中采购人代表</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1 </w:t>
      </w:r>
      <w:r>
        <w:rPr>
          <w:rFonts w:hint="eastAsia" w:ascii="宋体" w:hAnsi="宋体" w:eastAsia="宋体" w:cs="宋体"/>
          <w:color w:val="auto"/>
          <w:szCs w:val="21"/>
          <w:highlight w:val="none"/>
        </w:rPr>
        <w:t>人， 专家</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2 </w:t>
      </w:r>
      <w:r>
        <w:rPr>
          <w:rFonts w:hint="eastAsia" w:ascii="宋体" w:hAnsi="宋体" w:eastAsia="宋体" w:cs="宋体"/>
          <w:color w:val="auto"/>
          <w:szCs w:val="21"/>
          <w:highlight w:val="none"/>
        </w:rPr>
        <w:t>人。</w:t>
      </w:r>
    </w:p>
    <w:p w14:paraId="2D1973AC">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19.2 磋商时间、地点、人员：</w:t>
      </w:r>
    </w:p>
    <w:p w14:paraId="649A5ADB">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bookmarkStart w:id="97" w:name="_Toc9878"/>
      <w:r>
        <w:rPr>
          <w:rFonts w:hint="eastAsia" w:ascii="宋体" w:hAnsi="宋体" w:eastAsia="宋体" w:cs="宋体"/>
          <w:color w:val="auto"/>
          <w:szCs w:val="21"/>
          <w:highlight w:val="none"/>
        </w:rPr>
        <w:t>19.2.1磋商时间：响应文件递交截止时间后。</w:t>
      </w:r>
      <w:bookmarkEnd w:id="97"/>
    </w:p>
    <w:p w14:paraId="5FA8C6D0">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eastAsia="zh-CN"/>
        </w:rPr>
      </w:pPr>
      <w:bookmarkStart w:id="98" w:name="_Toc29268"/>
      <w:r>
        <w:rPr>
          <w:rFonts w:hint="eastAsia" w:ascii="宋体" w:hAnsi="宋体" w:eastAsia="宋体" w:cs="宋体"/>
          <w:color w:val="auto"/>
          <w:szCs w:val="21"/>
          <w:highlight w:val="none"/>
          <w:lang w:val="en-US" w:eastAsia="zh-CN"/>
        </w:rPr>
        <w:t>19.2.2磋商地点</w:t>
      </w:r>
      <w:r>
        <w:rPr>
          <w:rFonts w:hint="eastAsia" w:ascii="宋体" w:hAnsi="宋体" w:eastAsia="宋体" w:cs="宋体"/>
          <w:color w:val="auto"/>
          <w:szCs w:val="21"/>
          <w:highlight w:val="none"/>
        </w:rPr>
        <w:t>：</w:t>
      </w:r>
      <w:bookmarkEnd w:id="98"/>
      <w:r>
        <w:rPr>
          <w:rFonts w:hint="eastAsia" w:ascii="宋体" w:hAnsi="宋体" w:eastAsia="宋体" w:cs="宋体"/>
          <w:color w:val="auto"/>
          <w:szCs w:val="21"/>
          <w:highlight w:val="none"/>
        </w:rPr>
        <w:t>本项目需要磋商供应商代表在截标当天截标后，按磋商小组要求及时登陆</w:t>
      </w:r>
      <w:r>
        <w:rPr>
          <w:rFonts w:hint="eastAsia" w:ascii="宋体" w:hAnsi="宋体" w:cs="宋体"/>
          <w:color w:val="auto"/>
          <w:szCs w:val="21"/>
          <w:highlight w:val="none"/>
          <w:lang w:eastAsia="zh-CN"/>
        </w:rPr>
        <w:t>广西政府采购云平台</w:t>
      </w:r>
      <w:r>
        <w:rPr>
          <w:rFonts w:hint="eastAsia" w:ascii="宋体" w:hAnsi="宋体" w:eastAsia="宋体" w:cs="宋体"/>
          <w:color w:val="auto"/>
          <w:szCs w:val="21"/>
          <w:highlight w:val="none"/>
        </w:rPr>
        <w:t>等候在线磋商</w:t>
      </w:r>
      <w:r>
        <w:rPr>
          <w:rFonts w:hint="eastAsia" w:ascii="宋体" w:hAnsi="宋体" w:eastAsia="宋体" w:cs="宋体"/>
          <w:color w:val="auto"/>
          <w:szCs w:val="21"/>
          <w:highlight w:val="none"/>
          <w:lang w:eastAsia="zh-CN"/>
        </w:rPr>
        <w:t>。</w:t>
      </w:r>
    </w:p>
    <w:p w14:paraId="7F47CB66">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b w:val="0"/>
          <w:bCs/>
          <w:color w:val="auto"/>
          <w:sz w:val="21"/>
          <w:szCs w:val="21"/>
          <w:highlight w:val="none"/>
        </w:rPr>
      </w:pPr>
      <w:bookmarkStart w:id="99" w:name="_Toc21307"/>
      <w:r>
        <w:rPr>
          <w:rFonts w:hint="eastAsia" w:ascii="宋体" w:hAnsi="宋体" w:eastAsia="宋体" w:cs="宋体"/>
          <w:color w:val="auto"/>
          <w:szCs w:val="21"/>
          <w:highlight w:val="none"/>
        </w:rPr>
        <w:t>19</w:t>
      </w:r>
      <w:r>
        <w:rPr>
          <w:rFonts w:hint="eastAsia" w:ascii="宋体" w:hAnsi="宋体" w:eastAsia="宋体" w:cs="宋体"/>
          <w:b w:val="0"/>
          <w:bCs/>
          <w:color w:val="auto"/>
          <w:sz w:val="21"/>
          <w:szCs w:val="21"/>
          <w:highlight w:val="none"/>
        </w:rPr>
        <w:t>.2.3磋商参加人员：供应商</w:t>
      </w:r>
      <w:r>
        <w:rPr>
          <w:rFonts w:hint="eastAsia" w:ascii="宋体" w:hAnsi="宋体" w:cs="宋体"/>
          <w:b w:val="0"/>
          <w:bCs/>
          <w:color w:val="auto"/>
          <w:sz w:val="21"/>
          <w:szCs w:val="21"/>
          <w:highlight w:val="none"/>
          <w:lang w:eastAsia="zh-CN"/>
        </w:rPr>
        <w:t>法定代表人或负责人或自然人</w:t>
      </w:r>
      <w:r>
        <w:rPr>
          <w:rFonts w:hint="eastAsia" w:ascii="宋体" w:hAnsi="宋体" w:eastAsia="宋体" w:cs="宋体"/>
          <w:b w:val="0"/>
          <w:bCs/>
          <w:color w:val="auto"/>
          <w:sz w:val="21"/>
          <w:szCs w:val="21"/>
          <w:highlight w:val="none"/>
        </w:rPr>
        <w:t>或相应的委托代理人持</w:t>
      </w:r>
      <w:r>
        <w:rPr>
          <w:rFonts w:hint="eastAsia" w:ascii="宋体" w:hAnsi="宋体" w:eastAsia="宋体" w:cs="宋体"/>
          <w:b w:val="0"/>
          <w:bCs/>
          <w:color w:val="auto"/>
          <w:sz w:val="21"/>
          <w:szCs w:val="21"/>
          <w:highlight w:val="none"/>
          <w:u w:val="single"/>
        </w:rPr>
        <w:t>有效身份证</w:t>
      </w:r>
      <w:r>
        <w:rPr>
          <w:rFonts w:hint="eastAsia" w:ascii="宋体" w:hAnsi="宋体" w:eastAsia="宋体" w:cs="宋体"/>
          <w:b w:val="0"/>
          <w:bCs/>
          <w:color w:val="auto"/>
          <w:sz w:val="21"/>
          <w:szCs w:val="21"/>
          <w:highlight w:val="none"/>
          <w:u w:val="single"/>
          <w:lang w:eastAsia="zh-CN"/>
        </w:rPr>
        <w:t>原件</w:t>
      </w:r>
      <w:r>
        <w:rPr>
          <w:rFonts w:hint="eastAsia" w:ascii="宋体" w:hAnsi="宋体" w:eastAsia="宋体" w:cs="宋体"/>
          <w:b w:val="0"/>
          <w:bCs/>
          <w:color w:val="auto"/>
          <w:sz w:val="21"/>
          <w:szCs w:val="21"/>
          <w:highlight w:val="none"/>
        </w:rPr>
        <w:t>和供应商</w:t>
      </w:r>
      <w:r>
        <w:rPr>
          <w:rFonts w:hint="eastAsia" w:ascii="宋体" w:hAnsi="宋体" w:cs="宋体"/>
          <w:b w:val="0"/>
          <w:bCs/>
          <w:color w:val="auto"/>
          <w:sz w:val="21"/>
          <w:szCs w:val="21"/>
          <w:highlight w:val="none"/>
          <w:u w:val="single"/>
          <w:lang w:eastAsia="zh-CN"/>
        </w:rPr>
        <w:t>广西政府采购云平台</w:t>
      </w:r>
      <w:r>
        <w:rPr>
          <w:rFonts w:hint="eastAsia" w:ascii="宋体" w:hAnsi="宋体" w:eastAsia="宋体" w:cs="宋体"/>
          <w:b w:val="0"/>
          <w:bCs/>
          <w:color w:val="auto"/>
          <w:sz w:val="21"/>
          <w:szCs w:val="21"/>
          <w:highlight w:val="none"/>
          <w:u w:val="single"/>
        </w:rPr>
        <w:t>CA数字证书</w:t>
      </w:r>
      <w:r>
        <w:rPr>
          <w:rFonts w:hint="eastAsia" w:ascii="宋体" w:hAnsi="宋体" w:eastAsia="宋体" w:cs="宋体"/>
          <w:b w:val="0"/>
          <w:bCs/>
          <w:color w:val="auto"/>
          <w:sz w:val="21"/>
          <w:szCs w:val="21"/>
          <w:highlight w:val="none"/>
        </w:rPr>
        <w:t>参加磋商。请供应商按时等候磋商。</w:t>
      </w:r>
      <w:bookmarkEnd w:id="99"/>
    </w:p>
    <w:p w14:paraId="50B3A6DD">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b w:val="0"/>
          <w:bCs/>
          <w:color w:val="auto"/>
          <w:sz w:val="21"/>
          <w:szCs w:val="21"/>
          <w:highlight w:val="none"/>
        </w:rPr>
      </w:pPr>
      <w:bookmarkStart w:id="100" w:name="_Toc6288"/>
      <w:r>
        <w:rPr>
          <w:rFonts w:hint="eastAsia" w:ascii="宋体" w:hAnsi="宋体" w:eastAsia="宋体" w:cs="宋体"/>
          <w:b w:val="0"/>
          <w:bCs/>
          <w:color w:val="auto"/>
          <w:sz w:val="21"/>
          <w:szCs w:val="21"/>
          <w:highlight w:val="none"/>
        </w:rPr>
        <w:t>19.2.4响应文件递交截止时间后，由磋商小组在评标室内线上开启响应文件。</w:t>
      </w:r>
      <w:bookmarkEnd w:id="100"/>
    </w:p>
    <w:p w14:paraId="5B1B91F5">
      <w:pPr>
        <w:pStyle w:val="4"/>
        <w:pageBreakBefore w:val="0"/>
        <w:widowControl w:val="0"/>
        <w:kinsoku/>
        <w:wordWrap/>
        <w:overflowPunct/>
        <w:topLinePunct w:val="0"/>
        <w:bidi w:val="0"/>
        <w:spacing w:before="0" w:after="0" w:line="360" w:lineRule="auto"/>
        <w:ind w:firstLine="422" w:firstLineChars="200"/>
        <w:textAlignment w:val="auto"/>
        <w:rPr>
          <w:rFonts w:hint="eastAsia" w:ascii="宋体" w:hAnsi="宋体" w:eastAsia="宋体" w:cs="宋体"/>
          <w:color w:val="auto"/>
          <w:sz w:val="21"/>
          <w:szCs w:val="21"/>
          <w:highlight w:val="none"/>
        </w:rPr>
      </w:pPr>
      <w:bookmarkStart w:id="101" w:name="_Toc21088"/>
      <w:bookmarkStart w:id="102" w:name="_Toc25258"/>
      <w:r>
        <w:rPr>
          <w:rFonts w:hint="eastAsia" w:ascii="宋体" w:hAnsi="宋体" w:eastAsia="宋体" w:cs="宋体"/>
          <w:color w:val="auto"/>
          <w:sz w:val="21"/>
          <w:szCs w:val="21"/>
          <w:highlight w:val="none"/>
        </w:rPr>
        <w:t>20. 评审原则</w:t>
      </w:r>
      <w:bookmarkEnd w:id="101"/>
      <w:bookmarkEnd w:id="102"/>
    </w:p>
    <w:p w14:paraId="46C22C2F">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 磋商小组必须坚持公平、公正、科学和择优的原则。</w:t>
      </w:r>
    </w:p>
    <w:p w14:paraId="2BA4CF29">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20.2 评审办法：综合评分法，具体详见第四章评审办法。</w:t>
      </w:r>
    </w:p>
    <w:p w14:paraId="47DFDEC6">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20.3 磋商小组应按磋商文件进行评审，不得擅自更改评审办法。</w:t>
      </w:r>
    </w:p>
    <w:p w14:paraId="663EE8D4">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20.4 在评审过程中，磋商小组任何人不得对某个供应商发表任何倾向性意见，不得向其他磋商小组成员明示或者暗示自己的评审意见。</w:t>
      </w:r>
    </w:p>
    <w:p w14:paraId="3A009E9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20.5 磋商小组成员对需要共同认定的事项存在争议的，按照少数服从多数的原则作出结论。持不同意见的磋商小组成员应当在评审报告上签署不同意见并说明理由，否则视为同意。</w:t>
      </w:r>
    </w:p>
    <w:p w14:paraId="3B84001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20.6 响应文件最后报价出现前后不一致的，除竞争性磋商文件另有规定外，按照下列规定修正：</w:t>
      </w:r>
    </w:p>
    <w:p w14:paraId="437AD546">
      <w:pPr>
        <w:pStyle w:val="33"/>
        <w:keepNext w:val="0"/>
        <w:keepLines w:val="0"/>
        <w:pageBreakBefore w:val="0"/>
        <w:widowControl w:val="0"/>
        <w:tabs>
          <w:tab w:val="left" w:pos="1099"/>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(1) </w:t>
      </w:r>
      <w:r>
        <w:rPr>
          <w:rFonts w:hint="eastAsia" w:ascii="宋体" w:hAnsi="宋体" w:eastAsia="宋体" w:cs="宋体"/>
          <w:color w:val="auto"/>
          <w:highlight w:val="none"/>
        </w:rPr>
        <w:t>响应文件中磋商报价表内容与响应文件中相应内容不一致的，以最后磋商报价表为准；</w:t>
      </w:r>
    </w:p>
    <w:p w14:paraId="5EFC641A">
      <w:pPr>
        <w:pStyle w:val="33"/>
        <w:keepNext w:val="0"/>
        <w:keepLines w:val="0"/>
        <w:pageBreakBefore w:val="0"/>
        <w:widowControl w:val="0"/>
        <w:tabs>
          <w:tab w:val="left" w:pos="1099"/>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(2)</w:t>
      </w:r>
      <w:r>
        <w:rPr>
          <w:rFonts w:hint="eastAsia" w:ascii="宋体" w:hAnsi="宋体" w:eastAsia="宋体" w:cs="宋体"/>
          <w:color w:val="auto"/>
          <w:highlight w:val="none"/>
        </w:rPr>
        <w:t xml:space="preserve"> 大写金额和小写金额不一致的，以大写金额为准；</w:t>
      </w:r>
    </w:p>
    <w:p w14:paraId="6FC9B6AD">
      <w:pPr>
        <w:pStyle w:val="33"/>
        <w:keepNext w:val="0"/>
        <w:keepLines w:val="0"/>
        <w:pageBreakBefore w:val="0"/>
        <w:widowControl w:val="0"/>
        <w:tabs>
          <w:tab w:val="left" w:pos="1099"/>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(3)</w:t>
      </w:r>
      <w:r>
        <w:rPr>
          <w:rFonts w:hint="eastAsia" w:ascii="宋体" w:hAnsi="宋体" w:eastAsia="宋体" w:cs="宋体"/>
          <w:color w:val="auto"/>
          <w:highlight w:val="none"/>
        </w:rPr>
        <w:t xml:space="preserve"> 总价金额与依据单价计算出的结果不一致的，以单价金额为准修正总价，但单价金额小数点有明显错误的除外；</w:t>
      </w:r>
    </w:p>
    <w:p w14:paraId="70B65916">
      <w:pPr>
        <w:pStyle w:val="33"/>
        <w:keepNext w:val="0"/>
        <w:keepLines w:val="0"/>
        <w:pageBreakBefore w:val="0"/>
        <w:widowControl w:val="0"/>
        <w:tabs>
          <w:tab w:val="left" w:pos="1099"/>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(4) 当单价与数量相乘不等于合价时，以单价计算为准，如果单价有明显的小数点位置差错，应以标出的合价为准，同时对单价予以修正</w:t>
      </w:r>
      <w:r>
        <w:rPr>
          <w:rFonts w:hint="eastAsia" w:ascii="宋体" w:hAnsi="宋体" w:eastAsia="宋体" w:cs="宋体"/>
          <w:color w:val="auto"/>
          <w:highlight w:val="none"/>
        </w:rPr>
        <w:t>。</w:t>
      </w:r>
    </w:p>
    <w:p w14:paraId="45B29C64">
      <w:pPr>
        <w:pStyle w:val="33"/>
        <w:keepNext w:val="0"/>
        <w:keepLines w:val="0"/>
        <w:pageBreakBefore w:val="0"/>
        <w:widowControl w:val="0"/>
        <w:tabs>
          <w:tab w:val="left" w:pos="1099"/>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auto"/>
          <w:highlight w:val="none"/>
        </w:rPr>
      </w:pPr>
      <w:r>
        <w:rPr>
          <w:rFonts w:hint="eastAsia" w:ascii="宋体" w:hAnsi="宋体" w:cs="宋体"/>
          <w:color w:val="auto"/>
          <w:highlight w:val="none"/>
          <w:lang w:eastAsia="zh-CN"/>
        </w:rPr>
        <w:t>（</w:t>
      </w:r>
      <w:r>
        <w:rPr>
          <w:rFonts w:hint="eastAsia" w:ascii="宋体" w:hAnsi="宋体" w:cs="宋体"/>
          <w:color w:val="auto"/>
          <w:highlight w:val="none"/>
          <w:lang w:val="en-US" w:eastAsia="zh-CN"/>
        </w:rPr>
        <w:t>5</w:t>
      </w:r>
      <w:r>
        <w:rPr>
          <w:rFonts w:hint="eastAsia" w:ascii="宋体" w:hAnsi="宋体" w:cs="宋体"/>
          <w:color w:val="auto"/>
          <w:highlight w:val="none"/>
          <w:lang w:eastAsia="zh-CN"/>
        </w:rPr>
        <w:t>）</w:t>
      </w:r>
      <w:r>
        <w:rPr>
          <w:rFonts w:hint="eastAsia" w:ascii="宋体" w:hAnsi="宋体" w:eastAsia="宋体" w:cs="宋体"/>
          <w:color w:val="auto"/>
          <w:highlight w:val="none"/>
        </w:rPr>
        <w:t>当各子目的合价累计不等于总价时，应以各子目合价累计数为准，修正总价。</w:t>
      </w:r>
    </w:p>
    <w:p w14:paraId="721EA8D8">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同时出现两种以上不一致的，按照前款规定的顺序修正。修正后的报价（不得超出响应文件的范围或者改变响应文件的实质性内容）经磋商供应商确认后产生约束力，磋商供应商不确认的，作无效响应处理。</w:t>
      </w:r>
    </w:p>
    <w:p w14:paraId="14E5C5D3">
      <w:pPr>
        <w:pStyle w:val="4"/>
        <w:pageBreakBefore w:val="0"/>
        <w:widowControl w:val="0"/>
        <w:kinsoku/>
        <w:wordWrap/>
        <w:overflowPunct/>
        <w:topLinePunct w:val="0"/>
        <w:bidi w:val="0"/>
        <w:spacing w:before="0" w:after="0" w:line="360" w:lineRule="auto"/>
        <w:ind w:firstLine="422" w:firstLineChars="200"/>
        <w:textAlignment w:val="auto"/>
        <w:rPr>
          <w:rFonts w:hint="eastAsia" w:ascii="宋体" w:hAnsi="宋体" w:eastAsia="宋体" w:cs="宋体"/>
          <w:color w:val="auto"/>
          <w:sz w:val="21"/>
          <w:szCs w:val="21"/>
          <w:highlight w:val="none"/>
        </w:rPr>
      </w:pPr>
      <w:bookmarkStart w:id="103" w:name="_Toc27193"/>
      <w:bookmarkStart w:id="104" w:name="_Toc21012"/>
      <w:r>
        <w:rPr>
          <w:rFonts w:hint="eastAsia" w:ascii="宋体" w:hAnsi="宋体" w:eastAsia="宋体" w:cs="宋体"/>
          <w:color w:val="auto"/>
          <w:sz w:val="21"/>
          <w:szCs w:val="21"/>
          <w:highlight w:val="none"/>
        </w:rPr>
        <w:t>21. 评审程序及磋商要求</w:t>
      </w:r>
      <w:bookmarkEnd w:id="103"/>
      <w:bookmarkEnd w:id="104"/>
    </w:p>
    <w:p w14:paraId="3D252C5F">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21.1磋商小组成员的通讯工具或相关电子设备交由桂林市公共资源交易中心统一保管后到达评标室，采购 </w:t>
      </w:r>
    </w:p>
    <w:p w14:paraId="64256180">
      <w:pPr>
        <w:pageBreakBefore w:val="0"/>
        <w:widowControl w:val="0"/>
        <w:kinsoku/>
        <w:wordWrap/>
        <w:overflowPunct/>
        <w:topLinePunct w:val="0"/>
        <w:bidi w:val="0"/>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代理机构核实磋商小组成员身份，告知回避要求，宣布评审工作纪律和程序，推选磋商小组组长。</w:t>
      </w:r>
    </w:p>
    <w:p w14:paraId="5C3BAD6C">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21.2磋商小组应当对发布公告的竞争性磋商文件（简称磋商文件）进行确认，审查供应商的响应文件并作出评价；要求供应商解释或者澄清其响应文件；编写评审报告；告知采购人、采购代理机构在评审过程中发现的供应商的违法违规行为。</w:t>
      </w:r>
    </w:p>
    <w:p w14:paraId="051EF4FF">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21.3 磋商小组依据竞争性磋商文件的规定，首先对响应文件进行资格性审查，以确定供应商是否具备本项 目供应商资格；再对通过资格性审查的供应商响应文件的有效性、完整性和对磋商文件的响应程度进行符合性 审查，以确定是否对磋商文件的实质性要求做出响应。 </w:t>
      </w:r>
    </w:p>
    <w:p w14:paraId="724E5EDD">
      <w:pPr>
        <w:pageBreakBefore w:val="0"/>
        <w:widowControl w:val="0"/>
        <w:kinsoku/>
        <w:wordWrap/>
        <w:overflowPunct/>
        <w:topLinePunct w:val="0"/>
        <w:bidi w:val="0"/>
        <w:spacing w:line="360" w:lineRule="auto"/>
        <w:ind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21.4 磋商小组在对供应商进行资格性审查时，将对供应商企业股东及出资等信息进行查询。根据 《 中华人民共和国政府采购法实施条例 》 第十八条第一款规定，审查中如发现供应商存在单位负责人为同一人或者存在直接控股、管理关系的不同供应商参加同一合同项下的政府采购活动的，按响应文件无效处理 。</w:t>
      </w:r>
    </w:p>
    <w:p w14:paraId="208361BB">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21.4.1 查询渠道：《国家企业信用信息公示系统》（网址：www.gsxt.gov.cn/index.html）</w:t>
      </w:r>
    </w:p>
    <w:p w14:paraId="0F6472B1">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21.4.2 审查流程：</w:t>
      </w:r>
    </w:p>
    <w:p w14:paraId="66EDD482">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（1）进入《国家企业信用信息公示系统》（网址：www.gsxt.gov.cn/index.html），输入企业名称，进入企业信息主页面；</w:t>
      </w:r>
    </w:p>
    <w:p w14:paraId="77EB3C1B">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（2）查看主页“股东及出资信息”栏，或年报中的“股东及出资信息”栏信息；</w:t>
      </w:r>
    </w:p>
    <w:p w14:paraId="35AF66AD">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（3）将各供应商的股东及出资信息进行比对，得出审查结论；</w:t>
      </w:r>
    </w:p>
    <w:p w14:paraId="0F982622">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（4）将相关资料作为评审资料打印存档。</w:t>
      </w:r>
    </w:p>
    <w:p w14:paraId="1FDC0A77">
      <w:pPr>
        <w:pageBreakBefore w:val="0"/>
        <w:widowControl w:val="0"/>
        <w:kinsoku/>
        <w:wordWrap/>
        <w:overflowPunct/>
        <w:topLinePunct w:val="0"/>
        <w:bidi w:val="0"/>
        <w:spacing w:line="360" w:lineRule="auto"/>
        <w:ind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21.5 磋商小组如发现供应商提供的证明文件不齐全或不符合规定格式的，应一次性告知供应商，供应商应在规定的时间内</w:t>
      </w:r>
      <w:r>
        <w:rPr>
          <w:rFonts w:hint="eastAsia" w:ascii="宋体" w:hAnsi="宋体" w:eastAsia="宋体" w:cs="宋体"/>
          <w:b/>
          <w:bCs/>
          <w:color w:val="auto"/>
          <w:szCs w:val="21"/>
          <w:highlight w:val="none"/>
          <w:lang w:eastAsia="zh-CN"/>
        </w:rPr>
        <w:t>线上</w:t>
      </w:r>
      <w:r>
        <w:rPr>
          <w:rFonts w:hint="eastAsia" w:ascii="宋体" w:hAnsi="宋体" w:eastAsia="宋体" w:cs="宋体"/>
          <w:b/>
          <w:bCs/>
          <w:color w:val="auto"/>
          <w:szCs w:val="21"/>
          <w:highlight w:val="none"/>
        </w:rPr>
        <w:t>补正或更正。</w:t>
      </w:r>
    </w:p>
    <w:p w14:paraId="70417FD0">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21.6 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澄清、说明或者更正应由其法定代表人或相应的授权委托代表签字</w:t>
      </w:r>
      <w:r>
        <w:rPr>
          <w:rFonts w:hint="eastAsia" w:ascii="宋体" w:hAnsi="宋体" w:eastAsia="宋体" w:cs="宋体"/>
          <w:color w:val="auto"/>
          <w:szCs w:val="21"/>
          <w:highlight w:val="none"/>
          <w:lang w:eastAsia="zh-CN"/>
        </w:rPr>
        <w:t>（</w:t>
      </w:r>
      <w:r>
        <w:rPr>
          <w:rFonts w:hint="eastAsia" w:ascii="宋体" w:hAnsi="宋体" w:eastAsia="宋体" w:cs="宋体"/>
          <w:color w:val="auto"/>
          <w:highlight w:val="none"/>
          <w:lang w:val="en-US" w:eastAsia="zh-CN"/>
        </w:rPr>
        <w:t>个人</w:t>
      </w:r>
      <w:r>
        <w:rPr>
          <w:rFonts w:hint="eastAsia" w:ascii="宋体" w:hAnsi="宋体" w:cs="宋体"/>
          <w:color w:val="auto"/>
          <w:highlight w:val="none"/>
          <w:lang w:val="en-US" w:eastAsia="zh-CN"/>
        </w:rPr>
        <w:t>数字证书（CA认证）</w:t>
      </w:r>
      <w:r>
        <w:rPr>
          <w:rFonts w:hint="eastAsia" w:ascii="宋体" w:hAnsi="宋体" w:eastAsia="宋体" w:cs="宋体"/>
          <w:color w:val="auto"/>
          <w:highlight w:val="none"/>
          <w:lang w:val="en-US" w:eastAsia="zh-CN"/>
        </w:rPr>
        <w:t>签章)</w:t>
      </w:r>
      <w:r>
        <w:rPr>
          <w:rFonts w:hint="eastAsia" w:ascii="宋体" w:hAnsi="宋体" w:eastAsia="宋体" w:cs="宋体"/>
          <w:color w:val="auto"/>
          <w:szCs w:val="21"/>
          <w:highlight w:val="none"/>
        </w:rPr>
        <w:t>或者加盖供应商公章</w:t>
      </w: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数字证书（CA认证）</w:t>
      </w:r>
      <w:r>
        <w:rPr>
          <w:rFonts w:hint="eastAsia" w:ascii="宋体" w:hAnsi="宋体" w:eastAsia="宋体" w:cs="宋体"/>
          <w:color w:val="auto"/>
          <w:szCs w:val="21"/>
          <w:highlight w:val="none"/>
          <w:lang w:val="en-US" w:eastAsia="zh-CN"/>
        </w:rPr>
        <w:t>签章)</w:t>
      </w:r>
      <w:r>
        <w:rPr>
          <w:rFonts w:hint="eastAsia" w:ascii="宋体" w:hAnsi="宋体" w:eastAsia="宋体" w:cs="宋体"/>
          <w:color w:val="auto"/>
          <w:szCs w:val="21"/>
          <w:highlight w:val="none"/>
        </w:rPr>
        <w:t>。</w:t>
      </w:r>
    </w:p>
    <w:p w14:paraId="41AB4AD4">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根据磋商文件规定的程序、评定成交的标准等事项与实质性响应竞争性磋商文件要求的供应商进行磋商。 </w:t>
      </w:r>
    </w:p>
    <w:p w14:paraId="20A42F24">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未实质性响应磋商文件的响应文件按无效处理，磋商小组应当告知有关供应商。 </w:t>
      </w:r>
    </w:p>
    <w:p w14:paraId="0C493829">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磋商小组所有成员应当按已确定的磋商顺序集中与单一供应商分别进行磋商，并给予所有实质性响应竞争性磋商文件要求的供应商平等的磋商机会。 </w:t>
      </w:r>
    </w:p>
    <w:p w14:paraId="2A76F964">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磋商中，磋商小组不得透露与磋商有关的其他供应商的技术资料、价格和其他信息。 </w:t>
      </w:r>
    </w:p>
    <w:p w14:paraId="0E332047">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磋商小组对磋商过程和重要磋商内容进行记录，磋商双方在记录上签字确认。 </w:t>
      </w:r>
    </w:p>
    <w:p w14:paraId="32D6CCFE">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21.7当磋商小组一致确定磋商供应商的竞争性磋商响应文件能够详细列明采购标的的技术、服务要求且符合竞争性磋商文件要求，无需再磋商的，磋商小组按竞争性磋商文件设定的21.11、21.16程序和综合评分法确定成交候选人。第一轮磋商后竞争性磋商文件有实质性变动或仍需磋商的，磋商小组对竞争性磋商文件变动或提出磋商意见后进行第二轮磋商。</w:t>
      </w:r>
    </w:p>
    <w:p w14:paraId="1152D254">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21.8 在磋商过程中，磋商小组可以根据磋商文件和磋商情况实质性变动项目需求中的技术、服务要求以及合同草案条款，但不得变动磋商文件中的其他内容。实质性变动的内容，须经采购人代表确认。 </w:t>
      </w:r>
    </w:p>
    <w:p w14:paraId="10FF0D83">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对磋商文件作出的实质性变动是磋商文件的有效组成部分，磋商小组应当及时</w:t>
      </w:r>
      <w:r>
        <w:rPr>
          <w:rFonts w:hint="eastAsia" w:ascii="宋体" w:hAnsi="宋体" w:eastAsia="宋体" w:cs="宋体"/>
          <w:color w:val="auto"/>
          <w:szCs w:val="21"/>
          <w:highlight w:val="none"/>
          <w:lang w:eastAsia="zh-CN"/>
        </w:rPr>
        <w:t>通过</w:t>
      </w:r>
      <w:r>
        <w:rPr>
          <w:rFonts w:hint="eastAsia" w:ascii="宋体" w:hAnsi="宋体" w:cs="宋体"/>
          <w:color w:val="auto"/>
          <w:szCs w:val="21"/>
          <w:highlight w:val="none"/>
          <w:lang w:eastAsia="zh-CN"/>
        </w:rPr>
        <w:t>广西政府采购云平台</w:t>
      </w:r>
      <w:r>
        <w:rPr>
          <w:rFonts w:hint="eastAsia" w:ascii="宋体" w:hAnsi="宋体" w:eastAsia="宋体" w:cs="宋体"/>
          <w:color w:val="auto"/>
          <w:szCs w:val="21"/>
          <w:highlight w:val="none"/>
          <w:lang w:eastAsia="zh-CN"/>
        </w:rPr>
        <w:t>同时</w:t>
      </w:r>
      <w:r>
        <w:rPr>
          <w:rFonts w:hint="eastAsia" w:ascii="宋体" w:hAnsi="宋体" w:eastAsia="宋体" w:cs="宋体"/>
          <w:color w:val="auto"/>
          <w:szCs w:val="21"/>
          <w:highlight w:val="none"/>
        </w:rPr>
        <w:t xml:space="preserve">通知所有参加磋商的供应商。 </w:t>
      </w:r>
    </w:p>
    <w:p w14:paraId="2CD540AB">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供应商应当按照磋商文件的变动情况和磋商小组的要求重新提交响应文件，并由其</w:t>
      </w:r>
      <w:r>
        <w:rPr>
          <w:rFonts w:hint="eastAsia" w:ascii="宋体" w:hAnsi="宋体" w:cs="宋体"/>
          <w:color w:val="auto"/>
          <w:szCs w:val="21"/>
          <w:highlight w:val="none"/>
          <w:lang w:eastAsia="zh-CN"/>
        </w:rPr>
        <w:t>法定代表人或负责人或自然人</w:t>
      </w:r>
      <w:r>
        <w:rPr>
          <w:rFonts w:hint="eastAsia" w:ascii="宋体" w:hAnsi="宋体" w:eastAsia="宋体" w:cs="宋体"/>
          <w:color w:val="auto"/>
          <w:szCs w:val="21"/>
          <w:highlight w:val="none"/>
          <w:lang w:eastAsia="zh-CN"/>
        </w:rPr>
        <w:t>或相应的授权委托代表签字（个人</w:t>
      </w:r>
      <w:r>
        <w:rPr>
          <w:rFonts w:hint="eastAsia" w:ascii="宋体" w:hAnsi="宋体" w:cs="宋体"/>
          <w:color w:val="auto"/>
          <w:szCs w:val="21"/>
          <w:highlight w:val="none"/>
          <w:lang w:val="en-US" w:eastAsia="zh-CN"/>
        </w:rPr>
        <w:t>数字证书（CA认证）</w:t>
      </w:r>
      <w:r>
        <w:rPr>
          <w:rFonts w:hint="eastAsia" w:ascii="宋体" w:hAnsi="宋体" w:eastAsia="宋体" w:cs="宋体"/>
          <w:color w:val="auto"/>
          <w:szCs w:val="21"/>
          <w:highlight w:val="none"/>
          <w:lang w:val="en-US" w:eastAsia="zh-CN"/>
        </w:rPr>
        <w:t>签章</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或者加盖供应商公章</w:t>
      </w: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数字证书（CA认证）</w:t>
      </w:r>
      <w:r>
        <w:rPr>
          <w:rFonts w:hint="eastAsia" w:ascii="宋体" w:hAnsi="宋体" w:eastAsia="宋体" w:cs="宋体"/>
          <w:color w:val="auto"/>
          <w:szCs w:val="21"/>
          <w:highlight w:val="none"/>
          <w:lang w:val="en-US" w:eastAsia="zh-CN"/>
        </w:rPr>
        <w:t>签章)</w:t>
      </w:r>
      <w:r>
        <w:rPr>
          <w:rFonts w:hint="eastAsia" w:ascii="宋体" w:hAnsi="宋体" w:eastAsia="宋体" w:cs="宋体"/>
          <w:color w:val="auto"/>
          <w:szCs w:val="21"/>
          <w:highlight w:val="none"/>
        </w:rPr>
        <w:t xml:space="preserve">。逾时不交的，视同放弃磋商。 </w:t>
      </w:r>
    </w:p>
    <w:p w14:paraId="24BBF4DA">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21.9 第二轮磋商</w:t>
      </w:r>
    </w:p>
    <w:p w14:paraId="18B8A966">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磋商小组集中就重新提交的响应文件或磋商小组提出的磋商意见与单一响应供应商分别进行磋商。磋商小组对磋商过程和重要磋商内容进行记录，磋商双方在记录上签字确认</w:t>
      </w: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lang w:val="en-US" w:eastAsia="zh-CN"/>
        </w:rPr>
        <w:t>数字证书（CA认证）</w:t>
      </w:r>
      <w:r>
        <w:rPr>
          <w:rFonts w:hint="eastAsia" w:ascii="宋体" w:hAnsi="宋体" w:eastAsia="宋体" w:cs="宋体"/>
          <w:color w:val="auto"/>
          <w:szCs w:val="21"/>
          <w:highlight w:val="none"/>
          <w:lang w:val="en-US" w:eastAsia="zh-CN"/>
        </w:rPr>
        <w:t>签章确认</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p>
    <w:p w14:paraId="68EF8A71">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磋商后，供应商根据磋商小组统一整理的书面磋商记录要求做出书面承诺，并由其法定代表人或授权代表签字或者加盖公章</w:t>
      </w: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lang w:val="en-US" w:eastAsia="zh-CN"/>
        </w:rPr>
        <w:t>数字证书（CA认证）</w:t>
      </w:r>
      <w:r>
        <w:rPr>
          <w:rFonts w:hint="eastAsia" w:ascii="宋体" w:hAnsi="宋体" w:eastAsia="宋体" w:cs="宋体"/>
          <w:color w:val="auto"/>
          <w:szCs w:val="21"/>
          <w:highlight w:val="none"/>
          <w:lang w:val="en-US" w:eastAsia="zh-CN"/>
        </w:rPr>
        <w:t>签章</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后按时</w:t>
      </w:r>
      <w:r>
        <w:rPr>
          <w:rFonts w:hint="eastAsia" w:ascii="宋体" w:hAnsi="宋体" w:eastAsia="宋体" w:cs="宋体"/>
          <w:color w:val="auto"/>
          <w:szCs w:val="21"/>
          <w:highlight w:val="none"/>
          <w:lang w:eastAsia="zh-CN"/>
        </w:rPr>
        <w:t>线上</w:t>
      </w:r>
      <w:r>
        <w:rPr>
          <w:rFonts w:hint="eastAsia" w:ascii="宋体" w:hAnsi="宋体" w:eastAsia="宋体" w:cs="宋体"/>
          <w:color w:val="auto"/>
          <w:szCs w:val="21"/>
          <w:highlight w:val="none"/>
          <w:lang w:val="en-US" w:eastAsia="zh-CN"/>
        </w:rPr>
        <w:t>提交</w:t>
      </w:r>
      <w:r>
        <w:rPr>
          <w:rFonts w:hint="eastAsia" w:ascii="宋体" w:hAnsi="宋体" w:eastAsia="宋体" w:cs="宋体"/>
          <w:color w:val="auto"/>
          <w:szCs w:val="21"/>
          <w:highlight w:val="none"/>
        </w:rPr>
        <w:t>。</w:t>
      </w:r>
    </w:p>
    <w:p w14:paraId="5CF239E8">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当磋商小组一致确定供应商的竞争性磋商响应文件符合竞争性磋商文件要求，无需再磋商的，磋商小组按竞争性磋商文件设定的21.11、21.16程序和评审方法确定成交候选人。第二轮磋商后竞争性磋商文件仍有实质性变动的或仍需磋商的，磋商小组对竞争性磋商文件变动或提出磋商意见后进行第三轮磋商。以此类推。</w:t>
      </w:r>
    </w:p>
    <w:p w14:paraId="0BAEF8C4">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21.10 在采购过程中符合竞争要求的供应商或者报价未超过采购预算的供应商不足 3 家的，采购人或者采购代理机构应当终止竞争性磋商采购活动。 </w:t>
      </w:r>
    </w:p>
    <w:p w14:paraId="3F593153">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21.11 最后报价 </w:t>
      </w:r>
    </w:p>
    <w:p w14:paraId="6FA799A9">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21.11.1 磋商文件能够详细列明采购标的的质量要求的，磋商结束后，磋商小组应当要求所有继续参加磋商的供应商在规定时间内</w:t>
      </w:r>
      <w:r>
        <w:rPr>
          <w:rFonts w:hint="eastAsia" w:ascii="宋体" w:hAnsi="宋体" w:eastAsia="宋体" w:cs="宋体"/>
          <w:color w:val="auto"/>
          <w:szCs w:val="21"/>
          <w:highlight w:val="none"/>
          <w:lang w:eastAsia="zh-CN"/>
        </w:rPr>
        <w:t>线上</w:t>
      </w:r>
      <w:r>
        <w:rPr>
          <w:rFonts w:hint="eastAsia" w:ascii="宋体" w:hAnsi="宋体" w:eastAsia="宋体" w:cs="宋体"/>
          <w:color w:val="auto"/>
          <w:szCs w:val="21"/>
          <w:highlight w:val="none"/>
        </w:rPr>
        <w:t xml:space="preserve">提交最后报价，提交最后报价的供应商不得少于 3 家。 </w:t>
      </w:r>
    </w:p>
    <w:p w14:paraId="7B717678">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21.11.2 </w:t>
      </w:r>
      <w:r>
        <w:rPr>
          <w:rFonts w:hint="eastAsia" w:ascii="宋体" w:hAnsi="宋体" w:cs="宋体"/>
          <w:color w:val="auto"/>
          <w:szCs w:val="21"/>
          <w:highlight w:val="none"/>
        </w:rPr>
        <w:t>磋商文件不能详细列明采购标的的施工要求，需经磋商由供应商提供最终设计方案或解决方案的</w:t>
      </w:r>
      <w:r>
        <w:rPr>
          <w:rFonts w:hint="eastAsia" w:ascii="宋体" w:hAnsi="宋体" w:eastAsia="宋体" w:cs="宋体"/>
          <w:color w:val="auto"/>
          <w:szCs w:val="21"/>
          <w:highlight w:val="none"/>
        </w:rPr>
        <w:t>，磋商结束后，磋商小组应当按照少数服从多数的原则投票推荐 3 家以上（含 3 家）供应商的设计方案或者解决方案，并要求其在规定时间内</w:t>
      </w:r>
      <w:r>
        <w:rPr>
          <w:rFonts w:hint="eastAsia" w:ascii="宋体" w:hAnsi="宋体" w:eastAsia="宋体" w:cs="宋体"/>
          <w:color w:val="auto"/>
          <w:szCs w:val="21"/>
          <w:highlight w:val="none"/>
          <w:lang w:eastAsia="zh-CN"/>
        </w:rPr>
        <w:t>线上</w:t>
      </w:r>
      <w:r>
        <w:rPr>
          <w:rFonts w:hint="eastAsia" w:ascii="宋体" w:hAnsi="宋体" w:eastAsia="宋体" w:cs="宋体"/>
          <w:color w:val="auto"/>
          <w:szCs w:val="21"/>
          <w:highlight w:val="none"/>
        </w:rPr>
        <w:t xml:space="preserve">提交最后报价。 </w:t>
      </w:r>
    </w:p>
    <w:p w14:paraId="58235D3F">
      <w:pPr>
        <w:pageBreakBefore w:val="0"/>
        <w:widowControl w:val="0"/>
        <w:kinsoku/>
        <w:wordWrap/>
        <w:overflowPunct/>
        <w:topLinePunct w:val="0"/>
        <w:bidi w:val="0"/>
        <w:spacing w:line="360" w:lineRule="auto"/>
        <w:ind w:firstLine="420" w:firstLineChars="200"/>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21.11.3</w:t>
      </w:r>
      <w:r>
        <w:rPr>
          <w:rFonts w:hint="eastAsia" w:hAnsi="宋体" w:cs="宋体"/>
          <w:color w:val="auto"/>
          <w:kern w:val="0"/>
          <w:szCs w:val="21"/>
          <w:highlight w:val="none"/>
        </w:rPr>
        <w:t>最后报价（应答文件）是供应商响应文件的有效组成部分：</w:t>
      </w:r>
      <w:r>
        <w:rPr>
          <w:rFonts w:hint="eastAsia" w:hAnsi="宋体" w:cs="宋体"/>
          <w:b/>
          <w:color w:val="auto"/>
          <w:spacing w:val="-4"/>
          <w:szCs w:val="21"/>
          <w:highlight w:val="none"/>
        </w:rPr>
        <w:t>供应商做最终报价时，如供应商维持磋商报价不变</w:t>
      </w:r>
      <w:r>
        <w:rPr>
          <w:rFonts w:hint="eastAsia" w:hAnsi="宋体" w:cs="宋体"/>
          <w:b/>
          <w:color w:val="auto"/>
          <w:spacing w:val="-4"/>
          <w:szCs w:val="21"/>
          <w:highlight w:val="none"/>
          <w:lang w:eastAsia="zh-CN"/>
        </w:rPr>
        <w:t>，</w:t>
      </w:r>
      <w:r>
        <w:rPr>
          <w:rFonts w:hint="eastAsia" w:hAnsi="宋体" w:cs="宋体"/>
          <w:b/>
          <w:color w:val="auto"/>
          <w:spacing w:val="-4"/>
          <w:szCs w:val="21"/>
          <w:highlight w:val="none"/>
        </w:rPr>
        <w:t>以原磋商报价作为供应商最后报价；供应商应预先准备好调整后的完整已标价的工程量清单。如供应商在磋商过程中，改变原报价且未按竞争性磋商文件要求提供调整后的磋商报价</w:t>
      </w:r>
      <w:r>
        <w:rPr>
          <w:rFonts w:hint="eastAsia" w:hAnsi="宋体" w:cs="宋体"/>
          <w:b/>
          <w:color w:val="auto"/>
          <w:spacing w:val="-4"/>
          <w:szCs w:val="21"/>
          <w:highlight w:val="none"/>
          <w:lang w:eastAsia="zh-CN"/>
        </w:rPr>
        <w:t>电子</w:t>
      </w:r>
      <w:r>
        <w:rPr>
          <w:rFonts w:hint="eastAsia" w:hAnsi="宋体" w:cs="宋体"/>
          <w:b/>
          <w:color w:val="auto"/>
          <w:spacing w:val="-4"/>
          <w:szCs w:val="21"/>
          <w:highlight w:val="none"/>
        </w:rPr>
        <w:t>版的，其报价不予认可，视供应商维持原磋商报价不变</w:t>
      </w:r>
      <w:r>
        <w:rPr>
          <w:rFonts w:hint="eastAsia" w:hAnsi="宋体" w:cs="宋体"/>
          <w:b/>
          <w:color w:val="auto"/>
          <w:szCs w:val="21"/>
          <w:highlight w:val="none"/>
        </w:rPr>
        <w:t>。</w:t>
      </w:r>
      <w:r>
        <w:rPr>
          <w:rFonts w:hint="eastAsia" w:hAnsi="宋体" w:cs="宋体"/>
          <w:color w:val="auto"/>
          <w:spacing w:val="-4"/>
          <w:szCs w:val="21"/>
          <w:highlight w:val="none"/>
        </w:rPr>
        <w:t>必须由供应商</w:t>
      </w:r>
      <w:r>
        <w:rPr>
          <w:rFonts w:hint="eastAsia" w:ascii="宋体" w:hAnsi="宋体" w:eastAsia="宋体" w:cs="宋体"/>
          <w:color w:val="auto"/>
          <w:szCs w:val="21"/>
          <w:highlight w:val="none"/>
        </w:rPr>
        <w:t>加盖公章</w:t>
      </w: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lang w:val="en-US" w:eastAsia="zh-CN"/>
        </w:rPr>
        <w:t>数字证书（CA认证）</w:t>
      </w:r>
      <w:r>
        <w:rPr>
          <w:rFonts w:hint="eastAsia" w:ascii="宋体" w:hAnsi="宋体" w:eastAsia="宋体" w:cs="宋体"/>
          <w:color w:val="auto"/>
          <w:szCs w:val="21"/>
          <w:highlight w:val="none"/>
          <w:lang w:val="en-US" w:eastAsia="zh-CN"/>
        </w:rPr>
        <w:t>签章</w:t>
      </w:r>
      <w:r>
        <w:rPr>
          <w:rFonts w:hint="eastAsia" w:ascii="宋体" w:hAnsi="宋体" w:eastAsia="宋体" w:cs="宋体"/>
          <w:color w:val="auto"/>
          <w:szCs w:val="21"/>
          <w:highlight w:val="none"/>
          <w:lang w:eastAsia="zh-CN"/>
        </w:rPr>
        <w:t>）</w:t>
      </w:r>
      <w:r>
        <w:rPr>
          <w:rFonts w:hint="eastAsia" w:hAnsi="宋体" w:cs="宋体"/>
          <w:color w:val="auto"/>
          <w:spacing w:val="-4"/>
          <w:szCs w:val="21"/>
          <w:highlight w:val="none"/>
        </w:rPr>
        <w:t>。</w:t>
      </w:r>
    </w:p>
    <w:p w14:paraId="169EBEA4">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21.11.</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 xml:space="preserve"> 根据《财政部关于政府采购竞争性磋商采购方式管理暂行办法有关问题的补充通知》</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财库〔2014〕214 号</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的规定，如采购项目为政府购买服务项目（含政府和社会资本合作项目），在采购过程中符合要求的供应商（社会资本）只有 2 家的，竞争性磋商采购活动可以继续进行，并要求其在规定时间内</w:t>
      </w:r>
      <w:r>
        <w:rPr>
          <w:rFonts w:hint="eastAsia" w:ascii="宋体" w:hAnsi="宋体" w:eastAsia="宋体" w:cs="宋体"/>
          <w:color w:val="auto"/>
          <w:szCs w:val="21"/>
          <w:highlight w:val="none"/>
          <w:lang w:eastAsia="zh-CN"/>
        </w:rPr>
        <w:t>线上</w:t>
      </w:r>
      <w:r>
        <w:rPr>
          <w:rFonts w:hint="eastAsia" w:ascii="宋体" w:hAnsi="宋体" w:eastAsia="宋体" w:cs="宋体"/>
          <w:color w:val="auto"/>
          <w:szCs w:val="21"/>
          <w:highlight w:val="none"/>
        </w:rPr>
        <w:t xml:space="preserve">提交最后报价；采购过程中符合要求的供应商（社会资本）只有 1 家的，采购人或者采购代理机构应当终止竞争性磋商采购活动，发布项目终止公告并说明原因，重新开展采购活动。 </w:t>
      </w:r>
    </w:p>
    <w:p w14:paraId="2E60D784">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21.11.</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 xml:space="preserve"> 根据《政府采购竞争性磋商采购方式管理暂行办法》</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财库〔2014〕214 号</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的规定：</w:t>
      </w:r>
      <w:r>
        <w:rPr>
          <w:rFonts w:hint="eastAsia" w:ascii="宋体" w:hAnsi="宋体" w:eastAsia="宋体" w:cs="宋体"/>
          <w:b/>
          <w:bCs/>
          <w:color w:val="auto"/>
          <w:szCs w:val="21"/>
          <w:highlight w:val="none"/>
        </w:rPr>
        <w:t xml:space="preserve">最后报价是供应商响应文件的有效组成部分。 </w:t>
      </w:r>
      <w:r>
        <w:rPr>
          <w:rFonts w:hint="eastAsia" w:ascii="宋体" w:hAnsi="宋体" w:eastAsia="宋体" w:cs="宋体"/>
          <w:color w:val="auto"/>
          <w:szCs w:val="21"/>
          <w:highlight w:val="none"/>
        </w:rPr>
        <w:t>符合本办法(财库〔2014〕214号文)第三条第四项情形的，提交最后报价的供应商可以为2家。</w:t>
      </w:r>
      <w:r>
        <w:rPr>
          <w:rFonts w:hint="eastAsia" w:ascii="宋体" w:hAnsi="宋体" w:eastAsia="宋体" w:cs="宋体"/>
          <w:b/>
          <w:bCs/>
          <w:color w:val="auto"/>
          <w:szCs w:val="21"/>
          <w:highlight w:val="none"/>
        </w:rPr>
        <w:t>（财库〔2014〕214号文第三条第四项：市场竞争不充分的科研项目，以及需要扶持的科技成果转化项目。）</w:t>
      </w:r>
    </w:p>
    <w:p w14:paraId="261D8F2F">
      <w:pPr>
        <w:spacing w:line="360" w:lineRule="auto"/>
        <w:ind w:firstLine="420"/>
        <w:rPr>
          <w:rFonts w:hint="eastAsia" w:ascii="宋体" w:hAnsi="宋体" w:eastAsia="宋体" w:cs="宋体"/>
          <w:b/>
          <w:bCs/>
          <w:color w:val="auto"/>
          <w:kern w:val="0"/>
          <w:sz w:val="21"/>
          <w:szCs w:val="21"/>
          <w:highlight w:val="none"/>
        </w:rPr>
      </w:pPr>
      <w:r>
        <w:rPr>
          <w:rFonts w:hint="eastAsia" w:ascii="宋体" w:hAnsi="宋体" w:cs="宋体"/>
          <w:b/>
          <w:bCs/>
          <w:color w:val="auto"/>
          <w:kern w:val="0"/>
          <w:sz w:val="21"/>
          <w:szCs w:val="21"/>
          <w:highlight w:val="none"/>
        </w:rPr>
        <w:t>2</w:t>
      </w:r>
      <w:r>
        <w:rPr>
          <w:rFonts w:hint="eastAsia" w:ascii="宋体" w:hAnsi="宋体" w:cs="宋体"/>
          <w:b/>
          <w:bCs/>
          <w:color w:val="auto"/>
          <w:kern w:val="0"/>
          <w:sz w:val="21"/>
          <w:szCs w:val="21"/>
          <w:highlight w:val="none"/>
          <w:lang w:val="en-US" w:eastAsia="zh-CN"/>
        </w:rPr>
        <w:t>1</w:t>
      </w:r>
      <w:r>
        <w:rPr>
          <w:rFonts w:hint="eastAsia" w:ascii="宋体" w:hAnsi="宋体" w:cs="宋体"/>
          <w:b/>
          <w:bCs/>
          <w:color w:val="auto"/>
          <w:kern w:val="0"/>
          <w:sz w:val="21"/>
          <w:szCs w:val="21"/>
          <w:highlight w:val="none"/>
        </w:rPr>
        <w:t>.</w:t>
      </w:r>
      <w:r>
        <w:rPr>
          <w:rFonts w:hint="eastAsia" w:ascii="宋体" w:hAnsi="宋体" w:cs="宋体"/>
          <w:b/>
          <w:bCs/>
          <w:color w:val="auto"/>
          <w:kern w:val="0"/>
          <w:sz w:val="21"/>
          <w:szCs w:val="21"/>
          <w:highlight w:val="none"/>
          <w:lang w:val="en-US" w:eastAsia="zh-CN"/>
        </w:rPr>
        <w:t>11.6</w:t>
      </w:r>
      <w:r>
        <w:rPr>
          <w:rFonts w:hint="eastAsia" w:ascii="宋体" w:hAnsi="宋体" w:eastAsia="宋体" w:cs="宋体"/>
          <w:b/>
          <w:bCs/>
          <w:color w:val="auto"/>
          <w:kern w:val="0"/>
          <w:sz w:val="21"/>
          <w:szCs w:val="21"/>
          <w:highlight w:val="none"/>
        </w:rPr>
        <w:t>异常低价响应审查</w:t>
      </w:r>
    </w:p>
    <w:p w14:paraId="570ACE79">
      <w:pPr>
        <w:spacing w:line="360" w:lineRule="auto"/>
        <w:ind w:firstLine="42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r>
        <w:rPr>
          <w:rFonts w:hint="eastAsia" w:ascii="宋体" w:hAnsi="宋体" w:cs="宋体"/>
          <w:color w:val="auto"/>
          <w:kern w:val="0"/>
          <w:sz w:val="21"/>
          <w:szCs w:val="21"/>
          <w:highlight w:val="none"/>
          <w:lang w:eastAsia="zh-CN"/>
        </w:rPr>
        <w:t>磋商</w:t>
      </w:r>
      <w:r>
        <w:rPr>
          <w:rFonts w:hint="eastAsia" w:ascii="宋体" w:hAnsi="宋体" w:eastAsia="宋体" w:cs="宋体"/>
          <w:color w:val="auto"/>
          <w:kern w:val="0"/>
          <w:sz w:val="21"/>
          <w:szCs w:val="21"/>
          <w:highlight w:val="none"/>
        </w:rPr>
        <w:t>小组在评审中发现下列情形之一的，应当启动异常低价响应审查程序：</w:t>
      </w:r>
    </w:p>
    <w:p w14:paraId="549FCDF9">
      <w:pPr>
        <w:spacing w:line="360" w:lineRule="auto"/>
        <w:ind w:firstLine="42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①响应报价低于全部通过符合性审查供应商响应报价平均值</w:t>
      </w:r>
      <w:r>
        <w:rPr>
          <w:rFonts w:hint="eastAsia" w:ascii="宋体" w:hAnsi="宋体" w:eastAsia="宋体" w:cs="宋体"/>
          <w:color w:val="auto"/>
          <w:kern w:val="0"/>
          <w:sz w:val="21"/>
          <w:szCs w:val="21"/>
          <w:highlight w:val="none"/>
          <w:lang w:val="en-US" w:eastAsia="zh-CN"/>
        </w:rPr>
        <w:t>50</w:t>
      </w:r>
      <w:r>
        <w:rPr>
          <w:rFonts w:hint="eastAsia" w:ascii="宋体" w:hAnsi="宋体" w:eastAsia="宋体" w:cs="宋体"/>
          <w:color w:val="auto"/>
          <w:kern w:val="0"/>
          <w:sz w:val="21"/>
          <w:szCs w:val="21"/>
          <w:highlight w:val="none"/>
        </w:rPr>
        <w:t>%的，即响应报价＜全部通过符合性审查供应商响应报价平均值×</w:t>
      </w:r>
      <w:r>
        <w:rPr>
          <w:rFonts w:hint="eastAsia" w:ascii="宋体" w:hAnsi="宋体" w:eastAsia="宋体" w:cs="宋体"/>
          <w:color w:val="auto"/>
          <w:kern w:val="0"/>
          <w:sz w:val="21"/>
          <w:szCs w:val="21"/>
          <w:highlight w:val="none"/>
          <w:lang w:val="en-US" w:eastAsia="zh-CN"/>
        </w:rPr>
        <w:t>50</w:t>
      </w:r>
      <w:r>
        <w:rPr>
          <w:rFonts w:hint="eastAsia" w:ascii="宋体" w:hAnsi="宋体" w:eastAsia="宋体" w:cs="宋体"/>
          <w:color w:val="auto"/>
          <w:kern w:val="0"/>
          <w:sz w:val="21"/>
          <w:szCs w:val="21"/>
          <w:highlight w:val="none"/>
        </w:rPr>
        <w:t>%；</w:t>
      </w:r>
    </w:p>
    <w:p w14:paraId="11ADB761">
      <w:pPr>
        <w:spacing w:line="360" w:lineRule="auto"/>
        <w:ind w:firstLine="42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②响应报价低于通过符合性审查的次低报价供应商响应报价</w:t>
      </w:r>
      <w:r>
        <w:rPr>
          <w:rFonts w:hint="eastAsia" w:ascii="宋体" w:hAnsi="宋体" w:eastAsia="宋体" w:cs="宋体"/>
          <w:color w:val="auto"/>
          <w:kern w:val="0"/>
          <w:sz w:val="21"/>
          <w:szCs w:val="21"/>
          <w:highlight w:val="none"/>
          <w:lang w:val="en-US" w:eastAsia="zh-CN"/>
        </w:rPr>
        <w:t>50</w:t>
      </w:r>
      <w:r>
        <w:rPr>
          <w:rFonts w:hint="eastAsia" w:ascii="宋体" w:hAnsi="宋体" w:eastAsia="宋体" w:cs="宋体"/>
          <w:color w:val="auto"/>
          <w:kern w:val="0"/>
          <w:sz w:val="21"/>
          <w:szCs w:val="21"/>
          <w:highlight w:val="none"/>
        </w:rPr>
        <w:t>%的，即响应报价＜通过符合性审查的次低报价供应商响应报价×</w:t>
      </w:r>
      <w:r>
        <w:rPr>
          <w:rFonts w:hint="eastAsia" w:ascii="宋体" w:hAnsi="宋体" w:eastAsia="宋体" w:cs="宋体"/>
          <w:color w:val="auto"/>
          <w:kern w:val="0"/>
          <w:sz w:val="21"/>
          <w:szCs w:val="21"/>
          <w:highlight w:val="none"/>
          <w:lang w:val="en-US" w:eastAsia="zh-CN"/>
        </w:rPr>
        <w:t>50</w:t>
      </w:r>
      <w:r>
        <w:rPr>
          <w:rFonts w:hint="eastAsia" w:ascii="宋体" w:hAnsi="宋体" w:eastAsia="宋体" w:cs="宋体"/>
          <w:color w:val="auto"/>
          <w:kern w:val="0"/>
          <w:sz w:val="21"/>
          <w:szCs w:val="21"/>
          <w:highlight w:val="none"/>
        </w:rPr>
        <w:t>%；</w:t>
      </w:r>
    </w:p>
    <w:p w14:paraId="5060C99F">
      <w:pPr>
        <w:spacing w:line="360" w:lineRule="auto"/>
        <w:ind w:firstLine="42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③响应报价低于采购项目最高限价</w:t>
      </w:r>
      <w:r>
        <w:rPr>
          <w:rFonts w:hint="eastAsia" w:ascii="宋体" w:hAnsi="宋体" w:eastAsia="宋体" w:cs="宋体"/>
          <w:color w:val="auto"/>
          <w:kern w:val="0"/>
          <w:sz w:val="21"/>
          <w:szCs w:val="21"/>
          <w:highlight w:val="none"/>
          <w:lang w:val="en-US" w:eastAsia="zh-CN"/>
        </w:rPr>
        <w:t>45</w:t>
      </w:r>
      <w:r>
        <w:rPr>
          <w:rFonts w:hint="eastAsia" w:ascii="宋体" w:hAnsi="宋体" w:eastAsia="宋体" w:cs="宋体"/>
          <w:color w:val="auto"/>
          <w:kern w:val="0"/>
          <w:sz w:val="21"/>
          <w:szCs w:val="21"/>
          <w:highlight w:val="none"/>
        </w:rPr>
        <w:t>%的，即响应报价＜采购项目最高限价×</w:t>
      </w:r>
      <w:r>
        <w:rPr>
          <w:rFonts w:hint="eastAsia" w:ascii="宋体" w:hAnsi="宋体" w:eastAsia="宋体" w:cs="宋体"/>
          <w:color w:val="auto"/>
          <w:kern w:val="0"/>
          <w:sz w:val="21"/>
          <w:szCs w:val="21"/>
          <w:highlight w:val="none"/>
          <w:lang w:val="en-US" w:eastAsia="zh-CN"/>
        </w:rPr>
        <w:t>45</w:t>
      </w:r>
      <w:r>
        <w:rPr>
          <w:rFonts w:hint="eastAsia" w:ascii="宋体" w:hAnsi="宋体" w:eastAsia="宋体" w:cs="宋体"/>
          <w:color w:val="auto"/>
          <w:kern w:val="0"/>
          <w:sz w:val="21"/>
          <w:szCs w:val="21"/>
          <w:highlight w:val="none"/>
        </w:rPr>
        <w:t>%；</w:t>
      </w:r>
    </w:p>
    <w:p w14:paraId="2C23BA3F">
      <w:pPr>
        <w:spacing w:line="360" w:lineRule="auto"/>
        <w:ind w:firstLine="42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④</w:t>
      </w:r>
      <w:r>
        <w:rPr>
          <w:rFonts w:hint="eastAsia" w:ascii="宋体" w:hAnsi="宋体" w:cs="宋体"/>
          <w:color w:val="auto"/>
          <w:kern w:val="0"/>
          <w:sz w:val="21"/>
          <w:szCs w:val="21"/>
          <w:highlight w:val="none"/>
          <w:lang w:eastAsia="zh-CN"/>
        </w:rPr>
        <w:t>磋商</w:t>
      </w:r>
      <w:r>
        <w:rPr>
          <w:rFonts w:hint="eastAsia" w:ascii="宋体" w:hAnsi="宋体" w:eastAsia="宋体" w:cs="宋体"/>
          <w:color w:val="auto"/>
          <w:kern w:val="0"/>
          <w:sz w:val="21"/>
          <w:szCs w:val="21"/>
          <w:highlight w:val="none"/>
        </w:rPr>
        <w:t>小组基于专业判断，认为供应商报价过低，有可能影响产品质量或者不能诚信履约的其他情形。</w:t>
      </w:r>
    </w:p>
    <w:p w14:paraId="71ACC26C">
      <w:pPr>
        <w:spacing w:line="360" w:lineRule="auto"/>
        <w:ind w:firstLine="42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r>
        <w:rPr>
          <w:rFonts w:hint="eastAsia" w:ascii="宋体" w:hAnsi="宋体" w:cs="宋体"/>
          <w:color w:val="auto"/>
          <w:kern w:val="0"/>
          <w:sz w:val="21"/>
          <w:szCs w:val="21"/>
          <w:highlight w:val="none"/>
          <w:lang w:eastAsia="zh-CN"/>
        </w:rPr>
        <w:t>磋商</w:t>
      </w:r>
      <w:r>
        <w:rPr>
          <w:rFonts w:hint="eastAsia" w:ascii="宋体" w:hAnsi="宋体" w:eastAsia="宋体" w:cs="宋体"/>
          <w:color w:val="auto"/>
          <w:kern w:val="0"/>
          <w:sz w:val="21"/>
          <w:szCs w:val="21"/>
          <w:highlight w:val="none"/>
        </w:rPr>
        <w:t>小组启动异常低价响应审查后，属于前述第①项至第④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0BABAAA4">
      <w:pPr>
        <w:spacing w:line="360" w:lineRule="auto"/>
        <w:ind w:firstLine="420"/>
        <w:rPr>
          <w:rFonts w:hint="eastAsia" w:ascii="宋体" w:hAnsi="宋体" w:eastAsia="宋体" w:cs="宋体"/>
          <w:color w:val="auto"/>
          <w:kern w:val="0"/>
          <w:sz w:val="21"/>
          <w:szCs w:val="21"/>
          <w:highlight w:val="none"/>
        </w:rPr>
      </w:pPr>
      <w:r>
        <w:rPr>
          <w:rFonts w:hint="eastAsia" w:ascii="宋体" w:hAnsi="宋体" w:cs="宋体"/>
          <w:color w:val="auto"/>
          <w:kern w:val="0"/>
          <w:sz w:val="21"/>
          <w:szCs w:val="21"/>
          <w:highlight w:val="none"/>
          <w:lang w:eastAsia="zh-CN"/>
        </w:rPr>
        <w:t>磋商</w:t>
      </w:r>
      <w:r>
        <w:rPr>
          <w:rFonts w:hint="eastAsia" w:ascii="宋体" w:hAnsi="宋体" w:eastAsia="宋体" w:cs="宋体"/>
          <w:color w:val="auto"/>
          <w:kern w:val="0"/>
          <w:sz w:val="21"/>
          <w:szCs w:val="21"/>
          <w:highlight w:val="none"/>
        </w:rPr>
        <w:t>小组依据专业经验，参考同类项目中标（成交）价格、类似产品市场价格水平、行业人工费用标准、国家有关部门指导行业协会发布的行业平均成本等情况，对报价合理性进行判断。相关供应商不能提供书面说明、证明材料，或者提供的书面说明、证明材料不能证明其报价合理性的，</w:t>
      </w:r>
      <w:r>
        <w:rPr>
          <w:rFonts w:hint="eastAsia" w:ascii="宋体" w:hAnsi="宋体" w:cs="宋体"/>
          <w:color w:val="auto"/>
          <w:kern w:val="0"/>
          <w:sz w:val="21"/>
          <w:szCs w:val="21"/>
          <w:highlight w:val="none"/>
          <w:lang w:eastAsia="zh-CN"/>
        </w:rPr>
        <w:t>磋商</w:t>
      </w:r>
      <w:r>
        <w:rPr>
          <w:rFonts w:hint="eastAsia" w:ascii="宋体" w:hAnsi="宋体" w:eastAsia="宋体" w:cs="宋体"/>
          <w:color w:val="auto"/>
          <w:kern w:val="0"/>
          <w:sz w:val="21"/>
          <w:szCs w:val="21"/>
          <w:highlight w:val="none"/>
        </w:rPr>
        <w:t>小组应当将其作为无效响应处理。</w:t>
      </w:r>
    </w:p>
    <w:p w14:paraId="53BDFD5D">
      <w:pPr>
        <w:spacing w:line="360" w:lineRule="auto"/>
        <w:ind w:firstLine="42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采购人、采购代理机构应当为</w:t>
      </w:r>
      <w:r>
        <w:rPr>
          <w:rFonts w:hint="eastAsia" w:ascii="宋体" w:hAnsi="宋体" w:cs="宋体"/>
          <w:color w:val="auto"/>
          <w:kern w:val="0"/>
          <w:sz w:val="21"/>
          <w:szCs w:val="21"/>
          <w:highlight w:val="none"/>
          <w:lang w:eastAsia="zh-CN"/>
        </w:rPr>
        <w:t>磋商</w:t>
      </w:r>
      <w:r>
        <w:rPr>
          <w:rFonts w:hint="eastAsia" w:ascii="宋体" w:hAnsi="宋体" w:eastAsia="宋体" w:cs="宋体"/>
          <w:color w:val="auto"/>
          <w:kern w:val="0"/>
          <w:sz w:val="21"/>
          <w:szCs w:val="21"/>
          <w:highlight w:val="none"/>
        </w:rPr>
        <w:t>小组在评审现场及时获取同类项目中标（成交）价格、类似产品市场价格水平、行业人工费用标准、国家有关部门指导行业协会发布的行业平均成本等相关信息资料提供便利。</w:t>
      </w:r>
      <w:r>
        <w:rPr>
          <w:rFonts w:hint="eastAsia" w:ascii="宋体" w:hAnsi="宋体" w:cs="宋体"/>
          <w:color w:val="auto"/>
          <w:kern w:val="0"/>
          <w:sz w:val="21"/>
          <w:szCs w:val="21"/>
          <w:highlight w:val="none"/>
          <w:lang w:eastAsia="zh-CN"/>
        </w:rPr>
        <w:t>磋商</w:t>
      </w:r>
      <w:r>
        <w:rPr>
          <w:rFonts w:hint="eastAsia" w:ascii="宋体" w:hAnsi="宋体" w:eastAsia="宋体" w:cs="宋体"/>
          <w:color w:val="auto"/>
          <w:kern w:val="0"/>
          <w:sz w:val="21"/>
          <w:szCs w:val="21"/>
          <w:highlight w:val="none"/>
        </w:rPr>
        <w:t>小组借助互联网等渠道查询相关信息的，应当严格遵守评审工作纪律，不得实施影响评审公正的行为。</w:t>
      </w:r>
    </w:p>
    <w:p w14:paraId="1D07B354">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kern w:val="0"/>
          <w:sz w:val="21"/>
          <w:szCs w:val="21"/>
          <w:highlight w:val="none"/>
        </w:rPr>
        <w:t>异常低价响应审查的启动原因、审查意见和审查结果应当在评审报告中记录，并随供应商提供的相关书面说明及证明材料，以及</w:t>
      </w:r>
      <w:r>
        <w:rPr>
          <w:rFonts w:hint="eastAsia" w:ascii="宋体" w:hAnsi="宋体" w:cs="宋体"/>
          <w:color w:val="auto"/>
          <w:kern w:val="0"/>
          <w:sz w:val="21"/>
          <w:szCs w:val="21"/>
          <w:highlight w:val="none"/>
          <w:lang w:eastAsia="zh-CN"/>
        </w:rPr>
        <w:t>磋商</w:t>
      </w:r>
      <w:r>
        <w:rPr>
          <w:rFonts w:hint="eastAsia" w:ascii="宋体" w:hAnsi="宋体" w:eastAsia="宋体" w:cs="宋体"/>
          <w:color w:val="auto"/>
          <w:kern w:val="0"/>
          <w:sz w:val="21"/>
          <w:szCs w:val="21"/>
          <w:highlight w:val="none"/>
        </w:rPr>
        <w:t>小组有关互联网浏览、查询历史一并归档。</w:t>
      </w:r>
    </w:p>
    <w:p w14:paraId="7933A3A5">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21.12 已提交响应文件的供应商，在提交最后报价之前，可以根据磋商情况书面退出磋商。 </w:t>
      </w:r>
    </w:p>
    <w:p w14:paraId="4B286E90">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未书面退出磋商的供应商在规定时间内</w:t>
      </w:r>
      <w:r>
        <w:rPr>
          <w:rFonts w:hint="eastAsia" w:ascii="宋体" w:hAnsi="宋体" w:eastAsia="宋体" w:cs="宋体"/>
          <w:color w:val="auto"/>
          <w:szCs w:val="21"/>
          <w:highlight w:val="none"/>
          <w:lang w:eastAsia="zh-CN"/>
        </w:rPr>
        <w:t>线上</w:t>
      </w:r>
      <w:r>
        <w:rPr>
          <w:rFonts w:hint="eastAsia" w:ascii="宋体" w:hAnsi="宋体" w:eastAsia="宋体" w:cs="宋体"/>
          <w:color w:val="auto"/>
          <w:szCs w:val="21"/>
          <w:highlight w:val="none"/>
        </w:rPr>
        <w:t xml:space="preserve">提交最后报价，其最后报价超出采购预算导致已通过评审的响应文件无效的，按供应商在提交响应文件截止时间后撤回响应文件处理。 </w:t>
      </w:r>
    </w:p>
    <w:p w14:paraId="02B65254">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21.13 评审报告 </w:t>
      </w:r>
    </w:p>
    <w:p w14:paraId="02AB6097">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磋商小组应当从质量和服务均能满足磋商文件全部实质性响应要求的供应商中，按照最后综合得分由高到低的顺序提出 3 名以上（含 3 名）成交候选人，并编写评审报告。</w:t>
      </w:r>
    </w:p>
    <w:p w14:paraId="6F5CE6CD">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21.14 在评审过程中出现法律法规和磋商文件均没有明确规定的情形时，由磋商小组现场协商解决，协商不一致的，由全体磋商小组投票表决，以得票率二分之一以上磋商小组成员的意见为准。 </w:t>
      </w:r>
    </w:p>
    <w:p w14:paraId="6F435229">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21.15 采购代理机构发现磋商小组有明显的违规倾向或歧视现象，或不按评审办法进行，或其他不正常行为的，应当及时制止。如制止无效，应及时向政府采购监督管理机构报告。</w:t>
      </w:r>
    </w:p>
    <w:p w14:paraId="7206F6DF">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b w:val="0"/>
          <w:bCs w:val="0"/>
          <w:color w:val="auto"/>
          <w:highlight w:val="none"/>
        </w:rPr>
      </w:pPr>
      <w:r>
        <w:rPr>
          <w:rFonts w:hint="eastAsia" w:ascii="宋体" w:hAnsi="宋体" w:eastAsia="宋体" w:cs="宋体"/>
          <w:color w:val="auto"/>
          <w:szCs w:val="21"/>
          <w:highlight w:val="none"/>
        </w:rPr>
        <w:t>21.16 本采购项目的评审依据为竞争性磋商文件和竞争性磋商响应文件，采用的评审方法为</w:t>
      </w:r>
      <w:r>
        <w:rPr>
          <w:rFonts w:hint="eastAsia" w:ascii="宋体" w:hAnsi="宋体" w:eastAsia="宋体" w:cs="宋体"/>
          <w:b w:val="0"/>
          <w:bCs w:val="0"/>
          <w:color w:val="auto"/>
          <w:szCs w:val="21"/>
          <w:highlight w:val="none"/>
        </w:rPr>
        <w:t>综合评分法。</w:t>
      </w:r>
    </w:p>
    <w:p w14:paraId="00683921">
      <w:pPr>
        <w:pStyle w:val="4"/>
        <w:pageBreakBefore w:val="0"/>
        <w:widowControl w:val="0"/>
        <w:kinsoku/>
        <w:wordWrap/>
        <w:overflowPunct/>
        <w:topLinePunct w:val="0"/>
        <w:bidi w:val="0"/>
        <w:spacing w:before="0" w:after="0" w:line="360" w:lineRule="auto"/>
        <w:ind w:firstLine="422" w:firstLineChars="200"/>
        <w:textAlignment w:val="auto"/>
        <w:rPr>
          <w:rFonts w:hint="eastAsia" w:ascii="宋体" w:hAnsi="宋体" w:eastAsia="宋体" w:cs="宋体"/>
          <w:color w:val="auto"/>
          <w:sz w:val="21"/>
          <w:szCs w:val="21"/>
          <w:highlight w:val="none"/>
        </w:rPr>
      </w:pPr>
      <w:bookmarkStart w:id="105" w:name="_Toc32470"/>
      <w:bookmarkStart w:id="106" w:name="_Toc18722"/>
      <w:r>
        <w:rPr>
          <w:rFonts w:hint="eastAsia" w:ascii="宋体" w:hAnsi="宋体" w:eastAsia="宋体" w:cs="宋体"/>
          <w:color w:val="auto"/>
          <w:sz w:val="21"/>
          <w:szCs w:val="21"/>
          <w:highlight w:val="none"/>
        </w:rPr>
        <w:t>22. 确定成交供应商</w:t>
      </w:r>
      <w:bookmarkEnd w:id="105"/>
      <w:bookmarkEnd w:id="106"/>
    </w:p>
    <w:p w14:paraId="6DE50B21">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bookmarkStart w:id="107" w:name="_Toc15332"/>
      <w:bookmarkStart w:id="108" w:name="_Toc21715"/>
      <w:r>
        <w:rPr>
          <w:rFonts w:hint="eastAsia" w:ascii="宋体" w:hAnsi="宋体" w:eastAsia="宋体" w:cs="宋体"/>
          <w:color w:val="auto"/>
          <w:szCs w:val="21"/>
          <w:highlight w:val="none"/>
        </w:rPr>
        <w:t>（1）磋商小组应当根据综合评分情况，按照评审得分由高到低顺序推荐3名成交候选供应商，并编写评审报告。磋商小组根据评审得分由高到低排列次序，若得分相同时，以评审报价由低到高顺序排列；若得分相同且评审报价相同的，以最后报价由低到高顺序排列；若仍相同的，由磋商小组按照抽签的方式决定排列次序。</w:t>
      </w:r>
    </w:p>
    <w:p w14:paraId="2E472303">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（2）采购单位应当确定磋商小组推荐排名第一的成交候选供应商为成交供应商。</w:t>
      </w:r>
    </w:p>
    <w:p w14:paraId="124851C2">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（3）排名第一的成交候选供应商放弃成交、因不可抗力提出不能履行合同，或因失信行为被取消成交候选人资格的，采购单位可以确定排名第二的成交候选供应商为成交供应商或重新采购。</w:t>
      </w:r>
    </w:p>
    <w:p w14:paraId="0AB31AE1">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（4）排名第二的成交候选供应商因前款规定的同样原因不能签订合同的，采购单位可以确定排名第三的成交候选人为成交供应商或重新采购。</w:t>
      </w:r>
    </w:p>
    <w:p w14:paraId="0A7F36E7">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磋商小组认为，某供应商的响应报价或者某些分项报价明显不合理或者低于成本，有可能影响质量和不能诚信履约的，应要求其在规定的期限内提供书面文件予以解释说明，并提交相关证明材料，否则，磋商小组可以取消该供应商的成交候选资格，按顺序由排在其后面的供应商递补，以此类推。</w:t>
      </w:r>
    </w:p>
    <w:p w14:paraId="2262DE7C">
      <w:pPr>
        <w:pStyle w:val="4"/>
        <w:pageBreakBefore w:val="0"/>
        <w:widowControl w:val="0"/>
        <w:kinsoku/>
        <w:wordWrap/>
        <w:overflowPunct/>
        <w:topLinePunct w:val="0"/>
        <w:bidi w:val="0"/>
        <w:spacing w:before="0" w:after="0" w:line="360" w:lineRule="auto"/>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 属于下列情况之一者，响应文件无效</w:t>
      </w:r>
      <w:bookmarkEnd w:id="107"/>
      <w:bookmarkEnd w:id="108"/>
    </w:p>
    <w:p w14:paraId="5829B765">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（1）未按磋商文件规定完整</w:t>
      </w:r>
      <w:r>
        <w:rPr>
          <w:rFonts w:hint="eastAsia" w:ascii="宋体" w:hAnsi="宋体" w:eastAsia="宋体" w:cs="宋体"/>
          <w:color w:val="auto"/>
          <w:szCs w:val="21"/>
          <w:highlight w:val="none"/>
          <w:lang w:val="en-US" w:eastAsia="zh-CN"/>
        </w:rPr>
        <w:t>线上</w:t>
      </w:r>
      <w:r>
        <w:rPr>
          <w:rFonts w:hint="eastAsia" w:ascii="宋体" w:hAnsi="宋体" w:eastAsia="宋体" w:cs="宋体"/>
          <w:color w:val="auto"/>
          <w:szCs w:val="21"/>
          <w:highlight w:val="none"/>
        </w:rPr>
        <w:t>提交响应文件或未按规定要求</w:t>
      </w:r>
      <w:r>
        <w:rPr>
          <w:rFonts w:hint="eastAsia" w:ascii="宋体" w:hAnsi="宋体" w:eastAsia="宋体" w:cs="宋体"/>
          <w:color w:val="auto"/>
          <w:szCs w:val="21"/>
          <w:highlight w:val="none"/>
          <w:lang w:eastAsia="zh-CN"/>
        </w:rPr>
        <w:t>线上</w:t>
      </w:r>
      <w:r>
        <w:rPr>
          <w:rFonts w:hint="eastAsia" w:ascii="宋体" w:hAnsi="宋体" w:eastAsia="宋体" w:cs="宋体"/>
          <w:color w:val="auto"/>
          <w:szCs w:val="21"/>
          <w:highlight w:val="none"/>
        </w:rPr>
        <w:t>签字、</w:t>
      </w:r>
      <w:r>
        <w:rPr>
          <w:rFonts w:hint="eastAsia" w:ascii="宋体" w:hAnsi="宋体" w:eastAsia="宋体" w:cs="宋体"/>
          <w:color w:val="auto"/>
          <w:szCs w:val="21"/>
          <w:highlight w:val="none"/>
          <w:lang w:val="en-US" w:eastAsia="zh-CN"/>
        </w:rPr>
        <w:t>签章</w:t>
      </w:r>
      <w:r>
        <w:rPr>
          <w:rFonts w:hint="eastAsia" w:ascii="宋体" w:hAnsi="宋体" w:eastAsia="宋体" w:cs="宋体"/>
          <w:color w:val="auto"/>
          <w:szCs w:val="21"/>
          <w:highlight w:val="none"/>
        </w:rPr>
        <w:t>的；</w:t>
      </w:r>
    </w:p>
    <w:p w14:paraId="2CD27D42">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（2）不具备磋商文件规定的资格要求的；</w:t>
      </w:r>
    </w:p>
    <w:p w14:paraId="0D06AE4F">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在进行资格性审查时，磋商小组将进入《国家企业信用信息公示系统》对企业股东及出资等信息进行查询，对存在《中华人民共和国政府采购法实施条例》第十八条第一款情形的，即单位负责人为同一人或者存在直接控股、管理关系的不同供应商，不得参加同一合同项下的政府采购活动，其磋商文件将被视为无效文件；</w:t>
      </w:r>
    </w:p>
    <w:p w14:paraId="4AC7074B">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）响应文件未按磋商文件的内容和要求编制，或提供虚假材料的；</w:t>
      </w:r>
    </w:p>
    <w:p w14:paraId="520E2AB4">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w:t>
      </w:r>
      <w:r>
        <w:rPr>
          <w:rFonts w:hint="eastAsia" w:ascii="宋体" w:hAnsi="宋体" w:eastAsia="宋体" w:cs="宋体"/>
          <w:color w:val="auto"/>
          <w:sz w:val="21"/>
          <w:szCs w:val="21"/>
          <w:highlight w:val="none"/>
        </w:rPr>
        <w:t>响应文件有效期、质量要求、工期要求不能满足采购文件要求的</w:t>
      </w:r>
      <w:r>
        <w:rPr>
          <w:rFonts w:hint="eastAsia" w:ascii="宋体" w:hAnsi="宋体" w:eastAsia="宋体" w:cs="宋体"/>
          <w:color w:val="auto"/>
          <w:szCs w:val="21"/>
          <w:highlight w:val="none"/>
        </w:rPr>
        <w:t>；</w:t>
      </w:r>
    </w:p>
    <w:p w14:paraId="1A08BB33">
      <w:pPr>
        <w:keepNext w:val="0"/>
        <w:keepLines w:val="0"/>
        <w:pageBreakBefore w:val="0"/>
        <w:widowControl w:val="0"/>
        <w:kinsoku/>
        <w:overflowPunct/>
        <w:topLinePunct w:val="0"/>
        <w:autoSpaceDE/>
        <w:autoSpaceDN/>
        <w:bidi w:val="0"/>
        <w:adjustRightInd/>
        <w:snapToGrid/>
        <w:spacing w:line="360" w:lineRule="auto"/>
        <w:ind w:left="422"/>
        <w:jc w:val="left"/>
        <w:textAlignment w:val="auto"/>
        <w:outlineLvl w:val="1"/>
        <w:rPr>
          <w:rFonts w:hint="eastAsia" w:asciiTheme="minorEastAsia" w:hAnsiTheme="minorEastAsia" w:eastAsiaTheme="minorEastAsia" w:cstheme="minorEastAsia"/>
          <w:color w:val="auto"/>
          <w:sz w:val="21"/>
          <w:szCs w:val="21"/>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lang w:eastAsia="zh-CN"/>
        </w:rPr>
        <w:t>）</w:t>
      </w:r>
      <w:bookmarkStart w:id="109" w:name="_Toc15262"/>
      <w:bookmarkStart w:id="110" w:name="_Toc23586"/>
      <w:r>
        <w:rPr>
          <w:rFonts w:hint="eastAsia" w:asciiTheme="minorEastAsia" w:hAnsiTheme="minorEastAsia" w:eastAsiaTheme="minorEastAsia" w:cstheme="minorEastAsia"/>
          <w:color w:val="auto"/>
          <w:spacing w:val="7"/>
          <w:sz w:val="21"/>
          <w:szCs w:val="21"/>
        </w:rPr>
        <w:t>供应商</w:t>
      </w:r>
      <w:r>
        <w:rPr>
          <w:rFonts w:hint="eastAsia" w:asciiTheme="minorEastAsia" w:hAnsiTheme="minorEastAsia" w:eastAsiaTheme="minorEastAsia" w:cstheme="minorEastAsia"/>
          <w:color w:val="auto"/>
          <w:spacing w:val="7"/>
          <w:sz w:val="21"/>
          <w:szCs w:val="21"/>
          <w:lang w:eastAsia="zh-CN"/>
        </w:rPr>
        <w:t>的</w:t>
      </w:r>
      <w:r>
        <w:rPr>
          <w:rFonts w:hint="eastAsia" w:asciiTheme="minorEastAsia" w:hAnsiTheme="minorEastAsia" w:eastAsiaTheme="minorEastAsia" w:cstheme="minorEastAsia"/>
          <w:color w:val="auto"/>
          <w:spacing w:val="7"/>
          <w:sz w:val="21"/>
          <w:szCs w:val="21"/>
        </w:rPr>
        <w:t>响应文件的最后磋商报价超出</w:t>
      </w:r>
      <w:r>
        <w:rPr>
          <w:rFonts w:hint="eastAsia" w:asciiTheme="minorEastAsia" w:hAnsiTheme="minorEastAsia" w:eastAsiaTheme="minorEastAsia" w:cstheme="minorEastAsia"/>
          <w:color w:val="auto"/>
          <w:spacing w:val="7"/>
          <w:sz w:val="21"/>
          <w:szCs w:val="21"/>
          <w:lang w:val="en-US" w:eastAsia="zh-CN"/>
        </w:rPr>
        <w:t>预算金额（或最高限价）</w:t>
      </w:r>
      <w:r>
        <w:rPr>
          <w:rFonts w:hint="eastAsia" w:asciiTheme="minorEastAsia" w:hAnsiTheme="minorEastAsia" w:eastAsiaTheme="minorEastAsia" w:cstheme="minorEastAsia"/>
          <w:color w:val="auto"/>
          <w:spacing w:val="7"/>
          <w:sz w:val="21"/>
          <w:szCs w:val="21"/>
        </w:rPr>
        <w:t>的；</w:t>
      </w:r>
      <w:bookmarkEnd w:id="109"/>
      <w:bookmarkEnd w:id="110"/>
    </w:p>
    <w:p w14:paraId="518BAFE8">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7</w:t>
      </w:r>
      <w:r>
        <w:rPr>
          <w:rFonts w:hint="eastAsia" w:ascii="宋体" w:hAnsi="宋体" w:eastAsia="宋体" w:cs="宋体"/>
          <w:color w:val="auto"/>
          <w:szCs w:val="21"/>
          <w:highlight w:val="none"/>
        </w:rPr>
        <w:t>）未在磋商小组规定的时间内提交响应文件</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包括最后报价</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的；</w:t>
      </w:r>
    </w:p>
    <w:p w14:paraId="042F9A52">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rPr>
        <w:t>）超越了按照法律法规规定必须获得行政许可或者行政审批的经营范围的；</w:t>
      </w:r>
    </w:p>
    <w:p w14:paraId="16510008">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rPr>
        <w:t>）未满足磋商文件实质性要求的或者响应文件有采购人不能接受的附加条件的；</w:t>
      </w:r>
    </w:p>
    <w:p w14:paraId="662203C6">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rPr>
        <w:t>）响应文件实质性要求未做变动，供应商最后报价高于第一次报价的；</w:t>
      </w:r>
    </w:p>
    <w:p w14:paraId="2900EF99">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1</w:t>
      </w:r>
      <w:r>
        <w:rPr>
          <w:rFonts w:hint="eastAsia" w:ascii="宋体" w:hAnsi="宋体" w:cs="宋体"/>
          <w:color w:val="auto"/>
          <w:szCs w:val="21"/>
          <w:highlight w:val="none"/>
          <w:lang w:val="en-US" w:eastAsia="zh-CN"/>
        </w:rPr>
        <w:t>1</w:t>
      </w:r>
      <w:r>
        <w:rPr>
          <w:rFonts w:hint="eastAsia" w:ascii="宋体" w:hAnsi="宋体" w:eastAsia="宋体" w:cs="宋体"/>
          <w:color w:val="auto"/>
          <w:szCs w:val="21"/>
          <w:highlight w:val="none"/>
        </w:rPr>
        <w:t>）不符合</w:t>
      </w:r>
      <w:r>
        <w:rPr>
          <w:rFonts w:hint="eastAsia" w:ascii="宋体" w:hAnsi="宋体" w:cs="宋体"/>
          <w:color w:val="auto"/>
          <w:szCs w:val="21"/>
          <w:highlight w:val="none"/>
          <w:lang w:eastAsia="zh-CN"/>
        </w:rPr>
        <w:t>法律法规</w:t>
      </w:r>
      <w:r>
        <w:rPr>
          <w:rFonts w:hint="eastAsia" w:ascii="宋体" w:hAnsi="宋体" w:eastAsia="宋体" w:cs="宋体"/>
          <w:color w:val="auto"/>
          <w:szCs w:val="21"/>
          <w:highlight w:val="none"/>
        </w:rPr>
        <w:t>和磋商文件规定的其他实质性要求和条件的。</w:t>
      </w:r>
    </w:p>
    <w:p w14:paraId="44A55FC0">
      <w:pPr>
        <w:pageBreakBefore w:val="0"/>
        <w:widowControl w:val="0"/>
        <w:kinsoku/>
        <w:wordWrap/>
        <w:overflowPunct/>
        <w:topLinePunct w:val="0"/>
        <w:bidi w:val="0"/>
        <w:spacing w:line="360" w:lineRule="auto"/>
        <w:ind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供应商有下列情形之一的视为供应商相互串通磋商，响应文件将被视为无效</w:t>
      </w:r>
    </w:p>
    <w:p w14:paraId="58DDBD5D">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（1）不同供应商的响应文件由同一单位或者个人编制；或不同供应商报名的IP地址一致的；</w:t>
      </w:r>
    </w:p>
    <w:p w14:paraId="46DB55D7">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（2）不同供应商委托同一单位或者个人办理磋商事宜；</w:t>
      </w:r>
    </w:p>
    <w:p w14:paraId="5FEA1AC6">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（3）不同的供应商的响应文件载明的项目管理员为同一个人；</w:t>
      </w:r>
    </w:p>
    <w:p w14:paraId="0D6F5815">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（4）不同供应商的响应文件异常一致或竞标报价呈规律性差异；</w:t>
      </w:r>
    </w:p>
    <w:p w14:paraId="65AFAC5C">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（5）不同供应商的响应文件相互混</w:t>
      </w:r>
      <w:r>
        <w:rPr>
          <w:rFonts w:hint="eastAsia" w:ascii="宋体" w:hAnsi="宋体" w:cs="宋体"/>
          <w:color w:val="auto"/>
          <w:szCs w:val="21"/>
          <w:highlight w:val="none"/>
          <w:lang w:eastAsia="zh-CN"/>
        </w:rPr>
        <w:t>编</w:t>
      </w:r>
      <w:r>
        <w:rPr>
          <w:rFonts w:hint="eastAsia" w:ascii="宋体" w:hAnsi="宋体" w:eastAsia="宋体" w:cs="宋体"/>
          <w:color w:val="auto"/>
          <w:szCs w:val="21"/>
          <w:highlight w:val="none"/>
        </w:rPr>
        <w:t>。</w:t>
      </w:r>
    </w:p>
    <w:p w14:paraId="343AEEE0">
      <w:pPr>
        <w:pStyle w:val="4"/>
        <w:pageBreakBefore w:val="0"/>
        <w:widowControl w:val="0"/>
        <w:kinsoku/>
        <w:wordWrap/>
        <w:overflowPunct/>
        <w:topLinePunct w:val="0"/>
        <w:bidi w:val="0"/>
        <w:spacing w:before="0" w:after="0" w:line="360" w:lineRule="auto"/>
        <w:ind w:firstLine="422" w:firstLineChars="200"/>
        <w:textAlignment w:val="auto"/>
        <w:rPr>
          <w:rFonts w:hint="eastAsia" w:ascii="宋体" w:hAnsi="宋体" w:eastAsia="宋体" w:cs="宋体"/>
          <w:color w:val="auto"/>
          <w:sz w:val="21"/>
          <w:szCs w:val="21"/>
          <w:highlight w:val="none"/>
        </w:rPr>
      </w:pPr>
      <w:bookmarkStart w:id="111" w:name="_Toc5714"/>
      <w:bookmarkStart w:id="112" w:name="_Toc27786"/>
      <w:r>
        <w:rPr>
          <w:rFonts w:hint="eastAsia" w:ascii="宋体" w:hAnsi="宋体" w:eastAsia="宋体" w:cs="宋体"/>
          <w:color w:val="auto"/>
          <w:sz w:val="21"/>
          <w:szCs w:val="21"/>
          <w:highlight w:val="none"/>
        </w:rPr>
        <w:t>24. 出现下列情形之一的，采购人或者采购代理机构应当终止竞争性磋商采购活动，发布项目终止公告并说明原因，重新开展采购活动</w:t>
      </w:r>
      <w:bookmarkEnd w:id="111"/>
      <w:bookmarkEnd w:id="112"/>
    </w:p>
    <w:p w14:paraId="769AB5AB">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（1）因情况变化，不再符合规定的竞争性磋商采购方式适用情形的；</w:t>
      </w:r>
    </w:p>
    <w:p w14:paraId="0EE55FA6">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（2）出现影响采购公正的违法、违规行为的； </w:t>
      </w:r>
    </w:p>
    <w:p w14:paraId="10559556">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（3）在采购过程中符合竞争要求的供应商或者报价未超过采购预算的供应商不足3家的。</w:t>
      </w:r>
      <w:r>
        <w:rPr>
          <w:rFonts w:hint="eastAsia" w:ascii="宋体" w:hAnsi="宋体" w:eastAsia="宋体" w:cs="宋体"/>
          <w:b/>
          <w:bCs/>
          <w:color w:val="auto"/>
          <w:szCs w:val="21"/>
          <w:highlight w:val="none"/>
        </w:rPr>
        <w:t xml:space="preserve">（除财库〔2014〕214 号《政府采购竞争性磋商采购方式管理暂行办法》第二十一条第三款规定的情形外） </w:t>
      </w:r>
    </w:p>
    <w:p w14:paraId="7F3C74E0">
      <w:pPr>
        <w:pStyle w:val="4"/>
        <w:pageBreakBefore w:val="0"/>
        <w:widowControl w:val="0"/>
        <w:kinsoku/>
        <w:wordWrap/>
        <w:overflowPunct/>
        <w:topLinePunct w:val="0"/>
        <w:bidi w:val="0"/>
        <w:spacing w:before="0" w:after="0" w:line="360" w:lineRule="auto"/>
        <w:ind w:firstLine="422" w:firstLineChars="200"/>
        <w:textAlignment w:val="auto"/>
        <w:rPr>
          <w:rFonts w:hint="eastAsia" w:ascii="宋体" w:hAnsi="宋体" w:eastAsia="宋体" w:cs="宋体"/>
          <w:color w:val="auto"/>
          <w:sz w:val="21"/>
          <w:szCs w:val="21"/>
          <w:highlight w:val="none"/>
        </w:rPr>
      </w:pPr>
      <w:bookmarkStart w:id="113" w:name="_Toc19910"/>
      <w:bookmarkStart w:id="114" w:name="_Toc19105"/>
      <w:r>
        <w:rPr>
          <w:rFonts w:hint="eastAsia" w:ascii="宋体" w:hAnsi="宋体" w:eastAsia="宋体" w:cs="宋体"/>
          <w:color w:val="auto"/>
          <w:sz w:val="21"/>
          <w:szCs w:val="21"/>
          <w:highlight w:val="none"/>
        </w:rPr>
        <w:t>25. 磋商过程的监控</w:t>
      </w:r>
      <w:bookmarkEnd w:id="113"/>
      <w:bookmarkEnd w:id="114"/>
    </w:p>
    <w:p w14:paraId="2F7FA37D">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本项目磋商过程实行全程录音、录像监控，供应商在磋商过程中所进行的试图影响磋商结果的不公正活动，可能导致其磋商被拒绝。</w:t>
      </w:r>
    </w:p>
    <w:p w14:paraId="1239A9D4">
      <w:pPr>
        <w:pStyle w:val="4"/>
        <w:pageBreakBefore w:val="0"/>
        <w:widowControl w:val="0"/>
        <w:numPr>
          <w:ilvl w:val="0"/>
          <w:numId w:val="2"/>
        </w:numPr>
        <w:kinsoku/>
        <w:wordWrap/>
        <w:overflowPunct/>
        <w:topLinePunct w:val="0"/>
        <w:bidi w:val="0"/>
        <w:spacing w:before="0" w:after="0" w:line="360" w:lineRule="auto"/>
        <w:ind w:firstLine="422" w:firstLineChars="200"/>
        <w:textAlignment w:val="auto"/>
        <w:rPr>
          <w:rFonts w:hint="eastAsia" w:ascii="宋体" w:hAnsi="宋体" w:eastAsia="宋体" w:cs="宋体"/>
          <w:color w:val="auto"/>
          <w:sz w:val="21"/>
          <w:szCs w:val="21"/>
          <w:highlight w:val="none"/>
        </w:rPr>
      </w:pPr>
      <w:bookmarkStart w:id="115" w:name="_Toc14787"/>
      <w:bookmarkStart w:id="116" w:name="_Toc26291"/>
      <w:r>
        <w:rPr>
          <w:rFonts w:hint="eastAsia" w:ascii="宋体" w:hAnsi="宋体" w:eastAsia="宋体" w:cs="宋体"/>
          <w:color w:val="auto"/>
          <w:sz w:val="21"/>
          <w:szCs w:val="21"/>
          <w:highlight w:val="none"/>
        </w:rPr>
        <w:t>信用查询</w:t>
      </w:r>
      <w:bookmarkEnd w:id="115"/>
      <w:bookmarkEnd w:id="116"/>
    </w:p>
    <w:p w14:paraId="1C171E31">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根据《关于做好政府采购有关信用主体标识码登记及在政府采购活动中查询使用信用记录有关问题的通知》桂财采〔2016〕37号的通知，采购代理机构对成交人的成交资格进行信用查询：</w:t>
      </w:r>
    </w:p>
    <w:p w14:paraId="4B31D6BE">
      <w:pPr>
        <w:pageBreakBefore w:val="0"/>
        <w:widowControl w:val="0"/>
        <w:kinsoku/>
        <w:wordWrap/>
        <w:overflowPunct/>
        <w:topLinePunct w:val="0"/>
        <w:bidi w:val="0"/>
        <w:spacing w:line="360" w:lineRule="auto"/>
        <w:ind w:firstLine="210" w:firstLineChars="1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（1）查询渠道：“信用中国”网站(www.creditchina.gov.cn)、中国政府采购网(www.ccgp.gov.cn)等；</w:t>
      </w:r>
    </w:p>
    <w:p w14:paraId="3BA2A31D">
      <w:pPr>
        <w:pageBreakBefore w:val="0"/>
        <w:widowControl w:val="0"/>
        <w:kinsoku/>
        <w:wordWrap/>
        <w:overflowPunct/>
        <w:topLinePunct w:val="0"/>
        <w:bidi w:val="0"/>
        <w:spacing w:line="360" w:lineRule="auto"/>
        <w:ind w:firstLine="210" w:firstLineChars="1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（2）查询时间：成交通知书发出前；</w:t>
      </w:r>
    </w:p>
    <w:p w14:paraId="64B16892">
      <w:pPr>
        <w:pageBreakBefore w:val="0"/>
        <w:widowControl w:val="0"/>
        <w:kinsoku/>
        <w:wordWrap/>
        <w:overflowPunct/>
        <w:topLinePunct w:val="0"/>
        <w:bidi w:val="0"/>
        <w:spacing w:line="360" w:lineRule="auto"/>
        <w:ind w:firstLine="210" w:firstLineChars="1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（3）信用信息查询记录和证据留存方式：在查询网站中直接打印查询记录，打印材料作为采购活动资料保存。</w:t>
      </w:r>
    </w:p>
    <w:p w14:paraId="78F77DC8">
      <w:pPr>
        <w:pageBreakBefore w:val="0"/>
        <w:widowControl w:val="0"/>
        <w:kinsoku/>
        <w:wordWrap/>
        <w:overflowPunct/>
        <w:topLinePunct w:val="0"/>
        <w:bidi w:val="0"/>
        <w:spacing w:line="360" w:lineRule="auto"/>
        <w:ind w:firstLine="210" w:firstLineChars="1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（4）信用信息使用规则：对在“信用中国”网站(www.creditchina.gov.cn)、中国政府采购网(www.ccgp.gov.cn)等渠道列入失信被执行人、</w:t>
      </w:r>
      <w:r>
        <w:rPr>
          <w:rFonts w:hint="eastAsia" w:ascii="宋体" w:hAnsi="宋体" w:cs="宋体"/>
          <w:color w:val="auto"/>
          <w:szCs w:val="21"/>
          <w:highlight w:val="none"/>
          <w:lang w:eastAsia="zh-CN"/>
        </w:rPr>
        <w:t>重大税收违法失信主体</w:t>
      </w:r>
      <w:r>
        <w:rPr>
          <w:rFonts w:hint="eastAsia" w:ascii="宋体" w:hAnsi="宋体" w:eastAsia="宋体" w:cs="宋体"/>
          <w:color w:val="auto"/>
          <w:szCs w:val="21"/>
          <w:highlight w:val="none"/>
        </w:rPr>
        <w:t>、政府采购严重违法失信行为记录名单及其他不符合《中华人民共和国政府采购法》第二十二条规定条件的供应商，不得参与政府采购活动，取消其成交候选人资格。采购人依法按照评审报告中磋商小组推荐成交候选人排序表确定排名第二的成交候选人为成交供应商或者重新组织采购。</w:t>
      </w:r>
    </w:p>
    <w:p w14:paraId="4CF0512B">
      <w:pPr>
        <w:pStyle w:val="4"/>
        <w:pageBreakBefore w:val="0"/>
        <w:widowControl w:val="0"/>
        <w:kinsoku/>
        <w:wordWrap/>
        <w:overflowPunct/>
        <w:topLinePunct w:val="0"/>
        <w:bidi w:val="0"/>
        <w:spacing w:before="0" w:after="0" w:line="360" w:lineRule="auto"/>
        <w:ind w:firstLine="422" w:firstLineChars="200"/>
        <w:textAlignment w:val="auto"/>
        <w:rPr>
          <w:rFonts w:hint="eastAsia" w:ascii="宋体" w:hAnsi="宋体" w:eastAsia="宋体" w:cs="宋体"/>
          <w:color w:val="auto"/>
          <w:sz w:val="21"/>
          <w:szCs w:val="21"/>
          <w:highlight w:val="none"/>
        </w:rPr>
      </w:pPr>
      <w:bookmarkStart w:id="117" w:name="_Toc9438"/>
      <w:bookmarkStart w:id="118" w:name="_Toc25468"/>
      <w:r>
        <w:rPr>
          <w:rFonts w:hint="eastAsia" w:ascii="宋体" w:hAnsi="宋体" w:eastAsia="宋体" w:cs="宋体"/>
          <w:color w:val="auto"/>
          <w:sz w:val="21"/>
          <w:szCs w:val="21"/>
          <w:highlight w:val="none"/>
        </w:rPr>
        <w:t>27. 成交结果公告及成交通知书</w:t>
      </w:r>
      <w:bookmarkEnd w:id="117"/>
      <w:bookmarkEnd w:id="118"/>
    </w:p>
    <w:p w14:paraId="540FF5AC">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27.1 采购代理机构于磋商结束后两个工作日内将评审报告送交采购人，采购人应当自收到评审报告五个工作日内在评审报告推荐的成交候选人中按顺序确定成交供应商，采购代理机构在成交供应商确定之日起两个工作日内发出成交通知书，并在指定媒体上公告成交信息。</w:t>
      </w:r>
    </w:p>
    <w:p w14:paraId="5BF35FC5">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27.2 在发布成交公告的同时，采购代理机构向成交供应商发出成交通知书。成交供应商自接到通知之日起七个工作日内，办理成交通知书领取手续。</w:t>
      </w:r>
    </w:p>
    <w:p w14:paraId="79B80E3D">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b/>
          <w:bCs w:val="0"/>
          <w:color w:val="auto"/>
          <w:szCs w:val="28"/>
          <w:highlight w:val="none"/>
        </w:rPr>
      </w:pPr>
      <w:r>
        <w:rPr>
          <w:rFonts w:hint="eastAsia" w:ascii="宋体" w:hAnsi="宋体" w:eastAsia="宋体" w:cs="宋体"/>
          <w:color w:val="auto"/>
          <w:szCs w:val="21"/>
          <w:highlight w:val="none"/>
        </w:rPr>
        <w:t>27.3 采购代理机构无义务向未成交的供应商解释未成交原因和退还响应文件。</w:t>
      </w:r>
      <w:bookmarkStart w:id="119" w:name="_Toc25593"/>
    </w:p>
    <w:p w14:paraId="46BC21B1">
      <w:pPr>
        <w:pStyle w:val="3"/>
        <w:keepNext/>
        <w:keepLines/>
        <w:pageBreakBefore w:val="0"/>
        <w:widowControl w:val="0"/>
        <w:tabs>
          <w:tab w:val="left" w:pos="567"/>
        </w:tabs>
        <w:kinsoku/>
        <w:wordWrap/>
        <w:overflowPunct/>
        <w:topLinePunct w:val="0"/>
        <w:autoSpaceDE/>
        <w:autoSpaceDN/>
        <w:bidi w:val="0"/>
        <w:adjustRightInd/>
        <w:snapToGrid/>
        <w:spacing w:after="60" w:line="360" w:lineRule="auto"/>
        <w:jc w:val="center"/>
        <w:textAlignment w:val="auto"/>
        <w:rPr>
          <w:rFonts w:hint="eastAsia" w:ascii="宋体" w:hAnsi="宋体" w:eastAsia="宋体" w:cs="宋体"/>
          <w:b/>
          <w:bCs w:val="0"/>
          <w:color w:val="auto"/>
          <w:szCs w:val="28"/>
          <w:highlight w:val="none"/>
        </w:rPr>
      </w:pPr>
      <w:bookmarkStart w:id="120" w:name="_Toc24102"/>
      <w:bookmarkStart w:id="121" w:name="_Toc29518"/>
      <w:r>
        <w:rPr>
          <w:rFonts w:hint="eastAsia" w:ascii="宋体" w:hAnsi="宋体" w:eastAsia="宋体" w:cs="宋体"/>
          <w:b/>
          <w:bCs w:val="0"/>
          <w:color w:val="auto"/>
          <w:szCs w:val="28"/>
          <w:highlight w:val="none"/>
        </w:rPr>
        <w:t>五、签订合同</w:t>
      </w:r>
      <w:bookmarkEnd w:id="119"/>
      <w:bookmarkEnd w:id="120"/>
      <w:bookmarkEnd w:id="121"/>
    </w:p>
    <w:p w14:paraId="434CDE90">
      <w:pPr>
        <w:pStyle w:val="4"/>
        <w:pageBreakBefore w:val="0"/>
        <w:widowControl w:val="0"/>
        <w:kinsoku/>
        <w:wordWrap/>
        <w:overflowPunct/>
        <w:topLinePunct w:val="0"/>
        <w:bidi w:val="0"/>
        <w:spacing w:before="0" w:after="0" w:line="360" w:lineRule="auto"/>
        <w:ind w:firstLine="422" w:firstLineChars="200"/>
        <w:textAlignment w:val="auto"/>
        <w:rPr>
          <w:rFonts w:hint="eastAsia" w:ascii="宋体" w:hAnsi="宋体" w:eastAsia="宋体" w:cs="宋体"/>
          <w:color w:val="auto"/>
          <w:highlight w:val="none"/>
        </w:rPr>
      </w:pPr>
      <w:bookmarkStart w:id="122" w:name="_Toc26520"/>
      <w:bookmarkStart w:id="123" w:name="_Toc1032"/>
      <w:r>
        <w:rPr>
          <w:rFonts w:hint="eastAsia" w:ascii="宋体" w:hAnsi="宋体" w:eastAsia="宋体" w:cs="宋体"/>
          <w:color w:val="auto"/>
          <w:sz w:val="21"/>
          <w:szCs w:val="21"/>
          <w:highlight w:val="none"/>
        </w:rPr>
        <w:t>28. 履约保证金</w:t>
      </w:r>
      <w:bookmarkEnd w:id="122"/>
      <w:bookmarkEnd w:id="123"/>
    </w:p>
    <w:p w14:paraId="646F6798">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bookmarkStart w:id="124" w:name="_Toc22004"/>
      <w:bookmarkStart w:id="125" w:name="_Toc4956"/>
      <w:r>
        <w:rPr>
          <w:rFonts w:hint="eastAsia" w:ascii="宋体" w:hAnsi="宋体" w:cs="宋体"/>
          <w:color w:val="auto"/>
          <w:szCs w:val="21"/>
          <w:highlight w:val="none"/>
          <w:lang w:eastAsia="zh-CN"/>
        </w:rPr>
        <w:t>本项目不收取履约保证金</w:t>
      </w:r>
      <w:r>
        <w:rPr>
          <w:rFonts w:hint="eastAsia" w:ascii="宋体" w:hAnsi="宋体" w:eastAsia="宋体" w:cs="宋体"/>
          <w:color w:val="auto"/>
          <w:szCs w:val="21"/>
          <w:highlight w:val="none"/>
        </w:rPr>
        <w:t>。</w:t>
      </w:r>
    </w:p>
    <w:p w14:paraId="1DC85F08">
      <w:pPr>
        <w:pStyle w:val="4"/>
        <w:pageBreakBefore w:val="0"/>
        <w:widowControl w:val="0"/>
        <w:kinsoku/>
        <w:wordWrap/>
        <w:overflowPunct/>
        <w:topLinePunct w:val="0"/>
        <w:bidi w:val="0"/>
        <w:spacing w:before="0" w:after="0" w:line="360" w:lineRule="auto"/>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 签订合同</w:t>
      </w:r>
      <w:bookmarkEnd w:id="124"/>
      <w:bookmarkEnd w:id="125"/>
    </w:p>
    <w:p w14:paraId="33E29CFD">
      <w:pPr>
        <w:pageBreakBefore w:val="0"/>
        <w:widowControl w:val="0"/>
        <w:kinsoku/>
        <w:wordWrap/>
        <w:overflowPunct/>
        <w:topLinePunct w:val="0"/>
        <w:bidi w:val="0"/>
        <w:spacing w:line="360" w:lineRule="auto"/>
        <w:ind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29.1 签订合同时间：</w:t>
      </w:r>
      <w:r>
        <w:rPr>
          <w:rFonts w:hint="eastAsia" w:ascii="宋体" w:hAnsi="宋体" w:eastAsia="宋体" w:cs="宋体"/>
          <w:b/>
          <w:bCs/>
          <w:color w:val="auto"/>
          <w:szCs w:val="21"/>
          <w:highlight w:val="none"/>
          <w:lang w:eastAsia="zh-CN"/>
        </w:rPr>
        <w:t>成交通知书</w:t>
      </w:r>
      <w:r>
        <w:rPr>
          <w:rFonts w:hint="eastAsia" w:ascii="宋体" w:hAnsi="宋体" w:eastAsia="宋体" w:cs="宋体"/>
          <w:b/>
          <w:bCs/>
          <w:color w:val="auto"/>
          <w:szCs w:val="21"/>
          <w:highlight w:val="none"/>
        </w:rPr>
        <w:t>发出之日起8个工作日内签订合同。成交供应商领取成交通知书后，应按规定与采购人签订合同。</w:t>
      </w:r>
    </w:p>
    <w:p w14:paraId="65D2FD42">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29.2 如成交供应商有下列情形之一的，情节严重的，由财政部门将其列入不良行为记录名单，在一至三年内禁止参加政府采购活动，并予以通报。采购代理机构可从磋商小组推荐的成交候选人中按顺序重新确定成交供应商或重新组织采购。拒绝签订政府采购合同的成交供应商不得参加对该项目重新开展的采购活动。</w:t>
      </w:r>
    </w:p>
    <w:p w14:paraId="18FA647B">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（1）成交后不与采购人签订合同的（不可抗力除外）；</w:t>
      </w:r>
    </w:p>
    <w:p w14:paraId="028EAA1A">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（2）将成交项目转让给他人，或者在响应文件中未说明，且未经采购人同意，将成交项目分包给他人的；</w:t>
      </w:r>
    </w:p>
    <w:p w14:paraId="3D6B6619">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（3）拒绝履行合同义务的。</w:t>
      </w:r>
    </w:p>
    <w:p w14:paraId="6C4020DC">
      <w:pPr>
        <w:pageBreakBefore w:val="0"/>
        <w:widowControl w:val="0"/>
        <w:kinsoku/>
        <w:wordWrap/>
        <w:overflowPunct/>
        <w:topLinePunct w:val="0"/>
        <w:bidi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29.3 合同备案存档：</w:t>
      </w:r>
      <w:r>
        <w:rPr>
          <w:rFonts w:hint="eastAsia" w:ascii="宋体" w:hAnsi="宋体" w:eastAsia="宋体" w:cs="宋体"/>
          <w:color w:val="auto"/>
          <w:highlight w:val="none"/>
        </w:rPr>
        <w:t>政府采购合同双方自签订之日起一个工作日内将合同原件一份交采购代理机构，采购代理机构将政府采购合同在省级以上人民政府财政部门指定媒体上公告。</w:t>
      </w:r>
    </w:p>
    <w:p w14:paraId="442F8591">
      <w:pPr>
        <w:pStyle w:val="3"/>
        <w:pageBreakBefore w:val="0"/>
        <w:widowControl w:val="0"/>
        <w:tabs>
          <w:tab w:val="left" w:pos="567"/>
        </w:tabs>
        <w:kinsoku/>
        <w:wordWrap/>
        <w:overflowPunct/>
        <w:topLinePunct w:val="0"/>
        <w:bidi w:val="0"/>
        <w:spacing w:line="360" w:lineRule="auto"/>
        <w:jc w:val="center"/>
        <w:textAlignment w:val="auto"/>
        <w:rPr>
          <w:rFonts w:hint="eastAsia" w:ascii="宋体" w:hAnsi="宋体" w:eastAsia="宋体" w:cs="宋体"/>
          <w:b/>
          <w:bCs w:val="0"/>
          <w:color w:val="auto"/>
          <w:szCs w:val="28"/>
          <w:highlight w:val="none"/>
        </w:rPr>
      </w:pPr>
      <w:bookmarkStart w:id="126" w:name="_Toc16348"/>
      <w:bookmarkStart w:id="127" w:name="_Toc17898"/>
      <w:bookmarkStart w:id="128" w:name="_Toc30713"/>
      <w:r>
        <w:rPr>
          <w:rFonts w:hint="eastAsia" w:ascii="宋体" w:hAnsi="宋体" w:eastAsia="宋体" w:cs="宋体"/>
          <w:b/>
          <w:bCs w:val="0"/>
          <w:color w:val="auto"/>
          <w:szCs w:val="28"/>
          <w:highlight w:val="none"/>
        </w:rPr>
        <w:t>六、其他事项</w:t>
      </w:r>
      <w:bookmarkEnd w:id="126"/>
      <w:bookmarkEnd w:id="127"/>
      <w:bookmarkEnd w:id="128"/>
    </w:p>
    <w:p w14:paraId="12E8D8EC">
      <w:pPr>
        <w:pStyle w:val="4"/>
        <w:pageBreakBefore w:val="0"/>
        <w:widowControl w:val="0"/>
        <w:kinsoku/>
        <w:wordWrap/>
        <w:overflowPunct/>
        <w:topLinePunct w:val="0"/>
        <w:bidi w:val="0"/>
        <w:spacing w:before="0" w:after="0" w:line="360" w:lineRule="auto"/>
        <w:ind w:firstLine="422" w:firstLineChars="200"/>
        <w:textAlignment w:val="auto"/>
        <w:rPr>
          <w:rFonts w:hint="eastAsia" w:ascii="宋体" w:hAnsi="宋体" w:eastAsia="宋体" w:cs="宋体"/>
          <w:color w:val="auto"/>
          <w:sz w:val="21"/>
          <w:szCs w:val="21"/>
          <w:highlight w:val="none"/>
        </w:rPr>
      </w:pPr>
      <w:bookmarkStart w:id="129" w:name="_Toc28647"/>
      <w:bookmarkStart w:id="130" w:name="_Toc29572"/>
      <w:r>
        <w:rPr>
          <w:rFonts w:hint="eastAsia" w:ascii="宋体" w:hAnsi="宋体" w:eastAsia="宋体" w:cs="宋体"/>
          <w:color w:val="auto"/>
          <w:sz w:val="21"/>
          <w:szCs w:val="21"/>
          <w:highlight w:val="none"/>
        </w:rPr>
        <w:t>30. 采购代理服务费</w:t>
      </w:r>
      <w:bookmarkEnd w:id="129"/>
      <w:bookmarkEnd w:id="130"/>
    </w:p>
    <w:p w14:paraId="7C906D30">
      <w:pPr>
        <w:spacing w:line="360" w:lineRule="auto"/>
        <w:ind w:firstLine="420"/>
        <w:rPr>
          <w:rFonts w:hint="eastAsia" w:ascii="宋体" w:hAnsi="宋体" w:eastAsia="宋体" w:cs="宋体"/>
          <w:color w:val="auto"/>
          <w:szCs w:val="21"/>
          <w:highlight w:val="none"/>
        </w:rPr>
      </w:pPr>
      <w:bookmarkStart w:id="131" w:name="_Toc12374"/>
      <w:r>
        <w:rPr>
          <w:rFonts w:hint="eastAsia" w:ascii="宋体" w:hAnsi="宋体" w:eastAsia="宋体" w:cs="宋体"/>
          <w:color w:val="auto"/>
          <w:highlight w:val="none"/>
          <w:lang w:val="en-US" w:eastAsia="zh-CN"/>
        </w:rPr>
        <w:t>30.1</w:t>
      </w:r>
      <w:r>
        <w:rPr>
          <w:rFonts w:hint="eastAsia" w:ascii="宋体" w:hAnsi="宋体" w:eastAsia="宋体" w:cs="宋体"/>
          <w:color w:val="auto"/>
          <w:highlight w:val="none"/>
        </w:rPr>
        <w:t>成交供应商领取成交通知书前，</w:t>
      </w:r>
      <w:r>
        <w:rPr>
          <w:rFonts w:hint="eastAsia" w:ascii="宋体" w:hAnsi="宋体" w:eastAsia="宋体" w:cs="宋体"/>
          <w:color w:val="auto"/>
          <w:szCs w:val="21"/>
          <w:highlight w:val="none"/>
        </w:rPr>
        <w:t>向</w:t>
      </w:r>
      <w:r>
        <w:rPr>
          <w:rFonts w:hint="eastAsia" w:ascii="宋体" w:hAnsi="宋体" w:cs="宋体"/>
          <w:color w:val="auto"/>
          <w:highlight w:val="none"/>
          <w:lang w:eastAsia="zh-CN"/>
        </w:rPr>
        <w:t xml:space="preserve"> 广西八桂建设项目管理有限公司</w:t>
      </w:r>
      <w:r>
        <w:rPr>
          <w:rFonts w:hint="eastAsia" w:ascii="宋体" w:hAnsi="宋体" w:eastAsia="宋体" w:cs="宋体"/>
          <w:color w:val="auto"/>
          <w:highlight w:val="none"/>
        </w:rPr>
        <w:t>一次性付清代理服务费。</w:t>
      </w:r>
      <w:r>
        <w:rPr>
          <w:rFonts w:hint="eastAsia" w:ascii="宋体" w:hAnsi="宋体" w:eastAsia="宋体" w:cs="宋体"/>
          <w:color w:val="auto"/>
          <w:szCs w:val="21"/>
          <w:highlight w:val="none"/>
        </w:rPr>
        <w:t>本项目招标代理服务收费标准参照计价格</w:t>
      </w:r>
      <w:r>
        <w:rPr>
          <w:rFonts w:hint="eastAsia" w:ascii="宋体" w:hAnsi="宋体" w:cs="宋体"/>
          <w:color w:val="auto"/>
          <w:szCs w:val="21"/>
          <w:highlight w:val="none"/>
          <w:lang w:eastAsia="zh-CN"/>
        </w:rPr>
        <w:t>〔2002〕1980号</w:t>
      </w:r>
      <w:r>
        <w:rPr>
          <w:rFonts w:hint="eastAsia" w:ascii="宋体" w:hAnsi="宋体" w:eastAsia="宋体" w:cs="宋体"/>
          <w:color w:val="auto"/>
          <w:szCs w:val="21"/>
          <w:highlight w:val="none"/>
        </w:rPr>
        <w:t>《招标代理服务收费管理暂行办法》</w:t>
      </w:r>
      <w:r>
        <w:rPr>
          <w:rFonts w:hint="eastAsia" w:ascii="宋体" w:hAnsi="宋体" w:eastAsia="宋体" w:cs="宋体"/>
          <w:color w:val="auto"/>
          <w:szCs w:val="21"/>
          <w:highlight w:val="none"/>
          <w:lang w:eastAsia="zh-CN"/>
        </w:rPr>
        <w:t>工程</w:t>
      </w:r>
      <w:r>
        <w:rPr>
          <w:rFonts w:hint="eastAsia" w:ascii="宋体" w:hAnsi="宋体" w:eastAsia="宋体" w:cs="宋体"/>
          <w:color w:val="auto"/>
          <w:szCs w:val="21"/>
          <w:highlight w:val="none"/>
        </w:rPr>
        <w:t>类收费标准向</w:t>
      </w:r>
      <w:r>
        <w:rPr>
          <w:rFonts w:hint="eastAsia" w:ascii="宋体" w:hAnsi="宋体" w:eastAsia="宋体" w:cs="宋体"/>
          <w:color w:val="auto"/>
          <w:szCs w:val="21"/>
          <w:highlight w:val="none"/>
          <w:lang w:eastAsia="zh-CN"/>
        </w:rPr>
        <w:t>成交供应商</w:t>
      </w:r>
      <w:r>
        <w:rPr>
          <w:rFonts w:hint="eastAsia" w:ascii="宋体" w:hAnsi="宋体" w:eastAsia="宋体" w:cs="宋体"/>
          <w:color w:val="auto"/>
          <w:szCs w:val="21"/>
          <w:highlight w:val="none"/>
        </w:rPr>
        <w:t>收取。</w:t>
      </w:r>
    </w:p>
    <w:tbl>
      <w:tblPr>
        <w:tblStyle w:val="27"/>
        <w:tblW w:w="9006"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0"/>
        <w:gridCol w:w="1841"/>
        <w:gridCol w:w="1992"/>
        <w:gridCol w:w="2293"/>
      </w:tblGrid>
      <w:tr w14:paraId="2006F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2880" w:type="dxa"/>
            <w:noWrap w:val="0"/>
            <w:vAlign w:val="top"/>
          </w:tcPr>
          <w:p w14:paraId="76DDD9FD">
            <w:pPr>
              <w:spacing w:before="0" w:after="0" w:line="360" w:lineRule="auto"/>
              <w:ind w:left="23" w:firstLine="0" w:firstLineChars="0"/>
              <w:rPr>
                <w:rFonts w:hint="eastAsia" w:ascii="宋体" w:hAnsi="宋体" w:eastAsia="宋体" w:cs="宋体"/>
                <w:color w:val="auto"/>
                <w:szCs w:val="21"/>
                <w:highlight w:val="none"/>
              </w:rPr>
            </w:pPr>
            <w:r>
              <w:rPr>
                <w:rFonts w:hint="eastAsia" w:ascii="宋体" w:hAnsi="宋体" w:eastAsia="宋体" w:cs="宋体"/>
                <w:color w:val="auto"/>
                <w:szCs w:val="21"/>
                <w:highlight w:val="none"/>
              </w:rPr>
              <mc:AlternateContent>
                <mc:Choice Requires="wps">
                  <w:drawing>
                    <wp:anchor distT="0" distB="0" distL="114300" distR="114300" simplePos="0" relativeHeight="251661312" behindDoc="0" locked="0" layoutInCell="1" allowOverlap="1">
                      <wp:simplePos x="0" y="0"/>
                      <wp:positionH relativeFrom="column">
                        <wp:posOffset>296545</wp:posOffset>
                      </wp:positionH>
                      <wp:positionV relativeFrom="paragraph">
                        <wp:posOffset>10795</wp:posOffset>
                      </wp:positionV>
                      <wp:extent cx="1442720" cy="707390"/>
                      <wp:effectExtent l="1905" t="4445" r="3175" b="4445"/>
                      <wp:wrapNone/>
                      <wp:docPr id="1026" name="直接连接符 1026"/>
                      <wp:cNvGraphicFramePr/>
                      <a:graphic xmlns:a="http://schemas.openxmlformats.org/drawingml/2006/main">
                        <a:graphicData uri="http://schemas.microsoft.com/office/word/2010/wordprocessingShape">
                          <wps:wsp>
                            <wps:cNvCnPr/>
                            <wps:spPr>
                              <a:xfrm>
                                <a:off x="0" y="0"/>
                                <a:ext cx="1442720" cy="707390"/>
                              </a:xfrm>
                              <a:prstGeom prst="line">
                                <a:avLst/>
                              </a:prstGeom>
                              <a:ln w="9525" cap="flat" cmpd="sng">
                                <a:solidFill>
                                  <a:srgbClr val="000000"/>
                                </a:solidFill>
                                <a:prstDash val="solid"/>
                                <a:round/>
                                <a:headEnd type="none" w="med" len="med"/>
                                <a:tailEnd type="none" w="med" len="med"/>
                              </a:ln>
                              <a:effectLst/>
                            </wps:spPr>
                            <wps:bodyPr/>
                          </wps:wsp>
                        </a:graphicData>
                      </a:graphic>
                    </wp:anchor>
                  </w:drawing>
                </mc:Choice>
                <mc:Fallback>
                  <w:pict>
                    <v:line id="_x0000_s1026" o:spid="_x0000_s1026" o:spt="20" style="position:absolute;left:0pt;margin-left:23.35pt;margin-top:0.85pt;height:55.7pt;width:113.6pt;z-index:251661312;mso-width-relative:page;mso-height-relative:page;" filled="f" stroked="t" coordsize="21600,21600" o:gfxdata="UEsDBAoAAAAAAIdO4kAAAAAAAAAAAAAAAAAEAAAAZHJzL1BLAwQUAAAACACHTuJACiLsWNYAAAAI&#10;AQAADwAAAGRycy9kb3ducmV2LnhtbE2PS0/DQAyE70j8h5WRuFTt5oFaCNn0AOTGhULF1c2aJCLr&#10;TbPbB/x6zAlO1nhG48/l+uwGdaQp9J4NpIsEFHHjbc+tgbfXen4LKkRki4NnMvBFAdbV5UWJhfUn&#10;fqHjJrZKSjgUaKCLcSy0Dk1HDsPCj8TiffjJYRQ5tdpOeJJyN+gsSZbaYc9yocORHjpqPjcHZyDU&#10;W9rX37Nmlrznrads//j8hMZcX6XJPahI5/gXhl98QYdKmHb+wDaowcDNciVJ2csQO1vld6B2otM8&#10;BV2V+v8D1Q9QSwMEFAAAAAgAh07iQIiTofcBAgAA+wMAAA4AAABkcnMvZTJvRG9jLnhtbK1TzW4T&#10;MRC+I/EOlu9kN0vbtKtsemgoFwSRgAdwbG/Wkv/kcbLJS/ACSNzgxJF734byGB17l1DKJQdycMae&#10;mc/zfft5fr03muxkAOVsQ6eTkhJpuRPKbhr68cPti0tKIDIrmHZWNvQggV4vnj+b976WleucFjIQ&#10;BLFQ976hXYy+LgrgnTQMJs5Li8nWBcMibsOmEIH1iG50UZXlRdG7IHxwXALg6XJI0hExnALo2lZx&#10;uXR8a6SNA2qQmkWkBJ3yQBd52raVPL5rW5CR6IYi05hXvATjdVqLxZzVm8B8p/g4AjtlhCecDFMW&#10;Lz1CLVlkZBvUP1BG8eDAtXHCnSkGIlkRZDEtn2jzvmNeZi4oNfij6PD/YPnb3SoQJdAJZXVBiWUG&#10;v/n95x8/P339dfcF1/vv30jOoVS9hxo7buwqjDvwq5B479tg0j8yIvss7+Eor9xHwvFwenZWzSpU&#10;nmNuVs5eXmX9iz/dPkB8LZ0hKWioVjbRZzXbvYGIN2Lp75J0rC3pG3p1Xp0jJkMvtugBDI1HPmA3&#10;uRecVuJWaZ06IGzWNzqQHUt+yL9kAcT9qyxdsmTQDXU5NTgluK0V2MDqTjLxygoSDx4Fs/hUaBrG&#10;SEGJlviyUpQrI1P6lEocQtsELbNvR8ZJ8kHkFK2dOGTti7RDT+TZR/8m0z3eY/z4zS4e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Aoi7FjWAAAACAEAAA8AAAAAAAAAAQAgAAAAIgAAAGRycy9kb3du&#10;cmV2LnhtbFBLAQIUABQAAAAIAIdO4kCIk6H3AQIAAPsDAAAOAAAAAAAAAAEAIAAAACUBAABkcnMv&#10;ZTJvRG9jLnhtbFBLBQYAAAAABgAGAFkBAACYBQAAAAA=&#10;">
                      <v:fill on="f" focussize="0,0"/>
                      <v:stroke color="#000000" joinstyle="round"/>
                      <v:imagedata o:title=""/>
                      <o:lock v:ext="edit" aspectratio="f"/>
                    </v:line>
                  </w:pict>
                </mc:Fallback>
              </mc:AlternateContent>
            </w:r>
            <w:r>
              <w:rPr>
                <w:rFonts w:hint="eastAsia" w:ascii="宋体" w:hAnsi="宋体" w:eastAsia="宋体" w:cs="宋体"/>
                <w:color w:val="auto"/>
                <w:szCs w:val="21"/>
                <w:highlight w:val="none"/>
              </w:rPr>
              <w:t>费率           服务类型</w:t>
            </w:r>
          </w:p>
          <w:p w14:paraId="56D7EE13">
            <w:pPr>
              <w:spacing w:before="0" w:after="0" w:line="360" w:lineRule="auto"/>
              <w:ind w:left="23" w:firstLine="0" w:firstLineChars="0"/>
              <w:rPr>
                <w:rFonts w:hint="eastAsia" w:ascii="宋体" w:hAnsi="宋体" w:eastAsia="宋体" w:cs="宋体"/>
                <w:color w:val="auto"/>
                <w:szCs w:val="21"/>
                <w:highlight w:val="none"/>
              </w:rPr>
            </w:pPr>
            <w:r>
              <w:rPr>
                <w:rFonts w:hint="eastAsia" w:ascii="宋体" w:hAnsi="宋体" w:eastAsia="宋体" w:cs="宋体"/>
                <w:color w:val="auto"/>
                <w:szCs w:val="21"/>
                <w:highlight w:val="none"/>
              </w:rPr>
              <mc:AlternateContent>
                <mc:Choice Requires="wps">
                  <w:drawing>
                    <wp:anchor distT="0" distB="0" distL="114300" distR="114300" simplePos="0" relativeHeight="251662336" behindDoc="0" locked="0" layoutInCell="1" allowOverlap="1">
                      <wp:simplePos x="0" y="0"/>
                      <wp:positionH relativeFrom="column">
                        <wp:posOffset>-68580</wp:posOffset>
                      </wp:positionH>
                      <wp:positionV relativeFrom="paragraph">
                        <wp:posOffset>39370</wp:posOffset>
                      </wp:positionV>
                      <wp:extent cx="1828800" cy="396240"/>
                      <wp:effectExtent l="1270" t="4445" r="17780" b="18415"/>
                      <wp:wrapNone/>
                      <wp:docPr id="1027" name="直接连接符 1027"/>
                      <wp:cNvGraphicFramePr/>
                      <a:graphic xmlns:a="http://schemas.openxmlformats.org/drawingml/2006/main">
                        <a:graphicData uri="http://schemas.microsoft.com/office/word/2010/wordprocessingShape">
                          <wps:wsp>
                            <wps:cNvCnPr/>
                            <wps:spPr>
                              <a:xfrm>
                                <a:off x="0" y="0"/>
                                <a:ext cx="1828800" cy="396239"/>
                              </a:xfrm>
                              <a:prstGeom prst="line">
                                <a:avLst/>
                              </a:prstGeom>
                              <a:ln w="9525" cap="flat" cmpd="sng">
                                <a:solidFill>
                                  <a:srgbClr val="000000"/>
                                </a:solidFill>
                                <a:prstDash val="solid"/>
                                <a:round/>
                                <a:headEnd type="none" w="med" len="med"/>
                                <a:tailEnd type="none" w="med" len="med"/>
                              </a:ln>
                              <a:effectLst/>
                            </wps:spPr>
                            <wps:bodyPr/>
                          </wps:wsp>
                        </a:graphicData>
                      </a:graphic>
                    </wp:anchor>
                  </w:drawing>
                </mc:Choice>
                <mc:Fallback>
                  <w:pict>
                    <v:line id="_x0000_s1026" o:spid="_x0000_s1026" o:spt="20" style="position:absolute;left:0pt;margin-left:-5.4pt;margin-top:3.1pt;height:31.2pt;width:144pt;z-index:251662336;mso-width-relative:page;mso-height-relative:page;" filled="f" stroked="t" coordsize="21600,21600" o:gfxdata="UEsDBAoAAAAAAIdO4kAAAAAAAAAAAAAAAAAEAAAAZHJzL1BLAwQUAAAACACHTuJAQA6vRNYAAAAI&#10;AQAADwAAAGRycy9kb3ducmV2LnhtbE2PvU7DQBCEeyTe4bSRaKLkzkZyIuNzCsAdDSGIdmMvthXf&#10;nuO7/MDTs1TQzWhWM98Wm6sb1Jmm0Hu2kCwNKOLaNz23FnZv1WINKkTkBgfPZOGLAmzK25sC88Zf&#10;+JXO29gqKeGQo4UuxjHXOtQdOQxLPxJL9uknh1Hs1OpmwouUu0GnxmTaYc+y0OFIjx3Vh+3JWQjV&#10;Ox2r73k9Nx/3raf0+PTyjNbezRLzACrSNf4dwy++oEMpTHt/4iaowcIiMYIeLWQpKMnT1UrEXvw6&#10;A10W+v8D5Q9QSwMEFAAAAAgAh07iQMv7It3+AQAA+wMAAA4AAABkcnMvZTJvRG9jLnhtbK1TS44T&#10;MRDdI3EHy3vSnR7NkLTSmcWEYYMgEnAAx3anLfknl5NOLsEFkNjBiiV7bsNwDMruJvNhkwVZOGVX&#10;1XO918+L64PRZC8DKGcbOp2UlEjLnVB229CPH25fzCiByKxg2lnZ0KMEer18/mzR+1pWrnNayEAQ&#10;xELd+4Z2Mfq6KIB30jCYOC8tJlsXDIu4DdtCBNYjutFFVZZXRe+C8MFxCYCnqyFJR8RwDqBrW8Xl&#10;yvGdkTYOqEFqFpESdMoDXeZp21by+K5tQUaiG4pMY17xEow3aS2WC1ZvA/Od4uMI7JwRnnAyTFm8&#10;9AS1YpGRXVD/QBnFgwPXxgl3phiIZEWQxbR8os37jnmZuaDU4E+iw/+D5W/360CUQCeU1UtKLDP4&#10;ze8+//j16evvn19wvfv+jeQcStV7qLHjxq7DuAO/Don3oQ0m/SMjcsjyHk/yykMkHA+ns2o2K1F5&#10;jrmL+VV1MU/6F/fdPkB8LZ0hKWioVjbRZzXbv4E4lP4tScfakr6h88vqEjEZerFFD2BoPPIBu829&#10;4LQSt0rr1AFhu7nRgexZ8kP+jSM8KkuXrBh0Q11ODU4JbmcFDsLqTjLxygoSjx4Fs/hUaBrGSEGJ&#10;lviyUpQrI1P6nErUQdsELbNvR8ZJ8kHkFG2cOGbti7RDT2T5Rv8m0z3cY/zwzS7/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EAOr0TWAAAACAEAAA8AAAAAAAAAAQAgAAAAIgAAAGRycy9kb3ducmV2&#10;LnhtbFBLAQIUABQAAAAIAIdO4kDL+yLd/gEAAPsDAAAOAAAAAAAAAAEAIAAAACUBAABkcnMvZTJv&#10;RG9jLnhtbFBLBQYAAAAABgAGAFkBAACVBQAAAAA=&#10;">
                      <v:fill on="f" focussize="0,0"/>
                      <v:stroke color="#000000" joinstyle="round"/>
                      <v:imagedata o:title=""/>
                      <o:lock v:ext="edit" aspectratio="f"/>
                    </v:line>
                  </w:pict>
                </mc:Fallback>
              </mc:AlternateContent>
            </w:r>
          </w:p>
          <w:p w14:paraId="7F3E1B0E">
            <w:pPr>
              <w:spacing w:before="0" w:after="0" w:line="360" w:lineRule="auto"/>
              <w:ind w:left="23" w:firstLine="0" w:firstLineChars="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中标金额（万元）</w:t>
            </w:r>
          </w:p>
        </w:tc>
        <w:tc>
          <w:tcPr>
            <w:tcW w:w="1841" w:type="dxa"/>
            <w:noWrap w:val="0"/>
            <w:vAlign w:val="center"/>
          </w:tcPr>
          <w:p w14:paraId="64375903">
            <w:pPr>
              <w:spacing w:before="0" w:after="0" w:line="360" w:lineRule="auto"/>
              <w:ind w:left="23" w:firstLine="0" w:firstLineChar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货物招标</w:t>
            </w:r>
          </w:p>
        </w:tc>
        <w:tc>
          <w:tcPr>
            <w:tcW w:w="1992" w:type="dxa"/>
            <w:noWrap w:val="0"/>
            <w:vAlign w:val="center"/>
          </w:tcPr>
          <w:p w14:paraId="2E9358C7">
            <w:pPr>
              <w:spacing w:before="0" w:after="0" w:line="360" w:lineRule="auto"/>
              <w:ind w:left="23" w:firstLine="0" w:firstLineChar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服务招标</w:t>
            </w:r>
          </w:p>
        </w:tc>
        <w:tc>
          <w:tcPr>
            <w:tcW w:w="2293" w:type="dxa"/>
            <w:noWrap w:val="0"/>
            <w:vAlign w:val="center"/>
          </w:tcPr>
          <w:p w14:paraId="1001E936">
            <w:pPr>
              <w:spacing w:before="0" w:after="0" w:line="360" w:lineRule="auto"/>
              <w:ind w:left="23" w:firstLine="0" w:firstLineChar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工程招标</w:t>
            </w:r>
          </w:p>
        </w:tc>
      </w:tr>
      <w:tr w14:paraId="60675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2880" w:type="dxa"/>
            <w:noWrap w:val="0"/>
            <w:vAlign w:val="top"/>
          </w:tcPr>
          <w:p w14:paraId="65D7B779">
            <w:pPr>
              <w:spacing w:before="0" w:after="0" w:line="360" w:lineRule="auto"/>
              <w:ind w:left="23" w:firstLine="0" w:firstLineChars="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100以下</w:t>
            </w:r>
          </w:p>
        </w:tc>
        <w:tc>
          <w:tcPr>
            <w:tcW w:w="1841" w:type="dxa"/>
            <w:noWrap w:val="0"/>
            <w:vAlign w:val="top"/>
          </w:tcPr>
          <w:p w14:paraId="44C93FCE">
            <w:pPr>
              <w:spacing w:before="0" w:after="0" w:line="360" w:lineRule="auto"/>
              <w:ind w:left="23" w:firstLine="0" w:firstLineChar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w:t>
            </w:r>
          </w:p>
        </w:tc>
        <w:tc>
          <w:tcPr>
            <w:tcW w:w="1992" w:type="dxa"/>
            <w:noWrap w:val="0"/>
            <w:vAlign w:val="top"/>
          </w:tcPr>
          <w:p w14:paraId="023F85A5">
            <w:pPr>
              <w:spacing w:before="0" w:after="0" w:line="360" w:lineRule="auto"/>
              <w:ind w:left="23" w:firstLine="0" w:firstLineChar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w:t>
            </w:r>
          </w:p>
        </w:tc>
        <w:tc>
          <w:tcPr>
            <w:tcW w:w="2293" w:type="dxa"/>
            <w:noWrap w:val="0"/>
            <w:vAlign w:val="top"/>
          </w:tcPr>
          <w:p w14:paraId="2DA8460B">
            <w:pPr>
              <w:spacing w:before="0" w:after="0" w:line="360" w:lineRule="auto"/>
              <w:ind w:left="23" w:firstLine="0" w:firstLineChar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1.0%</w:t>
            </w:r>
          </w:p>
        </w:tc>
      </w:tr>
      <w:tr w14:paraId="3B6DB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 w:hRule="atLeast"/>
        </w:trPr>
        <w:tc>
          <w:tcPr>
            <w:tcW w:w="2880" w:type="dxa"/>
            <w:noWrap w:val="0"/>
            <w:vAlign w:val="top"/>
          </w:tcPr>
          <w:p w14:paraId="55C53E07">
            <w:pPr>
              <w:spacing w:before="0" w:after="0" w:line="360" w:lineRule="auto"/>
              <w:ind w:left="23" w:firstLine="0" w:firstLineChars="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100-500</w:t>
            </w:r>
          </w:p>
        </w:tc>
        <w:tc>
          <w:tcPr>
            <w:tcW w:w="1841" w:type="dxa"/>
            <w:noWrap w:val="0"/>
            <w:vAlign w:val="top"/>
          </w:tcPr>
          <w:p w14:paraId="7715CBFD">
            <w:pPr>
              <w:spacing w:before="0" w:after="0" w:line="360" w:lineRule="auto"/>
              <w:ind w:left="23" w:firstLine="0" w:firstLineChar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p>
        </w:tc>
        <w:tc>
          <w:tcPr>
            <w:tcW w:w="1992" w:type="dxa"/>
            <w:noWrap w:val="0"/>
            <w:vAlign w:val="top"/>
          </w:tcPr>
          <w:p w14:paraId="341AD6E8">
            <w:pPr>
              <w:spacing w:before="0" w:after="0" w:line="360" w:lineRule="auto"/>
              <w:ind w:left="23" w:firstLine="0" w:firstLineChar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0.8%</w:t>
            </w:r>
          </w:p>
        </w:tc>
        <w:tc>
          <w:tcPr>
            <w:tcW w:w="2293" w:type="dxa"/>
            <w:noWrap w:val="0"/>
            <w:vAlign w:val="top"/>
          </w:tcPr>
          <w:p w14:paraId="673E9A21">
            <w:pPr>
              <w:spacing w:before="0" w:after="0" w:line="360" w:lineRule="auto"/>
              <w:ind w:left="23" w:firstLine="0" w:firstLineChar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0.7%</w:t>
            </w:r>
          </w:p>
        </w:tc>
      </w:tr>
      <w:tr w14:paraId="079C5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880" w:type="dxa"/>
            <w:noWrap w:val="0"/>
            <w:vAlign w:val="top"/>
          </w:tcPr>
          <w:p w14:paraId="0CEFE07E">
            <w:pPr>
              <w:spacing w:before="0" w:after="0" w:line="360" w:lineRule="auto"/>
              <w:ind w:left="23" w:firstLine="0" w:firstLineChars="0"/>
              <w:rPr>
                <w:rFonts w:hint="eastAsia" w:ascii="宋体" w:hAnsi="宋体" w:eastAsia="宋体" w:cs="宋体"/>
                <w:color w:val="auto"/>
                <w:szCs w:val="21"/>
                <w:highlight w:val="none"/>
              </w:rPr>
            </w:pPr>
            <w:r>
              <w:rPr>
                <w:rFonts w:hint="eastAsia" w:ascii="宋体" w:hAnsi="宋体" w:eastAsia="宋体" w:cs="宋体"/>
                <w:color w:val="auto"/>
                <w:szCs w:val="21"/>
                <w:highlight w:val="none"/>
              </w:rPr>
              <w:t>500-1000</w:t>
            </w:r>
          </w:p>
        </w:tc>
        <w:tc>
          <w:tcPr>
            <w:tcW w:w="1841" w:type="dxa"/>
            <w:noWrap w:val="0"/>
            <w:vAlign w:val="top"/>
          </w:tcPr>
          <w:p w14:paraId="66AD6315">
            <w:pPr>
              <w:spacing w:before="0" w:after="0" w:line="360" w:lineRule="auto"/>
              <w:ind w:left="23" w:firstLine="0" w:firstLineChar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0.8%</w:t>
            </w:r>
          </w:p>
        </w:tc>
        <w:tc>
          <w:tcPr>
            <w:tcW w:w="1992" w:type="dxa"/>
            <w:noWrap w:val="0"/>
            <w:vAlign w:val="top"/>
          </w:tcPr>
          <w:p w14:paraId="16A6A3BD">
            <w:pPr>
              <w:spacing w:before="0" w:after="0" w:line="360" w:lineRule="auto"/>
              <w:ind w:left="23" w:firstLine="0" w:firstLineChar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0.45%</w:t>
            </w:r>
          </w:p>
        </w:tc>
        <w:tc>
          <w:tcPr>
            <w:tcW w:w="2293" w:type="dxa"/>
            <w:noWrap w:val="0"/>
            <w:vAlign w:val="top"/>
          </w:tcPr>
          <w:p w14:paraId="62971782">
            <w:pPr>
              <w:spacing w:before="0" w:after="0" w:line="360" w:lineRule="auto"/>
              <w:ind w:left="23" w:firstLine="0" w:firstLineChar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0.55%</w:t>
            </w:r>
          </w:p>
        </w:tc>
      </w:tr>
      <w:tr w14:paraId="52344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880" w:type="dxa"/>
            <w:noWrap w:val="0"/>
            <w:vAlign w:val="top"/>
          </w:tcPr>
          <w:p w14:paraId="5048F7CA">
            <w:pPr>
              <w:spacing w:before="0" w:after="0" w:line="360" w:lineRule="auto"/>
              <w:ind w:left="23" w:firstLine="0" w:firstLineChars="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1000-5000</w:t>
            </w:r>
          </w:p>
        </w:tc>
        <w:tc>
          <w:tcPr>
            <w:tcW w:w="1841" w:type="dxa"/>
            <w:noWrap w:val="0"/>
            <w:vAlign w:val="top"/>
          </w:tcPr>
          <w:p w14:paraId="53817DFB">
            <w:pPr>
              <w:spacing w:before="0" w:after="0" w:line="360" w:lineRule="auto"/>
              <w:ind w:left="23" w:firstLine="0" w:firstLineChar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0.5%</w:t>
            </w:r>
          </w:p>
        </w:tc>
        <w:tc>
          <w:tcPr>
            <w:tcW w:w="1992" w:type="dxa"/>
            <w:noWrap w:val="0"/>
            <w:vAlign w:val="top"/>
          </w:tcPr>
          <w:p w14:paraId="2DFAC183">
            <w:pPr>
              <w:spacing w:before="0" w:after="0" w:line="360" w:lineRule="auto"/>
              <w:ind w:left="23" w:firstLine="0" w:firstLineChar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0.25%</w:t>
            </w:r>
          </w:p>
        </w:tc>
        <w:tc>
          <w:tcPr>
            <w:tcW w:w="2293" w:type="dxa"/>
            <w:noWrap w:val="0"/>
            <w:vAlign w:val="top"/>
          </w:tcPr>
          <w:p w14:paraId="498A0E5B">
            <w:pPr>
              <w:spacing w:before="0" w:after="0" w:line="360" w:lineRule="auto"/>
              <w:ind w:left="23" w:firstLine="0" w:firstLineChar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0.35%</w:t>
            </w:r>
          </w:p>
        </w:tc>
      </w:tr>
      <w:tr w14:paraId="391F5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880" w:type="dxa"/>
            <w:noWrap w:val="0"/>
            <w:vAlign w:val="top"/>
          </w:tcPr>
          <w:p w14:paraId="2A377528">
            <w:pPr>
              <w:spacing w:before="0" w:after="0" w:line="360" w:lineRule="auto"/>
              <w:ind w:left="23" w:firstLine="0" w:firstLineChars="0"/>
              <w:rPr>
                <w:rFonts w:hint="eastAsia" w:ascii="宋体" w:hAnsi="宋体" w:eastAsia="宋体" w:cs="宋体"/>
                <w:color w:val="auto"/>
                <w:szCs w:val="21"/>
                <w:highlight w:val="none"/>
              </w:rPr>
            </w:pPr>
            <w:r>
              <w:rPr>
                <w:rFonts w:hint="eastAsia" w:ascii="宋体" w:hAnsi="宋体" w:eastAsia="宋体" w:cs="宋体"/>
                <w:color w:val="auto"/>
                <w:szCs w:val="21"/>
                <w:highlight w:val="none"/>
              </w:rPr>
              <w:t>5000-10000</w:t>
            </w:r>
          </w:p>
        </w:tc>
        <w:tc>
          <w:tcPr>
            <w:tcW w:w="1841" w:type="dxa"/>
            <w:noWrap w:val="0"/>
            <w:vAlign w:val="top"/>
          </w:tcPr>
          <w:p w14:paraId="63A0C002">
            <w:pPr>
              <w:spacing w:before="0" w:after="0" w:line="360" w:lineRule="auto"/>
              <w:ind w:left="23" w:firstLine="0" w:firstLineChar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0.25%</w:t>
            </w:r>
          </w:p>
        </w:tc>
        <w:tc>
          <w:tcPr>
            <w:tcW w:w="1992" w:type="dxa"/>
            <w:noWrap w:val="0"/>
            <w:vAlign w:val="top"/>
          </w:tcPr>
          <w:p w14:paraId="470BDF33">
            <w:pPr>
              <w:spacing w:before="0" w:after="0" w:line="360" w:lineRule="auto"/>
              <w:ind w:left="23" w:firstLine="0" w:firstLineChar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0.1%</w:t>
            </w:r>
          </w:p>
        </w:tc>
        <w:tc>
          <w:tcPr>
            <w:tcW w:w="2293" w:type="dxa"/>
            <w:noWrap w:val="0"/>
            <w:vAlign w:val="top"/>
          </w:tcPr>
          <w:p w14:paraId="6C315D80">
            <w:pPr>
              <w:spacing w:before="0" w:after="0" w:line="360" w:lineRule="auto"/>
              <w:ind w:left="23" w:firstLine="0" w:firstLineChar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0.2%</w:t>
            </w:r>
          </w:p>
        </w:tc>
      </w:tr>
    </w:tbl>
    <w:p w14:paraId="00D45EAE">
      <w:pPr>
        <w:spacing w:before="0" w:after="0" w:line="360" w:lineRule="auto"/>
        <w:ind w:left="25" w:firstLine="0" w:firstLineChars="0"/>
        <w:rPr>
          <w:rFonts w:hint="eastAsia" w:ascii="宋体" w:hAnsi="宋体" w:eastAsia="宋体" w:cs="宋体"/>
          <w:color w:val="auto"/>
          <w:szCs w:val="20"/>
          <w:highlight w:val="none"/>
        </w:rPr>
      </w:pPr>
      <w:r>
        <w:rPr>
          <w:rFonts w:hint="eastAsia" w:ascii="宋体" w:hAnsi="宋体" w:eastAsia="宋体" w:cs="宋体"/>
          <w:color w:val="auto"/>
          <w:szCs w:val="20"/>
          <w:highlight w:val="none"/>
        </w:rPr>
        <w:t>注：招标代理服务收费按差额定率累进法计算。</w:t>
      </w:r>
    </w:p>
    <w:p w14:paraId="1053FF12">
      <w:pPr>
        <w:spacing w:before="0" w:after="0" w:line="360" w:lineRule="auto"/>
        <w:ind w:firstLine="422"/>
        <w:rPr>
          <w:rFonts w:hint="eastAsia" w:ascii="宋体" w:hAnsi="宋体" w:eastAsia="宋体" w:cs="宋体"/>
          <w:b w:val="0"/>
          <w:bCs/>
          <w:color w:val="auto"/>
          <w:highlight w:val="none"/>
        </w:rPr>
      </w:pPr>
      <w:r>
        <w:rPr>
          <w:rFonts w:hint="eastAsia" w:ascii="宋体" w:hAnsi="宋体" w:eastAsia="宋体" w:cs="宋体"/>
          <w:b w:val="0"/>
          <w:bCs/>
          <w:color w:val="auto"/>
          <w:highlight w:val="none"/>
          <w:lang w:val="en-US" w:eastAsia="zh-CN"/>
        </w:rPr>
        <w:t>30.2</w:t>
      </w:r>
      <w:r>
        <w:rPr>
          <w:rFonts w:hint="eastAsia" w:ascii="宋体" w:hAnsi="宋体" w:eastAsia="宋体" w:cs="宋体"/>
          <w:b w:val="0"/>
          <w:bCs/>
          <w:color w:val="auto"/>
          <w:highlight w:val="none"/>
        </w:rPr>
        <w:t>招标代理服务费缴纳账户：</w:t>
      </w:r>
    </w:p>
    <w:p w14:paraId="1BA738F5">
      <w:pPr>
        <w:spacing w:line="360" w:lineRule="auto"/>
        <w:ind w:firstLine="422"/>
        <w:rPr>
          <w:rFonts w:hint="eastAsia" w:ascii="宋体" w:hAnsi="宋体" w:cs="宋体"/>
          <w:b w:val="0"/>
          <w:bCs/>
          <w:color w:val="auto"/>
          <w:kern w:val="0"/>
          <w:sz w:val="21"/>
          <w:szCs w:val="24"/>
        </w:rPr>
      </w:pPr>
      <w:bookmarkStart w:id="132" w:name="_Toc9779"/>
      <w:r>
        <w:rPr>
          <w:rFonts w:hint="eastAsia" w:ascii="宋体" w:hAnsi="宋体" w:cs="宋体"/>
          <w:b w:val="0"/>
          <w:bCs/>
          <w:color w:val="auto"/>
          <w:kern w:val="0"/>
          <w:sz w:val="21"/>
          <w:szCs w:val="24"/>
        </w:rPr>
        <w:t>账户名称：广西八桂建设项目管理有限公司桂林分公司；</w:t>
      </w:r>
    </w:p>
    <w:p w14:paraId="333D23D9">
      <w:pPr>
        <w:spacing w:line="360" w:lineRule="auto"/>
        <w:ind w:firstLine="422"/>
        <w:rPr>
          <w:rFonts w:hint="eastAsia" w:ascii="宋体" w:hAnsi="宋体" w:cs="宋体"/>
          <w:b w:val="0"/>
          <w:bCs/>
          <w:color w:val="auto"/>
          <w:kern w:val="0"/>
          <w:sz w:val="21"/>
          <w:szCs w:val="24"/>
        </w:rPr>
      </w:pPr>
      <w:r>
        <w:rPr>
          <w:rFonts w:hint="eastAsia" w:ascii="宋体" w:hAnsi="宋体" w:cs="宋体"/>
          <w:b w:val="0"/>
          <w:bCs/>
          <w:color w:val="auto"/>
          <w:kern w:val="0"/>
          <w:sz w:val="21"/>
          <w:szCs w:val="24"/>
        </w:rPr>
        <w:t>开户银行：桂林银行股份有限公司南溪支行；</w:t>
      </w:r>
    </w:p>
    <w:p w14:paraId="5A210438">
      <w:pPr>
        <w:spacing w:line="360" w:lineRule="auto"/>
        <w:ind w:firstLine="422"/>
        <w:rPr>
          <w:rFonts w:hint="eastAsia" w:asciiTheme="minorEastAsia" w:hAnsiTheme="minorEastAsia" w:eastAsiaTheme="minorEastAsia" w:cstheme="minorEastAsia"/>
          <w:color w:val="auto"/>
          <w:highlight w:val="none"/>
        </w:rPr>
      </w:pPr>
      <w:r>
        <w:rPr>
          <w:rFonts w:hint="eastAsia" w:ascii="宋体" w:hAnsi="宋体" w:eastAsia="宋体" w:cs="宋体"/>
          <w:b w:val="0"/>
          <w:bCs/>
          <w:color w:val="auto"/>
          <w:kern w:val="0"/>
          <w:sz w:val="21"/>
          <w:szCs w:val="24"/>
        </w:rPr>
        <w:t>银行账号：660011115698900010；</w:t>
      </w:r>
      <w:r>
        <w:rPr>
          <w:rFonts w:hint="eastAsia" w:asciiTheme="minorEastAsia" w:hAnsiTheme="minorEastAsia" w:eastAsiaTheme="minorEastAsia" w:cstheme="minorEastAsia"/>
          <w:color w:val="auto"/>
          <w:highlight w:val="none"/>
        </w:rPr>
        <w:t xml:space="preserve"> </w:t>
      </w:r>
    </w:p>
    <w:p w14:paraId="33966A62">
      <w:pPr>
        <w:pageBreakBefore w:val="0"/>
        <w:widowControl w:val="0"/>
        <w:kinsoku/>
        <w:wordWrap/>
        <w:overflowPunct/>
        <w:topLinePunct w:val="0"/>
        <w:bidi w:val="0"/>
        <w:spacing w:line="360" w:lineRule="auto"/>
        <w:ind w:firstLine="422" w:firstLineChars="200"/>
        <w:textAlignment w:val="auto"/>
        <w:rPr>
          <w:rFonts w:hint="eastAsia" w:ascii="宋体" w:hAnsi="宋体" w:eastAsia="宋体" w:cs="宋体"/>
          <w:color w:val="auto"/>
          <w:szCs w:val="21"/>
          <w:highlight w:val="none"/>
        </w:rPr>
      </w:pPr>
      <w:r>
        <w:rPr>
          <w:rStyle w:val="34"/>
          <w:rFonts w:hint="eastAsia" w:ascii="宋体" w:hAnsi="宋体" w:eastAsia="宋体" w:cs="宋体"/>
          <w:color w:val="auto"/>
          <w:sz w:val="21"/>
          <w:szCs w:val="21"/>
          <w:highlight w:val="none"/>
        </w:rPr>
        <w:t>31. 解释权</w:t>
      </w:r>
      <w:bookmarkEnd w:id="131"/>
      <w:bookmarkEnd w:id="132"/>
      <w:r>
        <w:rPr>
          <w:rFonts w:hint="eastAsia" w:ascii="宋体" w:hAnsi="宋体" w:eastAsia="宋体" w:cs="宋体"/>
          <w:color w:val="auto"/>
          <w:szCs w:val="21"/>
          <w:highlight w:val="none"/>
        </w:rPr>
        <w:t>：本竞争性磋商文件是根据《中华人民共和国政府采购法》《中华人民共和国政府采购法实施条例》《政府采购竞争性磋商采购方式管理暂行办法》和政府采购管理有关规定编制，本竞争性磋商文件的解释权属于采购代理机构。</w:t>
      </w:r>
    </w:p>
    <w:p w14:paraId="4F5AA04B">
      <w:pPr>
        <w:spacing w:line="360" w:lineRule="auto"/>
        <w:ind w:left="315"/>
        <w:rPr>
          <w:rFonts w:hint="eastAsia" w:ascii="宋体" w:hAnsi="宋体" w:eastAsia="宋体"/>
          <w:color w:val="auto"/>
          <w:highlight w:val="none"/>
          <w:lang w:eastAsia="zh-CN"/>
        </w:rPr>
      </w:pPr>
      <w:bookmarkStart w:id="133" w:name="_Toc32738"/>
      <w:r>
        <w:rPr>
          <w:rStyle w:val="34"/>
          <w:rFonts w:hint="eastAsia" w:ascii="宋体" w:hAnsi="宋体" w:eastAsia="宋体" w:cs="宋体"/>
          <w:color w:val="auto"/>
          <w:sz w:val="21"/>
          <w:szCs w:val="21"/>
          <w:highlight w:val="none"/>
        </w:rPr>
        <w:t>32. 监督管理机构</w:t>
      </w:r>
      <w:bookmarkEnd w:id="133"/>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灌阳县财政局</w:t>
      </w:r>
      <w:r>
        <w:rPr>
          <w:rFonts w:hint="eastAsia" w:ascii="宋体" w:hAnsi="宋体" w:eastAsia="宋体" w:cs="宋体"/>
          <w:color w:val="auto"/>
          <w:szCs w:val="21"/>
          <w:highlight w:val="none"/>
        </w:rPr>
        <w:t>，联系电话：</w:t>
      </w:r>
      <w:r>
        <w:rPr>
          <w:rFonts w:hint="eastAsia" w:ascii="宋体" w:hAnsi="宋体" w:cs="宋体"/>
          <w:color w:val="auto"/>
          <w:szCs w:val="21"/>
          <w:highlight w:val="none"/>
          <w:lang w:eastAsia="zh-CN"/>
        </w:rPr>
        <w:t>0773-4250206</w:t>
      </w:r>
    </w:p>
    <w:p w14:paraId="6FE11913">
      <w:pPr>
        <w:pageBreakBefore w:val="0"/>
        <w:widowControl w:val="0"/>
        <w:kinsoku/>
        <w:wordWrap/>
        <w:overflowPunct/>
        <w:topLinePunct w:val="0"/>
        <w:bidi w:val="0"/>
        <w:snapToGrid w:val="0"/>
        <w:spacing w:line="360" w:lineRule="auto"/>
        <w:ind w:firstLine="420" w:firstLineChars="200"/>
        <w:textAlignment w:val="auto"/>
        <w:rPr>
          <w:rFonts w:hint="eastAsia" w:ascii="宋体" w:hAnsi="宋体" w:eastAsia="宋体" w:cs="宋体"/>
          <w:color w:val="auto"/>
          <w:szCs w:val="21"/>
          <w:highlight w:val="none"/>
          <w:lang w:eastAsia="zh-CN"/>
        </w:rPr>
      </w:pPr>
    </w:p>
    <w:p w14:paraId="0976D8F3">
      <w:pPr>
        <w:pageBreakBefore w:val="0"/>
        <w:widowControl w:val="0"/>
        <w:kinsoku/>
        <w:wordWrap/>
        <w:overflowPunct/>
        <w:topLinePunct w:val="0"/>
        <w:bidi w:val="0"/>
        <w:spacing w:line="360" w:lineRule="auto"/>
        <w:textAlignment w:val="auto"/>
        <w:rPr>
          <w:rFonts w:hint="eastAsia"/>
          <w:color w:val="auto"/>
          <w:highlight w:val="none"/>
          <w:lang w:eastAsia="zh-CN"/>
        </w:rPr>
      </w:pPr>
    </w:p>
    <w:p w14:paraId="5C4E2DC8">
      <w:pPr>
        <w:pStyle w:val="11"/>
        <w:spacing w:line="360" w:lineRule="auto"/>
        <w:rPr>
          <w:rFonts w:hint="eastAsia"/>
          <w:color w:val="auto"/>
          <w:highlight w:val="none"/>
          <w:lang w:eastAsia="zh-CN"/>
        </w:rPr>
      </w:pPr>
    </w:p>
    <w:p w14:paraId="172E4B68">
      <w:pPr>
        <w:pStyle w:val="11"/>
        <w:spacing w:line="360" w:lineRule="auto"/>
        <w:rPr>
          <w:rFonts w:hint="eastAsia"/>
          <w:color w:val="auto"/>
          <w:highlight w:val="none"/>
          <w:lang w:eastAsia="zh-CN"/>
        </w:rPr>
      </w:pPr>
    </w:p>
    <w:p w14:paraId="7251967D">
      <w:pPr>
        <w:pStyle w:val="11"/>
        <w:spacing w:line="360" w:lineRule="auto"/>
        <w:rPr>
          <w:rFonts w:hint="eastAsia"/>
          <w:color w:val="auto"/>
          <w:highlight w:val="none"/>
          <w:lang w:eastAsia="zh-CN"/>
        </w:rPr>
      </w:pPr>
    </w:p>
    <w:p w14:paraId="6114636C">
      <w:pPr>
        <w:snapToGrid w:val="0"/>
        <w:spacing w:line="360" w:lineRule="auto"/>
        <w:rPr>
          <w:rFonts w:hint="eastAsia"/>
          <w:b/>
          <w:color w:val="auto"/>
          <w:kern w:val="0"/>
          <w:sz w:val="24"/>
          <w:highlight w:val="none"/>
        </w:rPr>
      </w:pPr>
    </w:p>
    <w:p w14:paraId="2570F115">
      <w:pPr>
        <w:snapToGrid w:val="0"/>
        <w:spacing w:line="360" w:lineRule="auto"/>
        <w:rPr>
          <w:rFonts w:hint="eastAsia"/>
          <w:b/>
          <w:color w:val="auto"/>
          <w:kern w:val="0"/>
          <w:sz w:val="24"/>
          <w:highlight w:val="none"/>
        </w:rPr>
      </w:pPr>
    </w:p>
    <w:p w14:paraId="4BE61950">
      <w:pPr>
        <w:snapToGrid w:val="0"/>
        <w:spacing w:line="360" w:lineRule="auto"/>
        <w:rPr>
          <w:rFonts w:hint="eastAsia"/>
          <w:b/>
          <w:color w:val="auto"/>
          <w:kern w:val="0"/>
          <w:sz w:val="24"/>
          <w:highlight w:val="none"/>
        </w:rPr>
        <w:sectPr>
          <w:footerReference r:id="rId6" w:type="first"/>
          <w:footerReference r:id="rId5" w:type="default"/>
          <w:pgSz w:w="11906" w:h="16838"/>
          <w:pgMar w:top="1304" w:right="1304" w:bottom="1304" w:left="1131" w:header="851" w:footer="992" w:gutter="0"/>
          <w:pgNumType w:fmt="decimal" w:start="1"/>
          <w:cols w:space="720" w:num="1"/>
          <w:titlePg/>
          <w:docGrid w:type="lines" w:linePitch="312" w:charSpace="0"/>
        </w:sectPr>
      </w:pPr>
    </w:p>
    <w:p w14:paraId="397D7E14">
      <w:pPr>
        <w:snapToGrid w:val="0"/>
        <w:spacing w:line="360" w:lineRule="auto"/>
        <w:rPr>
          <w:rFonts w:hAnsi="宋体"/>
          <w:b/>
          <w:color w:val="auto"/>
          <w:kern w:val="0"/>
          <w:sz w:val="24"/>
          <w:highlight w:val="none"/>
        </w:rPr>
      </w:pPr>
      <w:r>
        <w:rPr>
          <w:rFonts w:hint="eastAsia"/>
          <w:b/>
          <w:color w:val="auto"/>
          <w:kern w:val="0"/>
          <w:sz w:val="24"/>
          <w:highlight w:val="none"/>
        </w:rPr>
        <w:t>附表1：</w:t>
      </w:r>
    </w:p>
    <w:p w14:paraId="3F90777D">
      <w:pPr>
        <w:spacing w:line="360" w:lineRule="auto"/>
        <w:jc w:val="center"/>
        <w:rPr>
          <w:rFonts w:eastAsia="隶书"/>
          <w:color w:val="auto"/>
          <w:kern w:val="0"/>
          <w:sz w:val="44"/>
          <w:highlight w:val="none"/>
        </w:rPr>
      </w:pPr>
      <w:r>
        <w:rPr>
          <w:rFonts w:hint="eastAsia" w:eastAsia="隶书"/>
          <w:color w:val="auto"/>
          <w:kern w:val="0"/>
          <w:sz w:val="44"/>
          <w:highlight w:val="none"/>
        </w:rPr>
        <w:t>质疑函（格式）</w:t>
      </w:r>
    </w:p>
    <w:p w14:paraId="5F854A8C">
      <w:pPr>
        <w:snapToGrid w:val="0"/>
        <w:spacing w:line="360" w:lineRule="auto"/>
        <w:ind w:firstLine="422" w:firstLineChars="200"/>
        <w:rPr>
          <w:rFonts w:hint="eastAsia" w:ascii="宋体" w:hAnsi="宋体" w:eastAsia="宋体" w:cs="宋体"/>
          <w:b/>
          <w:bCs/>
          <w:color w:val="auto"/>
          <w:kern w:val="0"/>
          <w:highlight w:val="none"/>
        </w:rPr>
      </w:pPr>
      <w:r>
        <w:rPr>
          <w:rFonts w:hint="eastAsia" w:ascii="宋体" w:hAnsi="宋体" w:eastAsia="宋体" w:cs="宋体"/>
          <w:b/>
          <w:bCs/>
          <w:color w:val="auto"/>
          <w:kern w:val="0"/>
          <w:highlight w:val="none"/>
        </w:rPr>
        <w:t>一、质疑供应商基本信息：</w:t>
      </w:r>
    </w:p>
    <w:p w14:paraId="6D8C97FC">
      <w:pPr>
        <w:snapToGrid w:val="0"/>
        <w:spacing w:line="360" w:lineRule="auto"/>
        <w:ind w:firstLine="420" w:firstLineChars="200"/>
        <w:rPr>
          <w:rFonts w:hint="eastAsia" w:ascii="宋体" w:hAnsi="宋体" w:eastAsia="宋体" w:cs="宋体"/>
          <w:bCs/>
          <w:color w:val="auto"/>
          <w:kern w:val="0"/>
          <w:highlight w:val="none"/>
          <w:u w:val="single"/>
        </w:rPr>
      </w:pPr>
      <w:r>
        <w:rPr>
          <w:rFonts w:hint="eastAsia" w:ascii="宋体" w:hAnsi="宋体" w:eastAsia="宋体" w:cs="宋体"/>
          <w:bCs/>
          <w:color w:val="auto"/>
          <w:kern w:val="0"/>
          <w:highlight w:val="none"/>
        </w:rPr>
        <w:t>质疑供应商：</w:t>
      </w:r>
    </w:p>
    <w:p w14:paraId="59D9A98E">
      <w:pPr>
        <w:snapToGrid w:val="0"/>
        <w:spacing w:line="360" w:lineRule="auto"/>
        <w:ind w:firstLine="420" w:firstLineChars="200"/>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地址：邮编：</w:t>
      </w:r>
    </w:p>
    <w:p w14:paraId="7135C94D">
      <w:pPr>
        <w:snapToGrid w:val="0"/>
        <w:spacing w:line="360" w:lineRule="auto"/>
        <w:ind w:firstLine="420" w:firstLineChars="200"/>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联系人：联系电话：</w:t>
      </w:r>
    </w:p>
    <w:p w14:paraId="5A9D3E07">
      <w:pPr>
        <w:snapToGrid w:val="0"/>
        <w:spacing w:line="360" w:lineRule="auto"/>
        <w:ind w:firstLine="420" w:firstLineChars="200"/>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授权代表：</w:t>
      </w:r>
    </w:p>
    <w:p w14:paraId="1F3DF48F">
      <w:pPr>
        <w:snapToGrid w:val="0"/>
        <w:spacing w:line="360" w:lineRule="auto"/>
        <w:ind w:firstLine="420" w:firstLineChars="200"/>
        <w:rPr>
          <w:rFonts w:hint="eastAsia" w:ascii="宋体" w:hAnsi="宋体" w:eastAsia="宋体" w:cs="宋体"/>
          <w:bCs/>
          <w:color w:val="auto"/>
          <w:kern w:val="0"/>
          <w:highlight w:val="none"/>
          <w:u w:val="single"/>
        </w:rPr>
      </w:pPr>
      <w:r>
        <w:rPr>
          <w:rFonts w:hint="eastAsia" w:ascii="宋体" w:hAnsi="宋体" w:eastAsia="宋体" w:cs="宋体"/>
          <w:bCs/>
          <w:color w:val="auto"/>
          <w:kern w:val="0"/>
          <w:highlight w:val="none"/>
        </w:rPr>
        <w:t>联系电话：</w:t>
      </w:r>
    </w:p>
    <w:p w14:paraId="3C6E5FEA">
      <w:pPr>
        <w:snapToGrid w:val="0"/>
        <w:spacing w:line="360" w:lineRule="auto"/>
        <w:ind w:firstLine="420" w:firstLineChars="200"/>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地址：邮编：</w:t>
      </w:r>
    </w:p>
    <w:p w14:paraId="3ED3E062">
      <w:pPr>
        <w:snapToGrid w:val="0"/>
        <w:spacing w:line="360" w:lineRule="auto"/>
        <w:ind w:firstLine="422" w:firstLineChars="200"/>
        <w:rPr>
          <w:rFonts w:hint="eastAsia" w:ascii="宋体" w:hAnsi="宋体" w:eastAsia="宋体" w:cs="宋体"/>
          <w:b/>
          <w:bCs/>
          <w:color w:val="auto"/>
          <w:kern w:val="0"/>
          <w:highlight w:val="none"/>
        </w:rPr>
      </w:pPr>
      <w:r>
        <w:rPr>
          <w:rFonts w:hint="eastAsia" w:ascii="宋体" w:hAnsi="宋体" w:eastAsia="宋体" w:cs="宋体"/>
          <w:b/>
          <w:bCs/>
          <w:color w:val="auto"/>
          <w:kern w:val="0"/>
          <w:highlight w:val="none"/>
        </w:rPr>
        <w:t>二、质疑项目基本情况：</w:t>
      </w:r>
    </w:p>
    <w:p w14:paraId="31F2C0A9">
      <w:pPr>
        <w:spacing w:line="360" w:lineRule="auto"/>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bCs/>
          <w:color w:val="auto"/>
          <w:kern w:val="0"/>
          <w:highlight w:val="none"/>
        </w:rPr>
        <w:t>质疑</w:t>
      </w:r>
      <w:r>
        <w:rPr>
          <w:rFonts w:hint="eastAsia" w:ascii="宋体" w:hAnsi="宋体" w:eastAsia="宋体" w:cs="宋体"/>
          <w:color w:val="auto"/>
          <w:kern w:val="0"/>
          <w:szCs w:val="21"/>
          <w:highlight w:val="none"/>
        </w:rPr>
        <w:t>项目的名称：</w:t>
      </w:r>
    </w:p>
    <w:p w14:paraId="740BB682">
      <w:pPr>
        <w:spacing w:line="360" w:lineRule="auto"/>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bCs/>
          <w:color w:val="auto"/>
          <w:kern w:val="0"/>
          <w:highlight w:val="none"/>
        </w:rPr>
        <w:t>质疑</w:t>
      </w:r>
      <w:r>
        <w:rPr>
          <w:rFonts w:hint="eastAsia" w:ascii="宋体" w:hAnsi="宋体" w:eastAsia="宋体" w:cs="宋体"/>
          <w:color w:val="auto"/>
          <w:kern w:val="0"/>
          <w:szCs w:val="21"/>
          <w:highlight w:val="none"/>
        </w:rPr>
        <w:t>项目的编号：</w:t>
      </w:r>
    </w:p>
    <w:p w14:paraId="77E9B72F">
      <w:pPr>
        <w:spacing w:line="360" w:lineRule="auto"/>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采购人名称：</w:t>
      </w:r>
    </w:p>
    <w:p w14:paraId="3BF01EA8">
      <w:pPr>
        <w:spacing w:line="360" w:lineRule="auto"/>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质疑事项：</w:t>
      </w:r>
    </w:p>
    <w:p w14:paraId="7ABAC182">
      <w:pPr>
        <w:spacing w:line="360" w:lineRule="auto"/>
        <w:ind w:left="25" w:leftChars="12" w:firstLine="441" w:firstLineChars="147"/>
        <w:rPr>
          <w:rFonts w:hint="eastAsia" w:ascii="宋体" w:hAnsi="宋体" w:eastAsia="宋体" w:cs="宋体"/>
          <w:color w:val="auto"/>
          <w:kern w:val="0"/>
          <w:szCs w:val="21"/>
          <w:highlight w:val="none"/>
        </w:rPr>
      </w:pPr>
      <w:r>
        <w:rPr>
          <w:rFonts w:hint="eastAsia" w:ascii="宋体" w:hAnsi="宋体" w:eastAsia="宋体" w:cs="宋体"/>
          <w:color w:val="auto"/>
          <w:kern w:val="0"/>
          <w:sz w:val="30"/>
          <w:szCs w:val="30"/>
          <w:highlight w:val="none"/>
        </w:rPr>
        <w:t>□</w:t>
      </w:r>
      <w:r>
        <w:rPr>
          <w:rFonts w:hint="eastAsia" w:ascii="宋体" w:hAnsi="宋体" w:eastAsia="宋体" w:cs="宋体"/>
          <w:color w:val="auto"/>
          <w:kern w:val="0"/>
          <w:szCs w:val="21"/>
          <w:highlight w:val="none"/>
        </w:rPr>
        <w:t>采购文件   采购文件获取日期：</w:t>
      </w:r>
    </w:p>
    <w:p w14:paraId="799D6743">
      <w:pPr>
        <w:spacing w:line="360" w:lineRule="auto"/>
        <w:ind w:left="25" w:leftChars="12" w:firstLine="441" w:firstLineChars="147"/>
        <w:rPr>
          <w:rFonts w:hint="eastAsia" w:ascii="宋体" w:hAnsi="宋体" w:eastAsia="宋体" w:cs="宋体"/>
          <w:color w:val="auto"/>
          <w:kern w:val="0"/>
          <w:szCs w:val="21"/>
          <w:highlight w:val="none"/>
        </w:rPr>
      </w:pPr>
      <w:r>
        <w:rPr>
          <w:rFonts w:hint="eastAsia" w:ascii="宋体" w:hAnsi="宋体" w:eastAsia="宋体" w:cs="宋体"/>
          <w:color w:val="auto"/>
          <w:kern w:val="0"/>
          <w:sz w:val="30"/>
          <w:szCs w:val="30"/>
          <w:highlight w:val="none"/>
        </w:rPr>
        <w:t>□</w:t>
      </w:r>
      <w:r>
        <w:rPr>
          <w:rFonts w:hint="eastAsia" w:ascii="宋体" w:hAnsi="宋体" w:eastAsia="宋体" w:cs="宋体"/>
          <w:color w:val="auto"/>
          <w:kern w:val="0"/>
          <w:szCs w:val="21"/>
          <w:highlight w:val="none"/>
        </w:rPr>
        <w:t xml:space="preserve">采购过程   </w:t>
      </w:r>
    </w:p>
    <w:p w14:paraId="5BBDF042">
      <w:pPr>
        <w:spacing w:line="360" w:lineRule="auto"/>
        <w:ind w:left="25" w:leftChars="12" w:firstLine="441" w:firstLineChars="147"/>
        <w:rPr>
          <w:rFonts w:hint="eastAsia" w:ascii="宋体" w:hAnsi="宋体" w:eastAsia="宋体" w:cs="宋体"/>
          <w:bCs/>
          <w:color w:val="auto"/>
          <w:kern w:val="0"/>
          <w:highlight w:val="none"/>
          <w:u w:val="single"/>
        </w:rPr>
      </w:pPr>
      <w:r>
        <w:rPr>
          <w:rFonts w:hint="eastAsia" w:ascii="宋体" w:hAnsi="宋体" w:eastAsia="宋体" w:cs="宋体"/>
          <w:color w:val="auto"/>
          <w:kern w:val="0"/>
          <w:sz w:val="30"/>
          <w:szCs w:val="30"/>
          <w:highlight w:val="none"/>
        </w:rPr>
        <w:t>□</w:t>
      </w:r>
      <w:r>
        <w:rPr>
          <w:rFonts w:hint="eastAsia" w:ascii="宋体" w:hAnsi="宋体" w:eastAsia="宋体" w:cs="宋体"/>
          <w:color w:val="auto"/>
          <w:kern w:val="0"/>
          <w:szCs w:val="21"/>
          <w:highlight w:val="none"/>
        </w:rPr>
        <w:t xml:space="preserve">成交结果   </w:t>
      </w:r>
    </w:p>
    <w:p w14:paraId="7C630427">
      <w:pPr>
        <w:spacing w:line="360" w:lineRule="auto"/>
        <w:ind w:left="25" w:leftChars="12" w:firstLine="413" w:firstLineChars="196"/>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三、质疑事项具体内容</w:t>
      </w:r>
    </w:p>
    <w:p w14:paraId="3E1EE2A7">
      <w:pPr>
        <w:spacing w:line="360" w:lineRule="auto"/>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质疑事项1：</w:t>
      </w:r>
    </w:p>
    <w:p w14:paraId="7EEAC00F">
      <w:pPr>
        <w:spacing w:line="360" w:lineRule="auto"/>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事实依据：</w:t>
      </w:r>
    </w:p>
    <w:p w14:paraId="730386B1">
      <w:pPr>
        <w:spacing w:line="360" w:lineRule="auto"/>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法律依据：</w:t>
      </w:r>
    </w:p>
    <w:p w14:paraId="69834F95">
      <w:pPr>
        <w:spacing w:line="360" w:lineRule="auto"/>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质疑事项2</w:t>
      </w:r>
    </w:p>
    <w:p w14:paraId="72F13F0A">
      <w:pPr>
        <w:spacing w:line="360" w:lineRule="auto"/>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w:t>
      </w:r>
    </w:p>
    <w:p w14:paraId="74AA31BB">
      <w:pPr>
        <w:spacing w:line="360" w:lineRule="auto"/>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四、与质疑事项相关的质疑请求：</w:t>
      </w:r>
    </w:p>
    <w:p w14:paraId="0AB7D244">
      <w:pPr>
        <w:spacing w:line="360" w:lineRule="auto"/>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请求：</w:t>
      </w:r>
    </w:p>
    <w:p w14:paraId="59ADE749">
      <w:pPr>
        <w:spacing w:line="360" w:lineRule="auto"/>
        <w:ind w:left="25" w:leftChars="12" w:firstLine="308" w:firstLineChars="147"/>
        <w:rPr>
          <w:rFonts w:hint="eastAsia" w:ascii="宋体" w:hAnsi="宋体" w:eastAsia="宋体" w:cs="宋体"/>
          <w:color w:val="auto"/>
          <w:kern w:val="0"/>
          <w:szCs w:val="21"/>
          <w:highlight w:val="none"/>
        </w:rPr>
      </w:pPr>
    </w:p>
    <w:p w14:paraId="6042A88E">
      <w:pPr>
        <w:spacing w:line="360" w:lineRule="auto"/>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签字（签章）：                                       公章：</w:t>
      </w:r>
    </w:p>
    <w:p w14:paraId="2BB6BD4B">
      <w:pPr>
        <w:spacing w:line="360" w:lineRule="auto"/>
        <w:ind w:left="25" w:leftChars="12" w:firstLine="308" w:firstLineChars="147"/>
        <w:rPr>
          <w:rFonts w:hint="eastAsia" w:ascii="宋体" w:hAnsi="宋体" w:eastAsia="宋体" w:cs="宋体"/>
          <w:color w:val="auto"/>
          <w:kern w:val="0"/>
          <w:szCs w:val="21"/>
          <w:highlight w:val="none"/>
        </w:rPr>
      </w:pPr>
    </w:p>
    <w:p w14:paraId="76816FEE">
      <w:pPr>
        <w:spacing w:line="360" w:lineRule="auto"/>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日期：</w:t>
      </w:r>
    </w:p>
    <w:p w14:paraId="7BF6FFF5">
      <w:pPr>
        <w:snapToGrid w:val="0"/>
        <w:spacing w:line="360" w:lineRule="auto"/>
        <w:rPr>
          <w:rFonts w:hint="eastAsia" w:ascii="宋体" w:hAnsi="宋体" w:eastAsia="宋体" w:cs="宋体"/>
          <w:b/>
          <w:color w:val="auto"/>
          <w:kern w:val="0"/>
          <w:szCs w:val="21"/>
          <w:highlight w:val="none"/>
        </w:rPr>
      </w:pPr>
    </w:p>
    <w:p w14:paraId="78F26355">
      <w:pPr>
        <w:snapToGrid w:val="0"/>
        <w:spacing w:line="360" w:lineRule="auto"/>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说明：</w:t>
      </w:r>
    </w:p>
    <w:p w14:paraId="0A219A4E">
      <w:pPr>
        <w:spacing w:line="360" w:lineRule="auto"/>
        <w:ind w:left="25" w:leftChars="12" w:firstLine="310" w:firstLineChars="147"/>
        <w:rPr>
          <w:rFonts w:hint="eastAsia" w:ascii="宋体" w:hAnsi="宋体" w:eastAsia="宋体" w:cs="宋体"/>
          <w:b/>
          <w:bCs/>
          <w:color w:val="auto"/>
          <w:kern w:val="0"/>
          <w:highlight w:val="none"/>
        </w:rPr>
      </w:pPr>
      <w:r>
        <w:rPr>
          <w:rFonts w:hint="eastAsia" w:ascii="宋体" w:hAnsi="宋体" w:eastAsia="宋体" w:cs="宋体"/>
          <w:b/>
          <w:color w:val="auto"/>
          <w:kern w:val="0"/>
          <w:szCs w:val="21"/>
          <w:highlight w:val="none"/>
        </w:rPr>
        <w:t>1.供应商提出质疑时，应提交质疑函和必要的证明材料</w:t>
      </w:r>
      <w:r>
        <w:rPr>
          <w:rFonts w:hint="eastAsia" w:ascii="宋体" w:hAnsi="宋体" w:eastAsia="宋体" w:cs="宋体"/>
          <w:b/>
          <w:bCs/>
          <w:color w:val="auto"/>
          <w:kern w:val="0"/>
          <w:highlight w:val="none"/>
        </w:rPr>
        <w:t>。</w:t>
      </w:r>
    </w:p>
    <w:p w14:paraId="22B25187">
      <w:pPr>
        <w:spacing w:line="360" w:lineRule="auto"/>
        <w:ind w:left="25" w:leftChars="12" w:firstLine="310" w:firstLineChars="147"/>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0FFA6094">
      <w:pPr>
        <w:spacing w:line="360" w:lineRule="auto"/>
        <w:ind w:left="25" w:leftChars="12" w:firstLine="310" w:firstLineChars="147"/>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3.质疑函的质疑事项应具体、明确，并有必要的事实依据和法律依据。</w:t>
      </w:r>
    </w:p>
    <w:p w14:paraId="681F9927">
      <w:pPr>
        <w:spacing w:line="360" w:lineRule="auto"/>
        <w:ind w:left="25" w:leftChars="12" w:firstLine="310" w:firstLineChars="147"/>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4.质疑函的质疑请求应与质疑事项相关。</w:t>
      </w:r>
    </w:p>
    <w:p w14:paraId="7A7E2AAA">
      <w:pPr>
        <w:spacing w:line="360" w:lineRule="auto"/>
        <w:ind w:left="25" w:leftChars="12" w:firstLine="310" w:firstLineChars="147"/>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6.质疑供应商为法人或者其他组织的，质疑函应由法定代表人、主要负责人，或者其授权代表签字或者盖章，并加盖公章。</w:t>
      </w:r>
    </w:p>
    <w:p w14:paraId="7F105033">
      <w:pPr>
        <w:pStyle w:val="3"/>
        <w:rPr>
          <w:rFonts w:hint="eastAsia" w:ascii="宋体" w:hAnsi="宋体" w:eastAsia="宋体" w:cs="宋体"/>
          <w:b/>
          <w:color w:val="auto"/>
          <w:szCs w:val="21"/>
          <w:highlight w:val="none"/>
        </w:rPr>
      </w:pPr>
    </w:p>
    <w:p w14:paraId="76BA686F">
      <w:pPr>
        <w:rPr>
          <w:rFonts w:hint="eastAsia" w:ascii="宋体" w:hAnsi="宋体" w:eastAsia="宋体" w:cs="宋体"/>
          <w:b/>
          <w:color w:val="auto"/>
          <w:szCs w:val="21"/>
          <w:highlight w:val="none"/>
        </w:rPr>
      </w:pPr>
    </w:p>
    <w:p w14:paraId="540653D8">
      <w:pPr>
        <w:pStyle w:val="3"/>
        <w:rPr>
          <w:rFonts w:hint="eastAsia" w:ascii="宋体" w:hAnsi="宋体" w:eastAsia="宋体" w:cs="宋体"/>
          <w:b/>
          <w:color w:val="auto"/>
          <w:szCs w:val="21"/>
          <w:highlight w:val="none"/>
        </w:rPr>
      </w:pPr>
    </w:p>
    <w:p w14:paraId="6A0BB0C5">
      <w:pPr>
        <w:rPr>
          <w:rFonts w:hint="eastAsia" w:ascii="宋体" w:hAnsi="宋体" w:eastAsia="宋体" w:cs="宋体"/>
          <w:b/>
          <w:color w:val="auto"/>
          <w:szCs w:val="21"/>
          <w:highlight w:val="none"/>
        </w:rPr>
      </w:pPr>
    </w:p>
    <w:p w14:paraId="32C0AC52">
      <w:pPr>
        <w:pStyle w:val="3"/>
        <w:rPr>
          <w:rFonts w:hint="eastAsia" w:ascii="宋体" w:hAnsi="宋体" w:eastAsia="宋体" w:cs="宋体"/>
          <w:b/>
          <w:color w:val="auto"/>
          <w:szCs w:val="21"/>
          <w:highlight w:val="none"/>
        </w:rPr>
      </w:pPr>
    </w:p>
    <w:p w14:paraId="07FA2E80">
      <w:pPr>
        <w:rPr>
          <w:rFonts w:hint="eastAsia" w:ascii="宋体" w:hAnsi="宋体" w:eastAsia="宋体" w:cs="宋体"/>
          <w:b/>
          <w:color w:val="auto"/>
          <w:szCs w:val="21"/>
          <w:highlight w:val="none"/>
        </w:rPr>
      </w:pPr>
    </w:p>
    <w:p w14:paraId="5E5833D7">
      <w:pPr>
        <w:pStyle w:val="3"/>
        <w:rPr>
          <w:rFonts w:hint="eastAsia" w:ascii="宋体" w:hAnsi="宋体" w:eastAsia="宋体" w:cs="宋体"/>
          <w:b/>
          <w:color w:val="auto"/>
          <w:szCs w:val="21"/>
          <w:highlight w:val="none"/>
        </w:rPr>
      </w:pPr>
    </w:p>
    <w:p w14:paraId="1B463D07">
      <w:pPr>
        <w:rPr>
          <w:rFonts w:hint="eastAsia" w:ascii="宋体" w:hAnsi="宋体" w:eastAsia="宋体" w:cs="宋体"/>
          <w:b/>
          <w:color w:val="auto"/>
          <w:szCs w:val="21"/>
          <w:highlight w:val="none"/>
        </w:rPr>
      </w:pPr>
    </w:p>
    <w:p w14:paraId="7113C4BC">
      <w:pPr>
        <w:pStyle w:val="3"/>
        <w:rPr>
          <w:rFonts w:hint="eastAsia" w:ascii="宋体" w:hAnsi="宋体" w:eastAsia="宋体" w:cs="宋体"/>
          <w:b/>
          <w:color w:val="auto"/>
          <w:szCs w:val="21"/>
          <w:highlight w:val="none"/>
        </w:rPr>
      </w:pPr>
    </w:p>
    <w:p w14:paraId="7E311878">
      <w:pPr>
        <w:rPr>
          <w:rFonts w:hint="eastAsia" w:ascii="宋体" w:hAnsi="宋体" w:eastAsia="宋体" w:cs="宋体"/>
          <w:b/>
          <w:color w:val="auto"/>
          <w:szCs w:val="21"/>
          <w:highlight w:val="none"/>
        </w:rPr>
      </w:pPr>
    </w:p>
    <w:p w14:paraId="1D2A5842">
      <w:pPr>
        <w:pStyle w:val="3"/>
        <w:rPr>
          <w:rFonts w:hint="eastAsia" w:ascii="宋体" w:hAnsi="宋体" w:eastAsia="宋体" w:cs="宋体"/>
          <w:b/>
          <w:color w:val="auto"/>
          <w:szCs w:val="21"/>
          <w:highlight w:val="none"/>
        </w:rPr>
      </w:pPr>
    </w:p>
    <w:p w14:paraId="37BABC7E">
      <w:pPr>
        <w:rPr>
          <w:rFonts w:hint="eastAsia" w:ascii="宋体" w:hAnsi="宋体" w:eastAsia="宋体" w:cs="宋体"/>
          <w:b/>
          <w:color w:val="auto"/>
          <w:szCs w:val="21"/>
          <w:highlight w:val="none"/>
        </w:rPr>
      </w:pPr>
    </w:p>
    <w:p w14:paraId="7A0D1438">
      <w:pPr>
        <w:snapToGrid w:val="0"/>
        <w:spacing w:line="360" w:lineRule="auto"/>
        <w:rPr>
          <w:rFonts w:hint="eastAsia"/>
          <w:b/>
          <w:color w:val="auto"/>
          <w:kern w:val="0"/>
          <w:sz w:val="24"/>
          <w:highlight w:val="none"/>
        </w:rPr>
      </w:pPr>
    </w:p>
    <w:p w14:paraId="34E83615">
      <w:pPr>
        <w:snapToGrid w:val="0"/>
        <w:spacing w:line="360" w:lineRule="auto"/>
        <w:rPr>
          <w:rFonts w:hint="eastAsia"/>
          <w:b/>
          <w:color w:val="auto"/>
          <w:kern w:val="0"/>
          <w:sz w:val="24"/>
          <w:highlight w:val="none"/>
        </w:rPr>
      </w:pPr>
    </w:p>
    <w:p w14:paraId="2E4D090E">
      <w:pPr>
        <w:snapToGrid w:val="0"/>
        <w:spacing w:line="360" w:lineRule="auto"/>
        <w:rPr>
          <w:rFonts w:hAnsi="宋体"/>
          <w:b/>
          <w:color w:val="auto"/>
          <w:kern w:val="0"/>
          <w:sz w:val="24"/>
          <w:highlight w:val="none"/>
        </w:rPr>
      </w:pPr>
      <w:r>
        <w:rPr>
          <w:rFonts w:hint="eastAsia"/>
          <w:b/>
          <w:color w:val="auto"/>
          <w:kern w:val="0"/>
          <w:sz w:val="24"/>
          <w:highlight w:val="none"/>
        </w:rPr>
        <w:t>附表2：</w:t>
      </w:r>
    </w:p>
    <w:p w14:paraId="6BBE7011">
      <w:pPr>
        <w:spacing w:line="360" w:lineRule="auto"/>
        <w:jc w:val="center"/>
        <w:rPr>
          <w:rFonts w:eastAsia="隶书"/>
          <w:color w:val="auto"/>
          <w:kern w:val="0"/>
          <w:sz w:val="44"/>
          <w:highlight w:val="none"/>
        </w:rPr>
      </w:pPr>
    </w:p>
    <w:p w14:paraId="21AEF863">
      <w:pPr>
        <w:spacing w:line="360" w:lineRule="auto"/>
        <w:jc w:val="center"/>
        <w:rPr>
          <w:rFonts w:eastAsia="隶书"/>
          <w:color w:val="auto"/>
          <w:kern w:val="0"/>
          <w:sz w:val="44"/>
          <w:highlight w:val="none"/>
        </w:rPr>
      </w:pPr>
      <w:r>
        <w:rPr>
          <w:rFonts w:hint="eastAsia" w:eastAsia="隶书"/>
          <w:color w:val="auto"/>
          <w:kern w:val="0"/>
          <w:sz w:val="44"/>
          <w:highlight w:val="none"/>
        </w:rPr>
        <w:t>投诉书（格式）</w:t>
      </w:r>
    </w:p>
    <w:p w14:paraId="1DBF87DA">
      <w:pPr>
        <w:snapToGrid w:val="0"/>
        <w:spacing w:line="360" w:lineRule="auto"/>
        <w:ind w:firstLine="422" w:firstLineChars="200"/>
        <w:rPr>
          <w:rFonts w:hint="eastAsia" w:ascii="宋体" w:hAnsi="宋体" w:eastAsia="宋体" w:cs="宋体"/>
          <w:b/>
          <w:bCs/>
          <w:color w:val="auto"/>
          <w:kern w:val="0"/>
          <w:highlight w:val="none"/>
        </w:rPr>
      </w:pPr>
      <w:r>
        <w:rPr>
          <w:rFonts w:hint="eastAsia" w:ascii="宋体" w:hAnsi="宋体" w:eastAsia="宋体" w:cs="宋体"/>
          <w:b/>
          <w:bCs/>
          <w:color w:val="auto"/>
          <w:kern w:val="0"/>
          <w:highlight w:val="none"/>
        </w:rPr>
        <w:t>一、投诉相关主体基本情况：</w:t>
      </w:r>
    </w:p>
    <w:p w14:paraId="729834C2">
      <w:pPr>
        <w:snapToGrid w:val="0"/>
        <w:spacing w:line="360" w:lineRule="auto"/>
        <w:ind w:firstLine="420" w:firstLineChars="200"/>
        <w:rPr>
          <w:rFonts w:hint="eastAsia" w:ascii="宋体" w:hAnsi="宋体" w:eastAsia="宋体" w:cs="宋体"/>
          <w:bCs/>
          <w:color w:val="auto"/>
          <w:kern w:val="0"/>
          <w:highlight w:val="none"/>
          <w:u w:val="single"/>
        </w:rPr>
      </w:pPr>
      <w:r>
        <w:rPr>
          <w:rFonts w:hint="eastAsia" w:ascii="宋体" w:hAnsi="宋体" w:eastAsia="宋体" w:cs="宋体"/>
          <w:bCs/>
          <w:color w:val="auto"/>
          <w:kern w:val="0"/>
          <w:highlight w:val="none"/>
        </w:rPr>
        <w:t>供应商：</w:t>
      </w:r>
    </w:p>
    <w:p w14:paraId="6CE8C409">
      <w:pPr>
        <w:snapToGrid w:val="0"/>
        <w:spacing w:line="360" w:lineRule="auto"/>
        <w:ind w:firstLine="420" w:firstLineChars="200"/>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地址：邮编：</w:t>
      </w:r>
    </w:p>
    <w:p w14:paraId="1F8EA0A0">
      <w:pPr>
        <w:snapToGrid w:val="0"/>
        <w:spacing w:line="360" w:lineRule="auto"/>
        <w:ind w:firstLine="420" w:firstLineChars="200"/>
        <w:rPr>
          <w:rFonts w:hint="eastAsia" w:ascii="宋体" w:hAnsi="宋体" w:eastAsia="宋体" w:cs="宋体"/>
          <w:bCs/>
          <w:color w:val="auto"/>
          <w:kern w:val="0"/>
          <w:highlight w:val="none"/>
          <w:u w:val="single"/>
        </w:rPr>
      </w:pPr>
      <w:r>
        <w:rPr>
          <w:rFonts w:hint="eastAsia" w:ascii="宋体" w:hAnsi="宋体" w:eastAsia="宋体" w:cs="宋体"/>
          <w:bCs/>
          <w:color w:val="auto"/>
          <w:kern w:val="0"/>
          <w:highlight w:val="none"/>
        </w:rPr>
        <w:t>法定代表人/主要负责人：</w:t>
      </w:r>
    </w:p>
    <w:p w14:paraId="725B342A">
      <w:pPr>
        <w:snapToGrid w:val="0"/>
        <w:spacing w:line="360" w:lineRule="auto"/>
        <w:ind w:firstLine="420" w:firstLineChars="200"/>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联系电话：</w:t>
      </w:r>
    </w:p>
    <w:p w14:paraId="55FF2018">
      <w:pPr>
        <w:snapToGrid w:val="0"/>
        <w:spacing w:line="360" w:lineRule="auto"/>
        <w:ind w:firstLine="420" w:firstLineChars="200"/>
        <w:rPr>
          <w:rFonts w:hint="eastAsia" w:ascii="宋体" w:hAnsi="宋体" w:eastAsia="宋体" w:cs="宋体"/>
          <w:bCs/>
          <w:color w:val="auto"/>
          <w:kern w:val="0"/>
          <w:highlight w:val="none"/>
          <w:u w:val="single"/>
        </w:rPr>
      </w:pPr>
      <w:r>
        <w:rPr>
          <w:rFonts w:hint="eastAsia" w:ascii="宋体" w:hAnsi="宋体" w:eastAsia="宋体" w:cs="宋体"/>
          <w:bCs/>
          <w:color w:val="auto"/>
          <w:kern w:val="0"/>
          <w:highlight w:val="none"/>
        </w:rPr>
        <w:t>授权代表：联系电话：</w:t>
      </w:r>
    </w:p>
    <w:p w14:paraId="43E7A601">
      <w:pPr>
        <w:snapToGrid w:val="0"/>
        <w:spacing w:line="360" w:lineRule="auto"/>
        <w:ind w:firstLine="420" w:firstLineChars="200"/>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地址：邮编：</w:t>
      </w:r>
    </w:p>
    <w:p w14:paraId="2E912B14">
      <w:pPr>
        <w:snapToGrid w:val="0"/>
        <w:spacing w:line="360" w:lineRule="auto"/>
        <w:ind w:firstLine="420" w:firstLineChars="200"/>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被投诉人1：</w:t>
      </w:r>
    </w:p>
    <w:p w14:paraId="16D41649">
      <w:pPr>
        <w:snapToGrid w:val="0"/>
        <w:spacing w:line="360" w:lineRule="auto"/>
        <w:ind w:firstLine="420" w:firstLineChars="200"/>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地址：邮编：</w:t>
      </w:r>
    </w:p>
    <w:p w14:paraId="0E5FA53F">
      <w:pPr>
        <w:snapToGrid w:val="0"/>
        <w:spacing w:line="360" w:lineRule="auto"/>
        <w:ind w:firstLine="420" w:firstLineChars="200"/>
        <w:rPr>
          <w:rFonts w:hint="eastAsia" w:ascii="宋体" w:hAnsi="宋体" w:eastAsia="宋体" w:cs="宋体"/>
          <w:bCs/>
          <w:color w:val="auto"/>
          <w:kern w:val="0"/>
          <w:highlight w:val="none"/>
          <w:u w:val="single"/>
        </w:rPr>
      </w:pPr>
      <w:r>
        <w:rPr>
          <w:rFonts w:hint="eastAsia" w:ascii="宋体" w:hAnsi="宋体" w:eastAsia="宋体" w:cs="宋体"/>
          <w:bCs/>
          <w:color w:val="auto"/>
          <w:kern w:val="0"/>
          <w:highlight w:val="none"/>
        </w:rPr>
        <w:t>联系人：联系电话：</w:t>
      </w:r>
    </w:p>
    <w:p w14:paraId="0E330A87">
      <w:pPr>
        <w:snapToGrid w:val="0"/>
        <w:spacing w:line="360" w:lineRule="auto"/>
        <w:ind w:firstLine="420" w:firstLineChars="200"/>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被投诉人2：</w:t>
      </w:r>
    </w:p>
    <w:p w14:paraId="3F97A5B8">
      <w:pPr>
        <w:snapToGrid w:val="0"/>
        <w:spacing w:line="360" w:lineRule="auto"/>
        <w:ind w:firstLine="420" w:firstLineChars="200"/>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w:t>
      </w:r>
    </w:p>
    <w:p w14:paraId="2052BF2C">
      <w:pPr>
        <w:snapToGrid w:val="0"/>
        <w:spacing w:line="360" w:lineRule="auto"/>
        <w:ind w:firstLine="420" w:firstLineChars="200"/>
        <w:rPr>
          <w:rFonts w:hint="eastAsia" w:ascii="宋体" w:hAnsi="宋体" w:eastAsia="宋体" w:cs="宋体"/>
          <w:bCs/>
          <w:color w:val="auto"/>
          <w:kern w:val="0"/>
          <w:highlight w:val="none"/>
          <w:u w:val="single"/>
        </w:rPr>
      </w:pPr>
      <w:r>
        <w:rPr>
          <w:rFonts w:hint="eastAsia" w:ascii="宋体" w:hAnsi="宋体" w:eastAsia="宋体" w:cs="宋体"/>
          <w:bCs/>
          <w:color w:val="auto"/>
          <w:kern w:val="0"/>
          <w:highlight w:val="none"/>
        </w:rPr>
        <w:t>相关供应商：</w:t>
      </w:r>
    </w:p>
    <w:p w14:paraId="12070601">
      <w:pPr>
        <w:snapToGrid w:val="0"/>
        <w:spacing w:line="360" w:lineRule="auto"/>
        <w:ind w:firstLine="420" w:firstLineChars="200"/>
        <w:rPr>
          <w:rFonts w:hint="eastAsia" w:ascii="宋体" w:hAnsi="宋体" w:eastAsia="宋体" w:cs="宋体"/>
          <w:bCs/>
          <w:color w:val="auto"/>
          <w:kern w:val="0"/>
          <w:highlight w:val="none"/>
          <w:u w:val="single"/>
        </w:rPr>
      </w:pPr>
      <w:r>
        <w:rPr>
          <w:rFonts w:hint="eastAsia" w:ascii="宋体" w:hAnsi="宋体" w:eastAsia="宋体" w:cs="宋体"/>
          <w:bCs/>
          <w:color w:val="auto"/>
          <w:kern w:val="0"/>
          <w:highlight w:val="none"/>
        </w:rPr>
        <w:t>地址：邮编：</w:t>
      </w:r>
    </w:p>
    <w:p w14:paraId="482EFF5C">
      <w:pPr>
        <w:snapToGrid w:val="0"/>
        <w:spacing w:line="360" w:lineRule="auto"/>
        <w:ind w:firstLine="420" w:firstLineChars="200"/>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联系人：联系电话：</w:t>
      </w:r>
    </w:p>
    <w:p w14:paraId="0102ABE1">
      <w:pPr>
        <w:snapToGrid w:val="0"/>
        <w:spacing w:line="360" w:lineRule="auto"/>
        <w:ind w:firstLine="422" w:firstLineChars="200"/>
        <w:rPr>
          <w:rFonts w:hint="eastAsia" w:ascii="宋体" w:hAnsi="宋体" w:eastAsia="宋体" w:cs="宋体"/>
          <w:b/>
          <w:bCs/>
          <w:color w:val="auto"/>
          <w:kern w:val="0"/>
          <w:highlight w:val="none"/>
        </w:rPr>
      </w:pPr>
      <w:r>
        <w:rPr>
          <w:rFonts w:hint="eastAsia" w:ascii="宋体" w:hAnsi="宋体" w:eastAsia="宋体" w:cs="宋体"/>
          <w:b/>
          <w:bCs/>
          <w:color w:val="auto"/>
          <w:kern w:val="0"/>
          <w:highlight w:val="none"/>
        </w:rPr>
        <w:t>二、投诉项目基本情况：</w:t>
      </w:r>
    </w:p>
    <w:p w14:paraId="444FED3D">
      <w:pPr>
        <w:spacing w:line="360" w:lineRule="auto"/>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bCs/>
          <w:color w:val="auto"/>
          <w:kern w:val="0"/>
          <w:highlight w:val="none"/>
        </w:rPr>
        <w:t>采购</w:t>
      </w:r>
      <w:r>
        <w:rPr>
          <w:rFonts w:hint="eastAsia" w:ascii="宋体" w:hAnsi="宋体" w:eastAsia="宋体" w:cs="宋体"/>
          <w:color w:val="auto"/>
          <w:kern w:val="0"/>
          <w:szCs w:val="21"/>
          <w:highlight w:val="none"/>
        </w:rPr>
        <w:t>项目的名称：</w:t>
      </w:r>
    </w:p>
    <w:p w14:paraId="07CEFBC7">
      <w:pPr>
        <w:spacing w:line="360" w:lineRule="auto"/>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bCs/>
          <w:color w:val="auto"/>
          <w:kern w:val="0"/>
          <w:highlight w:val="none"/>
        </w:rPr>
        <w:t>采购</w:t>
      </w:r>
      <w:r>
        <w:rPr>
          <w:rFonts w:hint="eastAsia" w:ascii="宋体" w:hAnsi="宋体" w:eastAsia="宋体" w:cs="宋体"/>
          <w:color w:val="auto"/>
          <w:kern w:val="0"/>
          <w:szCs w:val="21"/>
          <w:highlight w:val="none"/>
        </w:rPr>
        <w:t>项目的编号：</w:t>
      </w:r>
    </w:p>
    <w:p w14:paraId="4A57AD94">
      <w:pPr>
        <w:spacing w:line="360" w:lineRule="auto"/>
        <w:ind w:left="25" w:leftChars="12" w:firstLine="413" w:firstLineChars="197"/>
        <w:rPr>
          <w:rFonts w:hint="eastAsia" w:ascii="宋体" w:hAnsi="宋体" w:eastAsia="宋体" w:cs="宋体"/>
          <w:bCs/>
          <w:color w:val="auto"/>
          <w:kern w:val="0"/>
          <w:highlight w:val="none"/>
          <w:u w:val="single"/>
        </w:rPr>
      </w:pPr>
      <w:r>
        <w:rPr>
          <w:rFonts w:hint="eastAsia" w:ascii="宋体" w:hAnsi="宋体" w:eastAsia="宋体" w:cs="宋体"/>
          <w:color w:val="auto"/>
          <w:kern w:val="0"/>
          <w:szCs w:val="21"/>
          <w:highlight w:val="none"/>
        </w:rPr>
        <w:t>采购人名称：</w:t>
      </w:r>
    </w:p>
    <w:p w14:paraId="49DB8C05">
      <w:pPr>
        <w:spacing w:line="360" w:lineRule="auto"/>
        <w:ind w:left="25" w:leftChars="12" w:firstLine="413" w:firstLineChars="197"/>
        <w:rPr>
          <w:rFonts w:hint="eastAsia" w:ascii="宋体" w:hAnsi="宋体" w:eastAsia="宋体" w:cs="宋体"/>
          <w:bCs/>
          <w:color w:val="auto"/>
          <w:kern w:val="0"/>
          <w:highlight w:val="none"/>
          <w:u w:val="single"/>
        </w:rPr>
      </w:pPr>
      <w:r>
        <w:rPr>
          <w:rFonts w:hint="eastAsia" w:ascii="宋体" w:hAnsi="宋体" w:eastAsia="宋体" w:cs="宋体"/>
          <w:color w:val="auto"/>
          <w:kern w:val="0"/>
          <w:szCs w:val="21"/>
          <w:highlight w:val="none"/>
        </w:rPr>
        <w:t>代理机构名称：</w:t>
      </w:r>
    </w:p>
    <w:p w14:paraId="28575737">
      <w:pPr>
        <w:spacing w:line="360" w:lineRule="auto"/>
        <w:ind w:left="25" w:leftChars="12" w:firstLine="413" w:firstLineChars="197"/>
        <w:rPr>
          <w:rFonts w:hint="eastAsia" w:ascii="宋体" w:hAnsi="宋体" w:eastAsia="宋体" w:cs="宋体"/>
          <w:bCs/>
          <w:color w:val="auto"/>
          <w:kern w:val="0"/>
          <w:highlight w:val="none"/>
          <w:u w:val="single"/>
        </w:rPr>
      </w:pPr>
      <w:r>
        <w:rPr>
          <w:rFonts w:hint="eastAsia" w:ascii="宋体" w:hAnsi="宋体" w:eastAsia="宋体" w:cs="宋体"/>
          <w:bCs/>
          <w:color w:val="auto"/>
          <w:kern w:val="0"/>
          <w:highlight w:val="none"/>
        </w:rPr>
        <w:t>采购文件公告：</w:t>
      </w:r>
      <w:r>
        <w:rPr>
          <w:rFonts w:hint="eastAsia" w:ascii="宋体" w:hAnsi="宋体" w:eastAsia="宋体" w:cs="宋体"/>
          <w:bCs/>
          <w:color w:val="auto"/>
          <w:kern w:val="0"/>
          <w:highlight w:val="none"/>
          <w:u w:val="single"/>
        </w:rPr>
        <w:t>是/否</w:t>
      </w:r>
      <w:r>
        <w:rPr>
          <w:rFonts w:hint="eastAsia" w:ascii="宋体" w:hAnsi="宋体" w:eastAsia="宋体" w:cs="宋体"/>
          <w:bCs/>
          <w:color w:val="auto"/>
          <w:kern w:val="0"/>
          <w:highlight w:val="none"/>
        </w:rPr>
        <w:t>公告期限：</w:t>
      </w:r>
    </w:p>
    <w:p w14:paraId="2451A00E">
      <w:pPr>
        <w:spacing w:line="360" w:lineRule="auto"/>
        <w:ind w:left="25" w:leftChars="12" w:firstLine="413" w:firstLineChars="197"/>
        <w:rPr>
          <w:rFonts w:hint="eastAsia" w:ascii="宋体" w:hAnsi="宋体" w:eastAsia="宋体" w:cs="宋体"/>
          <w:b/>
          <w:color w:val="auto"/>
          <w:kern w:val="0"/>
          <w:szCs w:val="21"/>
          <w:highlight w:val="none"/>
        </w:rPr>
      </w:pPr>
      <w:r>
        <w:rPr>
          <w:rFonts w:hint="eastAsia" w:ascii="宋体" w:hAnsi="宋体" w:eastAsia="宋体" w:cs="宋体"/>
          <w:bCs/>
          <w:color w:val="auto"/>
          <w:kern w:val="0"/>
          <w:highlight w:val="none"/>
        </w:rPr>
        <w:t>采购结果公告：</w:t>
      </w:r>
      <w:r>
        <w:rPr>
          <w:rFonts w:hint="eastAsia" w:ascii="宋体" w:hAnsi="宋体" w:eastAsia="宋体" w:cs="宋体"/>
          <w:bCs/>
          <w:color w:val="auto"/>
          <w:kern w:val="0"/>
          <w:highlight w:val="none"/>
          <w:u w:val="single"/>
        </w:rPr>
        <w:t>是/否</w:t>
      </w:r>
      <w:r>
        <w:rPr>
          <w:rFonts w:hint="eastAsia" w:ascii="宋体" w:hAnsi="宋体" w:eastAsia="宋体" w:cs="宋体"/>
          <w:bCs/>
          <w:color w:val="auto"/>
          <w:kern w:val="0"/>
          <w:highlight w:val="none"/>
        </w:rPr>
        <w:t>公告期限：</w:t>
      </w:r>
    </w:p>
    <w:p w14:paraId="22331911">
      <w:pPr>
        <w:spacing w:line="360" w:lineRule="auto"/>
        <w:ind w:left="25" w:leftChars="12" w:firstLine="413" w:firstLineChars="196"/>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三、质疑基本情况</w:t>
      </w:r>
    </w:p>
    <w:p w14:paraId="7E87F24E">
      <w:pPr>
        <w:spacing w:line="360" w:lineRule="auto"/>
        <w:ind w:left="25" w:leftChars="12" w:firstLine="833" w:firstLineChars="397"/>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投诉人于年月日，向提出质疑，质疑事项为：</w:t>
      </w:r>
    </w:p>
    <w:p w14:paraId="76A550F5">
      <w:pPr>
        <w:spacing w:line="360" w:lineRule="auto"/>
        <w:rPr>
          <w:rFonts w:hint="eastAsia" w:ascii="宋体" w:hAnsi="宋体" w:eastAsia="宋体" w:cs="宋体"/>
          <w:bCs/>
          <w:color w:val="auto"/>
          <w:kern w:val="0"/>
          <w:highlight w:val="none"/>
          <w:u w:val="single"/>
        </w:rPr>
      </w:pPr>
    </w:p>
    <w:p w14:paraId="5974E518">
      <w:pPr>
        <w:spacing w:line="360" w:lineRule="auto"/>
        <w:rPr>
          <w:rFonts w:hint="eastAsia" w:ascii="宋体" w:hAnsi="宋体" w:eastAsia="宋体" w:cs="宋体"/>
          <w:bCs/>
          <w:color w:val="auto"/>
          <w:kern w:val="0"/>
          <w:highlight w:val="none"/>
          <w:u w:val="single"/>
        </w:rPr>
      </w:pPr>
    </w:p>
    <w:p w14:paraId="3BC4CFF0">
      <w:pPr>
        <w:spacing w:line="360" w:lineRule="auto"/>
        <w:rPr>
          <w:rFonts w:hint="eastAsia" w:ascii="宋体" w:hAnsi="宋体" w:eastAsia="宋体" w:cs="宋体"/>
          <w:color w:val="auto"/>
          <w:kern w:val="0"/>
          <w:szCs w:val="21"/>
          <w:highlight w:val="none"/>
        </w:rPr>
      </w:pPr>
      <w:r>
        <w:rPr>
          <w:rFonts w:hint="eastAsia" w:ascii="宋体" w:hAnsi="宋体" w:eastAsia="宋体" w:cs="宋体"/>
          <w:bCs/>
          <w:color w:val="auto"/>
          <w:kern w:val="0"/>
          <w:highlight w:val="none"/>
          <w:u w:val="single"/>
        </w:rPr>
        <w:t>采购人/代理机构</w:t>
      </w:r>
      <w:r>
        <w:rPr>
          <w:rFonts w:hint="eastAsia" w:ascii="宋体" w:hAnsi="宋体" w:eastAsia="宋体" w:cs="宋体"/>
          <w:bCs/>
          <w:color w:val="auto"/>
          <w:kern w:val="0"/>
          <w:highlight w:val="none"/>
        </w:rPr>
        <w:t>于</w:t>
      </w:r>
      <w:r>
        <w:rPr>
          <w:rFonts w:hint="eastAsia" w:ascii="宋体" w:hAnsi="宋体" w:eastAsia="宋体" w:cs="宋体"/>
          <w:color w:val="auto"/>
          <w:kern w:val="0"/>
          <w:szCs w:val="21"/>
          <w:highlight w:val="none"/>
        </w:rPr>
        <w:t>年月日，</w:t>
      </w:r>
      <w:r>
        <w:rPr>
          <w:rFonts w:hint="eastAsia" w:ascii="宋体" w:hAnsi="宋体" w:eastAsia="宋体" w:cs="宋体"/>
          <w:bCs/>
          <w:color w:val="auto"/>
          <w:kern w:val="0"/>
          <w:highlight w:val="none"/>
        </w:rPr>
        <w:t xml:space="preserve">就质疑事项作出了答复/没有在法定期限内作出答复。                                                                                             </w:t>
      </w:r>
    </w:p>
    <w:p w14:paraId="2B4B0504">
      <w:pPr>
        <w:spacing w:line="360" w:lineRule="auto"/>
        <w:ind w:left="25" w:leftChars="12" w:firstLine="413" w:firstLineChars="196"/>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四、投诉事项具体内容</w:t>
      </w:r>
    </w:p>
    <w:p w14:paraId="71DD3D6B">
      <w:pPr>
        <w:spacing w:line="360" w:lineRule="auto"/>
        <w:ind w:left="25" w:leftChars="12" w:firstLine="413" w:firstLineChars="197"/>
        <w:rPr>
          <w:rFonts w:hint="eastAsia" w:ascii="宋体" w:hAnsi="宋体" w:eastAsia="宋体" w:cs="宋体"/>
          <w:bCs/>
          <w:color w:val="auto"/>
          <w:kern w:val="0"/>
          <w:highlight w:val="none"/>
          <w:u w:val="single"/>
        </w:rPr>
      </w:pPr>
      <w:r>
        <w:rPr>
          <w:rFonts w:hint="eastAsia" w:ascii="宋体" w:hAnsi="宋体" w:eastAsia="宋体" w:cs="宋体"/>
          <w:color w:val="auto"/>
          <w:kern w:val="0"/>
          <w:szCs w:val="21"/>
          <w:highlight w:val="none"/>
        </w:rPr>
        <w:t>投诉事项1：</w:t>
      </w:r>
    </w:p>
    <w:p w14:paraId="2C313CC4">
      <w:pPr>
        <w:spacing w:line="360" w:lineRule="auto"/>
        <w:ind w:firstLine="420" w:firstLineChars="200"/>
        <w:rPr>
          <w:rFonts w:hint="eastAsia" w:ascii="宋体" w:hAnsi="宋体" w:eastAsia="宋体" w:cs="宋体"/>
          <w:bCs/>
          <w:color w:val="auto"/>
          <w:kern w:val="0"/>
          <w:highlight w:val="none"/>
          <w:u w:val="single"/>
        </w:rPr>
      </w:pPr>
      <w:r>
        <w:rPr>
          <w:rFonts w:hint="eastAsia" w:ascii="宋体" w:hAnsi="宋体" w:eastAsia="宋体" w:cs="宋体"/>
          <w:bCs/>
          <w:color w:val="auto"/>
          <w:kern w:val="0"/>
          <w:highlight w:val="none"/>
        </w:rPr>
        <w:t>事实依据：</w:t>
      </w:r>
    </w:p>
    <w:p w14:paraId="436CD200">
      <w:pPr>
        <w:spacing w:line="360" w:lineRule="auto"/>
        <w:ind w:left="25" w:leftChars="12" w:firstLine="413" w:firstLineChars="197"/>
        <w:rPr>
          <w:rFonts w:hint="eastAsia" w:ascii="宋体" w:hAnsi="宋体" w:eastAsia="宋体" w:cs="宋体"/>
          <w:color w:val="auto"/>
          <w:kern w:val="0"/>
          <w:szCs w:val="21"/>
          <w:highlight w:val="none"/>
        </w:rPr>
      </w:pPr>
    </w:p>
    <w:p w14:paraId="69C06A7D">
      <w:pPr>
        <w:spacing w:line="360" w:lineRule="auto"/>
        <w:ind w:firstLine="420" w:firstLineChars="200"/>
        <w:rPr>
          <w:rFonts w:hint="eastAsia" w:ascii="宋体" w:hAnsi="宋体" w:eastAsia="宋体" w:cs="宋体"/>
          <w:bCs/>
          <w:color w:val="auto"/>
          <w:kern w:val="0"/>
          <w:highlight w:val="none"/>
          <w:u w:val="single"/>
        </w:rPr>
      </w:pPr>
      <w:r>
        <w:rPr>
          <w:rFonts w:hint="eastAsia" w:ascii="宋体" w:hAnsi="宋体" w:eastAsia="宋体" w:cs="宋体"/>
          <w:bCs/>
          <w:color w:val="auto"/>
          <w:kern w:val="0"/>
          <w:highlight w:val="none"/>
        </w:rPr>
        <w:t>法律依据：</w:t>
      </w:r>
    </w:p>
    <w:p w14:paraId="72A24882">
      <w:pPr>
        <w:spacing w:line="360" w:lineRule="auto"/>
        <w:ind w:left="25" w:leftChars="12" w:firstLine="308" w:firstLineChars="147"/>
        <w:rPr>
          <w:rFonts w:hint="eastAsia" w:ascii="宋体" w:hAnsi="宋体" w:eastAsia="宋体" w:cs="宋体"/>
          <w:bCs/>
          <w:color w:val="auto"/>
          <w:kern w:val="0"/>
          <w:highlight w:val="none"/>
          <w:u w:val="single"/>
        </w:rPr>
      </w:pPr>
    </w:p>
    <w:p w14:paraId="76FD74FD">
      <w:pPr>
        <w:spacing w:line="360" w:lineRule="auto"/>
        <w:ind w:left="25" w:leftChars="12" w:firstLine="413" w:firstLineChars="197"/>
        <w:rPr>
          <w:rFonts w:hint="eastAsia" w:ascii="宋体" w:hAnsi="宋体" w:eastAsia="宋体" w:cs="宋体"/>
          <w:bCs/>
          <w:color w:val="auto"/>
          <w:kern w:val="0"/>
          <w:highlight w:val="none"/>
        </w:rPr>
      </w:pPr>
      <w:r>
        <w:rPr>
          <w:rFonts w:hint="eastAsia" w:ascii="宋体" w:hAnsi="宋体" w:eastAsia="宋体" w:cs="宋体"/>
          <w:color w:val="auto"/>
          <w:kern w:val="0"/>
          <w:szCs w:val="21"/>
          <w:highlight w:val="none"/>
        </w:rPr>
        <w:t xml:space="preserve">投诉事项2  </w:t>
      </w:r>
    </w:p>
    <w:p w14:paraId="13DAA88A">
      <w:pPr>
        <w:spacing w:line="360" w:lineRule="auto"/>
        <w:ind w:left="25" w:leftChars="12" w:firstLine="413" w:firstLineChars="197"/>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w:t>
      </w:r>
    </w:p>
    <w:p w14:paraId="2CE22ABB">
      <w:pPr>
        <w:spacing w:line="360" w:lineRule="auto"/>
        <w:ind w:left="25" w:leftChars="12" w:firstLine="413" w:firstLineChars="196"/>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五、与投诉事项相关的投诉请求：</w:t>
      </w:r>
    </w:p>
    <w:p w14:paraId="18085B07">
      <w:pPr>
        <w:spacing w:line="360" w:lineRule="auto"/>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请求：</w:t>
      </w:r>
    </w:p>
    <w:p w14:paraId="1DACB5CF">
      <w:pPr>
        <w:spacing w:line="360" w:lineRule="auto"/>
        <w:ind w:left="25" w:leftChars="12" w:firstLine="308" w:firstLineChars="147"/>
        <w:rPr>
          <w:rFonts w:hint="eastAsia" w:ascii="宋体" w:hAnsi="宋体" w:eastAsia="宋体" w:cs="宋体"/>
          <w:color w:val="auto"/>
          <w:kern w:val="0"/>
          <w:szCs w:val="21"/>
          <w:highlight w:val="none"/>
        </w:rPr>
      </w:pPr>
    </w:p>
    <w:p w14:paraId="6A39E28A">
      <w:pPr>
        <w:spacing w:line="360" w:lineRule="auto"/>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签字（签章）：                                       公章：</w:t>
      </w:r>
    </w:p>
    <w:p w14:paraId="08479E66">
      <w:pPr>
        <w:spacing w:line="360" w:lineRule="auto"/>
        <w:ind w:left="25" w:leftChars="12" w:firstLine="308" w:firstLineChars="147"/>
        <w:rPr>
          <w:rFonts w:hint="eastAsia" w:ascii="宋体" w:hAnsi="宋体" w:eastAsia="宋体" w:cs="宋体"/>
          <w:color w:val="auto"/>
          <w:kern w:val="0"/>
          <w:szCs w:val="21"/>
          <w:highlight w:val="none"/>
        </w:rPr>
      </w:pPr>
    </w:p>
    <w:p w14:paraId="47C9DEBB">
      <w:pPr>
        <w:spacing w:line="360" w:lineRule="auto"/>
        <w:ind w:left="25" w:leftChars="12" w:firstLine="413" w:firstLineChars="197"/>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日期：</w:t>
      </w:r>
    </w:p>
    <w:p w14:paraId="198ACA54">
      <w:pPr>
        <w:spacing w:line="360" w:lineRule="auto"/>
        <w:ind w:left="25" w:leftChars="12" w:firstLine="413" w:firstLineChars="197"/>
        <w:rPr>
          <w:rFonts w:hint="eastAsia" w:ascii="宋体" w:hAnsi="宋体" w:eastAsia="宋体" w:cs="宋体"/>
          <w:color w:val="auto"/>
          <w:kern w:val="0"/>
          <w:szCs w:val="21"/>
          <w:highlight w:val="none"/>
        </w:rPr>
      </w:pPr>
    </w:p>
    <w:p w14:paraId="4A5F93CF">
      <w:pPr>
        <w:snapToGrid w:val="0"/>
        <w:spacing w:line="360" w:lineRule="auto"/>
        <w:rPr>
          <w:rFonts w:hint="eastAsia" w:ascii="宋体" w:hAnsi="宋体" w:eastAsia="宋体" w:cs="宋体"/>
          <w:b/>
          <w:color w:val="auto"/>
          <w:kern w:val="0"/>
          <w:szCs w:val="21"/>
          <w:highlight w:val="none"/>
        </w:rPr>
      </w:pPr>
    </w:p>
    <w:p w14:paraId="0EB5599A">
      <w:pPr>
        <w:snapToGrid w:val="0"/>
        <w:spacing w:line="360" w:lineRule="auto"/>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说明：</w:t>
      </w:r>
    </w:p>
    <w:p w14:paraId="30E793DA">
      <w:pPr>
        <w:spacing w:line="360" w:lineRule="auto"/>
        <w:ind w:left="25" w:leftChars="12" w:firstLine="310" w:firstLineChars="147"/>
        <w:rPr>
          <w:rFonts w:hint="eastAsia" w:ascii="宋体" w:hAnsi="宋体" w:eastAsia="宋体" w:cs="宋体"/>
          <w:b/>
          <w:bCs/>
          <w:color w:val="auto"/>
          <w:kern w:val="0"/>
          <w:highlight w:val="none"/>
        </w:rPr>
      </w:pPr>
      <w:r>
        <w:rPr>
          <w:rFonts w:hint="eastAsia" w:ascii="宋体" w:hAnsi="宋体" w:eastAsia="宋体" w:cs="宋体"/>
          <w:b/>
          <w:color w:val="auto"/>
          <w:kern w:val="0"/>
          <w:szCs w:val="21"/>
          <w:highlight w:val="none"/>
        </w:rPr>
        <w:t>1.投诉人提起投诉时，应当提交投诉书和必要的证明材料，并按照被投诉人和与投诉事项有关的供应商数量提供投诉书副本</w:t>
      </w:r>
      <w:r>
        <w:rPr>
          <w:rFonts w:hint="eastAsia" w:ascii="宋体" w:hAnsi="宋体" w:eastAsia="宋体" w:cs="宋体"/>
          <w:b/>
          <w:bCs/>
          <w:color w:val="auto"/>
          <w:kern w:val="0"/>
          <w:highlight w:val="none"/>
        </w:rPr>
        <w:t>。</w:t>
      </w:r>
    </w:p>
    <w:p w14:paraId="3FDDBC0B">
      <w:pPr>
        <w:spacing w:line="360" w:lineRule="auto"/>
        <w:ind w:left="25" w:leftChars="12" w:firstLine="310" w:firstLineChars="147"/>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2EAB8705">
      <w:pPr>
        <w:spacing w:line="360" w:lineRule="auto"/>
        <w:ind w:left="25" w:leftChars="12" w:firstLine="310" w:firstLineChars="147"/>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3.投诉书应简要列明质疑事项，质疑函、质疑答复等作为附件材料提供。</w:t>
      </w:r>
    </w:p>
    <w:p w14:paraId="1BE08C2C">
      <w:pPr>
        <w:spacing w:line="360" w:lineRule="auto"/>
        <w:ind w:left="25" w:leftChars="12" w:firstLine="310" w:firstLineChars="147"/>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4.投诉书的投诉事项应具体、明确，并有必要的事实依据和法律依据。</w:t>
      </w:r>
    </w:p>
    <w:p w14:paraId="076C90ED">
      <w:pPr>
        <w:spacing w:line="360" w:lineRule="auto"/>
        <w:ind w:left="25" w:leftChars="12" w:firstLine="310" w:firstLineChars="147"/>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5.投诉书的投诉请求应与投诉事项相关。</w:t>
      </w:r>
    </w:p>
    <w:p w14:paraId="77E4B81B">
      <w:pPr>
        <w:spacing w:line="360" w:lineRule="auto"/>
        <w:ind w:left="25" w:leftChars="12" w:firstLine="310" w:firstLineChars="147"/>
        <w:rPr>
          <w:rFonts w:hint="eastAsia" w:ascii="宋体" w:hAnsi="宋体" w:eastAsia="宋体" w:cs="宋体"/>
          <w:b/>
          <w:color w:val="auto"/>
          <w:szCs w:val="21"/>
          <w:highlight w:val="none"/>
        </w:rPr>
      </w:pPr>
      <w:r>
        <w:rPr>
          <w:rFonts w:hint="eastAsia" w:ascii="宋体" w:hAnsi="宋体" w:eastAsia="宋体" w:cs="宋体"/>
          <w:b/>
          <w:color w:val="auto"/>
          <w:kern w:val="0"/>
          <w:szCs w:val="21"/>
          <w:highlight w:val="none"/>
        </w:rPr>
        <w:t>6.</w:t>
      </w:r>
      <w:r>
        <w:rPr>
          <w:rFonts w:hint="eastAsia" w:ascii="宋体" w:hAnsi="宋体" w:eastAsia="宋体" w:cs="宋体"/>
          <w:b/>
          <w:color w:val="auto"/>
          <w:szCs w:val="21"/>
          <w:highlight w:val="none"/>
        </w:rPr>
        <w:t>投诉人为法人或者其他组织的，投诉书应由法定代表人、主要负责人，或者其授权代表签字或者盖章，并加盖公章。</w:t>
      </w:r>
    </w:p>
    <w:p w14:paraId="1CE0FD47">
      <w:pPr>
        <w:spacing w:line="360" w:lineRule="auto"/>
        <w:ind w:left="25" w:leftChars="12" w:firstLine="310" w:firstLineChars="147"/>
        <w:rPr>
          <w:rFonts w:hAnsi="宋体"/>
          <w:b/>
          <w:color w:val="auto"/>
          <w:kern w:val="0"/>
          <w:szCs w:val="21"/>
          <w:highlight w:val="none"/>
        </w:rPr>
      </w:pPr>
    </w:p>
    <w:p w14:paraId="5779FC59">
      <w:pPr>
        <w:pStyle w:val="9"/>
        <w:spacing w:line="360" w:lineRule="auto"/>
        <w:rPr>
          <w:rFonts w:hint="eastAsia"/>
          <w:color w:val="auto"/>
          <w:highlight w:val="none"/>
          <w:lang w:eastAsia="zh-CN"/>
        </w:rPr>
      </w:pPr>
    </w:p>
    <w:p w14:paraId="5170342B">
      <w:pPr>
        <w:pStyle w:val="9"/>
        <w:spacing w:line="360" w:lineRule="auto"/>
        <w:rPr>
          <w:rFonts w:hint="eastAsia"/>
          <w:color w:val="auto"/>
          <w:highlight w:val="none"/>
          <w:lang w:eastAsia="zh-CN"/>
        </w:rPr>
      </w:pPr>
    </w:p>
    <w:p w14:paraId="7957ED3C">
      <w:pPr>
        <w:pStyle w:val="9"/>
        <w:spacing w:line="360" w:lineRule="auto"/>
        <w:rPr>
          <w:rFonts w:hint="eastAsia"/>
          <w:color w:val="auto"/>
          <w:highlight w:val="none"/>
          <w:lang w:eastAsia="zh-CN"/>
        </w:rPr>
      </w:pPr>
    </w:p>
    <w:p w14:paraId="1D967D12">
      <w:pPr>
        <w:pStyle w:val="2"/>
        <w:keepNext/>
        <w:keepLines/>
        <w:pageBreakBefore w:val="0"/>
        <w:widowControl w:val="0"/>
        <w:numPr>
          <w:ilvl w:val="0"/>
          <w:numId w:val="3"/>
        </w:numPr>
        <w:kinsoku/>
        <w:wordWrap/>
        <w:overflowPunct/>
        <w:topLinePunct w:val="0"/>
        <w:autoSpaceDE/>
        <w:autoSpaceDN/>
        <w:bidi w:val="0"/>
        <w:adjustRightInd/>
        <w:snapToGrid/>
        <w:spacing w:before="0" w:after="0" w:line="360" w:lineRule="auto"/>
        <w:jc w:val="center"/>
        <w:textAlignment w:val="auto"/>
        <w:rPr>
          <w:rFonts w:hint="eastAsia"/>
          <w:color w:val="auto"/>
          <w:sz w:val="32"/>
          <w:szCs w:val="32"/>
          <w:highlight w:val="none"/>
          <w:lang w:eastAsia="zh-CN"/>
        </w:rPr>
      </w:pPr>
      <w:bookmarkStart w:id="134" w:name="_Toc31415"/>
      <w:bookmarkStart w:id="135" w:name="_Toc28939"/>
      <w:bookmarkStart w:id="136" w:name="_Toc2989"/>
      <w:r>
        <w:rPr>
          <w:rFonts w:hint="eastAsia"/>
          <w:color w:val="auto"/>
          <w:sz w:val="32"/>
          <w:szCs w:val="32"/>
          <w:highlight w:val="none"/>
        </w:rPr>
        <w:t xml:space="preserve"> </w:t>
      </w:r>
      <w:r>
        <w:rPr>
          <w:rFonts w:hint="eastAsia"/>
          <w:color w:val="auto"/>
          <w:sz w:val="32"/>
          <w:szCs w:val="32"/>
          <w:highlight w:val="none"/>
          <w:lang w:eastAsia="zh-CN"/>
        </w:rPr>
        <w:t>工程量清单</w:t>
      </w:r>
      <w:bookmarkEnd w:id="134"/>
      <w:bookmarkEnd w:id="135"/>
    </w:p>
    <w:p w14:paraId="7F521C2E">
      <w:pPr>
        <w:widowControl w:val="0"/>
        <w:numPr>
          <w:ilvl w:val="0"/>
          <w:numId w:val="0"/>
        </w:numPr>
        <w:jc w:val="both"/>
        <w:rPr>
          <w:rFonts w:hint="eastAsia"/>
          <w:color w:val="auto"/>
          <w:lang w:eastAsia="zh-CN"/>
        </w:rPr>
      </w:pPr>
    </w:p>
    <w:p w14:paraId="6BB6253C">
      <w:pPr>
        <w:widowControl w:val="0"/>
        <w:numPr>
          <w:ilvl w:val="0"/>
          <w:numId w:val="0"/>
        </w:numPr>
        <w:jc w:val="center"/>
        <w:rPr>
          <w:rFonts w:hint="eastAsia"/>
          <w:color w:val="auto"/>
          <w:lang w:eastAsia="zh-CN"/>
        </w:rPr>
      </w:pPr>
    </w:p>
    <w:p w14:paraId="3E23CAC6">
      <w:pPr>
        <w:adjustRightInd w:val="0"/>
        <w:spacing w:line="360" w:lineRule="auto"/>
        <w:jc w:val="center"/>
        <w:rPr>
          <w:rFonts w:hint="eastAsia" w:ascii="宋体" w:hAnsi="宋体" w:eastAsia="宋体" w:cs="宋体"/>
          <w:color w:val="auto"/>
          <w:sz w:val="32"/>
          <w:szCs w:val="32"/>
          <w:highlight w:val="none"/>
          <w:lang w:eastAsia="zh-CN"/>
        </w:rPr>
      </w:pP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rPr>
        <w:t>工程量清单</w:t>
      </w:r>
      <w:r>
        <w:rPr>
          <w:rFonts w:hint="eastAsia" w:ascii="宋体" w:hAnsi="宋体" w:eastAsia="宋体" w:cs="宋体"/>
          <w:b/>
          <w:bCs/>
          <w:color w:val="auto"/>
          <w:sz w:val="24"/>
          <w:szCs w:val="24"/>
          <w:highlight w:val="none"/>
          <w:lang w:val="en-US" w:eastAsia="zh-CN"/>
        </w:rPr>
        <w:t>另附（电子版自行下载）</w:t>
      </w:r>
      <w:r>
        <w:rPr>
          <w:rFonts w:hint="eastAsia" w:ascii="宋体" w:hAnsi="宋体" w:cs="宋体"/>
          <w:b/>
          <w:color w:val="auto"/>
          <w:sz w:val="24"/>
          <w:szCs w:val="24"/>
          <w:highlight w:val="none"/>
        </w:rPr>
        <w:t>，是本竞争</w:t>
      </w:r>
      <w:r>
        <w:rPr>
          <w:rFonts w:hint="eastAsia" w:ascii="宋体" w:hAnsi="宋体" w:cs="宋体"/>
          <w:b/>
          <w:color w:val="auto"/>
          <w:sz w:val="24"/>
          <w:szCs w:val="24"/>
          <w:highlight w:val="none"/>
          <w:lang w:val="en-US" w:eastAsia="zh-CN"/>
        </w:rPr>
        <w:t>性磋商</w:t>
      </w:r>
      <w:r>
        <w:rPr>
          <w:rFonts w:hint="eastAsia" w:ascii="宋体" w:hAnsi="宋体" w:cs="宋体"/>
          <w:b/>
          <w:color w:val="auto"/>
          <w:sz w:val="24"/>
          <w:szCs w:val="24"/>
          <w:highlight w:val="none"/>
        </w:rPr>
        <w:t>文件的一个重要组成部分</w:t>
      </w:r>
      <w:bookmarkEnd w:id="136"/>
      <w:bookmarkStart w:id="137" w:name="_Toc17774"/>
      <w:r>
        <w:rPr>
          <w:rFonts w:hint="eastAsia" w:ascii="宋体" w:hAnsi="宋体" w:cs="宋体"/>
          <w:b/>
          <w:color w:val="auto"/>
          <w:sz w:val="24"/>
          <w:szCs w:val="24"/>
          <w:highlight w:val="none"/>
          <w:lang w:eastAsia="zh-CN"/>
        </w:rPr>
        <w:t>】</w:t>
      </w:r>
    </w:p>
    <w:p w14:paraId="27B86B2F">
      <w:pPr>
        <w:pStyle w:val="2"/>
        <w:pageBreakBefore w:val="0"/>
        <w:widowControl w:val="0"/>
        <w:numPr>
          <w:ilvl w:val="0"/>
          <w:numId w:val="0"/>
        </w:numPr>
        <w:tabs>
          <w:tab w:val="left" w:pos="0"/>
        </w:tabs>
        <w:kinsoku/>
        <w:wordWrap/>
        <w:overflowPunct/>
        <w:topLinePunct w:val="0"/>
        <w:autoSpaceDE w:val="0"/>
        <w:autoSpaceDN w:val="0"/>
        <w:bidi w:val="0"/>
        <w:adjustRightInd w:val="0"/>
        <w:snapToGrid/>
        <w:spacing w:before="0" w:after="0" w:line="360" w:lineRule="auto"/>
        <w:jc w:val="center"/>
        <w:textAlignment w:val="auto"/>
        <w:rPr>
          <w:rFonts w:hint="eastAsia" w:ascii="宋体" w:hAnsi="宋体" w:eastAsia="宋体" w:cs="宋体"/>
          <w:color w:val="auto"/>
          <w:sz w:val="32"/>
          <w:szCs w:val="32"/>
          <w:highlight w:val="none"/>
          <w:lang w:eastAsia="zh-CN"/>
        </w:rPr>
      </w:pPr>
    </w:p>
    <w:p w14:paraId="28F0036E">
      <w:pPr>
        <w:spacing w:line="360" w:lineRule="auto"/>
        <w:rPr>
          <w:rFonts w:hint="eastAsia"/>
          <w:color w:val="auto"/>
          <w:highlight w:val="none"/>
          <w:lang w:eastAsia="zh-CN"/>
        </w:rPr>
      </w:pPr>
    </w:p>
    <w:p w14:paraId="6080B61B">
      <w:pPr>
        <w:pStyle w:val="2"/>
        <w:pageBreakBefore w:val="0"/>
        <w:widowControl w:val="0"/>
        <w:numPr>
          <w:ilvl w:val="0"/>
          <w:numId w:val="0"/>
        </w:numPr>
        <w:tabs>
          <w:tab w:val="left" w:pos="0"/>
        </w:tabs>
        <w:kinsoku/>
        <w:wordWrap/>
        <w:overflowPunct/>
        <w:topLinePunct w:val="0"/>
        <w:autoSpaceDE w:val="0"/>
        <w:autoSpaceDN w:val="0"/>
        <w:bidi w:val="0"/>
        <w:adjustRightInd w:val="0"/>
        <w:snapToGrid/>
        <w:spacing w:before="0" w:after="0" w:line="360" w:lineRule="auto"/>
        <w:jc w:val="center"/>
        <w:textAlignment w:val="auto"/>
        <w:rPr>
          <w:rFonts w:hint="eastAsia" w:ascii="宋体" w:hAnsi="宋体" w:eastAsia="宋体" w:cs="宋体"/>
          <w:color w:val="auto"/>
          <w:sz w:val="32"/>
          <w:szCs w:val="32"/>
          <w:highlight w:val="none"/>
          <w:lang w:eastAsia="zh-CN"/>
        </w:rPr>
      </w:pPr>
    </w:p>
    <w:p w14:paraId="7823C97E">
      <w:pPr>
        <w:rPr>
          <w:rFonts w:hint="eastAsia" w:ascii="宋体" w:hAnsi="宋体" w:eastAsia="宋体" w:cs="宋体"/>
          <w:color w:val="auto"/>
          <w:sz w:val="32"/>
          <w:szCs w:val="32"/>
          <w:highlight w:val="none"/>
          <w:lang w:eastAsia="zh-CN"/>
        </w:rPr>
      </w:pPr>
    </w:p>
    <w:p w14:paraId="40316CD3">
      <w:pPr>
        <w:rPr>
          <w:rFonts w:hint="eastAsia" w:ascii="宋体" w:hAnsi="宋体" w:eastAsia="宋体" w:cs="宋体"/>
          <w:color w:val="auto"/>
          <w:sz w:val="32"/>
          <w:szCs w:val="32"/>
          <w:highlight w:val="none"/>
          <w:lang w:eastAsia="zh-CN"/>
        </w:rPr>
      </w:pPr>
    </w:p>
    <w:p w14:paraId="04AC30A9">
      <w:pPr>
        <w:rPr>
          <w:rFonts w:hint="eastAsia" w:ascii="宋体" w:hAnsi="宋体" w:eastAsia="宋体" w:cs="宋体"/>
          <w:color w:val="auto"/>
          <w:sz w:val="32"/>
          <w:szCs w:val="32"/>
          <w:highlight w:val="none"/>
          <w:lang w:eastAsia="zh-CN"/>
        </w:rPr>
      </w:pPr>
    </w:p>
    <w:p w14:paraId="34241B3A">
      <w:pPr>
        <w:rPr>
          <w:rFonts w:hint="eastAsia" w:ascii="宋体" w:hAnsi="宋体" w:eastAsia="宋体" w:cs="宋体"/>
          <w:color w:val="auto"/>
          <w:sz w:val="32"/>
          <w:szCs w:val="32"/>
          <w:highlight w:val="none"/>
          <w:lang w:eastAsia="zh-CN"/>
        </w:rPr>
      </w:pPr>
    </w:p>
    <w:p w14:paraId="1EC3C4E1">
      <w:pPr>
        <w:rPr>
          <w:rFonts w:hint="eastAsia" w:ascii="宋体" w:hAnsi="宋体" w:eastAsia="宋体" w:cs="宋体"/>
          <w:color w:val="auto"/>
          <w:sz w:val="32"/>
          <w:szCs w:val="32"/>
          <w:highlight w:val="none"/>
          <w:lang w:eastAsia="zh-CN"/>
        </w:rPr>
      </w:pPr>
    </w:p>
    <w:p w14:paraId="5F7E99D8">
      <w:pPr>
        <w:rPr>
          <w:rFonts w:hint="eastAsia" w:ascii="宋体" w:hAnsi="宋体" w:eastAsia="宋体" w:cs="宋体"/>
          <w:color w:val="auto"/>
          <w:sz w:val="32"/>
          <w:szCs w:val="32"/>
          <w:highlight w:val="none"/>
          <w:lang w:eastAsia="zh-CN"/>
        </w:rPr>
      </w:pPr>
    </w:p>
    <w:p w14:paraId="4C8775FA">
      <w:pPr>
        <w:rPr>
          <w:rFonts w:hint="eastAsia" w:ascii="宋体" w:hAnsi="宋体" w:eastAsia="宋体" w:cs="宋体"/>
          <w:color w:val="auto"/>
          <w:sz w:val="32"/>
          <w:szCs w:val="32"/>
          <w:highlight w:val="none"/>
          <w:lang w:eastAsia="zh-CN"/>
        </w:rPr>
      </w:pPr>
    </w:p>
    <w:p w14:paraId="58E483FC">
      <w:pPr>
        <w:rPr>
          <w:rFonts w:hint="eastAsia" w:ascii="宋体" w:hAnsi="宋体" w:eastAsia="宋体" w:cs="宋体"/>
          <w:color w:val="auto"/>
          <w:sz w:val="32"/>
          <w:szCs w:val="32"/>
          <w:highlight w:val="none"/>
          <w:lang w:eastAsia="zh-CN"/>
        </w:rPr>
      </w:pPr>
    </w:p>
    <w:p w14:paraId="012D0759">
      <w:pPr>
        <w:rPr>
          <w:rFonts w:hint="eastAsia" w:ascii="宋体" w:hAnsi="宋体" w:eastAsia="宋体" w:cs="宋体"/>
          <w:color w:val="auto"/>
          <w:sz w:val="32"/>
          <w:szCs w:val="32"/>
          <w:highlight w:val="none"/>
          <w:lang w:eastAsia="zh-CN"/>
        </w:rPr>
      </w:pPr>
    </w:p>
    <w:p w14:paraId="0B80B04F">
      <w:pPr>
        <w:rPr>
          <w:rFonts w:hint="eastAsia" w:ascii="宋体" w:hAnsi="宋体" w:eastAsia="宋体" w:cs="宋体"/>
          <w:color w:val="auto"/>
          <w:sz w:val="32"/>
          <w:szCs w:val="32"/>
          <w:highlight w:val="none"/>
          <w:lang w:eastAsia="zh-CN"/>
        </w:rPr>
      </w:pPr>
    </w:p>
    <w:p w14:paraId="25A0489B">
      <w:pPr>
        <w:rPr>
          <w:rFonts w:hint="eastAsia" w:ascii="宋体" w:hAnsi="宋体" w:eastAsia="宋体" w:cs="宋体"/>
          <w:color w:val="auto"/>
          <w:sz w:val="32"/>
          <w:szCs w:val="32"/>
          <w:highlight w:val="none"/>
          <w:lang w:eastAsia="zh-CN"/>
        </w:rPr>
      </w:pPr>
    </w:p>
    <w:p w14:paraId="1F08E637">
      <w:pPr>
        <w:rPr>
          <w:rFonts w:hint="eastAsia" w:ascii="宋体" w:hAnsi="宋体" w:eastAsia="宋体" w:cs="宋体"/>
          <w:color w:val="auto"/>
          <w:sz w:val="32"/>
          <w:szCs w:val="32"/>
          <w:highlight w:val="none"/>
          <w:lang w:eastAsia="zh-CN"/>
        </w:rPr>
      </w:pPr>
    </w:p>
    <w:p w14:paraId="10CA49D7">
      <w:pPr>
        <w:rPr>
          <w:rFonts w:hint="eastAsia" w:ascii="宋体" w:hAnsi="宋体" w:eastAsia="宋体" w:cs="宋体"/>
          <w:color w:val="auto"/>
          <w:sz w:val="32"/>
          <w:szCs w:val="32"/>
          <w:highlight w:val="none"/>
          <w:lang w:eastAsia="zh-CN"/>
        </w:rPr>
      </w:pPr>
    </w:p>
    <w:p w14:paraId="7BFB7C02">
      <w:pPr>
        <w:rPr>
          <w:rFonts w:hint="eastAsia" w:ascii="宋体" w:hAnsi="宋体" w:eastAsia="宋体" w:cs="宋体"/>
          <w:color w:val="auto"/>
          <w:sz w:val="32"/>
          <w:szCs w:val="32"/>
          <w:highlight w:val="none"/>
          <w:lang w:eastAsia="zh-CN"/>
        </w:rPr>
      </w:pPr>
    </w:p>
    <w:p w14:paraId="03A2FCFE">
      <w:pPr>
        <w:rPr>
          <w:rFonts w:hint="eastAsia" w:ascii="宋体" w:hAnsi="宋体" w:eastAsia="宋体" w:cs="宋体"/>
          <w:color w:val="auto"/>
          <w:sz w:val="32"/>
          <w:szCs w:val="32"/>
          <w:highlight w:val="none"/>
          <w:lang w:eastAsia="zh-CN"/>
        </w:rPr>
      </w:pPr>
    </w:p>
    <w:p w14:paraId="657FA8EA">
      <w:pPr>
        <w:rPr>
          <w:rFonts w:hint="eastAsia" w:ascii="宋体" w:hAnsi="宋体" w:eastAsia="宋体" w:cs="宋体"/>
          <w:color w:val="auto"/>
          <w:sz w:val="32"/>
          <w:szCs w:val="32"/>
          <w:highlight w:val="none"/>
          <w:lang w:eastAsia="zh-CN"/>
        </w:rPr>
      </w:pPr>
    </w:p>
    <w:p w14:paraId="10834DC8">
      <w:pPr>
        <w:rPr>
          <w:rFonts w:hint="eastAsia" w:ascii="宋体" w:hAnsi="宋体" w:eastAsia="宋体" w:cs="宋体"/>
          <w:color w:val="auto"/>
          <w:sz w:val="32"/>
          <w:szCs w:val="32"/>
          <w:highlight w:val="none"/>
          <w:lang w:eastAsia="zh-CN"/>
        </w:rPr>
      </w:pPr>
    </w:p>
    <w:p w14:paraId="5A023482">
      <w:pPr>
        <w:pStyle w:val="2"/>
        <w:pageBreakBefore w:val="0"/>
        <w:widowControl w:val="0"/>
        <w:numPr>
          <w:ilvl w:val="0"/>
          <w:numId w:val="0"/>
        </w:numPr>
        <w:tabs>
          <w:tab w:val="left" w:pos="0"/>
        </w:tabs>
        <w:kinsoku/>
        <w:wordWrap/>
        <w:overflowPunct/>
        <w:topLinePunct w:val="0"/>
        <w:autoSpaceDE w:val="0"/>
        <w:autoSpaceDN w:val="0"/>
        <w:bidi w:val="0"/>
        <w:adjustRightInd w:val="0"/>
        <w:snapToGrid/>
        <w:spacing w:before="0" w:after="0" w:line="360" w:lineRule="auto"/>
        <w:jc w:val="center"/>
        <w:textAlignment w:val="auto"/>
        <w:rPr>
          <w:rFonts w:hint="eastAsia" w:ascii="宋体" w:hAnsi="宋体" w:eastAsia="宋体" w:cs="宋体"/>
          <w:b/>
          <w:bCs/>
          <w:color w:val="auto"/>
          <w:highlight w:val="none"/>
        </w:rPr>
      </w:pPr>
      <w:r>
        <w:rPr>
          <w:rFonts w:hint="eastAsia" w:ascii="宋体" w:hAnsi="宋体" w:eastAsia="宋体" w:cs="宋体"/>
          <w:color w:val="auto"/>
          <w:sz w:val="32"/>
          <w:szCs w:val="32"/>
          <w:highlight w:val="none"/>
          <w:lang w:eastAsia="zh-CN"/>
        </w:rPr>
        <w:t>第四章</w:t>
      </w:r>
      <w:r>
        <w:rPr>
          <w:rFonts w:hint="eastAsia" w:ascii="宋体" w:hAnsi="宋体" w:eastAsia="宋体" w:cs="宋体"/>
          <w:color w:val="auto"/>
          <w:sz w:val="32"/>
          <w:szCs w:val="32"/>
          <w:highlight w:val="none"/>
          <w:lang w:val="en-US" w:eastAsia="zh-CN"/>
        </w:rPr>
        <w:t xml:space="preserve"> </w:t>
      </w:r>
      <w:r>
        <w:rPr>
          <w:rFonts w:hint="eastAsia" w:ascii="宋体" w:hAnsi="宋体" w:eastAsia="宋体" w:cs="宋体"/>
          <w:color w:val="auto"/>
          <w:sz w:val="32"/>
          <w:szCs w:val="32"/>
          <w:highlight w:val="none"/>
        </w:rPr>
        <w:t>评审办法</w:t>
      </w:r>
      <w:bookmarkEnd w:id="137"/>
    </w:p>
    <w:p w14:paraId="6E244E5E">
      <w:pPr>
        <w:pStyle w:val="12"/>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textAlignment w:val="auto"/>
        <w:outlineLvl w:val="1"/>
        <w:rPr>
          <w:rFonts w:hint="eastAsia" w:asciiTheme="minorEastAsia" w:hAnsiTheme="minorEastAsia" w:eastAsiaTheme="minorEastAsia" w:cstheme="minorEastAsia"/>
          <w:b/>
          <w:bCs/>
          <w:color w:val="auto"/>
          <w:sz w:val="21"/>
          <w:szCs w:val="21"/>
          <w:highlight w:val="none"/>
        </w:rPr>
      </w:pPr>
      <w:bookmarkStart w:id="138" w:name="_Toc3700"/>
      <w:r>
        <w:rPr>
          <w:rFonts w:hint="eastAsia" w:asciiTheme="minorEastAsia" w:hAnsiTheme="minorEastAsia" w:eastAsiaTheme="minorEastAsia" w:cstheme="minorEastAsia"/>
          <w:b/>
          <w:bCs/>
          <w:color w:val="auto"/>
          <w:sz w:val="21"/>
          <w:szCs w:val="21"/>
          <w:highlight w:val="none"/>
        </w:rPr>
        <w:t>一、评审依据及方式</w:t>
      </w:r>
      <w:bookmarkEnd w:id="138"/>
    </w:p>
    <w:p w14:paraId="3B62FAE2">
      <w:pPr>
        <w:pStyle w:val="12"/>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1.评审依据：磋商小组以磋商文件和响应文件为评审依据，</w:t>
      </w:r>
      <w:r>
        <w:rPr>
          <w:rFonts w:hint="eastAsia" w:asciiTheme="minorEastAsia" w:hAnsiTheme="minorEastAsia" w:eastAsiaTheme="minorEastAsia" w:cstheme="minorEastAsia"/>
          <w:color w:val="auto"/>
          <w:sz w:val="21"/>
          <w:szCs w:val="21"/>
          <w:highlight w:val="none"/>
          <w:lang w:val="en-US" w:eastAsia="zh-CN"/>
        </w:rPr>
        <w:t>对供应商的响应文件按百分制打分</w:t>
      </w:r>
      <w:r>
        <w:rPr>
          <w:rFonts w:hint="eastAsia" w:asciiTheme="minorEastAsia" w:hAnsiTheme="minorEastAsia" w:eastAsiaTheme="minorEastAsia" w:cstheme="minorEastAsia"/>
          <w:color w:val="auto"/>
          <w:sz w:val="21"/>
          <w:szCs w:val="21"/>
          <w:highlight w:val="none"/>
        </w:rPr>
        <w:t>。</w:t>
      </w:r>
    </w:p>
    <w:p w14:paraId="07C2C04E">
      <w:pPr>
        <w:pStyle w:val="12"/>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2.评审方式：以封闭方式进行评审。</w:t>
      </w:r>
    </w:p>
    <w:p w14:paraId="16A75C44">
      <w:pPr>
        <w:pStyle w:val="12"/>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3.根据财库〔2012〕69号文规定，采购人和采购代理机构，磋商小组成员要严格遵守政府采购相关法律制度，依法履行各自职责，公正、客观、审慎地组织和参与评审工作。</w:t>
      </w:r>
    </w:p>
    <w:p w14:paraId="25017C78">
      <w:pPr>
        <w:pStyle w:val="12"/>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textAlignment w:val="auto"/>
        <w:outlineLvl w:val="1"/>
        <w:rPr>
          <w:rFonts w:hint="eastAsia" w:asciiTheme="minorEastAsia" w:hAnsiTheme="minorEastAsia" w:eastAsiaTheme="minorEastAsia" w:cstheme="minorEastAsia"/>
          <w:b/>
          <w:bCs/>
          <w:color w:val="auto"/>
          <w:sz w:val="21"/>
          <w:szCs w:val="21"/>
          <w:highlight w:val="none"/>
        </w:rPr>
      </w:pPr>
      <w:bookmarkStart w:id="139" w:name="_Toc29329"/>
      <w:r>
        <w:rPr>
          <w:rFonts w:hint="eastAsia" w:asciiTheme="minorEastAsia" w:hAnsiTheme="minorEastAsia" w:eastAsiaTheme="minorEastAsia" w:cstheme="minorEastAsia"/>
          <w:b/>
          <w:bCs/>
          <w:color w:val="auto"/>
          <w:sz w:val="21"/>
          <w:szCs w:val="21"/>
          <w:highlight w:val="none"/>
        </w:rPr>
        <w:t>二、评审办法</w:t>
      </w:r>
      <w:bookmarkEnd w:id="139"/>
    </w:p>
    <w:p w14:paraId="5ED249F4">
      <w:pPr>
        <w:pStyle w:val="12"/>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（一）对进入详评的，采用综合评分法。</w:t>
      </w:r>
    </w:p>
    <w:p w14:paraId="3CB571EF">
      <w:pPr>
        <w:pStyle w:val="12"/>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cstheme="minorEastAsia"/>
          <w:bCs/>
          <w:color w:val="auto"/>
          <w:sz w:val="21"/>
          <w:szCs w:val="21"/>
          <w:highlight w:val="none"/>
          <w:lang w:val="en-US" w:eastAsia="zh-CN"/>
        </w:rPr>
      </w:pPr>
      <w:r>
        <w:rPr>
          <w:rFonts w:hint="eastAsia" w:asciiTheme="minorEastAsia" w:hAnsiTheme="minorEastAsia" w:eastAsiaTheme="minorEastAsia" w:cstheme="minorEastAsia"/>
          <w:bCs/>
          <w:color w:val="auto"/>
          <w:sz w:val="21"/>
          <w:szCs w:val="21"/>
          <w:highlight w:val="none"/>
        </w:rPr>
        <w:t>（二）计分办法</w:t>
      </w:r>
      <w:r>
        <w:rPr>
          <w:rFonts w:hint="eastAsia" w:asciiTheme="minorEastAsia" w:hAnsiTheme="minorEastAsia" w:eastAsiaTheme="minorEastAsia" w:cstheme="minorEastAsia"/>
          <w:bCs/>
          <w:color w:val="auto"/>
          <w:sz w:val="21"/>
          <w:szCs w:val="21"/>
          <w:highlight w:val="none"/>
          <w:lang w:eastAsia="zh-CN"/>
        </w:rPr>
        <w:t>（百分制，分值保留两位小数）</w:t>
      </w:r>
      <w:r>
        <w:rPr>
          <w:rFonts w:hint="eastAsia" w:asciiTheme="minorEastAsia" w:hAnsiTheme="minorEastAsia" w:eastAsiaTheme="minorEastAsia" w:cstheme="minorEastAsia"/>
          <w:bCs/>
          <w:color w:val="auto"/>
          <w:sz w:val="21"/>
          <w:szCs w:val="21"/>
          <w:highlight w:val="none"/>
          <w:lang w:val="en-US" w:eastAsia="zh-CN"/>
        </w:rPr>
        <w:t>。</w:t>
      </w:r>
    </w:p>
    <w:p w14:paraId="4C390F26">
      <w:pPr>
        <w:keepNext w:val="0"/>
        <w:keepLines w:val="0"/>
        <w:pageBreakBefore w:val="0"/>
        <w:widowControl w:val="0"/>
        <w:kinsoku/>
        <w:wordWrap/>
        <w:overflowPunct/>
        <w:topLinePunct w:val="0"/>
        <w:autoSpaceDE/>
        <w:autoSpaceDN/>
        <w:bidi w:val="0"/>
        <w:adjustRightInd/>
        <w:snapToGrid/>
        <w:spacing w:line="360" w:lineRule="auto"/>
        <w:ind w:left="0" w:firstLine="422" w:firstLineChars="200"/>
        <w:textAlignment w:val="auto"/>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1、价格分…………………………………………………………………………………</w:t>
      </w:r>
      <w:r>
        <w:rPr>
          <w:rFonts w:hint="eastAsia" w:asciiTheme="minorEastAsia" w:hAnsiTheme="minorEastAsia" w:eastAsiaTheme="minorEastAsia" w:cstheme="minorEastAsia"/>
          <w:b/>
          <w:color w:val="auto"/>
          <w:sz w:val="21"/>
          <w:szCs w:val="21"/>
          <w:highlight w:val="none"/>
          <w:lang w:val="en-US" w:eastAsia="zh-CN"/>
        </w:rPr>
        <w:t>满分30</w:t>
      </w:r>
      <w:r>
        <w:rPr>
          <w:rFonts w:hint="eastAsia" w:asciiTheme="minorEastAsia" w:hAnsiTheme="minorEastAsia" w:eastAsiaTheme="minorEastAsia" w:cstheme="minorEastAsia"/>
          <w:b/>
          <w:color w:val="auto"/>
          <w:sz w:val="21"/>
          <w:szCs w:val="21"/>
          <w:highlight w:val="none"/>
        </w:rPr>
        <w:t>分</w:t>
      </w:r>
    </w:p>
    <w:p w14:paraId="2F2891C0">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Theme="minorEastAsia" w:hAnsiTheme="minorEastAsia" w:eastAsiaTheme="minorEastAsia" w:cstheme="minorEastAsia"/>
          <w:b w:val="0"/>
          <w:bCs/>
          <w:color w:val="auto"/>
          <w:sz w:val="21"/>
          <w:szCs w:val="21"/>
          <w:highlight w:val="none"/>
        </w:rPr>
      </w:pPr>
      <w:r>
        <w:rPr>
          <w:rFonts w:hint="eastAsia" w:asciiTheme="minorEastAsia" w:hAnsiTheme="minorEastAsia" w:eastAsiaTheme="minorEastAsia" w:cstheme="minorEastAsia"/>
          <w:b w:val="0"/>
          <w:bCs/>
          <w:color w:val="auto"/>
          <w:sz w:val="21"/>
          <w:szCs w:val="21"/>
          <w:highlight w:val="none"/>
        </w:rPr>
        <w:t>（1）以进入综合评分环节的最低的最后报价为基准价，基准价报价得分为30分。</w:t>
      </w:r>
    </w:p>
    <w:p w14:paraId="3599F841">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Theme="minorEastAsia" w:hAnsiTheme="minorEastAsia" w:eastAsiaTheme="minorEastAsia" w:cstheme="minorEastAsia"/>
          <w:b w:val="0"/>
          <w:bCs/>
          <w:color w:val="auto"/>
          <w:sz w:val="21"/>
          <w:szCs w:val="21"/>
          <w:highlight w:val="none"/>
        </w:rPr>
      </w:pPr>
      <w:r>
        <w:rPr>
          <w:rFonts w:hint="eastAsia" w:asciiTheme="minorEastAsia" w:hAnsiTheme="minorEastAsia" w:eastAsiaTheme="minorEastAsia" w:cstheme="minorEastAsia"/>
          <w:b w:val="0"/>
          <w:bCs/>
          <w:color w:val="auto"/>
          <w:sz w:val="21"/>
          <w:szCs w:val="21"/>
          <w:highlight w:val="none"/>
        </w:rPr>
        <w:t>（2）供应商磋商报价得分=（磋商基准价/供应商的最后报价）×30分。</w:t>
      </w:r>
    </w:p>
    <w:p w14:paraId="207D730C">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color w:val="auto"/>
          <w:szCs w:val="21"/>
          <w:highlight w:val="none"/>
          <w:lang w:val="en-US" w:eastAsia="zh-CN"/>
        </w:rPr>
      </w:pPr>
      <w:r>
        <w:rPr>
          <w:rFonts w:hint="eastAsia" w:asciiTheme="minorEastAsia" w:hAnsiTheme="minorEastAsia" w:eastAsiaTheme="minorEastAsia" w:cstheme="minorEastAsia"/>
          <w:b/>
          <w:color w:val="auto"/>
          <w:szCs w:val="21"/>
          <w:highlight w:val="none"/>
          <w:lang w:val="en-US" w:eastAsia="zh-CN"/>
        </w:rPr>
        <w:t>2、技术分…………………………………………………………………………………满分60分</w:t>
      </w:r>
    </w:p>
    <w:p w14:paraId="136082D2">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color w:val="auto"/>
          <w:szCs w:val="21"/>
          <w:highlight w:val="none"/>
          <w:lang w:val="en-US" w:eastAsia="zh-CN"/>
        </w:rPr>
      </w:pPr>
      <w:r>
        <w:rPr>
          <w:rFonts w:hint="eastAsia" w:asciiTheme="minorEastAsia" w:hAnsiTheme="minorEastAsia" w:eastAsiaTheme="minorEastAsia" w:cstheme="minorEastAsia"/>
          <w:b/>
          <w:color w:val="auto"/>
          <w:szCs w:val="21"/>
          <w:highlight w:val="none"/>
          <w:lang w:val="en-US" w:eastAsia="zh-CN"/>
        </w:rPr>
        <w:t>由磋商小组针对供应商提供的施工组织设计方案进行独立评分：</w:t>
      </w:r>
    </w:p>
    <w:p w14:paraId="1AB2A951">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color w:val="auto"/>
          <w:szCs w:val="21"/>
          <w:highlight w:val="none"/>
          <w:lang w:val="en-US" w:eastAsia="zh-CN"/>
        </w:rPr>
      </w:pPr>
      <w:r>
        <w:rPr>
          <w:rFonts w:hint="eastAsia" w:asciiTheme="minorEastAsia" w:hAnsiTheme="minorEastAsia" w:eastAsiaTheme="minorEastAsia" w:cstheme="minorEastAsia"/>
          <w:b/>
          <w:color w:val="auto"/>
          <w:szCs w:val="21"/>
          <w:highlight w:val="none"/>
          <w:lang w:val="en-US" w:eastAsia="zh-CN"/>
        </w:rPr>
        <w:t>（1）主要施工方法……………………10分</w:t>
      </w:r>
    </w:p>
    <w:p w14:paraId="3B3225C2">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优(10分)：</w:t>
      </w:r>
      <w:r>
        <w:rPr>
          <w:rFonts w:hint="eastAsia" w:asciiTheme="minorEastAsia" w:hAnsiTheme="minorEastAsia" w:eastAsiaTheme="minorEastAsia" w:cstheme="minorEastAsia"/>
          <w:b w:val="0"/>
          <w:bCs/>
          <w:color w:val="auto"/>
          <w:szCs w:val="21"/>
          <w:highlight w:val="none"/>
          <w:lang w:val="en-US" w:eastAsia="zh-CN"/>
        </w:rPr>
        <w:t>各主要分部施工方法符合项目实际，有详尽的施工技术方案，工艺先进、方法科学合理、可行，能指导具体施工并确保安全。</w:t>
      </w:r>
    </w:p>
    <w:p w14:paraId="64561C17">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良(8分)：</w:t>
      </w:r>
      <w:r>
        <w:rPr>
          <w:rFonts w:hint="eastAsia" w:asciiTheme="minorEastAsia" w:hAnsiTheme="minorEastAsia" w:eastAsiaTheme="minorEastAsia" w:cstheme="minorEastAsia"/>
          <w:b w:val="0"/>
          <w:bCs/>
          <w:color w:val="auto"/>
          <w:szCs w:val="21"/>
          <w:highlight w:val="none"/>
          <w:lang w:val="en-US" w:eastAsia="zh-CN"/>
        </w:rPr>
        <w:t>各主要分部施工方法符合项目实际，有比较详尽的施工技术方案，工艺先进、方法科学合理、可行，能指导具体施工并确保安全。</w:t>
      </w:r>
    </w:p>
    <w:p w14:paraId="0213409A">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中(6分)：</w:t>
      </w:r>
      <w:r>
        <w:rPr>
          <w:rFonts w:hint="eastAsia" w:asciiTheme="minorEastAsia" w:hAnsiTheme="minorEastAsia" w:eastAsiaTheme="minorEastAsia" w:cstheme="minorEastAsia"/>
          <w:b w:val="0"/>
          <w:bCs/>
          <w:color w:val="auto"/>
          <w:szCs w:val="21"/>
          <w:highlight w:val="none"/>
          <w:lang w:val="en-US" w:eastAsia="zh-CN"/>
        </w:rPr>
        <w:t>各主要分部施工方法符合项目实际，有施工技术方案， 工艺先进、方法科学合理、可行。</w:t>
      </w:r>
    </w:p>
    <w:p w14:paraId="6B0F46EB">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一般(4分)：</w:t>
      </w:r>
      <w:r>
        <w:rPr>
          <w:rFonts w:hint="eastAsia" w:asciiTheme="minorEastAsia" w:hAnsiTheme="minorEastAsia" w:eastAsiaTheme="minorEastAsia" w:cstheme="minorEastAsia"/>
          <w:b w:val="0"/>
          <w:bCs/>
          <w:color w:val="auto"/>
          <w:szCs w:val="21"/>
          <w:highlight w:val="none"/>
          <w:lang w:val="en-US" w:eastAsia="zh-CN"/>
        </w:rPr>
        <w:t>各主要分部施工方法符合项目实际，有施工技术方案，工艺一般、方法一般。</w:t>
      </w:r>
    </w:p>
    <w:p w14:paraId="45AA7624">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差(1分)：</w:t>
      </w:r>
      <w:r>
        <w:rPr>
          <w:rFonts w:hint="eastAsia" w:asciiTheme="minorEastAsia" w:hAnsiTheme="minorEastAsia" w:eastAsiaTheme="minorEastAsia" w:cstheme="minorEastAsia"/>
          <w:b w:val="0"/>
          <w:bCs/>
          <w:color w:val="auto"/>
          <w:szCs w:val="21"/>
          <w:highlight w:val="none"/>
          <w:lang w:val="en-US" w:eastAsia="zh-CN"/>
        </w:rPr>
        <w:t>各主要分部施工方法不符合项目实际，无施工技术方案，不能指导具体施工并确保安全。</w:t>
      </w:r>
    </w:p>
    <w:p w14:paraId="052A5306">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bCs w:val="0"/>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（2）拟投入的主要物资计划…………</w:t>
      </w:r>
      <w:r>
        <w:rPr>
          <w:rFonts w:hint="eastAsia" w:asciiTheme="minorEastAsia" w:hAnsiTheme="minorEastAsia" w:eastAsiaTheme="minorEastAsia" w:cstheme="minorEastAsia"/>
          <w:b/>
          <w:color w:val="auto"/>
          <w:szCs w:val="21"/>
          <w:highlight w:val="none"/>
          <w:lang w:val="en-US" w:eastAsia="zh-CN"/>
        </w:rPr>
        <w:t>………</w:t>
      </w:r>
      <w:r>
        <w:rPr>
          <w:rFonts w:hint="eastAsia" w:asciiTheme="minorEastAsia" w:hAnsiTheme="minorEastAsia" w:eastAsiaTheme="minorEastAsia" w:cstheme="minorEastAsia"/>
          <w:b/>
          <w:bCs w:val="0"/>
          <w:color w:val="auto"/>
          <w:szCs w:val="21"/>
          <w:highlight w:val="none"/>
          <w:lang w:val="en-US" w:eastAsia="zh-CN"/>
        </w:rPr>
        <w:t>8分</w:t>
      </w:r>
    </w:p>
    <w:p w14:paraId="4CBDF341">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优(8分)：</w:t>
      </w:r>
      <w:r>
        <w:rPr>
          <w:rFonts w:hint="eastAsia" w:asciiTheme="minorEastAsia" w:hAnsiTheme="minorEastAsia" w:eastAsiaTheme="minorEastAsia" w:cstheme="minorEastAsia"/>
          <w:b w:val="0"/>
          <w:bCs/>
          <w:color w:val="auto"/>
          <w:szCs w:val="21"/>
          <w:highlight w:val="none"/>
          <w:lang w:val="en-US" w:eastAsia="zh-CN"/>
        </w:rPr>
        <w:t>投入的施工材料有详细的组织计划且计划周密，数量、选型配置、进场时间安排合理，满足施工需要。</w:t>
      </w:r>
    </w:p>
    <w:p w14:paraId="0CF0DDA2">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良(6分)：</w:t>
      </w:r>
      <w:r>
        <w:rPr>
          <w:rFonts w:hint="eastAsia" w:asciiTheme="minorEastAsia" w:hAnsiTheme="minorEastAsia" w:eastAsiaTheme="minorEastAsia" w:cstheme="minorEastAsia"/>
          <w:b w:val="0"/>
          <w:bCs/>
          <w:color w:val="auto"/>
          <w:szCs w:val="21"/>
          <w:highlight w:val="none"/>
          <w:lang w:val="en-US" w:eastAsia="zh-CN"/>
        </w:rPr>
        <w:t>投入的施工材料有比较详细的组织计划且计划周密，数量、选型配置、进场时间安排比较合理，满足施工需要。</w:t>
      </w:r>
    </w:p>
    <w:p w14:paraId="69E64A93">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中(4分)：</w:t>
      </w:r>
      <w:r>
        <w:rPr>
          <w:rFonts w:hint="eastAsia" w:asciiTheme="minorEastAsia" w:hAnsiTheme="minorEastAsia" w:eastAsiaTheme="minorEastAsia" w:cstheme="minorEastAsia"/>
          <w:b w:val="0"/>
          <w:bCs/>
          <w:color w:val="auto"/>
          <w:szCs w:val="21"/>
          <w:highlight w:val="none"/>
          <w:lang w:val="en-US" w:eastAsia="zh-CN"/>
        </w:rPr>
        <w:t xml:space="preserve">投入的施工材料有组织计划，数量、选型配置、进场时间安排符合要求，满足施工需要。 </w:t>
      </w:r>
    </w:p>
    <w:p w14:paraId="5E2D79B3">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一般(2分)：</w:t>
      </w:r>
      <w:r>
        <w:rPr>
          <w:rFonts w:hint="eastAsia" w:asciiTheme="minorEastAsia" w:hAnsiTheme="minorEastAsia" w:eastAsiaTheme="minorEastAsia" w:cstheme="minorEastAsia"/>
          <w:b w:val="0"/>
          <w:bCs/>
          <w:color w:val="auto"/>
          <w:szCs w:val="21"/>
          <w:highlight w:val="none"/>
          <w:lang w:val="en-US" w:eastAsia="zh-CN"/>
        </w:rPr>
        <w:t>投入的施工材料有组织计划但计划一般，数量、选型配置、进场时间安排一般，基本满足施工需要。</w:t>
      </w:r>
    </w:p>
    <w:p w14:paraId="26FE2E60">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差(1分)：</w:t>
      </w:r>
      <w:r>
        <w:rPr>
          <w:rFonts w:hint="eastAsia" w:asciiTheme="minorEastAsia" w:hAnsiTheme="minorEastAsia" w:eastAsiaTheme="minorEastAsia" w:cstheme="minorEastAsia"/>
          <w:b w:val="0"/>
          <w:bCs/>
          <w:color w:val="auto"/>
          <w:szCs w:val="21"/>
          <w:highlight w:val="none"/>
          <w:lang w:val="en-US" w:eastAsia="zh-CN"/>
        </w:rPr>
        <w:t>投入的施工材料无组织计划，数量、选型配置、进场时间安排不合理，不能满足施工需要。</w:t>
      </w:r>
    </w:p>
    <w:p w14:paraId="77EEFE93">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color w:val="auto"/>
          <w:szCs w:val="21"/>
          <w:highlight w:val="none"/>
          <w:lang w:val="en-US" w:eastAsia="zh-CN"/>
        </w:rPr>
      </w:pPr>
      <w:r>
        <w:rPr>
          <w:rFonts w:hint="eastAsia" w:asciiTheme="minorEastAsia" w:hAnsiTheme="minorEastAsia" w:eastAsiaTheme="minorEastAsia" w:cstheme="minorEastAsia"/>
          <w:b/>
          <w:color w:val="auto"/>
          <w:szCs w:val="21"/>
          <w:highlight w:val="none"/>
          <w:lang w:val="en-US" w:eastAsia="zh-CN"/>
        </w:rPr>
        <w:t>（3）劳动力安排计划………………………6分</w:t>
      </w:r>
    </w:p>
    <w:p w14:paraId="5ECB2CEF">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优(6分)：</w:t>
      </w:r>
      <w:r>
        <w:rPr>
          <w:rFonts w:hint="eastAsia" w:asciiTheme="minorEastAsia" w:hAnsiTheme="minorEastAsia" w:eastAsiaTheme="minorEastAsia" w:cstheme="minorEastAsia"/>
          <w:b w:val="0"/>
          <w:bCs/>
          <w:color w:val="auto"/>
          <w:szCs w:val="21"/>
          <w:highlight w:val="none"/>
          <w:lang w:val="en-US" w:eastAsia="zh-CN"/>
        </w:rPr>
        <w:t>各主要施工工序有详细周密的劳动力安排计划，有各工种劳动力安排计划，劳动力投入合理，满足施工需要。</w:t>
      </w:r>
    </w:p>
    <w:p w14:paraId="6E4082B2">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良(4.5分)：</w:t>
      </w:r>
      <w:r>
        <w:rPr>
          <w:rFonts w:hint="eastAsia" w:asciiTheme="minorEastAsia" w:hAnsiTheme="minorEastAsia" w:eastAsiaTheme="minorEastAsia" w:cstheme="minorEastAsia"/>
          <w:b w:val="0"/>
          <w:bCs/>
          <w:color w:val="auto"/>
          <w:szCs w:val="21"/>
          <w:highlight w:val="none"/>
          <w:lang w:val="en-US" w:eastAsia="zh-CN"/>
        </w:rPr>
        <w:t>各主要施工工序有比较详细周密的劳动力安排计划，有各工种劳动力安排计划，劳动力投入比较合理，满足施工需要。</w:t>
      </w:r>
    </w:p>
    <w:p w14:paraId="0F8E5B20">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中(3分)：</w:t>
      </w:r>
      <w:r>
        <w:rPr>
          <w:rFonts w:hint="eastAsia" w:asciiTheme="minorEastAsia" w:hAnsiTheme="minorEastAsia" w:eastAsiaTheme="minorEastAsia" w:cstheme="minorEastAsia"/>
          <w:b w:val="0"/>
          <w:bCs/>
          <w:color w:val="auto"/>
          <w:szCs w:val="21"/>
          <w:highlight w:val="none"/>
          <w:lang w:val="en-US" w:eastAsia="zh-CN"/>
        </w:rPr>
        <w:t>各主要施工工序的劳动力安排计划符合要求，有各工种劳动力安排计划，劳动力投入符合要求， 基本满足施工需要。</w:t>
      </w:r>
    </w:p>
    <w:p w14:paraId="69709795">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一般(1.5分)：</w:t>
      </w:r>
      <w:r>
        <w:rPr>
          <w:rFonts w:hint="eastAsia" w:asciiTheme="minorEastAsia" w:hAnsiTheme="minorEastAsia" w:eastAsiaTheme="minorEastAsia" w:cstheme="minorEastAsia"/>
          <w:b w:val="0"/>
          <w:bCs/>
          <w:color w:val="auto"/>
          <w:szCs w:val="21"/>
          <w:highlight w:val="none"/>
          <w:lang w:val="en-US" w:eastAsia="zh-CN"/>
        </w:rPr>
        <w:t>各主要施工工序的劳动力安排计划一般，有各工种劳动力安排计划，劳动力投入一般， 基本满足施工需要。</w:t>
      </w:r>
    </w:p>
    <w:p w14:paraId="16DB65C6">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差(0.5分)：</w:t>
      </w:r>
      <w:r>
        <w:rPr>
          <w:rFonts w:hint="eastAsia" w:asciiTheme="minorEastAsia" w:hAnsiTheme="minorEastAsia" w:eastAsiaTheme="minorEastAsia" w:cstheme="minorEastAsia"/>
          <w:b w:val="0"/>
          <w:bCs/>
          <w:color w:val="auto"/>
          <w:szCs w:val="21"/>
          <w:highlight w:val="none"/>
          <w:lang w:val="en-US" w:eastAsia="zh-CN"/>
        </w:rPr>
        <w:t>各主要施工工序无劳动力安排计划，无各工种劳动力安排计划，劳动力投入不合理，不能满足施工需要。</w:t>
      </w:r>
    </w:p>
    <w:p w14:paraId="0D7583BA">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color w:val="auto"/>
          <w:szCs w:val="21"/>
          <w:highlight w:val="none"/>
          <w:lang w:val="en-US" w:eastAsia="zh-CN"/>
        </w:rPr>
      </w:pPr>
      <w:r>
        <w:rPr>
          <w:rFonts w:hint="eastAsia" w:asciiTheme="minorEastAsia" w:hAnsiTheme="minorEastAsia" w:eastAsiaTheme="minorEastAsia" w:cstheme="minorEastAsia"/>
          <w:b/>
          <w:color w:val="auto"/>
          <w:szCs w:val="21"/>
          <w:highlight w:val="none"/>
          <w:lang w:val="en-US" w:eastAsia="zh-CN"/>
        </w:rPr>
        <w:t>（4）确保工程质量的技术组织措施…………………6分</w:t>
      </w:r>
    </w:p>
    <w:p w14:paraId="4AEB72DA">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优(6分)：</w:t>
      </w:r>
      <w:r>
        <w:rPr>
          <w:rFonts w:hint="eastAsia" w:asciiTheme="minorEastAsia" w:hAnsiTheme="minorEastAsia" w:eastAsiaTheme="minorEastAsia" w:cstheme="minorEastAsia"/>
          <w:b w:val="0"/>
          <w:bCs/>
          <w:color w:val="auto"/>
          <w:szCs w:val="21"/>
          <w:highlight w:val="none"/>
          <w:lang w:val="en-US" w:eastAsia="zh-CN"/>
        </w:rPr>
        <w:t>有专门的质量技术管理班子和制度，且人员配备合理，制度健全。主要工序有质量技术保证措施和手段，自控体系完整，能有效保证技术质量，达到承诺的质量标准。</w:t>
      </w:r>
    </w:p>
    <w:p w14:paraId="0662D6C1">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良(4.5分) ：</w:t>
      </w:r>
      <w:r>
        <w:rPr>
          <w:rFonts w:hint="eastAsia" w:asciiTheme="minorEastAsia" w:hAnsiTheme="minorEastAsia" w:eastAsiaTheme="minorEastAsia" w:cstheme="minorEastAsia"/>
          <w:b w:val="0"/>
          <w:bCs/>
          <w:color w:val="auto"/>
          <w:szCs w:val="21"/>
          <w:highlight w:val="none"/>
          <w:lang w:val="en-US" w:eastAsia="zh-CN"/>
        </w:rPr>
        <w:t>有专门的质量技术管理班子和制度，且人员配备比较合理，制度比较健全。主要工序有质量技术保证措施和手段，自控体系比较完整，能有效保证技术质量，达到承诺的质量标准。</w:t>
      </w:r>
    </w:p>
    <w:p w14:paraId="34079148">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中(3分)：</w:t>
      </w:r>
      <w:r>
        <w:rPr>
          <w:rFonts w:hint="eastAsia" w:asciiTheme="minorEastAsia" w:hAnsiTheme="minorEastAsia" w:eastAsiaTheme="minorEastAsia" w:cstheme="minorEastAsia"/>
          <w:b w:val="0"/>
          <w:bCs/>
          <w:color w:val="auto"/>
          <w:szCs w:val="21"/>
          <w:highlight w:val="none"/>
          <w:lang w:val="en-US" w:eastAsia="zh-CN"/>
        </w:rPr>
        <w:t>有专门的质量技术管理班子和制度，但人员配备符合要求，制度符合要求。主要工序有质 量技术保证措施和手段，自控体系符合要求，基本能有效保证技术质量，达到承诺的质量标准。</w:t>
      </w:r>
    </w:p>
    <w:p w14:paraId="4C27FA1D">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一般(1.5分)：</w:t>
      </w:r>
      <w:r>
        <w:rPr>
          <w:rFonts w:hint="eastAsia" w:asciiTheme="minorEastAsia" w:hAnsiTheme="minorEastAsia" w:eastAsiaTheme="minorEastAsia" w:cstheme="minorEastAsia"/>
          <w:b w:val="0"/>
          <w:bCs/>
          <w:color w:val="auto"/>
          <w:szCs w:val="21"/>
          <w:highlight w:val="none"/>
          <w:lang w:val="en-US" w:eastAsia="zh-CN"/>
        </w:rPr>
        <w:t>有专门的质量技术管理班子和制度，但人员配备一般，制度一般。主要工序有质量技术保证措施和手段，自控体系一般，基本能有效保证技术质量，达到承诺的质量标准。</w:t>
      </w:r>
    </w:p>
    <w:p w14:paraId="13BC4C2D">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差(0.5分)：</w:t>
      </w:r>
      <w:r>
        <w:rPr>
          <w:rFonts w:hint="eastAsia" w:asciiTheme="minorEastAsia" w:hAnsiTheme="minorEastAsia" w:eastAsiaTheme="minorEastAsia" w:cstheme="minorEastAsia"/>
          <w:b w:val="0"/>
          <w:bCs/>
          <w:color w:val="auto"/>
          <w:szCs w:val="21"/>
          <w:highlight w:val="none"/>
          <w:lang w:val="en-US" w:eastAsia="zh-CN"/>
        </w:rPr>
        <w:t>有质量技术管理班子和制度，但人员配备不合理，制度不健全。不能有效保证技术质量，达不到承诺的质量标准。</w:t>
      </w:r>
    </w:p>
    <w:p w14:paraId="3AD5ECC9">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color w:val="auto"/>
          <w:szCs w:val="21"/>
          <w:highlight w:val="none"/>
          <w:lang w:val="en-US" w:eastAsia="zh-CN"/>
        </w:rPr>
      </w:pPr>
      <w:r>
        <w:rPr>
          <w:rFonts w:hint="eastAsia" w:asciiTheme="minorEastAsia" w:hAnsiTheme="minorEastAsia" w:eastAsiaTheme="minorEastAsia" w:cstheme="minorEastAsia"/>
          <w:b/>
          <w:color w:val="auto"/>
          <w:szCs w:val="21"/>
          <w:highlight w:val="none"/>
          <w:lang w:val="en-US" w:eastAsia="zh-CN"/>
        </w:rPr>
        <w:t>（5）确保安全生产的技术组织措施…………………6分</w:t>
      </w:r>
    </w:p>
    <w:p w14:paraId="120D9749">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优(6分)：</w:t>
      </w:r>
      <w:r>
        <w:rPr>
          <w:rFonts w:hint="eastAsia" w:asciiTheme="minorEastAsia" w:hAnsiTheme="minorEastAsia" w:eastAsiaTheme="minorEastAsia" w:cstheme="minorEastAsia"/>
          <w:b w:val="0"/>
          <w:bCs/>
          <w:color w:val="auto"/>
          <w:szCs w:val="21"/>
          <w:highlight w:val="none"/>
          <w:lang w:val="en-US" w:eastAsia="zh-CN"/>
        </w:rPr>
        <w:t>有专门的安全管理人员和制度，且人员配备合理，制度健全，各道工序安全技术措施针对性强，符合实际且满足有关安全技术标准要求。现场防火、应急救援、社会治安安全措施得力。</w:t>
      </w:r>
    </w:p>
    <w:p w14:paraId="64EC4A5D">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良（4.5分)：</w:t>
      </w:r>
      <w:r>
        <w:rPr>
          <w:rFonts w:hint="eastAsia" w:asciiTheme="minorEastAsia" w:hAnsiTheme="minorEastAsia" w:eastAsiaTheme="minorEastAsia" w:cstheme="minorEastAsia"/>
          <w:b w:val="0"/>
          <w:bCs/>
          <w:color w:val="auto"/>
          <w:szCs w:val="21"/>
          <w:highlight w:val="none"/>
          <w:lang w:val="en-US" w:eastAsia="zh-CN"/>
        </w:rPr>
        <w:t>有专门的安全管理员和制度， 且人员配备比较合理，制度比较健全，各道工序安全技术措施针对性较强，符合实际且满足有关安全技术标准要求。现场防火、应急救援、社会治安安全措施得力。</w:t>
      </w:r>
    </w:p>
    <w:p w14:paraId="663AA995">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中(3分)：</w:t>
      </w:r>
      <w:r>
        <w:rPr>
          <w:rFonts w:hint="eastAsia" w:asciiTheme="minorEastAsia" w:hAnsiTheme="minorEastAsia" w:eastAsiaTheme="minorEastAsia" w:cstheme="minorEastAsia"/>
          <w:b w:val="0"/>
          <w:bCs/>
          <w:color w:val="auto"/>
          <w:szCs w:val="21"/>
          <w:highlight w:val="none"/>
          <w:lang w:val="en-US" w:eastAsia="zh-CN"/>
        </w:rPr>
        <w:t>有专门的安全管理人员和制度，且人员配备满足项目需求，制度一般，各道工序安全技术措施针对性较一般，基本符合实际且满足有关安全技术标准要求。现场防火、应急救援、社会治安安全措施合理。</w:t>
      </w:r>
    </w:p>
    <w:p w14:paraId="4684869D">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一般(1.5分)：</w:t>
      </w:r>
      <w:r>
        <w:rPr>
          <w:rFonts w:hint="eastAsia" w:asciiTheme="minorEastAsia" w:hAnsiTheme="minorEastAsia" w:eastAsiaTheme="minorEastAsia" w:cstheme="minorEastAsia"/>
          <w:b w:val="0"/>
          <w:bCs/>
          <w:color w:val="auto"/>
          <w:szCs w:val="21"/>
          <w:highlight w:val="none"/>
          <w:lang w:val="en-US" w:eastAsia="zh-CN"/>
        </w:rPr>
        <w:t>有专门的安全管理人员和制度，且人员配备一般，制度一般，各道工序安全技术措施针对性较一般，基本符合实际且满足有关安全技术标准要求。现场防火、应急救援、社会治安安全措施一般。</w:t>
      </w:r>
    </w:p>
    <w:p w14:paraId="4C8F0A23">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差(0.5分)：</w:t>
      </w:r>
      <w:r>
        <w:rPr>
          <w:rFonts w:hint="eastAsia" w:asciiTheme="minorEastAsia" w:hAnsiTheme="minorEastAsia" w:eastAsiaTheme="minorEastAsia" w:cstheme="minorEastAsia"/>
          <w:b w:val="0"/>
          <w:bCs/>
          <w:color w:val="auto"/>
          <w:szCs w:val="21"/>
          <w:highlight w:val="none"/>
          <w:lang w:val="en-US" w:eastAsia="zh-CN"/>
        </w:rPr>
        <w:t>有安全管理人员和制度，但人员配备不合理，制度不健全，各道工序安全技术措施无针对性，不符合实际且满足有关安全技术标准要求。现场防火、应急救援、社会治安安全措施不得力。</w:t>
      </w:r>
    </w:p>
    <w:p w14:paraId="7BF642A3">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color w:val="auto"/>
          <w:szCs w:val="21"/>
          <w:highlight w:val="none"/>
          <w:lang w:val="en-US" w:eastAsia="zh-CN"/>
        </w:rPr>
      </w:pPr>
      <w:r>
        <w:rPr>
          <w:rFonts w:hint="eastAsia" w:asciiTheme="minorEastAsia" w:hAnsiTheme="minorEastAsia" w:eastAsiaTheme="minorEastAsia" w:cstheme="minorEastAsia"/>
          <w:b/>
          <w:color w:val="auto"/>
          <w:szCs w:val="21"/>
          <w:highlight w:val="none"/>
          <w:lang w:val="en-US" w:eastAsia="zh-CN"/>
        </w:rPr>
        <w:t>（6）确保工期的技术组织措施……………………6分</w:t>
      </w:r>
    </w:p>
    <w:p w14:paraId="2A3C02AE">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优(6分) ：</w:t>
      </w:r>
      <w:r>
        <w:rPr>
          <w:rFonts w:hint="eastAsia" w:asciiTheme="minorEastAsia" w:hAnsiTheme="minorEastAsia" w:eastAsiaTheme="minorEastAsia" w:cstheme="minorEastAsia"/>
          <w:b w:val="0"/>
          <w:bCs/>
          <w:color w:val="auto"/>
          <w:szCs w:val="21"/>
          <w:highlight w:val="none"/>
          <w:lang w:val="en-US" w:eastAsia="zh-CN"/>
        </w:rPr>
        <w:t>在施工工艺、施工方法、材料选用、劳动力安排、技术等方面有保证工期的具体措施且措施得当。有控制工期的施工进度计划。有施工总进度表或施工网络图，各项计划图表编制完善，安排科学合理，符合本项目施工实际要求。</w:t>
      </w:r>
    </w:p>
    <w:p w14:paraId="616E27BF">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良(4.5分) ：</w:t>
      </w:r>
      <w:r>
        <w:rPr>
          <w:rFonts w:hint="eastAsia" w:asciiTheme="minorEastAsia" w:hAnsiTheme="minorEastAsia" w:eastAsiaTheme="minorEastAsia" w:cstheme="minorEastAsia"/>
          <w:b w:val="0"/>
          <w:bCs/>
          <w:color w:val="auto"/>
          <w:szCs w:val="21"/>
          <w:highlight w:val="none"/>
          <w:lang w:val="en-US" w:eastAsia="zh-CN"/>
        </w:rPr>
        <w:t>在施工工艺、施工方法、材料选用、劳动力安排、技术等方面有保证工期的具体措施且措施得当。有控制工期的施工进度计划。有施工总进度表或施工网络图，各项计划图表编制比较完善，安排比较合理，符合本项目施工实际要求。</w:t>
      </w:r>
    </w:p>
    <w:p w14:paraId="4236B82C">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中(3分) ：</w:t>
      </w:r>
      <w:r>
        <w:rPr>
          <w:rFonts w:hint="eastAsia" w:asciiTheme="minorEastAsia" w:hAnsiTheme="minorEastAsia" w:eastAsiaTheme="minorEastAsia" w:cstheme="minorEastAsia"/>
          <w:b w:val="0"/>
          <w:bCs/>
          <w:color w:val="auto"/>
          <w:szCs w:val="21"/>
          <w:highlight w:val="none"/>
          <w:lang w:val="en-US" w:eastAsia="zh-CN"/>
        </w:rPr>
        <w:t xml:space="preserve">在施工工艺、施工方法、材料选用、劳动力安排、技术等方面有保证工期的具体措施且措施得当。有控制工期的施工进度计划。有施工总进度表或施工网络图，各项计划图表编制一般，安排一般， 符合本项目施工实际要求。 </w:t>
      </w:r>
    </w:p>
    <w:p w14:paraId="5256D31D">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一般(1.5分) ：</w:t>
      </w:r>
      <w:r>
        <w:rPr>
          <w:rFonts w:hint="eastAsia" w:asciiTheme="minorEastAsia" w:hAnsiTheme="minorEastAsia" w:eastAsiaTheme="minorEastAsia" w:cstheme="minorEastAsia"/>
          <w:b w:val="0"/>
          <w:bCs/>
          <w:color w:val="auto"/>
          <w:szCs w:val="21"/>
          <w:highlight w:val="none"/>
          <w:lang w:val="en-US" w:eastAsia="zh-CN"/>
        </w:rPr>
        <w:t>在施工工艺、施工方法、材料选用、劳动力安排、技术等方面有保证工期的具体措施 且措施得当。有控制工期的施工进度计划。无施工总进度表或施工网络图，各项计划图表编制一般，安排一般，基本符合本项目施工实际要求。</w:t>
      </w:r>
    </w:p>
    <w:p w14:paraId="6AAC191B">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差(0.5分) ：</w:t>
      </w:r>
      <w:r>
        <w:rPr>
          <w:rFonts w:hint="eastAsia" w:asciiTheme="minorEastAsia" w:hAnsiTheme="minorEastAsia" w:eastAsiaTheme="minorEastAsia" w:cstheme="minorEastAsia"/>
          <w:b w:val="0"/>
          <w:bCs/>
          <w:color w:val="auto"/>
          <w:szCs w:val="21"/>
          <w:highlight w:val="none"/>
          <w:lang w:val="en-US" w:eastAsia="zh-CN"/>
        </w:rPr>
        <w:t>在施工工艺、施工方法、材料选用、劳动力安排、技术等方面有保证工期的具体措施且措施一般。无控制工期的施工进度计划。无施工总进度表或施工网络图，不符合本项目施工实际要求。</w:t>
      </w:r>
    </w:p>
    <w:p w14:paraId="7E0C3F39">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color w:val="auto"/>
          <w:szCs w:val="21"/>
          <w:highlight w:val="none"/>
          <w:lang w:val="en-US" w:eastAsia="zh-CN"/>
        </w:rPr>
      </w:pPr>
      <w:r>
        <w:rPr>
          <w:rFonts w:hint="eastAsia" w:asciiTheme="minorEastAsia" w:hAnsiTheme="minorEastAsia" w:eastAsiaTheme="minorEastAsia" w:cstheme="minorEastAsia"/>
          <w:b/>
          <w:color w:val="auto"/>
          <w:szCs w:val="21"/>
          <w:highlight w:val="none"/>
          <w:lang w:val="en-US" w:eastAsia="zh-CN"/>
        </w:rPr>
        <w:t>（7）确保文明施工的技术组织措施………………6分</w:t>
      </w:r>
    </w:p>
    <w:p w14:paraId="42C2391C">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优(6分)：</w:t>
      </w:r>
      <w:r>
        <w:rPr>
          <w:rFonts w:hint="eastAsia" w:asciiTheme="minorEastAsia" w:hAnsiTheme="minorEastAsia" w:eastAsiaTheme="minorEastAsia" w:cstheme="minorEastAsia"/>
          <w:b w:val="0"/>
          <w:bCs/>
          <w:color w:val="auto"/>
          <w:szCs w:val="21"/>
          <w:highlight w:val="none"/>
          <w:lang w:val="en-US" w:eastAsia="zh-CN"/>
        </w:rPr>
        <w:t>针对本工程项目特点，有现场文明施工、环境保护措施，且措施内容达到《建筑施工安全生产检查标准》(JGJ59-2011) 合格标准并符合《广西壮族自治区建筑工程文明施工导则》要求。各项措施周全、具体、有效。有具体实现 现场文明施工目标的承诺。</w:t>
      </w:r>
    </w:p>
    <w:p w14:paraId="63EAB211">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良(4.5分)：</w:t>
      </w:r>
      <w:r>
        <w:rPr>
          <w:rFonts w:hint="eastAsia" w:asciiTheme="minorEastAsia" w:hAnsiTheme="minorEastAsia" w:eastAsiaTheme="minorEastAsia" w:cstheme="minorEastAsia"/>
          <w:b w:val="0"/>
          <w:bCs/>
          <w:color w:val="auto"/>
          <w:szCs w:val="21"/>
          <w:highlight w:val="none"/>
          <w:lang w:val="en-US" w:eastAsia="zh-CN"/>
        </w:rPr>
        <w:t xml:space="preserve">针对本工程项目特点，有现场文明施工、环境保护措施，且措施内容达到《建筑施工安全生产检查标准》(JGJ59-2011) 合格标准并符合《广西壮族自治区建筑工程文明施工导则》要求。各项措施比较周全、具体、有效。有具体实现现场文明施工目标的承诺。 </w:t>
      </w:r>
    </w:p>
    <w:p w14:paraId="3CD78253">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中(3分)：</w:t>
      </w:r>
      <w:r>
        <w:rPr>
          <w:rFonts w:hint="eastAsia" w:asciiTheme="minorEastAsia" w:hAnsiTheme="minorEastAsia" w:eastAsiaTheme="minorEastAsia" w:cstheme="minorEastAsia"/>
          <w:b w:val="0"/>
          <w:bCs/>
          <w:color w:val="auto"/>
          <w:szCs w:val="21"/>
          <w:highlight w:val="none"/>
          <w:lang w:val="en-US" w:eastAsia="zh-CN"/>
        </w:rPr>
        <w:t>针对本工程项目特点，有现场文明施工、环境保护措施，且措施内容达到《建筑施工安全生产检查标准》(JGJ59-2011) 合格标准并符合《广西壮族自治区建筑工程文明施工导则》要求。各项措施合理。有具体实现现场文明施工 目标的承诺。</w:t>
      </w:r>
    </w:p>
    <w:p w14:paraId="6AFF26FD">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一般(1.5分) ：</w:t>
      </w:r>
      <w:r>
        <w:rPr>
          <w:rFonts w:hint="eastAsia" w:asciiTheme="minorEastAsia" w:hAnsiTheme="minorEastAsia" w:eastAsiaTheme="minorEastAsia" w:cstheme="minorEastAsia"/>
          <w:b w:val="0"/>
          <w:bCs/>
          <w:color w:val="auto"/>
          <w:szCs w:val="21"/>
          <w:highlight w:val="none"/>
          <w:lang w:val="en-US" w:eastAsia="zh-CN"/>
        </w:rPr>
        <w:t>针对本工程项目特点，有现场文明施工、环境保护措施，且措施内容达到《建筑施工安全生产检查标准》(JGJ59-2011) 合格标准并符合《广西壮族自治区建筑工程文明施工导则》要求。各项措施一般。有实现现场文明施工目标的承诺。</w:t>
      </w:r>
    </w:p>
    <w:p w14:paraId="41E6A2CF">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差(0.5分)：</w:t>
      </w:r>
      <w:r>
        <w:rPr>
          <w:rFonts w:hint="eastAsia" w:asciiTheme="minorEastAsia" w:hAnsiTheme="minorEastAsia" w:eastAsiaTheme="minorEastAsia" w:cstheme="minorEastAsia"/>
          <w:b w:val="0"/>
          <w:bCs/>
          <w:color w:val="auto"/>
          <w:szCs w:val="21"/>
          <w:highlight w:val="none"/>
          <w:lang w:val="en-US" w:eastAsia="zh-CN"/>
        </w:rPr>
        <w:t>针对本工程项目特点，现场文明施工、环境保护各项措施不合理。无实现现场文明施工目标的承诺。</w:t>
      </w:r>
    </w:p>
    <w:p w14:paraId="164CA373">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color w:val="auto"/>
          <w:szCs w:val="21"/>
          <w:highlight w:val="none"/>
          <w:lang w:val="en-US" w:eastAsia="zh-CN"/>
        </w:rPr>
      </w:pPr>
      <w:r>
        <w:rPr>
          <w:rFonts w:hint="eastAsia" w:asciiTheme="minorEastAsia" w:hAnsiTheme="minorEastAsia" w:eastAsiaTheme="minorEastAsia" w:cstheme="minorEastAsia"/>
          <w:b/>
          <w:color w:val="auto"/>
          <w:szCs w:val="21"/>
          <w:highlight w:val="none"/>
          <w:lang w:val="en-US" w:eastAsia="zh-CN"/>
        </w:rPr>
        <w:t>（8）工程施工的重点和难点及保证措施……………………6分</w:t>
      </w:r>
    </w:p>
    <w:p w14:paraId="469FCBEB">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优(6分) ：</w:t>
      </w:r>
      <w:r>
        <w:rPr>
          <w:rFonts w:hint="eastAsia" w:asciiTheme="minorEastAsia" w:hAnsiTheme="minorEastAsia" w:eastAsiaTheme="minorEastAsia" w:cstheme="minorEastAsia"/>
          <w:b w:val="0"/>
          <w:bCs/>
          <w:color w:val="auto"/>
          <w:szCs w:val="21"/>
          <w:highlight w:val="none"/>
          <w:lang w:val="en-US" w:eastAsia="zh-CN"/>
        </w:rPr>
        <w:t xml:space="preserve">针对本工程的特点，阐述本工程的重点和难点，解决重点和难点问题的方法科学合理。  </w:t>
      </w:r>
    </w:p>
    <w:p w14:paraId="10186AF6">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良(4.5分) ：</w:t>
      </w:r>
      <w:r>
        <w:rPr>
          <w:rFonts w:hint="eastAsia" w:asciiTheme="minorEastAsia" w:hAnsiTheme="minorEastAsia" w:eastAsiaTheme="minorEastAsia" w:cstheme="minorEastAsia"/>
          <w:b w:val="0"/>
          <w:bCs/>
          <w:color w:val="auto"/>
          <w:szCs w:val="21"/>
          <w:highlight w:val="none"/>
          <w:lang w:val="en-US" w:eastAsia="zh-CN"/>
        </w:rPr>
        <w:t>针对本工程的特点，阐述本工程的重点和难点，解决重点和难点问题的方法合理。</w:t>
      </w:r>
    </w:p>
    <w:p w14:paraId="299BBCEF">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中(3分) ：</w:t>
      </w:r>
      <w:r>
        <w:rPr>
          <w:rFonts w:hint="eastAsia" w:asciiTheme="minorEastAsia" w:hAnsiTheme="minorEastAsia" w:eastAsiaTheme="minorEastAsia" w:cstheme="minorEastAsia"/>
          <w:b w:val="0"/>
          <w:bCs/>
          <w:color w:val="auto"/>
          <w:szCs w:val="21"/>
          <w:highlight w:val="none"/>
          <w:lang w:val="en-US" w:eastAsia="zh-CN"/>
        </w:rPr>
        <w:t xml:space="preserve">针对本工程的特点，阐述本工程的重点和难点，解决重点和难点问题的方法比较合理。  </w:t>
      </w:r>
    </w:p>
    <w:p w14:paraId="0DCFD527">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一般(1.5分)：</w:t>
      </w:r>
      <w:r>
        <w:rPr>
          <w:rFonts w:hint="eastAsia" w:asciiTheme="minorEastAsia" w:hAnsiTheme="minorEastAsia" w:eastAsiaTheme="minorEastAsia" w:cstheme="minorEastAsia"/>
          <w:b w:val="0"/>
          <w:bCs/>
          <w:color w:val="auto"/>
          <w:szCs w:val="21"/>
          <w:highlight w:val="none"/>
          <w:lang w:val="en-US" w:eastAsia="zh-CN"/>
        </w:rPr>
        <w:t>针对本工程的特点，阐述本工程的重点和难点，解决重点和难点问题的方法一般。</w:t>
      </w:r>
    </w:p>
    <w:p w14:paraId="101D01A2">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差(0.5分) ：</w:t>
      </w:r>
      <w:r>
        <w:rPr>
          <w:rFonts w:hint="eastAsia" w:asciiTheme="minorEastAsia" w:hAnsiTheme="minorEastAsia" w:eastAsiaTheme="minorEastAsia" w:cstheme="minorEastAsia"/>
          <w:b w:val="0"/>
          <w:bCs/>
          <w:color w:val="auto"/>
          <w:szCs w:val="21"/>
          <w:highlight w:val="none"/>
          <w:lang w:val="en-US" w:eastAsia="zh-CN"/>
        </w:rPr>
        <w:t>未阐述清楚本工程的重点和难点，解决重点和难点问题的方法不合理。</w:t>
      </w:r>
    </w:p>
    <w:p w14:paraId="20664C4F">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color w:val="auto"/>
          <w:szCs w:val="21"/>
          <w:highlight w:val="none"/>
          <w:lang w:val="en-US" w:eastAsia="zh-CN"/>
        </w:rPr>
      </w:pPr>
      <w:r>
        <w:rPr>
          <w:rFonts w:hint="eastAsia" w:asciiTheme="minorEastAsia" w:hAnsiTheme="minorEastAsia" w:eastAsiaTheme="minorEastAsia" w:cstheme="minorEastAsia"/>
          <w:b/>
          <w:color w:val="auto"/>
          <w:szCs w:val="21"/>
          <w:highlight w:val="none"/>
          <w:lang w:val="en-US" w:eastAsia="zh-CN"/>
        </w:rPr>
        <w:t>（9）新技术应用与承诺………………………6分</w:t>
      </w:r>
    </w:p>
    <w:p w14:paraId="04DB8BBE">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优(6分)：</w:t>
      </w:r>
      <w:r>
        <w:rPr>
          <w:rFonts w:hint="eastAsia" w:asciiTheme="minorEastAsia" w:hAnsiTheme="minorEastAsia" w:eastAsiaTheme="minorEastAsia" w:cstheme="minorEastAsia"/>
          <w:b w:val="0"/>
          <w:bCs/>
          <w:color w:val="auto"/>
          <w:szCs w:val="21"/>
          <w:highlight w:val="none"/>
          <w:lang w:val="en-US" w:eastAsia="zh-CN"/>
        </w:rPr>
        <w:t>针对项目实际，提出采用新技术的具体措施。新技术的验证材料可靠，对节约投资和工期的保证措施得力、具体、严谨。对采用新技术可能产生的风险预见充分，对新技术的实施有安全生产的可靠方案。</w:t>
      </w:r>
    </w:p>
    <w:p w14:paraId="15D2576F">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良(4.5分)：</w:t>
      </w:r>
      <w:r>
        <w:rPr>
          <w:rFonts w:hint="eastAsia" w:asciiTheme="minorEastAsia" w:hAnsiTheme="minorEastAsia" w:eastAsiaTheme="minorEastAsia" w:cstheme="minorEastAsia"/>
          <w:b w:val="0"/>
          <w:bCs/>
          <w:color w:val="auto"/>
          <w:szCs w:val="21"/>
          <w:highlight w:val="none"/>
          <w:lang w:val="en-US" w:eastAsia="zh-CN"/>
        </w:rPr>
        <w:t>针对项目实际，提出采用新技术的具体措施。新技术的验证材料可靠，对节约投资和工期有保证措施。对采用新技术可能产生的风险有一定的预见。</w:t>
      </w:r>
    </w:p>
    <w:p w14:paraId="64B3A88C">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中(3分)：</w:t>
      </w:r>
      <w:r>
        <w:rPr>
          <w:rFonts w:hint="eastAsia" w:asciiTheme="minorEastAsia" w:hAnsiTheme="minorEastAsia" w:eastAsiaTheme="minorEastAsia" w:cstheme="minorEastAsia"/>
          <w:b w:val="0"/>
          <w:bCs/>
          <w:color w:val="auto"/>
          <w:szCs w:val="21"/>
          <w:highlight w:val="none"/>
          <w:lang w:val="en-US" w:eastAsia="zh-CN"/>
        </w:rPr>
        <w:t>有新技术措施，新技术的验证材料基本充分，对节约投资和工期有一定收益，对采用新技术可能产生的风险预见不足。</w:t>
      </w:r>
    </w:p>
    <w:p w14:paraId="26066FD5">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一般(1.5分)：</w:t>
      </w:r>
      <w:r>
        <w:rPr>
          <w:rFonts w:hint="eastAsia" w:asciiTheme="minorEastAsia" w:hAnsiTheme="minorEastAsia" w:eastAsiaTheme="minorEastAsia" w:cstheme="minorEastAsia"/>
          <w:b w:val="0"/>
          <w:bCs/>
          <w:color w:val="auto"/>
          <w:szCs w:val="21"/>
          <w:highlight w:val="none"/>
          <w:lang w:val="en-US" w:eastAsia="zh-CN"/>
        </w:rPr>
        <w:t>有新技术措施，但验证材料不充分，对节约投资和工期可能有一定收益，对采用新技术可能产生的风险预见不足。</w:t>
      </w:r>
    </w:p>
    <w:p w14:paraId="51D72782">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bCs w:val="0"/>
          <w:color w:val="auto"/>
          <w:szCs w:val="21"/>
          <w:highlight w:val="none"/>
          <w:lang w:val="en-US" w:eastAsia="zh-CN"/>
        </w:rPr>
        <w:t>差(0.5分)：</w:t>
      </w:r>
      <w:r>
        <w:rPr>
          <w:rFonts w:hint="eastAsia" w:asciiTheme="minorEastAsia" w:hAnsiTheme="minorEastAsia" w:eastAsiaTheme="minorEastAsia" w:cstheme="minorEastAsia"/>
          <w:b w:val="0"/>
          <w:bCs/>
          <w:color w:val="auto"/>
          <w:szCs w:val="21"/>
          <w:highlight w:val="none"/>
          <w:lang w:val="en-US" w:eastAsia="zh-CN"/>
        </w:rPr>
        <w:t>采用的新技术针对性不强或验证材料不可靠，对节约投资和工期没有具体收益。</w:t>
      </w:r>
    </w:p>
    <w:p w14:paraId="1860EEF9">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b w:val="0"/>
          <w:bCs/>
          <w:color w:val="auto"/>
          <w:szCs w:val="21"/>
          <w:highlight w:val="none"/>
          <w:lang w:val="en-US" w:eastAsia="zh-CN"/>
        </w:rPr>
      </w:pPr>
      <w:bookmarkStart w:id="140" w:name="_Toc24977"/>
      <w:bookmarkStart w:id="141" w:name="_Toc8806"/>
      <w:bookmarkStart w:id="142" w:name="_Toc27705"/>
      <w:bookmarkStart w:id="143" w:name="_Toc10027"/>
      <w:bookmarkStart w:id="144" w:name="_Toc23170"/>
      <w:bookmarkStart w:id="145" w:name="_Toc4007"/>
      <w:bookmarkStart w:id="146" w:name="_Toc9267"/>
      <w:r>
        <w:rPr>
          <w:rFonts w:hint="eastAsia" w:asciiTheme="minorEastAsia" w:hAnsiTheme="minorEastAsia" w:eastAsiaTheme="minorEastAsia" w:cstheme="minorEastAsia"/>
          <w:b w:val="0"/>
          <w:bCs/>
          <w:color w:val="auto"/>
          <w:szCs w:val="21"/>
          <w:highlight w:val="none"/>
          <w:lang w:val="en-US" w:eastAsia="zh-CN"/>
        </w:rPr>
        <w:t>注：供应商未提供上述“施工组织技术方案”相应内容的，相应项不得分。</w:t>
      </w:r>
      <w:bookmarkEnd w:id="140"/>
      <w:bookmarkEnd w:id="141"/>
      <w:bookmarkEnd w:id="142"/>
      <w:bookmarkEnd w:id="143"/>
      <w:bookmarkEnd w:id="144"/>
      <w:bookmarkEnd w:id="145"/>
      <w:bookmarkEnd w:id="146"/>
    </w:p>
    <w:p w14:paraId="45526039">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color w:val="auto"/>
          <w:szCs w:val="21"/>
          <w:highlight w:val="none"/>
          <w:lang w:val="en-US" w:eastAsia="zh-CN"/>
        </w:rPr>
      </w:pPr>
      <w:r>
        <w:rPr>
          <w:rFonts w:hint="eastAsia" w:asciiTheme="minorEastAsia" w:hAnsiTheme="minorEastAsia" w:eastAsiaTheme="minorEastAsia" w:cstheme="minorEastAsia"/>
          <w:b/>
          <w:color w:val="auto"/>
          <w:szCs w:val="21"/>
          <w:highlight w:val="none"/>
          <w:lang w:val="en-US" w:eastAsia="zh-CN"/>
        </w:rPr>
        <w:t>3、项目管理机构分……………………………………………………………………满分6分</w:t>
      </w:r>
    </w:p>
    <w:p w14:paraId="143D47CC">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val="0"/>
          <w:bCs/>
          <w:color w:val="auto"/>
          <w:szCs w:val="21"/>
          <w:highlight w:val="none"/>
          <w:lang w:val="en-US" w:eastAsia="zh-CN"/>
        </w:rPr>
        <w:t>（1）项目经理：拟派任项目经理具备中级及以上职称的得3分，满分3分。</w:t>
      </w:r>
    </w:p>
    <w:p w14:paraId="5911FD4A">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val="0"/>
          <w:bCs/>
          <w:color w:val="auto"/>
          <w:szCs w:val="21"/>
          <w:highlight w:val="none"/>
          <w:lang w:val="en-US" w:eastAsia="zh-CN"/>
        </w:rPr>
        <w:t>（2）技术负责人：具有中级及以上工程师职称的得3分，满分3分。</w:t>
      </w:r>
    </w:p>
    <w:p w14:paraId="6287712E">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color w:val="auto"/>
          <w:szCs w:val="21"/>
          <w:highlight w:val="none"/>
          <w:lang w:val="en-US" w:eastAsia="zh-CN"/>
        </w:rPr>
      </w:pPr>
      <w:r>
        <w:rPr>
          <w:rFonts w:hint="eastAsia" w:asciiTheme="minorEastAsia" w:hAnsiTheme="minorEastAsia" w:eastAsiaTheme="minorEastAsia" w:cstheme="minorEastAsia"/>
          <w:b/>
          <w:color w:val="auto"/>
          <w:szCs w:val="21"/>
          <w:highlight w:val="none"/>
          <w:lang w:val="en-US" w:eastAsia="zh-CN"/>
        </w:rPr>
        <w:t>4、业绩分………………………………………………………………………………满分4分</w:t>
      </w:r>
    </w:p>
    <w:p w14:paraId="455AD89D">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b w:val="0"/>
          <w:bCs/>
          <w:color w:val="auto"/>
          <w:szCs w:val="21"/>
          <w:highlight w:val="none"/>
          <w:lang w:val="en-US" w:eastAsia="zh-CN"/>
        </w:rPr>
      </w:pPr>
      <w:r>
        <w:rPr>
          <w:rFonts w:hint="eastAsia" w:asciiTheme="minorEastAsia" w:hAnsiTheme="minorEastAsia" w:eastAsiaTheme="minorEastAsia" w:cstheme="minorEastAsia"/>
          <w:b w:val="0"/>
          <w:bCs/>
          <w:color w:val="auto"/>
          <w:szCs w:val="21"/>
          <w:highlight w:val="none"/>
          <w:lang w:val="en-US" w:eastAsia="zh-CN"/>
        </w:rPr>
        <w:t>供应商2023年1月1日以来具有建筑类工程项目业绩的，每提供一个得2分，满分4分。以中标、成交通知书或签订的合同为准。</w:t>
      </w:r>
    </w:p>
    <w:p w14:paraId="4549038D">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color w:val="auto"/>
          <w:szCs w:val="21"/>
          <w:highlight w:val="none"/>
          <w:lang w:val="en-US" w:eastAsia="zh-CN"/>
        </w:rPr>
      </w:pPr>
      <w:r>
        <w:rPr>
          <w:rFonts w:hint="eastAsia" w:asciiTheme="minorEastAsia" w:hAnsiTheme="minorEastAsia" w:eastAsiaTheme="minorEastAsia" w:cstheme="minorEastAsia"/>
          <w:b/>
          <w:color w:val="auto"/>
          <w:szCs w:val="21"/>
          <w:highlight w:val="none"/>
          <w:lang w:val="en-US" w:eastAsia="zh-CN"/>
        </w:rPr>
        <w:t>5、综合得分＝1+2+3+4</w:t>
      </w:r>
    </w:p>
    <w:p w14:paraId="59D5EF9E">
      <w:pPr>
        <w:keepNext w:val="0"/>
        <w:keepLines w:val="0"/>
        <w:pageBreakBefore w:val="0"/>
        <w:widowControl w:val="0"/>
        <w:tabs>
          <w:tab w:val="left" w:pos="1305"/>
        </w:tabs>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lang w:val="en-US" w:eastAsia="zh-CN"/>
        </w:rPr>
        <w:t>三、</w:t>
      </w:r>
      <w:r>
        <w:rPr>
          <w:rFonts w:hint="eastAsia" w:asciiTheme="minorEastAsia" w:hAnsiTheme="minorEastAsia" w:eastAsiaTheme="minorEastAsia" w:cstheme="minorEastAsia"/>
          <w:b/>
          <w:color w:val="auto"/>
          <w:szCs w:val="21"/>
          <w:highlight w:val="none"/>
        </w:rPr>
        <w:t>推荐成交候选人原则</w:t>
      </w:r>
    </w:p>
    <w:p w14:paraId="08387606">
      <w:pPr>
        <w:keepNext w:val="0"/>
        <w:keepLines w:val="0"/>
        <w:pageBreakBefore w:val="0"/>
        <w:widowControl w:val="0"/>
        <w:tabs>
          <w:tab w:val="left" w:pos="1305"/>
        </w:tabs>
        <w:kinsoku/>
        <w:wordWrap/>
        <w:overflowPunct/>
        <w:topLinePunct w:val="0"/>
        <w:autoSpaceDE/>
        <w:autoSpaceDN/>
        <w:bidi w:val="0"/>
        <w:adjustRightInd/>
        <w:snapToGrid/>
        <w:spacing w:line="360" w:lineRule="auto"/>
        <w:ind w:left="0" w:leftChars="0" w:righ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磋商小组应当根据综合评分情况，按照评审得分由高到低顺序推荐3名成交候选供应商，并编写评审报告。磋商小组根据评审得分由高到低排列次序，若得分相同时，以评审报价由低到高顺序排列；若得分相同且评审报价相同的，以最后报价由低到高顺序排列；若仍相同的，由磋商小组按照抽签的方式决定排列次序。</w:t>
      </w:r>
    </w:p>
    <w:p w14:paraId="6E82858F">
      <w:pPr>
        <w:keepNext w:val="0"/>
        <w:keepLines w:val="0"/>
        <w:pageBreakBefore w:val="0"/>
        <w:widowControl w:val="0"/>
        <w:tabs>
          <w:tab w:val="left" w:pos="1305"/>
        </w:tabs>
        <w:kinsoku/>
        <w:wordWrap/>
        <w:overflowPunct/>
        <w:topLinePunct w:val="0"/>
        <w:autoSpaceDE/>
        <w:autoSpaceDN/>
        <w:bidi w:val="0"/>
        <w:adjustRightInd/>
        <w:snapToGrid/>
        <w:spacing w:line="360" w:lineRule="auto"/>
        <w:ind w:left="0" w:leftChars="0" w:righ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（2）采购单位应当确定磋商小组推荐排名第一的成交候选供应商为成交供应商。</w:t>
      </w:r>
    </w:p>
    <w:p w14:paraId="55323FEF">
      <w:pPr>
        <w:keepNext w:val="0"/>
        <w:keepLines w:val="0"/>
        <w:pageBreakBefore w:val="0"/>
        <w:widowControl w:val="0"/>
        <w:tabs>
          <w:tab w:val="left" w:pos="1305"/>
        </w:tabs>
        <w:kinsoku/>
        <w:wordWrap/>
        <w:overflowPunct/>
        <w:topLinePunct w:val="0"/>
        <w:autoSpaceDE/>
        <w:autoSpaceDN/>
        <w:bidi w:val="0"/>
        <w:adjustRightInd/>
        <w:snapToGrid/>
        <w:spacing w:line="360" w:lineRule="auto"/>
        <w:ind w:left="0" w:leftChars="0" w:righ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（3）排名第一的成交候选供应商放弃成交、因不可抗力提出不能履行合同，或因失信行为被取消成交候选人资格的，采购单位可以确定排名第二的成交候选供应商为成交供应商或重新采购。</w:t>
      </w:r>
    </w:p>
    <w:p w14:paraId="07FFBA62">
      <w:pPr>
        <w:keepNext w:val="0"/>
        <w:keepLines w:val="0"/>
        <w:pageBreakBefore w:val="0"/>
        <w:widowControl w:val="0"/>
        <w:tabs>
          <w:tab w:val="left" w:pos="1305"/>
        </w:tabs>
        <w:kinsoku/>
        <w:wordWrap/>
        <w:overflowPunct/>
        <w:topLinePunct w:val="0"/>
        <w:autoSpaceDE/>
        <w:autoSpaceDN/>
        <w:bidi w:val="0"/>
        <w:adjustRightInd/>
        <w:snapToGrid/>
        <w:spacing w:line="360" w:lineRule="auto"/>
        <w:ind w:left="0" w:leftChars="0" w:righ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（4）排名第二的成交候选供应商因前款规定的同样原因不能签订合同的，采购单位可以确定排名第三的成交候选人为成交供应商或重新采购。</w:t>
      </w:r>
    </w:p>
    <w:p w14:paraId="4985834A">
      <w:pPr>
        <w:keepNext w:val="0"/>
        <w:keepLines w:val="0"/>
        <w:pageBreakBefore w:val="0"/>
        <w:widowControl w:val="0"/>
        <w:tabs>
          <w:tab w:val="left" w:pos="1305"/>
        </w:tabs>
        <w:kinsoku/>
        <w:wordWrap/>
        <w:overflowPunct/>
        <w:topLinePunct w:val="0"/>
        <w:autoSpaceDE/>
        <w:autoSpaceDN/>
        <w:bidi w:val="0"/>
        <w:adjustRightInd/>
        <w:snapToGrid/>
        <w:spacing w:line="360" w:lineRule="auto"/>
        <w:ind w:left="0" w:leftChars="0" w:right="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val="en-US" w:eastAsia="zh-CN"/>
        </w:rPr>
        <w:t>5</w:t>
      </w:r>
      <w:r>
        <w:rPr>
          <w:rFonts w:hint="eastAsia" w:asciiTheme="minorEastAsia" w:hAnsiTheme="minorEastAsia" w:eastAsiaTheme="minorEastAsia" w:cstheme="minorEastAsia"/>
          <w:color w:val="auto"/>
          <w:sz w:val="21"/>
          <w:szCs w:val="21"/>
          <w:highlight w:val="none"/>
        </w:rPr>
        <w:t>）磋商小组认为，某供应商的响应报价或者某些分项报价明显不合理或者低于成本，有可能影响质量和不能诚信履约的，应要求其在规定的期限内提供书面文件予以解释说明，并提交相关证明材料，否则，磋商小组可以取消该供应商的成交候选资格，按顺序由排在其后面的供应商递补，以此类推。</w:t>
      </w:r>
    </w:p>
    <w:p w14:paraId="7EF7B71A">
      <w:pPr>
        <w:pStyle w:val="3"/>
        <w:rPr>
          <w:rFonts w:hint="eastAsia" w:asciiTheme="minorEastAsia" w:hAnsiTheme="minorEastAsia" w:eastAsiaTheme="minorEastAsia" w:cstheme="minorEastAsia"/>
          <w:color w:val="auto"/>
          <w:sz w:val="21"/>
          <w:szCs w:val="21"/>
          <w:highlight w:val="none"/>
        </w:rPr>
      </w:pPr>
    </w:p>
    <w:p w14:paraId="08C8A02A">
      <w:pPr>
        <w:rPr>
          <w:rFonts w:hint="eastAsia" w:asciiTheme="minorEastAsia" w:hAnsiTheme="minorEastAsia" w:eastAsiaTheme="minorEastAsia" w:cstheme="minorEastAsia"/>
          <w:color w:val="auto"/>
          <w:sz w:val="21"/>
          <w:szCs w:val="21"/>
          <w:highlight w:val="none"/>
        </w:rPr>
      </w:pPr>
    </w:p>
    <w:p w14:paraId="45B864E7">
      <w:pPr>
        <w:pStyle w:val="3"/>
        <w:rPr>
          <w:rFonts w:hint="eastAsia" w:asciiTheme="minorEastAsia" w:hAnsiTheme="minorEastAsia" w:eastAsiaTheme="minorEastAsia" w:cstheme="minorEastAsia"/>
          <w:color w:val="auto"/>
          <w:sz w:val="21"/>
          <w:szCs w:val="21"/>
          <w:highlight w:val="none"/>
        </w:rPr>
      </w:pPr>
    </w:p>
    <w:p w14:paraId="60C32E2D">
      <w:pPr>
        <w:rPr>
          <w:rFonts w:hint="eastAsia" w:asciiTheme="minorEastAsia" w:hAnsiTheme="minorEastAsia" w:eastAsiaTheme="minorEastAsia" w:cstheme="minorEastAsia"/>
          <w:color w:val="auto"/>
          <w:sz w:val="21"/>
          <w:szCs w:val="21"/>
          <w:highlight w:val="none"/>
        </w:rPr>
      </w:pPr>
    </w:p>
    <w:p w14:paraId="6DBFE3C0">
      <w:pPr>
        <w:pStyle w:val="3"/>
        <w:rPr>
          <w:rFonts w:hint="eastAsia" w:asciiTheme="minorEastAsia" w:hAnsiTheme="minorEastAsia" w:eastAsiaTheme="minorEastAsia" w:cstheme="minorEastAsia"/>
          <w:color w:val="auto"/>
          <w:sz w:val="21"/>
          <w:szCs w:val="21"/>
          <w:highlight w:val="none"/>
        </w:rPr>
      </w:pPr>
    </w:p>
    <w:p w14:paraId="6E8C68B0">
      <w:pPr>
        <w:rPr>
          <w:rFonts w:hint="eastAsia" w:asciiTheme="minorEastAsia" w:hAnsiTheme="minorEastAsia" w:eastAsiaTheme="minorEastAsia" w:cstheme="minorEastAsia"/>
          <w:color w:val="auto"/>
          <w:sz w:val="21"/>
          <w:szCs w:val="21"/>
          <w:highlight w:val="none"/>
        </w:rPr>
      </w:pPr>
    </w:p>
    <w:p w14:paraId="5B246085">
      <w:pPr>
        <w:rPr>
          <w:rFonts w:hint="eastAsia" w:asciiTheme="minorEastAsia" w:hAnsiTheme="minorEastAsia" w:eastAsiaTheme="minorEastAsia" w:cstheme="minorEastAsia"/>
          <w:color w:val="auto"/>
          <w:sz w:val="21"/>
          <w:szCs w:val="21"/>
          <w:highlight w:val="none"/>
        </w:rPr>
      </w:pPr>
    </w:p>
    <w:p w14:paraId="3932D10C">
      <w:pPr>
        <w:rPr>
          <w:rFonts w:hint="eastAsia"/>
          <w:color w:val="auto"/>
        </w:rPr>
      </w:pPr>
    </w:p>
    <w:p w14:paraId="23EC76FC">
      <w:pPr>
        <w:pStyle w:val="2"/>
        <w:numPr>
          <w:ilvl w:val="0"/>
          <w:numId w:val="0"/>
        </w:numPr>
        <w:tabs>
          <w:tab w:val="left" w:pos="0"/>
        </w:tabs>
        <w:autoSpaceDE w:val="0"/>
        <w:autoSpaceDN w:val="0"/>
        <w:adjustRightInd w:val="0"/>
        <w:spacing w:before="0" w:after="0" w:line="360" w:lineRule="auto"/>
        <w:jc w:val="center"/>
        <w:rPr>
          <w:rFonts w:hint="eastAsia" w:ascii="宋体" w:hAnsi="宋体" w:eastAsia="宋体" w:cs="宋体"/>
          <w:color w:val="auto"/>
          <w:sz w:val="32"/>
          <w:szCs w:val="32"/>
          <w:highlight w:val="none"/>
        </w:rPr>
      </w:pPr>
      <w:bookmarkStart w:id="147" w:name="_Toc7776"/>
      <w:bookmarkStart w:id="148" w:name="_Toc25717"/>
      <w:bookmarkStart w:id="149" w:name="_Toc8466"/>
      <w:bookmarkStart w:id="150" w:name="_Toc4774"/>
      <w:r>
        <w:rPr>
          <w:rFonts w:hint="eastAsia" w:ascii="宋体" w:hAnsi="宋体" w:eastAsia="宋体" w:cs="宋体"/>
          <w:color w:val="auto"/>
          <w:sz w:val="32"/>
          <w:szCs w:val="32"/>
          <w:highlight w:val="none"/>
          <w:lang w:eastAsia="zh-CN"/>
        </w:rPr>
        <w:t>第五章</w:t>
      </w:r>
      <w:r>
        <w:rPr>
          <w:rFonts w:hint="eastAsia" w:ascii="宋体" w:hAnsi="宋体" w:eastAsia="宋体" w:cs="宋体"/>
          <w:color w:val="auto"/>
          <w:sz w:val="32"/>
          <w:szCs w:val="32"/>
          <w:highlight w:val="none"/>
          <w:lang w:val="en-US" w:eastAsia="zh-CN"/>
        </w:rPr>
        <w:t xml:space="preserve"> </w:t>
      </w:r>
      <w:r>
        <w:rPr>
          <w:rFonts w:hint="eastAsia" w:ascii="宋体" w:hAnsi="宋体" w:eastAsia="宋体" w:cs="宋体"/>
          <w:color w:val="auto"/>
          <w:sz w:val="32"/>
          <w:szCs w:val="32"/>
          <w:highlight w:val="none"/>
        </w:rPr>
        <w:t>采购合同（合同主要条款及格式）</w:t>
      </w:r>
      <w:bookmarkEnd w:id="147"/>
      <w:bookmarkEnd w:id="148"/>
      <w:bookmarkEnd w:id="149"/>
      <w:bookmarkEnd w:id="150"/>
    </w:p>
    <w:p w14:paraId="5B0B076F">
      <w:pPr>
        <w:spacing w:line="360" w:lineRule="auto"/>
        <w:rPr>
          <w:rFonts w:hAnsi="宋体"/>
          <w:color w:val="auto"/>
          <w:highlight w:val="none"/>
        </w:rPr>
      </w:pPr>
      <w:bookmarkStart w:id="151" w:name="_Toc10014"/>
      <w:bookmarkStart w:id="152" w:name="_Toc24269"/>
    </w:p>
    <w:p w14:paraId="346A9417">
      <w:pPr>
        <w:pStyle w:val="3"/>
        <w:rPr>
          <w:rFonts w:hint="eastAsia"/>
          <w:color w:val="auto"/>
          <w:lang w:eastAsia="zh-CN"/>
        </w:rPr>
      </w:pPr>
    </w:p>
    <w:p w14:paraId="3CAC4BA2">
      <w:pPr>
        <w:widowControl/>
        <w:ind w:left="0" w:leftChars="0" w:right="0" w:rightChars="0" w:firstLine="0" w:firstLineChars="0"/>
        <w:jc w:val="center"/>
        <w:textAlignment w:val="baseline"/>
        <w:rPr>
          <w:rFonts w:hint="eastAsia" w:ascii="Times New Roman" w:hAnsi="Times New Roman" w:eastAsia="宋体" w:cs="Times New Roman"/>
          <w:b/>
          <w:bCs/>
          <w:color w:val="auto"/>
          <w:sz w:val="36"/>
          <w:szCs w:val="36"/>
          <w:highlight w:val="none"/>
          <w:u w:val="none"/>
        </w:rPr>
      </w:pPr>
      <w:r>
        <w:rPr>
          <w:rFonts w:hint="eastAsia" w:cs="Times New Roman"/>
          <w:b/>
          <w:bCs/>
          <w:color w:val="auto"/>
          <w:sz w:val="36"/>
          <w:szCs w:val="36"/>
          <w:highlight w:val="none"/>
          <w:u w:val="none"/>
          <w:lang w:eastAsia="zh-CN"/>
        </w:rPr>
        <w:t>灌阳县双百双新科技产业园雨污水管网二期工程</w:t>
      </w:r>
      <w:r>
        <w:rPr>
          <w:rFonts w:hint="eastAsia" w:ascii="Times New Roman" w:hAnsi="Times New Roman" w:eastAsia="宋体" w:cs="Times New Roman"/>
          <w:b/>
          <w:bCs/>
          <w:color w:val="auto"/>
          <w:sz w:val="36"/>
          <w:szCs w:val="36"/>
          <w:highlight w:val="none"/>
          <w:u w:val="none"/>
        </w:rPr>
        <w:t>施工合同</w:t>
      </w:r>
    </w:p>
    <w:p w14:paraId="3B06E24D">
      <w:pPr>
        <w:widowControl/>
        <w:wordWrap w:val="0"/>
        <w:ind w:right="640"/>
        <w:textAlignment w:val="baseline"/>
        <w:rPr>
          <w:rFonts w:ascii="黑体" w:hAnsi="新宋体"/>
          <w:b/>
          <w:bCs/>
          <w:color w:val="auto"/>
          <w:sz w:val="30"/>
          <w:szCs w:val="30"/>
          <w:highlight w:val="none"/>
        </w:rPr>
      </w:pPr>
    </w:p>
    <w:p w14:paraId="52E736B2">
      <w:pPr>
        <w:widowControl/>
        <w:textAlignment w:val="baseline"/>
        <w:rPr>
          <w:color w:val="auto"/>
          <w:highlight w:val="none"/>
        </w:rPr>
      </w:pPr>
    </w:p>
    <w:p w14:paraId="0E740556">
      <w:pPr>
        <w:pStyle w:val="3"/>
        <w:rPr>
          <w:color w:val="auto"/>
        </w:rPr>
      </w:pPr>
    </w:p>
    <w:p w14:paraId="7B715A69">
      <w:pPr>
        <w:rPr>
          <w:color w:val="auto"/>
        </w:rPr>
      </w:pPr>
    </w:p>
    <w:p w14:paraId="681454FA">
      <w:pPr>
        <w:rPr>
          <w:color w:val="auto"/>
        </w:rPr>
      </w:pPr>
    </w:p>
    <w:p w14:paraId="562476E3">
      <w:pPr>
        <w:rPr>
          <w:color w:val="auto"/>
        </w:rPr>
      </w:pPr>
    </w:p>
    <w:p w14:paraId="79FDC264">
      <w:pPr>
        <w:rPr>
          <w:color w:val="auto"/>
        </w:rPr>
      </w:pPr>
    </w:p>
    <w:p w14:paraId="6F17AD4C">
      <w:pPr>
        <w:rPr>
          <w:color w:val="auto"/>
        </w:rPr>
      </w:pPr>
    </w:p>
    <w:p w14:paraId="17E4F0C6">
      <w:pPr>
        <w:rPr>
          <w:color w:val="auto"/>
        </w:rPr>
      </w:pPr>
    </w:p>
    <w:p w14:paraId="1FA3AF4E">
      <w:pPr>
        <w:widowControl/>
        <w:textAlignment w:val="baseline"/>
        <w:outlineLvl w:val="3"/>
        <w:rPr>
          <w:rFonts w:ascii="_5b8b_4f53" w:hAnsi="_5b8b_4f53" w:cs="_5b8b_4f53"/>
          <w:b/>
          <w:bCs/>
          <w:color w:val="auto"/>
          <w:sz w:val="44"/>
          <w:szCs w:val="44"/>
          <w:highlight w:val="none"/>
          <w:u w:val="single"/>
          <w:shd w:val="clear" w:color="auto" w:fill="FFFFFF"/>
          <w:lang w:val="zh-CN" w:bidi="zh-CN"/>
        </w:rPr>
      </w:pPr>
    </w:p>
    <w:p w14:paraId="51CBC4AA">
      <w:pPr>
        <w:widowControl/>
        <w:textAlignment w:val="baseline"/>
        <w:rPr>
          <w:color w:val="auto"/>
          <w:highlight w:val="none"/>
        </w:rPr>
      </w:pPr>
    </w:p>
    <w:p w14:paraId="50B678F2">
      <w:pPr>
        <w:widowControl/>
        <w:ind w:right="2719" w:rightChars="1295"/>
        <w:textAlignment w:val="baseline"/>
        <w:rPr>
          <w:rFonts w:ascii="新宋体" w:hAnsi="新宋体" w:eastAsia="新宋体"/>
          <w:b/>
          <w:bCs/>
          <w:color w:val="auto"/>
          <w:sz w:val="28"/>
          <w:szCs w:val="28"/>
          <w:highlight w:val="none"/>
        </w:rPr>
      </w:pPr>
    </w:p>
    <w:p w14:paraId="5A435DCB">
      <w:pPr>
        <w:widowControl/>
        <w:ind w:right="-670" w:rightChars="-319" w:firstLine="964" w:firstLineChars="300"/>
        <w:textAlignment w:val="baseline"/>
        <w:rPr>
          <w:rFonts w:hint="eastAsia"/>
          <w:b/>
          <w:bCs/>
          <w:color w:val="auto"/>
          <w:sz w:val="32"/>
          <w:szCs w:val="32"/>
          <w:highlight w:val="none"/>
          <w:u w:val="single"/>
        </w:rPr>
      </w:pPr>
      <w:r>
        <w:rPr>
          <w:rFonts w:hint="eastAsia" w:ascii="Times New Roman" w:hAnsi="Times New Roman" w:eastAsia="宋体" w:cs="Times New Roman"/>
          <w:b/>
          <w:bCs/>
          <w:color w:val="auto"/>
          <w:sz w:val="32"/>
          <w:szCs w:val="32"/>
          <w:highlight w:val="none"/>
          <w:lang w:val="zh-CN"/>
        </w:rPr>
        <w:t>工程名称:</w:t>
      </w:r>
      <w:r>
        <w:rPr>
          <w:rFonts w:hint="eastAsia"/>
          <w:b/>
          <w:bCs/>
          <w:color w:val="auto"/>
          <w:sz w:val="32"/>
          <w:szCs w:val="32"/>
          <w:highlight w:val="none"/>
        </w:rPr>
        <w:t xml:space="preserve"> </w:t>
      </w:r>
      <w:r>
        <w:rPr>
          <w:rFonts w:hint="eastAsia"/>
          <w:b/>
          <w:bCs/>
          <w:color w:val="auto"/>
          <w:sz w:val="32"/>
          <w:szCs w:val="32"/>
          <w:highlight w:val="none"/>
          <w:u w:val="single"/>
        </w:rPr>
        <w:t xml:space="preserve">    （项目名称）               </w:t>
      </w:r>
    </w:p>
    <w:p w14:paraId="29C2DFA0">
      <w:pPr>
        <w:pStyle w:val="13"/>
        <w:rPr>
          <w:color w:val="auto"/>
        </w:rPr>
      </w:pPr>
    </w:p>
    <w:p w14:paraId="52F6F005">
      <w:pPr>
        <w:widowControl/>
        <w:spacing w:line="600" w:lineRule="exact"/>
        <w:ind w:right="-670" w:rightChars="-319" w:firstLine="964" w:firstLineChars="300"/>
        <w:textAlignment w:val="baseline"/>
        <w:rPr>
          <w:rFonts w:hint="default" w:ascii="Times New Roman" w:hAnsi="Times New Roman" w:eastAsia="宋体" w:cs="Times New Roman"/>
          <w:b/>
          <w:bCs/>
          <w:color w:val="auto"/>
          <w:sz w:val="32"/>
          <w:szCs w:val="32"/>
          <w:highlight w:val="none"/>
          <w:u w:val="single"/>
          <w:lang w:val="en-US" w:eastAsia="zh-CN"/>
        </w:rPr>
      </w:pPr>
      <w:r>
        <w:rPr>
          <w:rFonts w:hint="eastAsia" w:ascii="Times New Roman" w:hAnsi="Times New Roman" w:eastAsia="宋体" w:cs="Times New Roman"/>
          <w:b/>
          <w:bCs/>
          <w:color w:val="auto"/>
          <w:sz w:val="32"/>
          <w:szCs w:val="32"/>
          <w:highlight w:val="none"/>
          <w:lang w:val="zh-CN"/>
        </w:rPr>
        <w:t>项目编号：</w:t>
      </w:r>
      <w:r>
        <w:rPr>
          <w:rFonts w:hint="eastAsia" w:ascii="Times New Roman" w:hAnsi="Times New Roman" w:eastAsia="宋体" w:cs="Times New Roman"/>
          <w:b/>
          <w:bCs/>
          <w:color w:val="auto"/>
          <w:sz w:val="32"/>
          <w:szCs w:val="32"/>
          <w:highlight w:val="none"/>
          <w:u w:val="single"/>
          <w:lang w:val="en-US" w:eastAsia="zh-CN"/>
        </w:rPr>
        <w:t xml:space="preserve">                               </w:t>
      </w:r>
    </w:p>
    <w:p w14:paraId="2FBDD76E">
      <w:pPr>
        <w:pStyle w:val="13"/>
        <w:rPr>
          <w:rFonts w:hint="eastAsia"/>
          <w:color w:val="auto"/>
          <w:lang w:val="zh-CN"/>
        </w:rPr>
      </w:pPr>
    </w:p>
    <w:p w14:paraId="02A86EDC">
      <w:pPr>
        <w:widowControl/>
        <w:spacing w:line="600" w:lineRule="exact"/>
        <w:ind w:right="-670" w:rightChars="-319" w:firstLine="964" w:firstLineChars="300"/>
        <w:textAlignment w:val="baseline"/>
        <w:rPr>
          <w:b/>
          <w:bCs/>
          <w:color w:val="auto"/>
          <w:sz w:val="32"/>
          <w:szCs w:val="32"/>
          <w:highlight w:val="none"/>
          <w:u w:val="single"/>
        </w:rPr>
      </w:pPr>
      <w:r>
        <w:rPr>
          <w:rFonts w:hint="eastAsia" w:ascii="Times New Roman" w:hAnsi="Times New Roman" w:eastAsia="宋体" w:cs="Times New Roman"/>
          <w:b/>
          <w:bCs/>
          <w:color w:val="auto"/>
          <w:sz w:val="32"/>
          <w:szCs w:val="32"/>
          <w:highlight w:val="none"/>
          <w:lang w:val="zh-CN"/>
        </w:rPr>
        <w:t xml:space="preserve">发包人(全称): </w:t>
      </w:r>
      <w:r>
        <w:rPr>
          <w:rFonts w:hint="eastAsia"/>
          <w:b/>
          <w:bCs/>
          <w:color w:val="auto"/>
          <w:sz w:val="32"/>
          <w:szCs w:val="32"/>
          <w:highlight w:val="none"/>
          <w:u w:val="single"/>
        </w:rPr>
        <w:t xml:space="preserve">                            </w:t>
      </w:r>
    </w:p>
    <w:p w14:paraId="1FD8552B">
      <w:pPr>
        <w:widowControl/>
        <w:ind w:right="-670" w:rightChars="-319"/>
        <w:textAlignment w:val="baseline"/>
        <w:outlineLvl w:val="3"/>
        <w:rPr>
          <w:rFonts w:ascii="宋体" w:hAnsi="宋体" w:cs="宋体"/>
          <w:b/>
          <w:bCs/>
          <w:color w:val="auto"/>
          <w:sz w:val="28"/>
          <w:szCs w:val="28"/>
          <w:highlight w:val="none"/>
          <w:lang w:bidi="zh-CN"/>
        </w:rPr>
      </w:pPr>
    </w:p>
    <w:p w14:paraId="7A9C6AC6">
      <w:pPr>
        <w:widowControl/>
        <w:spacing w:line="600" w:lineRule="exact"/>
        <w:ind w:right="-670" w:rightChars="-319" w:firstLine="964" w:firstLineChars="300"/>
        <w:textAlignment w:val="baseline"/>
        <w:rPr>
          <w:b/>
          <w:bCs/>
          <w:color w:val="auto"/>
          <w:sz w:val="32"/>
          <w:szCs w:val="32"/>
          <w:highlight w:val="none"/>
          <w:u w:val="single"/>
        </w:rPr>
      </w:pPr>
      <w:r>
        <w:rPr>
          <w:rFonts w:hint="eastAsia"/>
          <w:b/>
          <w:bCs/>
          <w:color w:val="auto"/>
          <w:sz w:val="32"/>
          <w:szCs w:val="32"/>
          <w:highlight w:val="none"/>
          <w:lang w:val="zh-CN"/>
        </w:rPr>
        <w:t>承包人</w:t>
      </w:r>
      <w:r>
        <w:rPr>
          <w:rFonts w:hint="eastAsia"/>
          <w:b/>
          <w:bCs/>
          <w:color w:val="auto"/>
          <w:sz w:val="32"/>
          <w:szCs w:val="32"/>
          <w:highlight w:val="none"/>
        </w:rPr>
        <w:t xml:space="preserve">(全称): </w:t>
      </w:r>
      <w:r>
        <w:rPr>
          <w:rFonts w:hint="eastAsia"/>
          <w:b/>
          <w:bCs/>
          <w:color w:val="auto"/>
          <w:sz w:val="32"/>
          <w:szCs w:val="32"/>
          <w:highlight w:val="none"/>
          <w:u w:val="single"/>
        </w:rPr>
        <w:t xml:space="preserve">    </w:t>
      </w:r>
      <w:r>
        <w:rPr>
          <w:rFonts w:hint="eastAsia" w:cs="楷体"/>
          <w:b/>
          <w:color w:val="auto"/>
          <w:sz w:val="32"/>
          <w:szCs w:val="32"/>
          <w:highlight w:val="none"/>
          <w:u w:val="single"/>
        </w:rPr>
        <w:t xml:space="preserve">                        </w:t>
      </w:r>
    </w:p>
    <w:p w14:paraId="27EA0E4A">
      <w:pPr>
        <w:widowControl/>
        <w:ind w:right="2719" w:rightChars="1295"/>
        <w:textAlignment w:val="baseline"/>
        <w:rPr>
          <w:rFonts w:hint="eastAsia" w:ascii="新宋体" w:hAnsi="新宋体" w:eastAsia="新宋体"/>
          <w:b/>
          <w:bCs/>
          <w:color w:val="auto"/>
          <w:sz w:val="36"/>
          <w:szCs w:val="36"/>
          <w:highlight w:val="none"/>
        </w:rPr>
      </w:pPr>
    </w:p>
    <w:p w14:paraId="3AE4C7D2">
      <w:pPr>
        <w:pStyle w:val="3"/>
        <w:rPr>
          <w:rFonts w:hint="eastAsia" w:ascii="新宋体" w:hAnsi="新宋体" w:eastAsia="新宋体"/>
          <w:b/>
          <w:bCs/>
          <w:color w:val="auto"/>
          <w:sz w:val="36"/>
          <w:szCs w:val="36"/>
          <w:highlight w:val="none"/>
        </w:rPr>
      </w:pPr>
    </w:p>
    <w:p w14:paraId="6FEF4090">
      <w:pPr>
        <w:rPr>
          <w:rFonts w:hint="eastAsia"/>
          <w:color w:val="auto"/>
        </w:rPr>
      </w:pPr>
    </w:p>
    <w:p w14:paraId="3D74F8FF">
      <w:pPr>
        <w:pStyle w:val="38"/>
        <w:numPr>
          <w:ilvl w:val="0"/>
          <w:numId w:val="4"/>
        </w:numPr>
        <w:spacing w:line="340" w:lineRule="exact"/>
        <w:jc w:val="center"/>
        <w:rPr>
          <w:rFonts w:hint="eastAsia" w:asciiTheme="minorEastAsia" w:hAnsiTheme="minorEastAsia" w:eastAsiaTheme="minorEastAsia" w:cstheme="minorEastAsia"/>
          <w:color w:val="auto"/>
          <w:spacing w:val="8"/>
          <w:kern w:val="2"/>
          <w:position w:val="0"/>
          <w:sz w:val="28"/>
          <w:szCs w:val="28"/>
          <w:lang w:val="en-US" w:eastAsia="zh-CN" w:bidi="ar-SA"/>
          <w14:textOutline w14:w="5793" w14:cap="sq" w14:cmpd="sng">
            <w14:solidFill>
              <w14:srgbClr w14:val="000000"/>
            </w14:solidFill>
            <w14:prstDash w14:val="solid"/>
            <w14:bevel/>
          </w14:textOutline>
        </w:rPr>
      </w:pPr>
      <w:bookmarkStart w:id="153" w:name="_Toc522201558"/>
      <w:bookmarkStart w:id="154" w:name="_Toc16051"/>
      <w:bookmarkStart w:id="155" w:name="_Toc13895"/>
      <w:bookmarkStart w:id="156" w:name="_Toc256000031"/>
      <w:bookmarkStart w:id="157" w:name="_Toc32030"/>
      <w:bookmarkStart w:id="158" w:name="_Toc2274"/>
      <w:r>
        <w:rPr>
          <w:rFonts w:hint="eastAsia" w:asciiTheme="minorEastAsia" w:hAnsiTheme="minorEastAsia" w:eastAsiaTheme="minorEastAsia" w:cstheme="minorEastAsia"/>
          <w:color w:val="auto"/>
          <w:spacing w:val="8"/>
          <w:kern w:val="2"/>
          <w:position w:val="0"/>
          <w:sz w:val="28"/>
          <w:szCs w:val="28"/>
          <w:lang w:val="en-US" w:eastAsia="zh-CN" w:bidi="ar-SA"/>
          <w14:textOutline w14:w="5793" w14:cap="sq" w14:cmpd="sng">
            <w14:solidFill>
              <w14:srgbClr w14:val="000000"/>
            </w14:solidFill>
            <w14:prstDash w14:val="solid"/>
            <w14:bevel/>
          </w14:textOutline>
        </w:rPr>
        <w:t>合同协议书</w:t>
      </w:r>
      <w:bookmarkEnd w:id="153"/>
      <w:bookmarkEnd w:id="154"/>
      <w:bookmarkEnd w:id="155"/>
      <w:bookmarkEnd w:id="156"/>
    </w:p>
    <w:p w14:paraId="40CFEB07">
      <w:pPr>
        <w:pStyle w:val="38"/>
        <w:numPr>
          <w:ilvl w:val="0"/>
          <w:numId w:val="0"/>
        </w:numPr>
        <w:spacing w:line="340" w:lineRule="exact"/>
        <w:jc w:val="both"/>
        <w:rPr>
          <w:rFonts w:hint="eastAsia" w:asciiTheme="minorEastAsia" w:hAnsiTheme="minorEastAsia" w:eastAsiaTheme="minorEastAsia" w:cstheme="minorEastAsia"/>
          <w:color w:val="auto"/>
          <w:sz w:val="32"/>
          <w:highlight w:val="none"/>
        </w:rPr>
      </w:pPr>
    </w:p>
    <w:p w14:paraId="6E7C5B3D">
      <w:pPr>
        <w:pStyle w:val="40"/>
        <w:adjustRightInd w:val="0"/>
        <w:snapToGrid w:val="0"/>
        <w:spacing w:line="360" w:lineRule="auto"/>
        <w:ind w:firstLine="420" w:firstLineChars="200"/>
        <w:rPr>
          <w:rFonts w:hint="eastAsia" w:asciiTheme="minorEastAsia" w:hAnsiTheme="minorEastAsia" w:eastAsiaTheme="minorEastAsia" w:cstheme="minorEastAsia"/>
          <w:color w:val="auto"/>
          <w:szCs w:val="21"/>
          <w:highlight w:val="none"/>
          <w:u w:val="single"/>
          <w:lang w:val="en-US" w:eastAsia="zh-CN"/>
        </w:rPr>
      </w:pPr>
      <w:r>
        <w:rPr>
          <w:rFonts w:hint="eastAsia" w:asciiTheme="minorEastAsia" w:hAnsiTheme="minorEastAsia" w:eastAsiaTheme="minorEastAsia" w:cstheme="minorEastAsia"/>
          <w:color w:val="auto"/>
          <w:szCs w:val="21"/>
          <w:highlight w:val="none"/>
        </w:rPr>
        <w:t>发包人（全称）：</w:t>
      </w:r>
      <w:r>
        <w:rPr>
          <w:rFonts w:hint="eastAsia" w:asciiTheme="minorEastAsia" w:hAnsiTheme="minorEastAsia" w:eastAsiaTheme="minorEastAsia" w:cstheme="minorEastAsia"/>
          <w:color w:val="auto"/>
          <w:szCs w:val="21"/>
          <w:highlight w:val="none"/>
          <w:u w:val="single"/>
          <w:lang w:val="en-US" w:eastAsia="zh-CN"/>
        </w:rPr>
        <w:t xml:space="preserve">                                 </w:t>
      </w:r>
    </w:p>
    <w:p w14:paraId="519CBA06">
      <w:pPr>
        <w:pStyle w:val="40"/>
        <w:adjustRightInd w:val="0"/>
        <w:snapToGrid w:val="0"/>
        <w:spacing w:line="360" w:lineRule="auto"/>
        <w:ind w:firstLine="420" w:firstLineChars="200"/>
        <w:rPr>
          <w:rFonts w:hint="eastAsia" w:asciiTheme="minorEastAsia" w:hAnsiTheme="minorEastAsia" w:eastAsiaTheme="minorEastAsia" w:cstheme="minorEastAsia"/>
          <w:color w:val="auto"/>
          <w:szCs w:val="21"/>
          <w:highlight w:val="none"/>
          <w:u w:val="single"/>
          <w:lang w:val="en-US" w:eastAsia="zh-CN"/>
        </w:rPr>
      </w:pPr>
      <w:r>
        <w:rPr>
          <w:rFonts w:hint="eastAsia" w:asciiTheme="minorEastAsia" w:hAnsiTheme="minorEastAsia" w:eastAsiaTheme="minorEastAsia" w:cstheme="minorEastAsia"/>
          <w:color w:val="auto"/>
          <w:szCs w:val="21"/>
          <w:highlight w:val="none"/>
        </w:rPr>
        <w:t>承包人（全称）：</w:t>
      </w:r>
      <w:r>
        <w:rPr>
          <w:rFonts w:hint="eastAsia" w:asciiTheme="minorEastAsia" w:hAnsiTheme="minorEastAsia" w:eastAsiaTheme="minorEastAsia" w:cstheme="minorEastAsia"/>
          <w:color w:val="auto"/>
          <w:szCs w:val="21"/>
          <w:highlight w:val="none"/>
          <w:u w:val="single"/>
          <w:lang w:val="en-US" w:eastAsia="zh-CN"/>
        </w:rPr>
        <w:t xml:space="preserve">                                 </w:t>
      </w:r>
    </w:p>
    <w:p w14:paraId="6D98DE8F">
      <w:pPr>
        <w:pStyle w:val="40"/>
        <w:adjustRightInd w:val="0"/>
        <w:snapToGrid w:val="0"/>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根据《中华人民共和国</w:t>
      </w:r>
      <w:r>
        <w:rPr>
          <w:rFonts w:hint="eastAsia" w:asciiTheme="minorEastAsia" w:hAnsiTheme="minorEastAsia" w:eastAsiaTheme="minorEastAsia" w:cstheme="minorEastAsia"/>
          <w:color w:val="auto"/>
          <w:szCs w:val="21"/>
          <w:highlight w:val="none"/>
          <w:lang w:eastAsia="zh-CN"/>
        </w:rPr>
        <w:t>民法典</w:t>
      </w:r>
      <w:r>
        <w:rPr>
          <w:rFonts w:hint="eastAsia" w:asciiTheme="minorEastAsia" w:hAnsiTheme="minorEastAsia" w:eastAsiaTheme="minorEastAsia" w:cstheme="minorEastAsia"/>
          <w:color w:val="auto"/>
          <w:szCs w:val="21"/>
          <w:highlight w:val="none"/>
        </w:rPr>
        <w:t>》、《中华人民共和国建筑法》及有关法律规定，遵循平等、自愿、公平和诚实信用的原则，双方就工程施工及有关事项协商一致，共同达成如下协议：</w:t>
      </w:r>
      <w:bookmarkStart w:id="159" w:name="_Toc351203481"/>
    </w:p>
    <w:p w14:paraId="6F905619">
      <w:pPr>
        <w:pStyle w:val="41"/>
        <w:adjustRightInd w:val="0"/>
        <w:snapToGrid w:val="0"/>
        <w:spacing w:line="360" w:lineRule="auto"/>
        <w:ind w:firstLine="422"/>
        <w:outlineLvl w:val="0"/>
        <w:rPr>
          <w:rFonts w:hint="eastAsia" w:asciiTheme="minorEastAsia" w:hAnsiTheme="minorEastAsia" w:eastAsiaTheme="minorEastAsia" w:cstheme="minorEastAsia"/>
          <w:b/>
          <w:color w:val="auto"/>
          <w:highlight w:val="none"/>
        </w:rPr>
      </w:pPr>
      <w:bookmarkStart w:id="160" w:name="_Toc522201559"/>
      <w:bookmarkStart w:id="161" w:name="_Toc15791"/>
      <w:bookmarkStart w:id="162" w:name="_Toc406522028"/>
      <w:bookmarkStart w:id="163" w:name="_Toc406419153"/>
      <w:bookmarkStart w:id="164" w:name="_Toc20764"/>
      <w:r>
        <w:rPr>
          <w:rFonts w:hint="eastAsia" w:asciiTheme="minorEastAsia" w:hAnsiTheme="minorEastAsia" w:eastAsiaTheme="minorEastAsia" w:cstheme="minorEastAsia"/>
          <w:b/>
          <w:color w:val="auto"/>
          <w:highlight w:val="none"/>
        </w:rPr>
        <w:t>一、工程概况</w:t>
      </w:r>
      <w:bookmarkEnd w:id="159"/>
      <w:bookmarkEnd w:id="160"/>
      <w:bookmarkEnd w:id="161"/>
      <w:bookmarkEnd w:id="162"/>
      <w:bookmarkEnd w:id="163"/>
      <w:bookmarkEnd w:id="164"/>
    </w:p>
    <w:p w14:paraId="01089029">
      <w:pPr>
        <w:pStyle w:val="40"/>
        <w:adjustRightInd w:val="0"/>
        <w:snapToGrid w:val="0"/>
        <w:spacing w:line="360" w:lineRule="auto"/>
        <w:ind w:firstLine="459"/>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1.工程名称：</w:t>
      </w:r>
      <w:r>
        <w:rPr>
          <w:rFonts w:hint="eastAsia" w:asciiTheme="minorEastAsia" w:hAnsiTheme="minorEastAsia" w:eastAsiaTheme="minorEastAsia" w:cstheme="minorEastAsia"/>
          <w:color w:val="auto"/>
          <w:spacing w:val="6"/>
          <w:position w:val="0"/>
          <w:sz w:val="21"/>
          <w:szCs w:val="21"/>
          <w:u w:val="single"/>
          <w:lang w:eastAsia="zh-CN"/>
        </w:rPr>
        <w:t>灌阳县双百双新科技产业园雨污水管网二期工程</w:t>
      </w:r>
    </w:p>
    <w:p w14:paraId="5E6CC892">
      <w:pPr>
        <w:pStyle w:val="40"/>
        <w:adjustRightInd w:val="0"/>
        <w:snapToGrid w:val="0"/>
        <w:spacing w:line="360" w:lineRule="auto"/>
        <w:ind w:firstLine="459"/>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2.工程地点：</w:t>
      </w:r>
      <w:r>
        <w:rPr>
          <w:rFonts w:hint="eastAsia" w:asciiTheme="minorEastAsia" w:hAnsiTheme="minorEastAsia" w:eastAsiaTheme="minorEastAsia" w:cstheme="minorEastAsia"/>
          <w:color w:val="auto"/>
          <w:szCs w:val="21"/>
          <w:highlight w:val="none"/>
          <w:u w:val="single"/>
          <w:lang w:val="en-US" w:eastAsia="zh-CN"/>
        </w:rPr>
        <w:t xml:space="preserve">灌阳县 </w:t>
      </w:r>
    </w:p>
    <w:p w14:paraId="21449334">
      <w:pPr>
        <w:pStyle w:val="40"/>
        <w:adjustRightInd w:val="0"/>
        <w:snapToGrid w:val="0"/>
        <w:spacing w:line="360" w:lineRule="auto"/>
        <w:ind w:firstLine="459"/>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3.资金来源：</w:t>
      </w:r>
      <w:r>
        <w:rPr>
          <w:rFonts w:hint="eastAsia" w:asciiTheme="minorEastAsia" w:hAnsiTheme="minorEastAsia" w:eastAsiaTheme="minorEastAsia" w:cstheme="minorEastAsia"/>
          <w:color w:val="auto"/>
          <w:szCs w:val="21"/>
          <w:u w:val="single"/>
          <w:lang w:val="en-US" w:eastAsia="zh-CN"/>
        </w:rPr>
        <w:t xml:space="preserve">                  </w:t>
      </w:r>
      <w:r>
        <w:rPr>
          <w:rFonts w:hint="eastAsia" w:asciiTheme="minorEastAsia" w:hAnsiTheme="minorEastAsia" w:eastAsiaTheme="minorEastAsia" w:cstheme="minorEastAsia"/>
          <w:color w:val="auto"/>
          <w:szCs w:val="21"/>
          <w:highlight w:val="none"/>
          <w:u w:val="single"/>
          <w:lang w:val="en-US" w:eastAsia="zh-CN"/>
        </w:rPr>
        <w:t xml:space="preserve"> </w:t>
      </w:r>
    </w:p>
    <w:p w14:paraId="09E09ECB">
      <w:pPr>
        <w:pStyle w:val="40"/>
        <w:adjustRightInd w:val="0"/>
        <w:snapToGrid w:val="0"/>
        <w:spacing w:line="360" w:lineRule="auto"/>
        <w:ind w:firstLine="459"/>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4</w:t>
      </w:r>
      <w:r>
        <w:rPr>
          <w:rFonts w:hint="eastAsia" w:asciiTheme="minorEastAsia" w:hAnsiTheme="minorEastAsia" w:eastAsiaTheme="minorEastAsia" w:cstheme="minorEastAsia"/>
          <w:color w:val="auto"/>
          <w:szCs w:val="21"/>
          <w:highlight w:val="none"/>
        </w:rPr>
        <w:t>.工程内容：</w:t>
      </w:r>
      <w:r>
        <w:rPr>
          <w:rFonts w:hint="eastAsia" w:asciiTheme="minorEastAsia" w:hAnsiTheme="minorEastAsia" w:eastAsiaTheme="minorEastAsia" w:cstheme="minorEastAsia"/>
          <w:color w:val="auto"/>
          <w:szCs w:val="21"/>
          <w:u w:val="single"/>
        </w:rPr>
        <w:t>施工图纸范围内的工程，具体情况详见施工图纸及工程量清单</w:t>
      </w:r>
    </w:p>
    <w:p w14:paraId="0470BCC4">
      <w:pPr>
        <w:pStyle w:val="40"/>
        <w:adjustRightInd w:val="0"/>
        <w:snapToGrid w:val="0"/>
        <w:spacing w:line="360" w:lineRule="auto"/>
        <w:ind w:firstLine="459"/>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color w:val="auto"/>
          <w:szCs w:val="21"/>
          <w:highlight w:val="none"/>
          <w:lang w:val="en-US" w:eastAsia="zh-CN"/>
        </w:rPr>
        <w:t>5</w:t>
      </w:r>
      <w:r>
        <w:rPr>
          <w:rFonts w:hint="eastAsia" w:asciiTheme="minorEastAsia" w:hAnsiTheme="minorEastAsia" w:eastAsiaTheme="minorEastAsia" w:cstheme="minorEastAsia"/>
          <w:color w:val="auto"/>
          <w:szCs w:val="21"/>
          <w:highlight w:val="none"/>
        </w:rPr>
        <w:t>.工程承包范围：</w:t>
      </w:r>
      <w:r>
        <w:rPr>
          <w:rFonts w:hint="eastAsia" w:asciiTheme="minorEastAsia" w:hAnsiTheme="minorEastAsia" w:eastAsiaTheme="minorEastAsia" w:cstheme="minorEastAsia"/>
          <w:color w:val="auto"/>
          <w:szCs w:val="21"/>
          <w:u w:val="single"/>
        </w:rPr>
        <w:t>施工图纸范围内的工程，具体情况详见施工图纸及工程量清单</w:t>
      </w:r>
    </w:p>
    <w:p w14:paraId="2243866F">
      <w:pPr>
        <w:pStyle w:val="41"/>
        <w:adjustRightInd w:val="0"/>
        <w:snapToGrid w:val="0"/>
        <w:spacing w:line="360" w:lineRule="auto"/>
        <w:ind w:firstLine="422"/>
        <w:outlineLvl w:val="0"/>
        <w:rPr>
          <w:rFonts w:hint="eastAsia" w:asciiTheme="minorEastAsia" w:hAnsiTheme="minorEastAsia" w:eastAsiaTheme="minorEastAsia" w:cstheme="minorEastAsia"/>
          <w:b/>
          <w:color w:val="auto"/>
          <w:highlight w:val="none"/>
        </w:rPr>
      </w:pPr>
      <w:bookmarkStart w:id="165" w:name="_Toc406419154"/>
      <w:bookmarkStart w:id="166" w:name="_Toc349"/>
      <w:bookmarkStart w:id="167" w:name="_Toc351203482"/>
      <w:bookmarkStart w:id="168" w:name="_Toc406522029"/>
      <w:bookmarkStart w:id="169" w:name="_Toc522201560"/>
      <w:bookmarkStart w:id="170" w:name="_Toc3470"/>
      <w:bookmarkStart w:id="171" w:name="_Toc21936"/>
      <w:r>
        <w:rPr>
          <w:rFonts w:hint="eastAsia" w:asciiTheme="minorEastAsia" w:hAnsiTheme="minorEastAsia" w:eastAsiaTheme="minorEastAsia" w:cstheme="minorEastAsia"/>
          <w:b/>
          <w:color w:val="auto"/>
          <w:highlight w:val="none"/>
        </w:rPr>
        <w:t>二、合同工期</w:t>
      </w:r>
      <w:bookmarkEnd w:id="165"/>
      <w:bookmarkEnd w:id="166"/>
      <w:bookmarkEnd w:id="167"/>
      <w:bookmarkEnd w:id="168"/>
      <w:bookmarkEnd w:id="169"/>
      <w:bookmarkEnd w:id="170"/>
      <w:bookmarkEnd w:id="171"/>
    </w:p>
    <w:p w14:paraId="01A3F094">
      <w:pPr>
        <w:pStyle w:val="40"/>
        <w:adjustRightInd w:val="0"/>
        <w:snapToGrid w:val="0"/>
        <w:spacing w:line="360" w:lineRule="auto"/>
        <w:ind w:firstLine="459"/>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计划开工日期：</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rPr>
        <w:t>年</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rPr>
        <w:t>月</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rPr>
        <w:t>日。（实际开工日期以开工令为准）</w:t>
      </w:r>
    </w:p>
    <w:p w14:paraId="1DCAE917">
      <w:pPr>
        <w:pStyle w:val="40"/>
        <w:adjustRightInd w:val="0"/>
        <w:snapToGrid w:val="0"/>
        <w:spacing w:line="360" w:lineRule="auto"/>
        <w:ind w:firstLine="459"/>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计划竣工日期：</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rPr>
        <w:t>年</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rPr>
        <w:t>月</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rPr>
        <w:t>日。</w:t>
      </w:r>
    </w:p>
    <w:p w14:paraId="16E4A52E">
      <w:pPr>
        <w:pStyle w:val="40"/>
        <w:adjustRightInd w:val="0"/>
        <w:snapToGrid w:val="0"/>
        <w:spacing w:line="360" w:lineRule="auto"/>
        <w:ind w:firstLine="459"/>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工期总日历天数：</w:t>
      </w:r>
      <w:r>
        <w:rPr>
          <w:rFonts w:hint="eastAsia" w:asciiTheme="minorEastAsia" w:hAnsiTheme="minorEastAsia" w:eastAsiaTheme="minorEastAsia" w:cstheme="minorEastAsia"/>
          <w:color w:val="auto"/>
          <w:szCs w:val="21"/>
          <w:highlight w:val="none"/>
          <w:u w:val="single"/>
          <w:lang w:val="en-US" w:eastAsia="zh-CN"/>
        </w:rPr>
        <w:t xml:space="preserve">   60  </w:t>
      </w:r>
      <w:r>
        <w:rPr>
          <w:rFonts w:hint="eastAsia" w:asciiTheme="minorEastAsia" w:hAnsiTheme="minorEastAsia" w:eastAsiaTheme="minorEastAsia" w:cstheme="minorEastAsia"/>
          <w:color w:val="auto"/>
          <w:szCs w:val="21"/>
          <w:highlight w:val="none"/>
        </w:rPr>
        <w:t>日历天</w:t>
      </w:r>
      <w:r>
        <w:rPr>
          <w:rFonts w:hint="eastAsia" w:asciiTheme="minorEastAsia" w:hAnsiTheme="minorEastAsia" w:eastAsiaTheme="minorEastAsia" w:cstheme="minorEastAsia"/>
          <w:color w:val="auto"/>
          <w:szCs w:val="21"/>
          <w:highlight w:val="none"/>
        </w:rPr>
        <w:t>。工期总日历天数与根据前述计划开竣工日期计算的工期天数不一致的，以工期总日历天数为准。</w:t>
      </w:r>
    </w:p>
    <w:p w14:paraId="4D9C367F">
      <w:pPr>
        <w:pStyle w:val="41"/>
        <w:adjustRightInd w:val="0"/>
        <w:snapToGrid w:val="0"/>
        <w:spacing w:line="360" w:lineRule="auto"/>
        <w:ind w:firstLine="422"/>
        <w:outlineLvl w:val="0"/>
        <w:rPr>
          <w:rFonts w:hint="eastAsia" w:asciiTheme="minorEastAsia" w:hAnsiTheme="minorEastAsia" w:eastAsiaTheme="minorEastAsia" w:cstheme="minorEastAsia"/>
          <w:b/>
          <w:color w:val="auto"/>
          <w:highlight w:val="none"/>
        </w:rPr>
      </w:pPr>
      <w:bookmarkStart w:id="172" w:name="_Toc15140"/>
      <w:bookmarkStart w:id="173" w:name="_Toc406522030"/>
      <w:bookmarkStart w:id="174" w:name="_Toc351203483"/>
      <w:bookmarkStart w:id="175" w:name="_Toc12638"/>
      <w:bookmarkStart w:id="176" w:name="_Toc406419155"/>
      <w:bookmarkStart w:id="177" w:name="_Toc522201561"/>
      <w:bookmarkStart w:id="178" w:name="_Toc27543"/>
      <w:r>
        <w:rPr>
          <w:rFonts w:hint="eastAsia" w:asciiTheme="minorEastAsia" w:hAnsiTheme="minorEastAsia" w:eastAsiaTheme="minorEastAsia" w:cstheme="minorEastAsia"/>
          <w:b/>
          <w:color w:val="auto"/>
          <w:highlight w:val="none"/>
        </w:rPr>
        <w:t>三、质量标准</w:t>
      </w:r>
      <w:bookmarkEnd w:id="172"/>
      <w:bookmarkEnd w:id="173"/>
      <w:bookmarkEnd w:id="174"/>
      <w:bookmarkEnd w:id="175"/>
      <w:bookmarkEnd w:id="176"/>
      <w:bookmarkEnd w:id="177"/>
      <w:bookmarkEnd w:id="178"/>
    </w:p>
    <w:p w14:paraId="50F75CA1">
      <w:pPr>
        <w:tabs>
          <w:tab w:val="left" w:pos="210"/>
        </w:tabs>
        <w:spacing w:line="360" w:lineRule="auto"/>
        <w:ind w:firstLine="42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质量标准：</w:t>
      </w:r>
      <w:r>
        <w:rPr>
          <w:rFonts w:hint="eastAsia" w:asciiTheme="minorEastAsia" w:hAnsiTheme="minorEastAsia" w:eastAsiaTheme="minorEastAsia" w:cstheme="minorEastAsia"/>
          <w:color w:val="auto"/>
          <w:highlight w:val="none"/>
          <w:u w:val="single"/>
          <w:lang w:val="en-US" w:eastAsia="zh-CN"/>
        </w:rPr>
        <w:t xml:space="preserve"> 达到现行国家施工验收规范合格标准 </w:t>
      </w:r>
      <w:r>
        <w:rPr>
          <w:rFonts w:hint="eastAsia" w:asciiTheme="minorEastAsia" w:hAnsiTheme="minorEastAsia" w:eastAsiaTheme="minorEastAsia" w:cstheme="minorEastAsia"/>
          <w:color w:val="auto"/>
          <w:highlight w:val="none"/>
        </w:rPr>
        <w:t>。</w:t>
      </w:r>
    </w:p>
    <w:p w14:paraId="1A85EF30">
      <w:pPr>
        <w:pStyle w:val="41"/>
        <w:adjustRightInd w:val="0"/>
        <w:snapToGrid w:val="0"/>
        <w:spacing w:line="360" w:lineRule="auto"/>
        <w:ind w:firstLine="422"/>
        <w:outlineLvl w:val="0"/>
        <w:rPr>
          <w:rFonts w:hint="eastAsia" w:asciiTheme="minorEastAsia" w:hAnsiTheme="minorEastAsia" w:eastAsiaTheme="minorEastAsia" w:cstheme="minorEastAsia"/>
          <w:b/>
          <w:color w:val="auto"/>
          <w:highlight w:val="none"/>
        </w:rPr>
      </w:pPr>
      <w:bookmarkStart w:id="179" w:name="_Toc31178"/>
      <w:bookmarkStart w:id="180" w:name="_Toc351203484"/>
      <w:bookmarkStart w:id="181" w:name="_Toc8031"/>
      <w:bookmarkStart w:id="182" w:name="_Toc522201562"/>
      <w:bookmarkStart w:id="183" w:name="_Toc406419156"/>
      <w:bookmarkStart w:id="184" w:name="_Toc31378"/>
      <w:bookmarkStart w:id="185" w:name="_Toc406522031"/>
      <w:r>
        <w:rPr>
          <w:rFonts w:hint="eastAsia" w:asciiTheme="minorEastAsia" w:hAnsiTheme="minorEastAsia" w:eastAsiaTheme="minorEastAsia" w:cstheme="minorEastAsia"/>
          <w:b/>
          <w:color w:val="auto"/>
          <w:highlight w:val="none"/>
        </w:rPr>
        <w:t>四、签约合同价与合同价格形式</w:t>
      </w:r>
      <w:bookmarkEnd w:id="179"/>
      <w:bookmarkEnd w:id="180"/>
      <w:bookmarkEnd w:id="181"/>
      <w:bookmarkEnd w:id="182"/>
      <w:bookmarkEnd w:id="183"/>
      <w:bookmarkEnd w:id="184"/>
      <w:bookmarkEnd w:id="185"/>
    </w:p>
    <w:p w14:paraId="2E43EF66">
      <w:pPr>
        <w:pStyle w:val="40"/>
        <w:adjustRightInd w:val="0"/>
        <w:snapToGrid w:val="0"/>
        <w:spacing w:line="360" w:lineRule="auto"/>
        <w:ind w:firstLine="459"/>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1.签约合同价为：</w:t>
      </w:r>
    </w:p>
    <w:p w14:paraId="36FF9DA6">
      <w:pPr>
        <w:pStyle w:val="40"/>
        <w:adjustRightInd w:val="0"/>
        <w:snapToGrid w:val="0"/>
        <w:spacing w:line="360" w:lineRule="auto"/>
        <w:ind w:firstLine="525" w:firstLineChars="25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总价：</w:t>
      </w:r>
      <w:r>
        <w:rPr>
          <w:rFonts w:hint="eastAsia" w:asciiTheme="minorEastAsia" w:hAnsiTheme="minorEastAsia" w:eastAsiaTheme="minorEastAsia" w:cstheme="minorEastAsia"/>
          <w:color w:val="auto"/>
          <w:szCs w:val="21"/>
        </w:rPr>
        <w:t>人民币（大写）</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rPr>
        <w:t>（¥</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rPr>
        <w:t>元）</w:t>
      </w:r>
      <w:r>
        <w:rPr>
          <w:rFonts w:hint="eastAsia" w:asciiTheme="minorEastAsia" w:hAnsiTheme="minorEastAsia" w:eastAsiaTheme="minorEastAsia" w:cstheme="minorEastAsia"/>
          <w:color w:val="auto"/>
          <w:szCs w:val="21"/>
          <w:highlight w:val="none"/>
        </w:rPr>
        <w:t>；</w:t>
      </w:r>
    </w:p>
    <w:p w14:paraId="18063AD7">
      <w:pPr>
        <w:pStyle w:val="40"/>
        <w:adjustRightInd w:val="0"/>
        <w:snapToGrid w:val="0"/>
        <w:spacing w:line="360" w:lineRule="auto"/>
        <w:ind w:firstLine="525" w:firstLineChars="25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其中：</w:t>
      </w:r>
    </w:p>
    <w:p w14:paraId="5D4ADC93">
      <w:pPr>
        <w:pStyle w:val="40"/>
        <w:adjustRightInd w:val="0"/>
        <w:snapToGrid w:val="0"/>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（1）投标报价：</w:t>
      </w:r>
    </w:p>
    <w:p w14:paraId="2A1BA64D">
      <w:pPr>
        <w:pStyle w:val="40"/>
        <w:adjustRightInd w:val="0"/>
        <w:snapToGrid w:val="0"/>
        <w:spacing w:line="360" w:lineRule="auto"/>
        <w:ind w:firstLine="978" w:firstLineChars="466"/>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rPr>
        <w:t>人民币（大写）</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u w:val="single"/>
          <w:lang w:val="en-US" w:eastAsia="zh-CN"/>
        </w:rPr>
        <w:t xml:space="preserve">  </w:t>
      </w:r>
      <w:r>
        <w:rPr>
          <w:rFonts w:hint="eastAsia" w:asciiTheme="minorEastAsia" w:hAnsiTheme="minorEastAsia" w:eastAsiaTheme="minorEastAsia" w:cstheme="minorEastAsia"/>
          <w:color w:val="auto"/>
          <w:szCs w:val="21"/>
        </w:rPr>
        <w:t>（¥</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rPr>
        <w:t>元）</w:t>
      </w:r>
      <w:r>
        <w:rPr>
          <w:rFonts w:hint="eastAsia" w:asciiTheme="minorEastAsia" w:hAnsiTheme="minorEastAsia" w:eastAsiaTheme="minorEastAsia" w:cstheme="minorEastAsia"/>
          <w:color w:val="auto"/>
          <w:szCs w:val="21"/>
          <w:highlight w:val="none"/>
        </w:rPr>
        <w:t>；</w:t>
      </w:r>
    </w:p>
    <w:p w14:paraId="38C464DC">
      <w:pPr>
        <w:pStyle w:val="40"/>
        <w:adjustRightInd w:val="0"/>
        <w:snapToGrid w:val="0"/>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（2）安全文明施工费：</w:t>
      </w:r>
    </w:p>
    <w:p w14:paraId="699763E7">
      <w:pPr>
        <w:pStyle w:val="40"/>
        <w:adjustRightInd w:val="0"/>
        <w:snapToGrid w:val="0"/>
        <w:spacing w:line="360" w:lineRule="auto"/>
        <w:ind w:firstLine="978" w:firstLineChars="466"/>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rPr>
        <w:t>人民币（大写）</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u w:val="single"/>
          <w:lang w:val="en-US" w:eastAsia="zh-CN"/>
        </w:rPr>
        <w:t xml:space="preserve">  </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rPr>
        <w:t>（¥</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rPr>
        <w:t>元）</w:t>
      </w:r>
      <w:r>
        <w:rPr>
          <w:rFonts w:hint="eastAsia" w:asciiTheme="minorEastAsia" w:hAnsiTheme="minorEastAsia" w:eastAsiaTheme="minorEastAsia" w:cstheme="minorEastAsia"/>
          <w:color w:val="auto"/>
          <w:szCs w:val="21"/>
          <w:highlight w:val="none"/>
        </w:rPr>
        <w:t>；</w:t>
      </w:r>
    </w:p>
    <w:p w14:paraId="4184C36F">
      <w:pPr>
        <w:pStyle w:val="40"/>
        <w:adjustRightInd w:val="0"/>
        <w:snapToGrid w:val="0"/>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（3）规费：</w:t>
      </w:r>
      <w:r>
        <w:rPr>
          <w:rFonts w:hint="eastAsia" w:asciiTheme="minorEastAsia" w:hAnsiTheme="minorEastAsia" w:eastAsiaTheme="minorEastAsia" w:cstheme="minorEastAsia"/>
          <w:color w:val="auto"/>
          <w:szCs w:val="21"/>
        </w:rPr>
        <w:t>人民币（大写）</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rPr>
        <w:t>（¥</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rPr>
        <w:t>元）</w:t>
      </w:r>
      <w:r>
        <w:rPr>
          <w:rFonts w:hint="eastAsia" w:asciiTheme="minorEastAsia" w:hAnsiTheme="minorEastAsia" w:eastAsiaTheme="minorEastAsia" w:cstheme="minorEastAsia"/>
          <w:color w:val="auto"/>
          <w:szCs w:val="21"/>
          <w:highlight w:val="none"/>
        </w:rPr>
        <w:t>；</w:t>
      </w:r>
    </w:p>
    <w:p w14:paraId="24D16BFA">
      <w:pPr>
        <w:pStyle w:val="40"/>
        <w:adjustRightInd w:val="0"/>
        <w:snapToGrid w:val="0"/>
        <w:spacing w:line="360" w:lineRule="auto"/>
        <w:ind w:firstLine="1050" w:firstLineChars="500"/>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其中</w:t>
      </w:r>
      <w:r>
        <w:rPr>
          <w:rFonts w:hint="eastAsia" w:asciiTheme="minorEastAsia" w:hAnsiTheme="minorEastAsia" w:eastAsiaTheme="minorEastAsia" w:cstheme="minorEastAsia"/>
          <w:color w:val="auto"/>
          <w:szCs w:val="21"/>
          <w:highlight w:val="none"/>
          <w:lang w:eastAsia="zh-CN"/>
        </w:rPr>
        <w:t>：</w:t>
      </w:r>
    </w:p>
    <w:p w14:paraId="4D95EB87">
      <w:pPr>
        <w:pStyle w:val="40"/>
        <w:adjustRightInd w:val="0"/>
        <w:snapToGrid w:val="0"/>
        <w:spacing w:line="360" w:lineRule="auto"/>
        <w:ind w:firstLine="1050" w:firstLineChars="5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社会保险费：</w:t>
      </w:r>
      <w:r>
        <w:rPr>
          <w:rFonts w:hint="eastAsia" w:asciiTheme="minorEastAsia" w:hAnsiTheme="minorEastAsia" w:eastAsiaTheme="minorEastAsia" w:cstheme="minorEastAsia"/>
          <w:color w:val="auto"/>
          <w:szCs w:val="21"/>
        </w:rPr>
        <w:t>人民币（大写）</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rPr>
        <w:t>（¥</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rPr>
        <w:t>元）</w:t>
      </w:r>
      <w:r>
        <w:rPr>
          <w:rFonts w:hint="eastAsia" w:asciiTheme="minorEastAsia" w:hAnsiTheme="minorEastAsia" w:eastAsiaTheme="minorEastAsia" w:cstheme="minorEastAsia"/>
          <w:color w:val="auto"/>
          <w:szCs w:val="21"/>
          <w:highlight w:val="none"/>
        </w:rPr>
        <w:t>；</w:t>
      </w:r>
    </w:p>
    <w:p w14:paraId="6CB6ABD1">
      <w:pPr>
        <w:pStyle w:val="40"/>
        <w:adjustRightInd w:val="0"/>
        <w:snapToGrid w:val="0"/>
        <w:spacing w:line="360" w:lineRule="auto"/>
        <w:ind w:firstLine="1050" w:firstLineChars="5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eastAsia="zh-CN"/>
        </w:rPr>
        <w:t>其他：</w:t>
      </w:r>
      <w:r>
        <w:rPr>
          <w:rFonts w:hint="eastAsia" w:asciiTheme="minorEastAsia" w:hAnsiTheme="minorEastAsia" w:eastAsiaTheme="minorEastAsia" w:cstheme="minorEastAsia"/>
          <w:color w:val="auto"/>
          <w:szCs w:val="21"/>
        </w:rPr>
        <w:t>人民币（大写）</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rPr>
        <w:t>（¥</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rPr>
        <w:t>元）</w:t>
      </w:r>
      <w:r>
        <w:rPr>
          <w:rFonts w:hint="eastAsia" w:asciiTheme="minorEastAsia" w:hAnsiTheme="minorEastAsia" w:eastAsiaTheme="minorEastAsia" w:cstheme="minorEastAsia"/>
          <w:color w:val="auto"/>
          <w:szCs w:val="21"/>
          <w:highlight w:val="none"/>
        </w:rPr>
        <w:t>；</w:t>
      </w:r>
    </w:p>
    <w:p w14:paraId="7488138C">
      <w:pPr>
        <w:pStyle w:val="40"/>
        <w:numPr>
          <w:ilvl w:val="0"/>
          <w:numId w:val="5"/>
        </w:numPr>
        <w:adjustRightInd w:val="0"/>
        <w:snapToGrid w:val="0"/>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增值税：</w:t>
      </w:r>
    </w:p>
    <w:p w14:paraId="42475674">
      <w:pPr>
        <w:pStyle w:val="40"/>
        <w:adjustRightInd w:val="0"/>
        <w:snapToGrid w:val="0"/>
        <w:spacing w:line="360" w:lineRule="auto"/>
        <w:ind w:left="420" w:leftChars="200"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rPr>
        <w:t>人民币（大写）</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rPr>
        <w:t>（¥</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rPr>
        <w:t>元）</w:t>
      </w:r>
      <w:r>
        <w:rPr>
          <w:rFonts w:hint="eastAsia" w:asciiTheme="minorEastAsia" w:hAnsiTheme="minorEastAsia" w:eastAsiaTheme="minorEastAsia" w:cstheme="minorEastAsia"/>
          <w:color w:val="auto"/>
          <w:szCs w:val="21"/>
          <w:highlight w:val="none"/>
        </w:rPr>
        <w:t>；</w:t>
      </w:r>
    </w:p>
    <w:p w14:paraId="48970A57">
      <w:pPr>
        <w:pStyle w:val="40"/>
        <w:adjustRightInd w:val="0"/>
        <w:snapToGrid w:val="0"/>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（5）材料和工程设备暂估价金额</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如有</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rPr>
        <w:t>：</w:t>
      </w:r>
    </w:p>
    <w:p w14:paraId="01729DD2">
      <w:pPr>
        <w:pStyle w:val="40"/>
        <w:adjustRightInd w:val="0"/>
        <w:snapToGrid w:val="0"/>
        <w:spacing w:line="360" w:lineRule="auto"/>
        <w:ind w:firstLine="945" w:firstLineChars="45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rPr>
        <w:t>人民币（大写）</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rPr>
        <w:t>（¥</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rPr>
        <w:t>元）</w:t>
      </w:r>
      <w:r>
        <w:rPr>
          <w:rFonts w:hint="eastAsia" w:asciiTheme="minorEastAsia" w:hAnsiTheme="minorEastAsia" w:eastAsiaTheme="minorEastAsia" w:cstheme="minorEastAsia"/>
          <w:color w:val="auto"/>
          <w:szCs w:val="21"/>
          <w:highlight w:val="none"/>
        </w:rPr>
        <w:t>；</w:t>
      </w:r>
    </w:p>
    <w:p w14:paraId="4C13402E">
      <w:pPr>
        <w:pStyle w:val="40"/>
        <w:adjustRightInd w:val="0"/>
        <w:snapToGrid w:val="0"/>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（6）专业工程暂估价金额</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如有</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rPr>
        <w:t>：</w:t>
      </w:r>
    </w:p>
    <w:p w14:paraId="30C91415">
      <w:pPr>
        <w:pStyle w:val="40"/>
        <w:adjustRightInd w:val="0"/>
        <w:snapToGrid w:val="0"/>
        <w:spacing w:line="360" w:lineRule="auto"/>
        <w:ind w:firstLine="945" w:firstLineChars="45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rPr>
        <w:t>人民币（大写）</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rPr>
        <w:t>（¥</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rPr>
        <w:t>元）</w:t>
      </w:r>
      <w:r>
        <w:rPr>
          <w:rFonts w:hint="eastAsia" w:asciiTheme="minorEastAsia" w:hAnsiTheme="minorEastAsia" w:eastAsiaTheme="minorEastAsia" w:cstheme="minorEastAsia"/>
          <w:color w:val="auto"/>
          <w:szCs w:val="21"/>
          <w:highlight w:val="none"/>
        </w:rPr>
        <w:t>；</w:t>
      </w:r>
    </w:p>
    <w:p w14:paraId="30F66D12">
      <w:pPr>
        <w:pStyle w:val="40"/>
        <w:adjustRightInd w:val="0"/>
        <w:snapToGrid w:val="0"/>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（7）暂列金额</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如有</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rPr>
        <w:t>：</w:t>
      </w:r>
    </w:p>
    <w:p w14:paraId="38C9A524">
      <w:pPr>
        <w:pStyle w:val="40"/>
        <w:adjustRightInd w:val="0"/>
        <w:snapToGrid w:val="0"/>
        <w:spacing w:line="360" w:lineRule="auto"/>
        <w:ind w:firstLine="945" w:firstLineChars="45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rPr>
        <w:t>人民币（大写）</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rPr>
        <w:t>（¥</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rPr>
        <w:t>元）</w:t>
      </w:r>
      <w:r>
        <w:rPr>
          <w:rFonts w:hint="eastAsia" w:asciiTheme="minorEastAsia" w:hAnsiTheme="minorEastAsia" w:eastAsiaTheme="minorEastAsia" w:cstheme="minorEastAsia"/>
          <w:color w:val="auto"/>
          <w:szCs w:val="21"/>
          <w:highlight w:val="none"/>
        </w:rPr>
        <w:t>。</w:t>
      </w:r>
    </w:p>
    <w:p w14:paraId="3B3CD90A">
      <w:pPr>
        <w:pStyle w:val="40"/>
        <w:adjustRightInd w:val="0"/>
        <w:snapToGrid w:val="0"/>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2</w:t>
      </w:r>
      <w:r>
        <w:rPr>
          <w:rFonts w:hint="eastAsia" w:asciiTheme="minorEastAsia" w:hAnsiTheme="minorEastAsia" w:eastAsiaTheme="minorEastAsia" w:cstheme="minorEastAsia"/>
          <w:color w:val="auto"/>
          <w:szCs w:val="21"/>
          <w:highlight w:val="none"/>
        </w:rPr>
        <w:t>.合同价格形式：</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rPr>
        <w:t>。</w:t>
      </w:r>
    </w:p>
    <w:p w14:paraId="02F08E20">
      <w:pPr>
        <w:pStyle w:val="41"/>
        <w:adjustRightInd w:val="0"/>
        <w:snapToGrid w:val="0"/>
        <w:spacing w:line="360" w:lineRule="auto"/>
        <w:ind w:firstLine="422"/>
        <w:outlineLvl w:val="0"/>
        <w:rPr>
          <w:rFonts w:hint="eastAsia" w:asciiTheme="minorEastAsia" w:hAnsiTheme="minorEastAsia" w:eastAsiaTheme="minorEastAsia" w:cstheme="minorEastAsia"/>
          <w:b/>
          <w:color w:val="auto"/>
          <w:highlight w:val="none"/>
        </w:rPr>
      </w:pPr>
      <w:bookmarkStart w:id="186" w:name="_Toc351203485"/>
      <w:bookmarkStart w:id="187" w:name="_Toc406419157"/>
      <w:bookmarkStart w:id="188" w:name="_Toc29758"/>
      <w:bookmarkStart w:id="189" w:name="_Toc406522032"/>
      <w:bookmarkStart w:id="190" w:name="_Toc10860"/>
      <w:bookmarkStart w:id="191" w:name="_Toc522201563"/>
      <w:bookmarkStart w:id="192" w:name="_Toc15270"/>
      <w:r>
        <w:rPr>
          <w:rFonts w:hint="eastAsia" w:asciiTheme="minorEastAsia" w:hAnsiTheme="minorEastAsia" w:eastAsiaTheme="minorEastAsia" w:cstheme="minorEastAsia"/>
          <w:b/>
          <w:color w:val="auto"/>
          <w:highlight w:val="none"/>
        </w:rPr>
        <w:t>五、</w:t>
      </w:r>
      <w:bookmarkEnd w:id="186"/>
      <w:r>
        <w:rPr>
          <w:rFonts w:hint="eastAsia" w:asciiTheme="minorEastAsia" w:hAnsiTheme="minorEastAsia" w:eastAsiaTheme="minorEastAsia" w:cstheme="minorEastAsia"/>
          <w:b/>
          <w:color w:val="auto"/>
          <w:highlight w:val="none"/>
        </w:rPr>
        <w:t>项目经理</w:t>
      </w:r>
      <w:bookmarkEnd w:id="187"/>
      <w:bookmarkEnd w:id="188"/>
      <w:bookmarkEnd w:id="189"/>
      <w:bookmarkEnd w:id="190"/>
      <w:bookmarkEnd w:id="191"/>
      <w:bookmarkEnd w:id="192"/>
    </w:p>
    <w:p w14:paraId="193024FC">
      <w:pPr>
        <w:pStyle w:val="40"/>
        <w:adjustRightInd w:val="0"/>
        <w:snapToGrid w:val="0"/>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承包人项目经理：</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u w:val="none"/>
          <w:lang w:eastAsia="zh-CN"/>
        </w:rPr>
        <w:t>；</w:t>
      </w:r>
      <w:r>
        <w:rPr>
          <w:rFonts w:hint="eastAsia" w:asciiTheme="minorEastAsia" w:hAnsiTheme="minorEastAsia" w:eastAsiaTheme="minorEastAsia" w:cstheme="minorEastAsia"/>
          <w:color w:val="auto"/>
          <w:szCs w:val="21"/>
          <w:highlight w:val="none"/>
          <w:u w:val="none"/>
          <w:lang w:val="en-US" w:eastAsia="zh-CN"/>
        </w:rPr>
        <w:t>联系方式：</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rPr>
        <w:t>。</w:t>
      </w:r>
    </w:p>
    <w:p w14:paraId="24223019">
      <w:pPr>
        <w:pStyle w:val="41"/>
        <w:adjustRightInd w:val="0"/>
        <w:snapToGrid w:val="0"/>
        <w:spacing w:line="360" w:lineRule="auto"/>
        <w:ind w:firstLine="422"/>
        <w:outlineLvl w:val="0"/>
        <w:rPr>
          <w:rFonts w:hint="eastAsia" w:asciiTheme="minorEastAsia" w:hAnsiTheme="minorEastAsia" w:eastAsiaTheme="minorEastAsia" w:cstheme="minorEastAsia"/>
          <w:b/>
          <w:color w:val="auto"/>
          <w:highlight w:val="none"/>
        </w:rPr>
      </w:pPr>
      <w:bookmarkStart w:id="193" w:name="_Toc28117"/>
      <w:bookmarkStart w:id="194" w:name="_Toc351203486"/>
      <w:bookmarkStart w:id="195" w:name="_Toc406522033"/>
      <w:bookmarkStart w:id="196" w:name="_Toc23592"/>
      <w:bookmarkStart w:id="197" w:name="_Toc406419158"/>
      <w:bookmarkStart w:id="198" w:name="_Toc522201564"/>
      <w:bookmarkStart w:id="199" w:name="_Toc23735"/>
      <w:r>
        <w:rPr>
          <w:rFonts w:hint="eastAsia" w:asciiTheme="minorEastAsia" w:hAnsiTheme="minorEastAsia" w:eastAsiaTheme="minorEastAsia" w:cstheme="minorEastAsia"/>
          <w:b/>
          <w:color w:val="auto"/>
          <w:highlight w:val="none"/>
        </w:rPr>
        <w:t>六、合同文件构成</w:t>
      </w:r>
      <w:bookmarkEnd w:id="193"/>
      <w:bookmarkEnd w:id="194"/>
      <w:bookmarkEnd w:id="195"/>
      <w:bookmarkEnd w:id="196"/>
      <w:bookmarkEnd w:id="197"/>
      <w:bookmarkEnd w:id="198"/>
      <w:bookmarkEnd w:id="199"/>
    </w:p>
    <w:p w14:paraId="77025C9E">
      <w:pPr>
        <w:pStyle w:val="40"/>
        <w:adjustRightInd w:val="0"/>
        <w:snapToGrid w:val="0"/>
        <w:spacing w:line="360" w:lineRule="auto"/>
        <w:ind w:firstLine="420" w:firstLineChars="200"/>
        <w:rPr>
          <w:rFonts w:hint="eastAsia" w:asciiTheme="minorEastAsia" w:hAnsiTheme="minorEastAsia" w:eastAsiaTheme="minorEastAsia" w:cstheme="minorEastAsia"/>
          <w:color w:val="auto"/>
          <w:szCs w:val="21"/>
          <w:highlight w:val="none"/>
        </w:rPr>
      </w:pPr>
      <w:bookmarkStart w:id="200" w:name="_Toc406522034"/>
      <w:bookmarkStart w:id="201" w:name="_Toc406419159"/>
      <w:bookmarkStart w:id="202" w:name="_Toc7021"/>
      <w:bookmarkStart w:id="203" w:name="_Toc351203487"/>
      <w:r>
        <w:rPr>
          <w:rFonts w:hint="eastAsia" w:asciiTheme="minorEastAsia" w:hAnsiTheme="minorEastAsia" w:eastAsiaTheme="minorEastAsia" w:cstheme="minorEastAsia"/>
          <w:color w:val="auto"/>
          <w:szCs w:val="21"/>
          <w:highlight w:val="none"/>
        </w:rPr>
        <w:t>本协议书与下列文件一起构成合同文件：</w:t>
      </w:r>
    </w:p>
    <w:p w14:paraId="45A61353">
      <w:pPr>
        <w:pStyle w:val="40"/>
        <w:adjustRightInd w:val="0"/>
        <w:snapToGrid w:val="0"/>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（1）中标通知书；</w:t>
      </w:r>
    </w:p>
    <w:p w14:paraId="739E08DA">
      <w:pPr>
        <w:pStyle w:val="40"/>
        <w:adjustRightInd w:val="0"/>
        <w:snapToGrid w:val="0"/>
        <w:spacing w:line="360" w:lineRule="auto"/>
        <w:ind w:firstLine="420" w:firstLineChars="200"/>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（2）</w:t>
      </w:r>
      <w:r>
        <w:rPr>
          <w:rFonts w:hint="eastAsia" w:asciiTheme="minorEastAsia" w:hAnsiTheme="minorEastAsia" w:eastAsiaTheme="minorEastAsia" w:cstheme="minorEastAsia"/>
          <w:color w:val="auto"/>
          <w:szCs w:val="21"/>
          <w:highlight w:val="none"/>
          <w:lang w:eastAsia="zh-CN"/>
        </w:rPr>
        <w:t>响应函</w:t>
      </w:r>
      <w:r>
        <w:rPr>
          <w:rFonts w:hint="eastAsia" w:asciiTheme="minorEastAsia" w:hAnsiTheme="minorEastAsia" w:eastAsiaTheme="minorEastAsia" w:cstheme="minorEastAsia"/>
          <w:color w:val="auto"/>
          <w:szCs w:val="21"/>
          <w:highlight w:val="none"/>
        </w:rPr>
        <w:t>；</w:t>
      </w:r>
    </w:p>
    <w:p w14:paraId="0B521EDC">
      <w:pPr>
        <w:pStyle w:val="40"/>
        <w:adjustRightInd w:val="0"/>
        <w:snapToGrid w:val="0"/>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（3）专用合同条款及其附件；</w:t>
      </w:r>
    </w:p>
    <w:p w14:paraId="540F74C2">
      <w:pPr>
        <w:pStyle w:val="40"/>
        <w:adjustRightInd w:val="0"/>
        <w:snapToGrid w:val="0"/>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（4）通用合同条款；</w:t>
      </w:r>
    </w:p>
    <w:p w14:paraId="1A817B79">
      <w:pPr>
        <w:pStyle w:val="40"/>
        <w:adjustRightInd w:val="0"/>
        <w:snapToGrid w:val="0"/>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（5）技术标准和要求；</w:t>
      </w:r>
    </w:p>
    <w:p w14:paraId="19EE5748">
      <w:pPr>
        <w:pStyle w:val="40"/>
        <w:adjustRightInd w:val="0"/>
        <w:snapToGrid w:val="0"/>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（6）图纸；</w:t>
      </w:r>
    </w:p>
    <w:p w14:paraId="5689908C">
      <w:pPr>
        <w:pStyle w:val="40"/>
        <w:adjustRightInd w:val="0"/>
        <w:snapToGrid w:val="0"/>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（7）已标价工程量清单或预算书；</w:t>
      </w:r>
    </w:p>
    <w:p w14:paraId="458015D7">
      <w:pPr>
        <w:pStyle w:val="40"/>
        <w:adjustRightInd w:val="0"/>
        <w:snapToGrid w:val="0"/>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（8）其他合同文件。</w:t>
      </w:r>
    </w:p>
    <w:p w14:paraId="1BD585F7">
      <w:pPr>
        <w:pStyle w:val="40"/>
        <w:adjustRightInd w:val="0"/>
        <w:snapToGrid w:val="0"/>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在合同订立及履行过程中形成的与合同有关的文件均构成合同文件组成部分。</w:t>
      </w:r>
    </w:p>
    <w:p w14:paraId="44B16A31">
      <w:pPr>
        <w:pStyle w:val="40"/>
        <w:adjustRightInd w:val="0"/>
        <w:snapToGrid w:val="0"/>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上述各项合同文件包括合同当事人就该项合同文件所作出的补充和修改，属于同一类内容的文件，应以最新签署的为准。专用合同条款及其附件须经合同当事人签字或盖章。</w:t>
      </w:r>
    </w:p>
    <w:p w14:paraId="03BD8A13">
      <w:pPr>
        <w:pStyle w:val="41"/>
        <w:adjustRightInd w:val="0"/>
        <w:snapToGrid w:val="0"/>
        <w:spacing w:line="360" w:lineRule="auto"/>
        <w:ind w:firstLine="422"/>
        <w:outlineLvl w:val="0"/>
        <w:rPr>
          <w:rFonts w:hint="eastAsia" w:asciiTheme="minorEastAsia" w:hAnsiTheme="minorEastAsia" w:eastAsiaTheme="minorEastAsia" w:cstheme="minorEastAsia"/>
          <w:b/>
          <w:color w:val="auto"/>
          <w:highlight w:val="none"/>
        </w:rPr>
      </w:pPr>
      <w:bookmarkStart w:id="204" w:name="_Toc1559"/>
      <w:bookmarkStart w:id="205" w:name="_Toc522201565"/>
      <w:bookmarkStart w:id="206" w:name="_Toc23022"/>
      <w:r>
        <w:rPr>
          <w:rFonts w:hint="eastAsia" w:asciiTheme="minorEastAsia" w:hAnsiTheme="minorEastAsia" w:eastAsiaTheme="minorEastAsia" w:cstheme="minorEastAsia"/>
          <w:b/>
          <w:color w:val="auto"/>
          <w:highlight w:val="none"/>
        </w:rPr>
        <w:t>七、承诺</w:t>
      </w:r>
      <w:bookmarkEnd w:id="200"/>
      <w:bookmarkEnd w:id="201"/>
      <w:bookmarkEnd w:id="202"/>
      <w:bookmarkEnd w:id="203"/>
      <w:bookmarkEnd w:id="204"/>
      <w:bookmarkEnd w:id="205"/>
      <w:bookmarkEnd w:id="206"/>
    </w:p>
    <w:p w14:paraId="3800E430">
      <w:pPr>
        <w:pStyle w:val="40"/>
        <w:adjustRightInd w:val="0"/>
        <w:snapToGrid w:val="0"/>
        <w:spacing w:line="360" w:lineRule="auto"/>
        <w:ind w:firstLine="420" w:firstLineChars="200"/>
        <w:rPr>
          <w:rFonts w:hint="eastAsia" w:asciiTheme="minorEastAsia" w:hAnsiTheme="minorEastAsia" w:eastAsiaTheme="minorEastAsia" w:cstheme="minorEastAsia"/>
          <w:color w:val="auto"/>
          <w:szCs w:val="21"/>
          <w:highlight w:val="none"/>
        </w:rPr>
      </w:pPr>
      <w:bookmarkStart w:id="207" w:name="_Toc11962"/>
      <w:bookmarkStart w:id="208" w:name="_Toc406419160"/>
      <w:bookmarkStart w:id="209" w:name="_Toc406522035"/>
      <w:bookmarkStart w:id="210" w:name="_Toc351203488"/>
      <w:r>
        <w:rPr>
          <w:rFonts w:hint="eastAsia" w:asciiTheme="minorEastAsia" w:hAnsiTheme="minorEastAsia" w:eastAsiaTheme="minorEastAsia" w:cstheme="minorEastAsia"/>
          <w:color w:val="auto"/>
          <w:szCs w:val="21"/>
          <w:highlight w:val="none"/>
        </w:rPr>
        <w:t>1.发包人承诺按照法律规定履行项目审批手续、筹集工程建设资金并按照合同约定的期限和方式支付合同价款。</w:t>
      </w:r>
    </w:p>
    <w:p w14:paraId="7ECA3A37">
      <w:pPr>
        <w:pStyle w:val="40"/>
        <w:adjustRightInd w:val="0"/>
        <w:snapToGrid w:val="0"/>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2.承包人承诺按照法律规定及合同约定组织完成工程施工，确保工程质量和安全，不进行转包及违法分包，并在缺陷责任期及保修期内承担相应的工程维修责任。</w:t>
      </w:r>
    </w:p>
    <w:p w14:paraId="55AB9CA7">
      <w:pPr>
        <w:pStyle w:val="40"/>
        <w:adjustRightInd w:val="0"/>
        <w:snapToGrid w:val="0"/>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3.发包人和承包人通过招投标形式签订合同的，双方理解并承诺不再就同一工程另行签订与合同实质性内容相背离的协议。</w:t>
      </w:r>
    </w:p>
    <w:p w14:paraId="2DECC9AA">
      <w:pPr>
        <w:pStyle w:val="41"/>
        <w:adjustRightInd w:val="0"/>
        <w:snapToGrid w:val="0"/>
        <w:spacing w:line="360" w:lineRule="auto"/>
        <w:ind w:firstLine="422"/>
        <w:outlineLvl w:val="0"/>
        <w:rPr>
          <w:rFonts w:hint="eastAsia" w:asciiTheme="minorEastAsia" w:hAnsiTheme="minorEastAsia" w:eastAsiaTheme="minorEastAsia" w:cstheme="minorEastAsia"/>
          <w:b/>
          <w:color w:val="auto"/>
          <w:highlight w:val="none"/>
        </w:rPr>
      </w:pPr>
      <w:bookmarkStart w:id="211" w:name="_Toc522201566"/>
      <w:bookmarkStart w:id="212" w:name="_Toc9465"/>
      <w:bookmarkStart w:id="213" w:name="_Toc27867"/>
      <w:r>
        <w:rPr>
          <w:rFonts w:hint="eastAsia" w:asciiTheme="minorEastAsia" w:hAnsiTheme="minorEastAsia" w:eastAsiaTheme="minorEastAsia" w:cstheme="minorEastAsia"/>
          <w:b/>
          <w:color w:val="auto"/>
          <w:highlight w:val="none"/>
        </w:rPr>
        <w:t>八、词语含义</w:t>
      </w:r>
      <w:bookmarkEnd w:id="207"/>
      <w:bookmarkEnd w:id="208"/>
      <w:bookmarkEnd w:id="209"/>
      <w:bookmarkEnd w:id="210"/>
      <w:bookmarkEnd w:id="211"/>
      <w:bookmarkEnd w:id="212"/>
      <w:bookmarkEnd w:id="213"/>
    </w:p>
    <w:p w14:paraId="19FD1F8F">
      <w:pPr>
        <w:pStyle w:val="40"/>
        <w:adjustRightInd w:val="0"/>
        <w:snapToGrid w:val="0"/>
        <w:spacing w:line="360" w:lineRule="auto"/>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本协议书中词语含义与第二部分通用合同条款中赋予的含义相同。</w:t>
      </w:r>
    </w:p>
    <w:p w14:paraId="55325A86">
      <w:pPr>
        <w:pStyle w:val="41"/>
        <w:adjustRightInd w:val="0"/>
        <w:snapToGrid w:val="0"/>
        <w:spacing w:line="360" w:lineRule="auto"/>
        <w:ind w:firstLine="422"/>
        <w:outlineLvl w:val="0"/>
        <w:rPr>
          <w:rFonts w:hint="eastAsia" w:asciiTheme="minorEastAsia" w:hAnsiTheme="minorEastAsia" w:eastAsiaTheme="minorEastAsia" w:cstheme="minorEastAsia"/>
          <w:b/>
          <w:color w:val="auto"/>
          <w:highlight w:val="none"/>
        </w:rPr>
      </w:pPr>
      <w:bookmarkStart w:id="214" w:name="_Toc22011"/>
      <w:bookmarkStart w:id="215" w:name="_Toc13835"/>
      <w:bookmarkStart w:id="216" w:name="_Toc2053"/>
      <w:bookmarkStart w:id="217" w:name="_Toc522201567"/>
      <w:bookmarkStart w:id="218" w:name="_Toc406419161"/>
      <w:bookmarkStart w:id="219" w:name="_Toc351203489"/>
      <w:bookmarkStart w:id="220" w:name="_Toc406522036"/>
      <w:r>
        <w:rPr>
          <w:rFonts w:hint="eastAsia" w:asciiTheme="minorEastAsia" w:hAnsiTheme="minorEastAsia" w:eastAsiaTheme="minorEastAsia" w:cstheme="minorEastAsia"/>
          <w:b/>
          <w:color w:val="auto"/>
          <w:highlight w:val="none"/>
        </w:rPr>
        <w:t>九、签订时间</w:t>
      </w:r>
      <w:bookmarkEnd w:id="214"/>
      <w:bookmarkEnd w:id="215"/>
      <w:bookmarkEnd w:id="216"/>
      <w:bookmarkEnd w:id="217"/>
      <w:bookmarkEnd w:id="218"/>
      <w:bookmarkEnd w:id="219"/>
      <w:bookmarkEnd w:id="220"/>
    </w:p>
    <w:p w14:paraId="1FCC95A6">
      <w:pPr>
        <w:pStyle w:val="41"/>
        <w:adjustRightInd w:val="0"/>
        <w:snapToGrid w:val="0"/>
        <w:spacing w:line="360" w:lineRule="auto"/>
        <w:ind w:firstLine="422"/>
        <w:outlineLvl w:val="0"/>
        <w:rPr>
          <w:rFonts w:hint="eastAsia" w:asciiTheme="minorEastAsia" w:hAnsiTheme="minorEastAsia" w:eastAsiaTheme="minorEastAsia" w:cstheme="minorEastAsia"/>
          <w:bCs/>
          <w:color w:val="auto"/>
          <w:szCs w:val="21"/>
        </w:rPr>
      </w:pPr>
      <w:bookmarkStart w:id="221" w:name="_Toc351203490"/>
      <w:bookmarkStart w:id="222" w:name="_Toc31694"/>
      <w:bookmarkStart w:id="223" w:name="_Toc406419162"/>
      <w:bookmarkStart w:id="224" w:name="_Toc8307"/>
      <w:bookmarkStart w:id="225" w:name="_Toc3692"/>
      <w:bookmarkStart w:id="226" w:name="_Toc406522037"/>
      <w:bookmarkStart w:id="227" w:name="_Toc522201568"/>
      <w:r>
        <w:rPr>
          <w:rFonts w:hint="eastAsia" w:asciiTheme="minorEastAsia" w:hAnsiTheme="minorEastAsia" w:eastAsiaTheme="minorEastAsia" w:cstheme="minorEastAsia"/>
          <w:bCs/>
          <w:color w:val="auto"/>
          <w:szCs w:val="21"/>
        </w:rPr>
        <w:t>本合同于</w:t>
      </w:r>
      <w:r>
        <w:rPr>
          <w:rFonts w:hint="eastAsia" w:asciiTheme="minorEastAsia" w:hAnsiTheme="minorEastAsia" w:eastAsiaTheme="minorEastAsia" w:cstheme="minorEastAsia"/>
          <w:bCs/>
          <w:color w:val="auto"/>
          <w:szCs w:val="21"/>
          <w:u w:val="single"/>
        </w:rPr>
        <w:t xml:space="preserve">         </w:t>
      </w:r>
      <w:r>
        <w:rPr>
          <w:rFonts w:hint="eastAsia" w:asciiTheme="minorEastAsia" w:hAnsiTheme="minorEastAsia" w:eastAsiaTheme="minorEastAsia" w:cstheme="minorEastAsia"/>
          <w:bCs/>
          <w:color w:val="auto"/>
          <w:szCs w:val="21"/>
        </w:rPr>
        <w:t>年</w:t>
      </w:r>
      <w:r>
        <w:rPr>
          <w:rFonts w:hint="eastAsia" w:asciiTheme="minorEastAsia" w:hAnsiTheme="minorEastAsia" w:eastAsiaTheme="minorEastAsia" w:cstheme="minorEastAsia"/>
          <w:bCs/>
          <w:color w:val="auto"/>
          <w:szCs w:val="21"/>
          <w:u w:val="single"/>
        </w:rPr>
        <w:t xml:space="preserve">    </w:t>
      </w:r>
      <w:r>
        <w:rPr>
          <w:rFonts w:hint="eastAsia" w:asciiTheme="minorEastAsia" w:hAnsiTheme="minorEastAsia" w:eastAsiaTheme="minorEastAsia" w:cstheme="minorEastAsia"/>
          <w:bCs/>
          <w:color w:val="auto"/>
          <w:szCs w:val="21"/>
        </w:rPr>
        <w:t>月</w:t>
      </w:r>
      <w:r>
        <w:rPr>
          <w:rFonts w:hint="eastAsia" w:asciiTheme="minorEastAsia" w:hAnsiTheme="minorEastAsia" w:eastAsiaTheme="minorEastAsia" w:cstheme="minorEastAsia"/>
          <w:bCs/>
          <w:color w:val="auto"/>
          <w:szCs w:val="21"/>
          <w:u w:val="single"/>
        </w:rPr>
        <w:t xml:space="preserve">    </w:t>
      </w:r>
      <w:r>
        <w:rPr>
          <w:rFonts w:hint="eastAsia" w:asciiTheme="minorEastAsia" w:hAnsiTheme="minorEastAsia" w:eastAsiaTheme="minorEastAsia" w:cstheme="minorEastAsia"/>
          <w:bCs/>
          <w:color w:val="auto"/>
          <w:szCs w:val="21"/>
        </w:rPr>
        <w:t>日签订。</w:t>
      </w:r>
    </w:p>
    <w:p w14:paraId="75DAC55B">
      <w:pPr>
        <w:pStyle w:val="41"/>
        <w:adjustRightInd w:val="0"/>
        <w:snapToGrid w:val="0"/>
        <w:spacing w:line="360" w:lineRule="auto"/>
        <w:ind w:firstLine="422"/>
        <w:outlineLvl w:val="0"/>
        <w:rPr>
          <w:rFonts w:hint="eastAsia" w:asciiTheme="minorEastAsia" w:hAnsiTheme="minorEastAsia" w:eastAsiaTheme="minorEastAsia" w:cstheme="minorEastAsia"/>
          <w:b/>
          <w:color w:val="auto"/>
          <w:highlight w:val="none"/>
        </w:rPr>
      </w:pPr>
      <w:r>
        <w:rPr>
          <w:rFonts w:hint="eastAsia" w:asciiTheme="minorEastAsia" w:hAnsiTheme="minorEastAsia" w:eastAsiaTheme="minorEastAsia" w:cstheme="minorEastAsia"/>
          <w:b/>
          <w:color w:val="auto"/>
          <w:highlight w:val="none"/>
        </w:rPr>
        <w:t>十、签订地点</w:t>
      </w:r>
      <w:bookmarkEnd w:id="221"/>
      <w:bookmarkEnd w:id="222"/>
      <w:bookmarkEnd w:id="223"/>
      <w:bookmarkEnd w:id="224"/>
      <w:bookmarkEnd w:id="225"/>
      <w:bookmarkEnd w:id="226"/>
      <w:bookmarkEnd w:id="227"/>
    </w:p>
    <w:p w14:paraId="78D74F44">
      <w:pPr>
        <w:adjustRightInd w:val="0"/>
        <w:snapToGrid w:val="0"/>
        <w:spacing w:line="360" w:lineRule="auto"/>
        <w:ind w:firstLine="420" w:firstLineChars="200"/>
        <w:rPr>
          <w:rFonts w:hint="eastAsia" w:asciiTheme="minorEastAsia" w:hAnsiTheme="minorEastAsia" w:eastAsiaTheme="minorEastAsia" w:cstheme="minorEastAsia"/>
          <w:bCs/>
          <w:color w:val="auto"/>
          <w:szCs w:val="21"/>
        </w:rPr>
      </w:pPr>
      <w:bookmarkStart w:id="228" w:name="_Toc406522038"/>
      <w:bookmarkStart w:id="229" w:name="_Toc406419163"/>
      <w:bookmarkStart w:id="230" w:name="_Toc19804"/>
      <w:bookmarkStart w:id="231" w:name="_Toc351203491"/>
      <w:bookmarkStart w:id="232" w:name="_Toc9576"/>
      <w:bookmarkStart w:id="233" w:name="_Toc5119"/>
      <w:bookmarkStart w:id="234" w:name="_Toc522201569"/>
      <w:r>
        <w:rPr>
          <w:rFonts w:hint="eastAsia" w:asciiTheme="minorEastAsia" w:hAnsiTheme="minorEastAsia" w:eastAsiaTheme="minorEastAsia" w:cstheme="minorEastAsia"/>
          <w:bCs/>
          <w:color w:val="auto"/>
          <w:szCs w:val="21"/>
        </w:rPr>
        <w:t>本合同在</w:t>
      </w:r>
      <w:r>
        <w:rPr>
          <w:rFonts w:hint="eastAsia" w:asciiTheme="minorEastAsia" w:hAnsiTheme="minorEastAsia" w:eastAsiaTheme="minorEastAsia" w:cstheme="minorEastAsia"/>
          <w:bCs/>
          <w:color w:val="auto"/>
          <w:szCs w:val="21"/>
          <w:u w:val="single"/>
        </w:rPr>
        <w:t xml:space="preserve">                                    </w:t>
      </w:r>
      <w:r>
        <w:rPr>
          <w:rFonts w:hint="eastAsia" w:asciiTheme="minorEastAsia" w:hAnsiTheme="minorEastAsia" w:eastAsiaTheme="minorEastAsia" w:cstheme="minorEastAsia"/>
          <w:bCs/>
          <w:color w:val="auto"/>
          <w:szCs w:val="21"/>
        </w:rPr>
        <w:t>签订。</w:t>
      </w:r>
    </w:p>
    <w:p w14:paraId="3FFC6327">
      <w:pPr>
        <w:pStyle w:val="41"/>
        <w:adjustRightInd w:val="0"/>
        <w:snapToGrid w:val="0"/>
        <w:spacing w:line="360" w:lineRule="auto"/>
        <w:ind w:firstLine="422"/>
        <w:outlineLvl w:val="0"/>
        <w:rPr>
          <w:rFonts w:hint="eastAsia" w:asciiTheme="minorEastAsia" w:hAnsiTheme="minorEastAsia" w:eastAsiaTheme="minorEastAsia" w:cstheme="minorEastAsia"/>
          <w:b/>
          <w:color w:val="auto"/>
          <w:highlight w:val="none"/>
        </w:rPr>
      </w:pPr>
      <w:r>
        <w:rPr>
          <w:rFonts w:hint="eastAsia" w:asciiTheme="minorEastAsia" w:hAnsiTheme="minorEastAsia" w:eastAsiaTheme="minorEastAsia" w:cstheme="minorEastAsia"/>
          <w:b/>
          <w:color w:val="auto"/>
          <w:highlight w:val="none"/>
        </w:rPr>
        <w:t>十一、补充协议</w:t>
      </w:r>
      <w:bookmarkEnd w:id="228"/>
      <w:bookmarkEnd w:id="229"/>
      <w:bookmarkEnd w:id="230"/>
      <w:bookmarkEnd w:id="231"/>
      <w:bookmarkEnd w:id="232"/>
      <w:bookmarkEnd w:id="233"/>
      <w:bookmarkEnd w:id="234"/>
    </w:p>
    <w:p w14:paraId="3A362678">
      <w:pPr>
        <w:pStyle w:val="40"/>
        <w:adjustRightInd w:val="0"/>
        <w:snapToGrid w:val="0"/>
        <w:spacing w:line="360" w:lineRule="auto"/>
        <w:ind w:firstLine="420" w:firstLineChars="200"/>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合同未尽事宜，合同当事人另行签订补充协议，补充协议是合同的组成部分。</w:t>
      </w:r>
    </w:p>
    <w:p w14:paraId="4C151DA8">
      <w:pPr>
        <w:pStyle w:val="41"/>
        <w:adjustRightInd w:val="0"/>
        <w:snapToGrid w:val="0"/>
        <w:spacing w:line="360" w:lineRule="auto"/>
        <w:ind w:firstLine="422"/>
        <w:outlineLvl w:val="0"/>
        <w:rPr>
          <w:rFonts w:hint="eastAsia" w:asciiTheme="minorEastAsia" w:hAnsiTheme="minorEastAsia" w:eastAsiaTheme="minorEastAsia" w:cstheme="minorEastAsia"/>
          <w:b/>
          <w:color w:val="auto"/>
          <w:highlight w:val="none"/>
        </w:rPr>
      </w:pPr>
      <w:bookmarkStart w:id="235" w:name="_Toc21249"/>
      <w:bookmarkStart w:id="236" w:name="_Toc351203492"/>
      <w:bookmarkStart w:id="237" w:name="_Toc522201570"/>
      <w:bookmarkStart w:id="238" w:name="_Toc406419164"/>
      <w:bookmarkStart w:id="239" w:name="_Toc1768"/>
      <w:bookmarkStart w:id="240" w:name="_Toc32443"/>
      <w:bookmarkStart w:id="241" w:name="_Toc406522039"/>
      <w:r>
        <w:rPr>
          <w:rFonts w:hint="eastAsia" w:asciiTheme="minorEastAsia" w:hAnsiTheme="minorEastAsia" w:eastAsiaTheme="minorEastAsia" w:cstheme="minorEastAsia"/>
          <w:b/>
          <w:color w:val="auto"/>
          <w:highlight w:val="none"/>
        </w:rPr>
        <w:t>十二、合同生效</w:t>
      </w:r>
      <w:bookmarkEnd w:id="235"/>
      <w:bookmarkEnd w:id="236"/>
      <w:bookmarkEnd w:id="237"/>
      <w:bookmarkEnd w:id="238"/>
      <w:bookmarkEnd w:id="239"/>
      <w:bookmarkEnd w:id="240"/>
      <w:bookmarkEnd w:id="241"/>
    </w:p>
    <w:p w14:paraId="5F95AAEE">
      <w:pPr>
        <w:pStyle w:val="40"/>
        <w:adjustRightInd w:val="0"/>
        <w:snapToGrid w:val="0"/>
        <w:spacing w:line="360" w:lineRule="auto"/>
        <w:ind w:firstLine="420" w:firstLineChars="200"/>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本合同自</w:t>
      </w:r>
      <w:r>
        <w:rPr>
          <w:rFonts w:hint="eastAsia" w:asciiTheme="minorEastAsia" w:hAnsiTheme="minorEastAsia" w:eastAsiaTheme="minorEastAsia" w:cstheme="minorEastAsia"/>
          <w:bCs/>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u w:val="single"/>
        </w:rPr>
        <w:t>双方法定代表人或其委托代理人签字或盖章并加盖单位</w:t>
      </w:r>
      <w:r>
        <w:rPr>
          <w:rFonts w:hint="eastAsia" w:asciiTheme="minorEastAsia" w:hAnsiTheme="minorEastAsia" w:eastAsiaTheme="minorEastAsia" w:cstheme="minorEastAsia"/>
          <w:color w:val="auto"/>
          <w:szCs w:val="21"/>
          <w:highlight w:val="none"/>
          <w:u w:val="single"/>
          <w:lang w:eastAsia="zh-CN"/>
        </w:rPr>
        <w:t>公</w:t>
      </w:r>
      <w:r>
        <w:rPr>
          <w:rFonts w:hint="eastAsia" w:asciiTheme="minorEastAsia" w:hAnsiTheme="minorEastAsia" w:eastAsiaTheme="minorEastAsia" w:cstheme="minorEastAsia"/>
          <w:color w:val="auto"/>
          <w:szCs w:val="21"/>
          <w:highlight w:val="none"/>
          <w:u w:val="single"/>
        </w:rPr>
        <w:t>章后</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bCs/>
          <w:color w:val="auto"/>
          <w:szCs w:val="21"/>
          <w:highlight w:val="none"/>
        </w:rPr>
        <w:t>生效。</w:t>
      </w:r>
    </w:p>
    <w:p w14:paraId="58F50B81">
      <w:pPr>
        <w:pStyle w:val="41"/>
        <w:adjustRightInd w:val="0"/>
        <w:snapToGrid w:val="0"/>
        <w:spacing w:line="360" w:lineRule="auto"/>
        <w:ind w:firstLine="422"/>
        <w:outlineLvl w:val="0"/>
        <w:rPr>
          <w:rFonts w:hint="eastAsia" w:asciiTheme="minorEastAsia" w:hAnsiTheme="minorEastAsia" w:eastAsiaTheme="minorEastAsia" w:cstheme="minorEastAsia"/>
          <w:b/>
          <w:color w:val="auto"/>
          <w:highlight w:val="none"/>
        </w:rPr>
      </w:pPr>
      <w:bookmarkStart w:id="242" w:name="_Toc406522040"/>
      <w:bookmarkStart w:id="243" w:name="_Toc406419165"/>
      <w:bookmarkStart w:id="244" w:name="_Toc522201571"/>
      <w:bookmarkStart w:id="245" w:name="_Toc29501"/>
      <w:bookmarkStart w:id="246" w:name="_Toc351203493"/>
      <w:bookmarkStart w:id="247" w:name="_Toc28880"/>
      <w:bookmarkStart w:id="248" w:name="_Toc14945"/>
      <w:r>
        <w:rPr>
          <w:rFonts w:hint="eastAsia" w:asciiTheme="minorEastAsia" w:hAnsiTheme="minorEastAsia" w:eastAsiaTheme="minorEastAsia" w:cstheme="minorEastAsia"/>
          <w:b/>
          <w:color w:val="auto"/>
          <w:highlight w:val="none"/>
        </w:rPr>
        <w:t>十三、合同份数</w:t>
      </w:r>
      <w:bookmarkEnd w:id="242"/>
      <w:bookmarkEnd w:id="243"/>
      <w:bookmarkEnd w:id="244"/>
      <w:bookmarkEnd w:id="245"/>
      <w:bookmarkEnd w:id="246"/>
      <w:bookmarkEnd w:id="247"/>
      <w:bookmarkEnd w:id="248"/>
    </w:p>
    <w:p w14:paraId="1F9BDFD5">
      <w:pPr>
        <w:adjustRightInd w:val="0"/>
        <w:snapToGrid w:val="0"/>
        <w:spacing w:line="360" w:lineRule="auto"/>
        <w:ind w:firstLine="420" w:firstLineChars="200"/>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本合同一式</w:t>
      </w:r>
      <w:r>
        <w:rPr>
          <w:rFonts w:hint="eastAsia" w:asciiTheme="minorEastAsia" w:hAnsiTheme="minorEastAsia" w:eastAsiaTheme="minorEastAsia" w:cstheme="minorEastAsia"/>
          <w:bCs/>
          <w:color w:val="auto"/>
          <w:szCs w:val="21"/>
          <w:u w:val="single"/>
        </w:rPr>
        <w:t xml:space="preserve"> </w:t>
      </w:r>
      <w:r>
        <w:rPr>
          <w:rFonts w:hint="eastAsia" w:asciiTheme="minorEastAsia" w:hAnsiTheme="minorEastAsia" w:eastAsiaTheme="minorEastAsia" w:cstheme="minorEastAsia"/>
          <w:bCs/>
          <w:color w:val="auto"/>
          <w:szCs w:val="21"/>
          <w:u w:val="single"/>
          <w:lang w:val="en-US" w:eastAsia="zh-CN"/>
        </w:rPr>
        <w:t>伍</w:t>
      </w:r>
      <w:r>
        <w:rPr>
          <w:rFonts w:hint="eastAsia" w:asciiTheme="minorEastAsia" w:hAnsiTheme="minorEastAsia" w:eastAsiaTheme="minorEastAsia" w:cstheme="minorEastAsia"/>
          <w:bCs/>
          <w:color w:val="auto"/>
          <w:szCs w:val="21"/>
          <w:u w:val="single"/>
        </w:rPr>
        <w:t xml:space="preserve"> </w:t>
      </w:r>
      <w:r>
        <w:rPr>
          <w:rFonts w:hint="eastAsia" w:asciiTheme="minorEastAsia" w:hAnsiTheme="minorEastAsia" w:eastAsiaTheme="minorEastAsia" w:cstheme="minorEastAsia"/>
          <w:bCs/>
          <w:color w:val="auto"/>
          <w:szCs w:val="21"/>
        </w:rPr>
        <w:t>份，均具有同等法律效力，发包人执</w:t>
      </w:r>
      <w:r>
        <w:rPr>
          <w:rFonts w:hint="eastAsia" w:asciiTheme="minorEastAsia" w:hAnsiTheme="minorEastAsia" w:eastAsiaTheme="minorEastAsia" w:cstheme="minorEastAsia"/>
          <w:bCs/>
          <w:color w:val="auto"/>
          <w:szCs w:val="21"/>
          <w:u w:val="single"/>
        </w:rPr>
        <w:t xml:space="preserve"> </w:t>
      </w:r>
      <w:r>
        <w:rPr>
          <w:rFonts w:hint="eastAsia" w:asciiTheme="minorEastAsia" w:hAnsiTheme="minorEastAsia" w:eastAsiaTheme="minorEastAsia" w:cstheme="minorEastAsia"/>
          <w:bCs/>
          <w:color w:val="auto"/>
          <w:szCs w:val="21"/>
          <w:u w:val="single"/>
          <w:lang w:val="en-US" w:eastAsia="zh-CN"/>
        </w:rPr>
        <w:t>贰</w:t>
      </w:r>
      <w:r>
        <w:rPr>
          <w:rFonts w:hint="eastAsia" w:asciiTheme="minorEastAsia" w:hAnsiTheme="minorEastAsia" w:eastAsiaTheme="minorEastAsia" w:cstheme="minorEastAsia"/>
          <w:bCs/>
          <w:color w:val="auto"/>
          <w:szCs w:val="21"/>
          <w:u w:val="single"/>
        </w:rPr>
        <w:t xml:space="preserve"> </w:t>
      </w:r>
      <w:r>
        <w:rPr>
          <w:rFonts w:hint="eastAsia" w:asciiTheme="minorEastAsia" w:hAnsiTheme="minorEastAsia" w:eastAsiaTheme="minorEastAsia" w:cstheme="minorEastAsia"/>
          <w:bCs/>
          <w:color w:val="auto"/>
          <w:szCs w:val="21"/>
        </w:rPr>
        <w:t>份，承包人执</w:t>
      </w:r>
      <w:r>
        <w:rPr>
          <w:rFonts w:hint="eastAsia" w:asciiTheme="minorEastAsia" w:hAnsiTheme="minorEastAsia" w:eastAsiaTheme="minorEastAsia" w:cstheme="minorEastAsia"/>
          <w:bCs/>
          <w:color w:val="auto"/>
          <w:szCs w:val="21"/>
          <w:u w:val="single"/>
        </w:rPr>
        <w:t xml:space="preserve"> </w:t>
      </w:r>
      <w:r>
        <w:rPr>
          <w:rFonts w:hint="eastAsia" w:asciiTheme="minorEastAsia" w:hAnsiTheme="minorEastAsia" w:eastAsiaTheme="minorEastAsia" w:cstheme="minorEastAsia"/>
          <w:bCs/>
          <w:color w:val="auto"/>
          <w:szCs w:val="21"/>
          <w:u w:val="single"/>
          <w:lang w:val="en-US" w:eastAsia="zh-CN"/>
        </w:rPr>
        <w:t>贰</w:t>
      </w:r>
      <w:r>
        <w:rPr>
          <w:rFonts w:hint="eastAsia" w:asciiTheme="minorEastAsia" w:hAnsiTheme="minorEastAsia" w:eastAsiaTheme="minorEastAsia" w:cstheme="minorEastAsia"/>
          <w:bCs/>
          <w:color w:val="auto"/>
          <w:szCs w:val="21"/>
          <w:u w:val="single"/>
        </w:rPr>
        <w:t xml:space="preserve"> </w:t>
      </w:r>
      <w:r>
        <w:rPr>
          <w:rFonts w:hint="eastAsia" w:asciiTheme="minorEastAsia" w:hAnsiTheme="minorEastAsia" w:eastAsiaTheme="minorEastAsia" w:cstheme="minorEastAsia"/>
          <w:bCs/>
          <w:color w:val="auto"/>
          <w:szCs w:val="21"/>
        </w:rPr>
        <w:t>份，采购代理机构</w:t>
      </w:r>
      <w:r>
        <w:rPr>
          <w:rFonts w:hint="eastAsia" w:asciiTheme="minorEastAsia" w:hAnsiTheme="minorEastAsia" w:eastAsiaTheme="minorEastAsia" w:cstheme="minorEastAsia"/>
          <w:bCs/>
          <w:color w:val="auto"/>
          <w:szCs w:val="21"/>
          <w:u w:val="single"/>
        </w:rPr>
        <w:t xml:space="preserve"> </w:t>
      </w:r>
      <w:r>
        <w:rPr>
          <w:rFonts w:hint="eastAsia" w:asciiTheme="minorEastAsia" w:hAnsiTheme="minorEastAsia" w:eastAsiaTheme="minorEastAsia" w:cstheme="minorEastAsia"/>
          <w:bCs/>
          <w:color w:val="auto"/>
          <w:szCs w:val="21"/>
          <w:u w:val="single"/>
          <w:lang w:val="en-US" w:eastAsia="zh-CN"/>
        </w:rPr>
        <w:t>壹</w:t>
      </w:r>
      <w:r>
        <w:rPr>
          <w:rFonts w:hint="eastAsia" w:asciiTheme="minorEastAsia" w:hAnsiTheme="minorEastAsia" w:eastAsiaTheme="minorEastAsia" w:cstheme="minorEastAsia"/>
          <w:bCs/>
          <w:color w:val="auto"/>
          <w:szCs w:val="21"/>
          <w:u w:val="single"/>
        </w:rPr>
        <w:t xml:space="preserve"> </w:t>
      </w:r>
      <w:r>
        <w:rPr>
          <w:rFonts w:hint="eastAsia" w:asciiTheme="minorEastAsia" w:hAnsiTheme="minorEastAsia" w:eastAsiaTheme="minorEastAsia" w:cstheme="minorEastAsia"/>
          <w:bCs/>
          <w:color w:val="auto"/>
          <w:szCs w:val="21"/>
        </w:rPr>
        <w:t>份。</w:t>
      </w:r>
      <w:r>
        <w:rPr>
          <w:rFonts w:hint="eastAsia" w:asciiTheme="minorEastAsia" w:hAnsiTheme="minorEastAsia" w:eastAsiaTheme="minorEastAsia" w:cstheme="minorEastAsia"/>
          <w:color w:val="auto"/>
          <w:spacing w:val="7"/>
          <w:position w:val="0"/>
          <w:sz w:val="21"/>
          <w:szCs w:val="21"/>
        </w:rPr>
        <w:t>采购合同双方自签订之日起一个工作日内将合同原件一份交采购代理机构。</w:t>
      </w:r>
      <w:r>
        <w:rPr>
          <w:rFonts w:hint="eastAsia" w:asciiTheme="minorEastAsia" w:hAnsiTheme="minorEastAsia" w:eastAsiaTheme="minorEastAsia" w:cstheme="minorEastAsia"/>
          <w:color w:val="auto"/>
          <w:szCs w:val="21"/>
        </w:rPr>
        <w:t xml:space="preserve"> </w:t>
      </w:r>
    </w:p>
    <w:p w14:paraId="59845114">
      <w:pPr>
        <w:pStyle w:val="40"/>
        <w:adjustRightInd w:val="0"/>
        <w:snapToGrid w:val="0"/>
        <w:spacing w:line="400" w:lineRule="exact"/>
        <w:ind w:firstLine="420" w:firstLineChars="200"/>
        <w:rPr>
          <w:rFonts w:hint="eastAsia" w:asciiTheme="minorEastAsia" w:hAnsiTheme="minorEastAsia" w:eastAsiaTheme="minorEastAsia" w:cstheme="minorEastAsia"/>
          <w:bCs/>
          <w:color w:val="auto"/>
          <w:szCs w:val="21"/>
          <w:highlight w:val="none"/>
        </w:rPr>
      </w:pPr>
    </w:p>
    <w:p w14:paraId="71477137">
      <w:pPr>
        <w:pStyle w:val="40"/>
        <w:adjustRightInd w:val="0"/>
        <w:snapToGrid w:val="0"/>
        <w:spacing w:line="400" w:lineRule="exact"/>
        <w:ind w:firstLine="420" w:firstLineChars="200"/>
        <w:rPr>
          <w:rFonts w:hint="eastAsia" w:asciiTheme="minorEastAsia" w:hAnsiTheme="minorEastAsia" w:eastAsiaTheme="minorEastAsia" w:cstheme="minorEastAsia"/>
          <w:bCs/>
          <w:color w:val="auto"/>
          <w:szCs w:val="21"/>
          <w:highlight w:val="none"/>
        </w:rPr>
      </w:pPr>
    </w:p>
    <w:tbl>
      <w:tblPr>
        <w:tblStyle w:val="28"/>
        <w:tblW w:w="8900" w:type="dxa"/>
        <w:tblInd w:w="46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303"/>
        <w:gridCol w:w="4597"/>
      </w:tblGrid>
      <w:tr w14:paraId="0528B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03" w:type="dxa"/>
            <w:noWrap w:val="0"/>
            <w:vAlign w:val="top"/>
          </w:tcPr>
          <w:p w14:paraId="025DF965">
            <w:pPr>
              <w:spacing w:line="360" w:lineRule="auto"/>
              <w:rPr>
                <w:rFonts w:hint="eastAsia" w:asciiTheme="minorEastAsia" w:hAnsiTheme="minorEastAsia" w:eastAsiaTheme="minorEastAsia" w:cstheme="minorEastAsia"/>
                <w:color w:val="auto"/>
                <w:kern w:val="0"/>
                <w:sz w:val="21"/>
                <w:szCs w:val="21"/>
                <w:highlight w:val="none"/>
                <w:u w:val="none"/>
                <w:lang w:val="en-US" w:eastAsia="zh-CN"/>
              </w:rPr>
            </w:pPr>
            <w:r>
              <w:rPr>
                <w:rFonts w:hint="eastAsia" w:asciiTheme="minorEastAsia" w:hAnsiTheme="minorEastAsia" w:eastAsiaTheme="minorEastAsia" w:cstheme="minorEastAsia"/>
                <w:color w:val="auto"/>
                <w:kern w:val="0"/>
                <w:sz w:val="21"/>
                <w:szCs w:val="21"/>
                <w:highlight w:val="none"/>
                <w:u w:val="none"/>
                <w:lang w:val="en-US" w:eastAsia="zh-CN"/>
              </w:rPr>
              <w:t>发包人：（公章）</w:t>
            </w:r>
          </w:p>
          <w:p w14:paraId="3C8EA290">
            <w:pPr>
              <w:spacing w:line="360" w:lineRule="auto"/>
              <w:rPr>
                <w:rFonts w:hint="eastAsia" w:asciiTheme="minorEastAsia" w:hAnsiTheme="minorEastAsia" w:eastAsiaTheme="minorEastAsia" w:cstheme="minorEastAsia"/>
                <w:color w:val="auto"/>
                <w:kern w:val="0"/>
                <w:sz w:val="21"/>
                <w:szCs w:val="21"/>
                <w:highlight w:val="none"/>
                <w:u w:val="none"/>
                <w:lang w:val="en-US" w:eastAsia="zh-CN"/>
              </w:rPr>
            </w:pPr>
          </w:p>
        </w:tc>
        <w:tc>
          <w:tcPr>
            <w:tcW w:w="4597" w:type="dxa"/>
            <w:noWrap w:val="0"/>
            <w:vAlign w:val="top"/>
          </w:tcPr>
          <w:p w14:paraId="520D8B05">
            <w:pPr>
              <w:spacing w:line="360" w:lineRule="auto"/>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承包人：（公章）</w:t>
            </w:r>
          </w:p>
          <w:p w14:paraId="2C3DDFE5">
            <w:pPr>
              <w:pStyle w:val="9"/>
              <w:rPr>
                <w:rFonts w:hint="eastAsia" w:asciiTheme="minorEastAsia" w:hAnsiTheme="minorEastAsia" w:eastAsiaTheme="minorEastAsia" w:cstheme="minorEastAsia"/>
                <w:color w:val="auto"/>
                <w:highlight w:val="none"/>
                <w:lang w:val="en-US" w:eastAsia="zh-CN"/>
              </w:rPr>
            </w:pPr>
          </w:p>
        </w:tc>
      </w:tr>
      <w:tr w14:paraId="7B48B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03" w:type="dxa"/>
            <w:noWrap w:val="0"/>
            <w:vAlign w:val="top"/>
          </w:tcPr>
          <w:p w14:paraId="21CBF2F5">
            <w:pPr>
              <w:spacing w:line="360" w:lineRule="auto"/>
              <w:rPr>
                <w:rFonts w:hint="eastAsia" w:asciiTheme="minorEastAsia" w:hAnsiTheme="minorEastAsia" w:eastAsiaTheme="minorEastAsia" w:cstheme="minorEastAsia"/>
                <w:color w:val="auto"/>
                <w:kern w:val="0"/>
                <w:sz w:val="21"/>
                <w:szCs w:val="21"/>
                <w:highlight w:val="none"/>
                <w:u w:val="none"/>
                <w:lang w:val="en-US" w:eastAsia="zh-CN"/>
              </w:rPr>
            </w:pPr>
          </w:p>
        </w:tc>
        <w:tc>
          <w:tcPr>
            <w:tcW w:w="4597" w:type="dxa"/>
            <w:noWrap w:val="0"/>
            <w:vAlign w:val="top"/>
          </w:tcPr>
          <w:p w14:paraId="5F375385">
            <w:pPr>
              <w:spacing w:line="360" w:lineRule="auto"/>
              <w:rPr>
                <w:rFonts w:hint="eastAsia" w:asciiTheme="minorEastAsia" w:hAnsiTheme="minorEastAsia" w:eastAsiaTheme="minorEastAsia" w:cstheme="minorEastAsia"/>
                <w:color w:val="auto"/>
                <w:kern w:val="0"/>
                <w:sz w:val="21"/>
                <w:szCs w:val="21"/>
                <w:highlight w:val="none"/>
                <w:u w:val="none"/>
                <w:lang w:val="en-US" w:eastAsia="zh-CN"/>
              </w:rPr>
            </w:pPr>
          </w:p>
        </w:tc>
      </w:tr>
      <w:tr w14:paraId="77965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03" w:type="dxa"/>
            <w:noWrap w:val="0"/>
            <w:vAlign w:val="top"/>
          </w:tcPr>
          <w:p w14:paraId="5652BA0B">
            <w:pPr>
              <w:spacing w:line="360" w:lineRule="auto"/>
              <w:rPr>
                <w:rFonts w:hint="eastAsia" w:asciiTheme="minorEastAsia" w:hAnsiTheme="minorEastAsia" w:eastAsiaTheme="minorEastAsia" w:cstheme="minorEastAsia"/>
                <w:color w:val="auto"/>
                <w:kern w:val="0"/>
                <w:sz w:val="21"/>
                <w:szCs w:val="21"/>
                <w:highlight w:val="none"/>
                <w:u w:val="none"/>
                <w:lang w:val="en-US" w:eastAsia="zh-CN"/>
              </w:rPr>
            </w:pPr>
            <w:r>
              <w:rPr>
                <w:rFonts w:hint="eastAsia" w:asciiTheme="minorEastAsia" w:hAnsiTheme="minorEastAsia" w:eastAsiaTheme="minorEastAsia" w:cstheme="minorEastAsia"/>
                <w:color w:val="auto"/>
                <w:kern w:val="0"/>
                <w:sz w:val="21"/>
                <w:szCs w:val="21"/>
                <w:highlight w:val="none"/>
                <w:u w:val="none"/>
                <w:lang w:val="en-US" w:eastAsia="zh-CN"/>
              </w:rPr>
              <w:t>法定代表人</w:t>
            </w:r>
            <w:r>
              <w:rPr>
                <w:rFonts w:hint="eastAsia" w:asciiTheme="minorEastAsia" w:hAnsiTheme="minorEastAsia" w:eastAsiaTheme="minorEastAsia" w:cstheme="minorEastAsia"/>
                <w:color w:val="auto"/>
                <w:szCs w:val="21"/>
                <w:highlight w:val="none"/>
              </w:rPr>
              <w:t>或其委托代理人</w:t>
            </w:r>
            <w:r>
              <w:rPr>
                <w:rFonts w:hint="eastAsia" w:asciiTheme="minorEastAsia" w:hAnsiTheme="minorEastAsia" w:eastAsiaTheme="minorEastAsia" w:cstheme="minorEastAsia"/>
                <w:color w:val="auto"/>
                <w:kern w:val="0"/>
                <w:sz w:val="21"/>
                <w:szCs w:val="21"/>
                <w:highlight w:val="none"/>
                <w:u w:val="none"/>
                <w:lang w:val="en-US" w:eastAsia="zh-CN"/>
              </w:rPr>
              <w:t>：</w:t>
            </w:r>
          </w:p>
          <w:p w14:paraId="58828D47">
            <w:pPr>
              <w:spacing w:line="360" w:lineRule="auto"/>
              <w:rPr>
                <w:rFonts w:hint="eastAsia" w:asciiTheme="minorEastAsia" w:hAnsiTheme="minorEastAsia" w:eastAsiaTheme="minorEastAsia" w:cstheme="minorEastAsia"/>
                <w:color w:val="auto"/>
                <w:kern w:val="0"/>
                <w:sz w:val="21"/>
                <w:szCs w:val="21"/>
                <w:highlight w:val="none"/>
                <w:u w:val="none"/>
                <w:lang w:val="en-US" w:eastAsia="zh-CN"/>
              </w:rPr>
            </w:pPr>
            <w:r>
              <w:rPr>
                <w:rFonts w:hint="eastAsia" w:asciiTheme="minorEastAsia" w:hAnsiTheme="minorEastAsia" w:eastAsiaTheme="minorEastAsia" w:cstheme="minorEastAsia"/>
                <w:color w:val="auto"/>
                <w:kern w:val="0"/>
                <w:sz w:val="21"/>
                <w:szCs w:val="21"/>
                <w:highlight w:val="none"/>
                <w:u w:val="none"/>
                <w:lang w:val="en-US" w:eastAsia="zh-CN"/>
              </w:rPr>
              <w:t>（签字或盖章）</w:t>
            </w:r>
          </w:p>
        </w:tc>
        <w:tc>
          <w:tcPr>
            <w:tcW w:w="4597" w:type="dxa"/>
            <w:noWrap w:val="0"/>
            <w:vAlign w:val="top"/>
          </w:tcPr>
          <w:p w14:paraId="632CE8BD">
            <w:pPr>
              <w:spacing w:line="360" w:lineRule="auto"/>
              <w:rPr>
                <w:rFonts w:hint="eastAsia" w:asciiTheme="minorEastAsia" w:hAnsiTheme="minorEastAsia" w:eastAsiaTheme="minorEastAsia" w:cstheme="minorEastAsia"/>
                <w:color w:val="auto"/>
                <w:kern w:val="0"/>
                <w:sz w:val="21"/>
                <w:szCs w:val="21"/>
                <w:highlight w:val="none"/>
                <w:u w:val="none"/>
                <w:lang w:val="en-US" w:eastAsia="zh-CN"/>
              </w:rPr>
            </w:pPr>
            <w:r>
              <w:rPr>
                <w:rFonts w:hint="eastAsia" w:asciiTheme="minorEastAsia" w:hAnsiTheme="minorEastAsia" w:eastAsiaTheme="minorEastAsia" w:cstheme="minorEastAsia"/>
                <w:color w:val="auto"/>
                <w:kern w:val="0"/>
                <w:sz w:val="21"/>
                <w:szCs w:val="21"/>
                <w:highlight w:val="none"/>
                <w:u w:val="none"/>
                <w:lang w:val="en-US" w:eastAsia="zh-CN"/>
              </w:rPr>
              <w:t>法定代表人</w:t>
            </w:r>
            <w:r>
              <w:rPr>
                <w:rFonts w:hint="eastAsia" w:asciiTheme="minorEastAsia" w:hAnsiTheme="minorEastAsia" w:eastAsiaTheme="minorEastAsia" w:cstheme="minorEastAsia"/>
                <w:color w:val="auto"/>
                <w:szCs w:val="21"/>
                <w:highlight w:val="none"/>
              </w:rPr>
              <w:t>或其委托代理人</w:t>
            </w:r>
            <w:r>
              <w:rPr>
                <w:rFonts w:hint="eastAsia" w:asciiTheme="minorEastAsia" w:hAnsiTheme="minorEastAsia" w:eastAsiaTheme="minorEastAsia" w:cstheme="minorEastAsia"/>
                <w:color w:val="auto"/>
                <w:kern w:val="0"/>
                <w:sz w:val="21"/>
                <w:szCs w:val="21"/>
                <w:highlight w:val="none"/>
                <w:u w:val="none"/>
                <w:lang w:val="en-US" w:eastAsia="zh-CN"/>
              </w:rPr>
              <w:t>：</w:t>
            </w:r>
          </w:p>
          <w:p w14:paraId="6D47196A">
            <w:pPr>
              <w:spacing w:line="360" w:lineRule="auto"/>
              <w:rPr>
                <w:rFonts w:hint="eastAsia" w:asciiTheme="minorEastAsia" w:hAnsiTheme="minorEastAsia" w:eastAsiaTheme="minorEastAsia" w:cstheme="minorEastAsia"/>
                <w:color w:val="auto"/>
                <w:kern w:val="0"/>
                <w:sz w:val="21"/>
                <w:szCs w:val="21"/>
                <w:highlight w:val="none"/>
                <w:u w:val="none"/>
                <w:lang w:val="en-US" w:eastAsia="zh-CN"/>
              </w:rPr>
            </w:pPr>
            <w:r>
              <w:rPr>
                <w:rFonts w:hint="eastAsia" w:asciiTheme="minorEastAsia" w:hAnsiTheme="minorEastAsia" w:eastAsiaTheme="minorEastAsia" w:cstheme="minorEastAsia"/>
                <w:color w:val="auto"/>
                <w:kern w:val="0"/>
                <w:sz w:val="21"/>
                <w:szCs w:val="21"/>
                <w:highlight w:val="none"/>
                <w:u w:val="none"/>
                <w:lang w:val="en-US" w:eastAsia="zh-CN"/>
              </w:rPr>
              <w:t>（签字或盖章）</w:t>
            </w:r>
          </w:p>
        </w:tc>
      </w:tr>
      <w:tr w14:paraId="741EC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4303" w:type="dxa"/>
            <w:noWrap w:val="0"/>
            <w:vAlign w:val="top"/>
          </w:tcPr>
          <w:p w14:paraId="4B5747D8">
            <w:pPr>
              <w:spacing w:line="360" w:lineRule="auto"/>
              <w:rPr>
                <w:rFonts w:hint="eastAsia" w:asciiTheme="minorEastAsia" w:hAnsiTheme="minorEastAsia" w:eastAsiaTheme="minorEastAsia" w:cstheme="minorEastAsia"/>
                <w:color w:val="auto"/>
                <w:kern w:val="0"/>
                <w:sz w:val="21"/>
                <w:szCs w:val="21"/>
                <w:highlight w:val="none"/>
                <w:u w:val="none"/>
                <w:lang w:val="en-US" w:eastAsia="zh-CN"/>
              </w:rPr>
            </w:pPr>
            <w:r>
              <w:rPr>
                <w:rFonts w:hint="eastAsia" w:asciiTheme="minorEastAsia" w:hAnsiTheme="minorEastAsia" w:eastAsiaTheme="minorEastAsia" w:cstheme="minorEastAsia"/>
                <w:color w:val="auto"/>
                <w:kern w:val="0"/>
                <w:sz w:val="21"/>
                <w:szCs w:val="21"/>
                <w:highlight w:val="none"/>
                <w:u w:val="none"/>
                <w:lang w:val="en-US" w:eastAsia="zh-CN"/>
              </w:rPr>
              <w:t>统一社会信用代码：</w:t>
            </w:r>
          </w:p>
        </w:tc>
        <w:tc>
          <w:tcPr>
            <w:tcW w:w="4597" w:type="dxa"/>
            <w:noWrap w:val="0"/>
            <w:vAlign w:val="top"/>
          </w:tcPr>
          <w:p w14:paraId="0A17C9E6">
            <w:pPr>
              <w:spacing w:line="360" w:lineRule="auto"/>
              <w:rPr>
                <w:rFonts w:hint="eastAsia" w:asciiTheme="minorEastAsia" w:hAnsiTheme="minorEastAsia" w:eastAsiaTheme="minorEastAsia" w:cstheme="minorEastAsia"/>
                <w:color w:val="auto"/>
                <w:kern w:val="0"/>
                <w:sz w:val="21"/>
                <w:szCs w:val="21"/>
                <w:highlight w:val="none"/>
                <w:u w:val="none"/>
                <w:lang w:val="en-US" w:eastAsia="zh-CN"/>
              </w:rPr>
            </w:pPr>
            <w:r>
              <w:rPr>
                <w:rFonts w:hint="eastAsia" w:asciiTheme="minorEastAsia" w:hAnsiTheme="minorEastAsia" w:eastAsiaTheme="minorEastAsia" w:cstheme="minorEastAsia"/>
                <w:color w:val="auto"/>
                <w:kern w:val="0"/>
                <w:sz w:val="21"/>
                <w:szCs w:val="21"/>
                <w:highlight w:val="none"/>
                <w:u w:val="none"/>
                <w:lang w:val="en-US" w:eastAsia="zh-CN"/>
              </w:rPr>
              <w:t>统一社会信用代码：</w:t>
            </w:r>
          </w:p>
        </w:tc>
      </w:tr>
      <w:tr w14:paraId="209BB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03" w:type="dxa"/>
            <w:noWrap w:val="0"/>
            <w:vAlign w:val="top"/>
          </w:tcPr>
          <w:p w14:paraId="713B9CB1">
            <w:pPr>
              <w:spacing w:line="360" w:lineRule="auto"/>
              <w:rPr>
                <w:rFonts w:hint="eastAsia" w:asciiTheme="minorEastAsia" w:hAnsiTheme="minorEastAsia" w:eastAsiaTheme="minorEastAsia" w:cstheme="minorEastAsia"/>
                <w:color w:val="auto"/>
                <w:kern w:val="0"/>
                <w:sz w:val="21"/>
                <w:szCs w:val="21"/>
                <w:highlight w:val="none"/>
                <w:u w:val="none"/>
                <w:lang w:val="en-US" w:eastAsia="zh-CN"/>
              </w:rPr>
            </w:pPr>
            <w:r>
              <w:rPr>
                <w:rFonts w:hint="eastAsia" w:asciiTheme="minorEastAsia" w:hAnsiTheme="minorEastAsia" w:eastAsiaTheme="minorEastAsia" w:cstheme="minorEastAsia"/>
                <w:color w:val="auto"/>
                <w:kern w:val="0"/>
                <w:sz w:val="21"/>
                <w:szCs w:val="21"/>
                <w:highlight w:val="none"/>
                <w:u w:val="none"/>
                <w:lang w:val="en-US" w:eastAsia="zh-CN"/>
              </w:rPr>
              <w:t>地址：</w:t>
            </w:r>
          </w:p>
        </w:tc>
        <w:tc>
          <w:tcPr>
            <w:tcW w:w="4597" w:type="dxa"/>
            <w:noWrap w:val="0"/>
            <w:vAlign w:val="top"/>
          </w:tcPr>
          <w:p w14:paraId="1B5A7041">
            <w:pPr>
              <w:spacing w:line="360" w:lineRule="auto"/>
              <w:rPr>
                <w:rFonts w:hint="eastAsia" w:asciiTheme="minorEastAsia" w:hAnsiTheme="minorEastAsia" w:eastAsiaTheme="minorEastAsia" w:cstheme="minorEastAsia"/>
                <w:color w:val="auto"/>
                <w:kern w:val="0"/>
                <w:sz w:val="21"/>
                <w:szCs w:val="21"/>
                <w:highlight w:val="none"/>
                <w:u w:val="none"/>
                <w:lang w:val="en-US" w:eastAsia="zh-CN"/>
              </w:rPr>
            </w:pPr>
            <w:r>
              <w:rPr>
                <w:rFonts w:hint="eastAsia" w:asciiTheme="minorEastAsia" w:hAnsiTheme="minorEastAsia" w:eastAsiaTheme="minorEastAsia" w:cstheme="minorEastAsia"/>
                <w:color w:val="auto"/>
                <w:kern w:val="0"/>
                <w:sz w:val="21"/>
                <w:szCs w:val="21"/>
                <w:highlight w:val="none"/>
                <w:u w:val="none"/>
                <w:lang w:val="en-US" w:eastAsia="zh-CN"/>
              </w:rPr>
              <w:t>地址：</w:t>
            </w:r>
          </w:p>
        </w:tc>
      </w:tr>
      <w:tr w14:paraId="166B5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03" w:type="dxa"/>
            <w:noWrap w:val="0"/>
            <w:vAlign w:val="top"/>
          </w:tcPr>
          <w:p w14:paraId="18118454">
            <w:pPr>
              <w:spacing w:line="360" w:lineRule="auto"/>
              <w:rPr>
                <w:rFonts w:hint="eastAsia" w:asciiTheme="minorEastAsia" w:hAnsiTheme="minorEastAsia" w:eastAsiaTheme="minorEastAsia" w:cstheme="minorEastAsia"/>
                <w:color w:val="auto"/>
                <w:kern w:val="0"/>
                <w:sz w:val="21"/>
                <w:szCs w:val="21"/>
                <w:highlight w:val="none"/>
                <w:u w:val="none"/>
                <w:lang w:val="en-US" w:eastAsia="zh-CN"/>
              </w:rPr>
            </w:pPr>
            <w:r>
              <w:rPr>
                <w:rFonts w:hint="eastAsia" w:asciiTheme="minorEastAsia" w:hAnsiTheme="minorEastAsia" w:eastAsiaTheme="minorEastAsia" w:cstheme="minorEastAsia"/>
                <w:color w:val="auto"/>
                <w:kern w:val="0"/>
                <w:sz w:val="21"/>
                <w:szCs w:val="21"/>
                <w:highlight w:val="none"/>
                <w:u w:val="none"/>
                <w:lang w:val="en-US" w:eastAsia="zh-CN"/>
              </w:rPr>
              <w:t>邮政编码：</w:t>
            </w:r>
          </w:p>
        </w:tc>
        <w:tc>
          <w:tcPr>
            <w:tcW w:w="4597" w:type="dxa"/>
            <w:noWrap w:val="0"/>
            <w:vAlign w:val="top"/>
          </w:tcPr>
          <w:p w14:paraId="609BCE5F">
            <w:pPr>
              <w:spacing w:line="360" w:lineRule="auto"/>
              <w:rPr>
                <w:rFonts w:hint="eastAsia" w:asciiTheme="minorEastAsia" w:hAnsiTheme="minorEastAsia" w:eastAsiaTheme="minorEastAsia" w:cstheme="minorEastAsia"/>
                <w:color w:val="auto"/>
                <w:kern w:val="0"/>
                <w:sz w:val="21"/>
                <w:szCs w:val="21"/>
                <w:highlight w:val="none"/>
                <w:u w:val="none"/>
                <w:lang w:val="en-US" w:eastAsia="zh-CN"/>
              </w:rPr>
            </w:pPr>
            <w:r>
              <w:rPr>
                <w:rFonts w:hint="eastAsia" w:asciiTheme="minorEastAsia" w:hAnsiTheme="minorEastAsia" w:eastAsiaTheme="minorEastAsia" w:cstheme="minorEastAsia"/>
                <w:color w:val="auto"/>
                <w:kern w:val="0"/>
                <w:sz w:val="21"/>
                <w:szCs w:val="21"/>
                <w:highlight w:val="none"/>
                <w:u w:val="none"/>
                <w:lang w:val="en-US" w:eastAsia="zh-CN"/>
              </w:rPr>
              <w:t>邮政编码：</w:t>
            </w:r>
          </w:p>
        </w:tc>
      </w:tr>
      <w:tr w14:paraId="4AA56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03" w:type="dxa"/>
            <w:noWrap w:val="0"/>
            <w:vAlign w:val="top"/>
          </w:tcPr>
          <w:p w14:paraId="7DF8B0A7">
            <w:pPr>
              <w:spacing w:line="360" w:lineRule="auto"/>
              <w:rPr>
                <w:rFonts w:hint="eastAsia" w:asciiTheme="minorEastAsia" w:hAnsiTheme="minorEastAsia" w:eastAsiaTheme="minorEastAsia" w:cstheme="minorEastAsia"/>
                <w:color w:val="auto"/>
                <w:kern w:val="0"/>
                <w:sz w:val="21"/>
                <w:szCs w:val="21"/>
                <w:highlight w:val="none"/>
                <w:u w:val="none"/>
                <w:lang w:val="en-US" w:eastAsia="zh-CN"/>
              </w:rPr>
            </w:pPr>
            <w:r>
              <w:rPr>
                <w:rFonts w:hint="eastAsia" w:asciiTheme="minorEastAsia" w:hAnsiTheme="minorEastAsia" w:eastAsiaTheme="minorEastAsia" w:cstheme="minorEastAsia"/>
                <w:color w:val="auto"/>
                <w:kern w:val="0"/>
                <w:sz w:val="21"/>
                <w:szCs w:val="21"/>
                <w:highlight w:val="none"/>
                <w:u w:val="none"/>
                <w:lang w:val="en-US" w:eastAsia="zh-CN"/>
              </w:rPr>
              <w:t>联系人：</w:t>
            </w:r>
          </w:p>
        </w:tc>
        <w:tc>
          <w:tcPr>
            <w:tcW w:w="4597" w:type="dxa"/>
            <w:noWrap w:val="0"/>
            <w:vAlign w:val="top"/>
          </w:tcPr>
          <w:p w14:paraId="1C743B80">
            <w:pPr>
              <w:spacing w:line="360" w:lineRule="auto"/>
              <w:rPr>
                <w:rFonts w:hint="eastAsia" w:asciiTheme="minorEastAsia" w:hAnsiTheme="minorEastAsia" w:eastAsiaTheme="minorEastAsia" w:cstheme="minorEastAsia"/>
                <w:color w:val="auto"/>
                <w:kern w:val="0"/>
                <w:sz w:val="21"/>
                <w:szCs w:val="21"/>
                <w:highlight w:val="none"/>
                <w:u w:val="none"/>
                <w:lang w:val="en-US" w:eastAsia="zh-CN"/>
              </w:rPr>
            </w:pPr>
            <w:r>
              <w:rPr>
                <w:rFonts w:hint="eastAsia" w:asciiTheme="minorEastAsia" w:hAnsiTheme="minorEastAsia" w:eastAsiaTheme="minorEastAsia" w:cstheme="minorEastAsia"/>
                <w:color w:val="auto"/>
                <w:kern w:val="0"/>
                <w:sz w:val="21"/>
                <w:szCs w:val="21"/>
                <w:highlight w:val="none"/>
                <w:u w:val="none"/>
                <w:lang w:val="en-US" w:eastAsia="zh-CN"/>
              </w:rPr>
              <w:t>联系人：</w:t>
            </w:r>
          </w:p>
        </w:tc>
      </w:tr>
      <w:tr w14:paraId="32BCA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03" w:type="dxa"/>
            <w:noWrap w:val="0"/>
            <w:vAlign w:val="top"/>
          </w:tcPr>
          <w:p w14:paraId="61222268">
            <w:pPr>
              <w:spacing w:line="360" w:lineRule="auto"/>
              <w:rPr>
                <w:rFonts w:hint="eastAsia" w:asciiTheme="minorEastAsia" w:hAnsiTheme="minorEastAsia" w:eastAsiaTheme="minorEastAsia" w:cstheme="minorEastAsia"/>
                <w:color w:val="auto"/>
                <w:kern w:val="0"/>
                <w:sz w:val="21"/>
                <w:szCs w:val="21"/>
                <w:highlight w:val="none"/>
                <w:u w:val="none"/>
                <w:lang w:val="en-US" w:eastAsia="zh-CN"/>
              </w:rPr>
            </w:pPr>
            <w:r>
              <w:rPr>
                <w:rFonts w:hint="eastAsia" w:asciiTheme="minorEastAsia" w:hAnsiTheme="minorEastAsia" w:eastAsiaTheme="minorEastAsia" w:cstheme="minorEastAsia"/>
                <w:color w:val="auto"/>
                <w:kern w:val="0"/>
                <w:sz w:val="21"/>
                <w:szCs w:val="21"/>
                <w:highlight w:val="none"/>
                <w:u w:val="none"/>
                <w:lang w:val="en-US" w:eastAsia="zh-CN"/>
              </w:rPr>
              <w:t>电话：</w:t>
            </w:r>
          </w:p>
        </w:tc>
        <w:tc>
          <w:tcPr>
            <w:tcW w:w="4597" w:type="dxa"/>
            <w:noWrap w:val="0"/>
            <w:vAlign w:val="top"/>
          </w:tcPr>
          <w:p w14:paraId="2B1D49AB">
            <w:pPr>
              <w:spacing w:line="360" w:lineRule="auto"/>
              <w:rPr>
                <w:rFonts w:hint="eastAsia" w:asciiTheme="minorEastAsia" w:hAnsiTheme="minorEastAsia" w:eastAsiaTheme="minorEastAsia" w:cstheme="minorEastAsia"/>
                <w:color w:val="auto"/>
                <w:kern w:val="0"/>
                <w:sz w:val="21"/>
                <w:szCs w:val="21"/>
                <w:highlight w:val="none"/>
                <w:u w:val="none"/>
                <w:lang w:val="en-US" w:eastAsia="zh-CN"/>
              </w:rPr>
            </w:pPr>
            <w:r>
              <w:rPr>
                <w:rFonts w:hint="eastAsia" w:asciiTheme="minorEastAsia" w:hAnsiTheme="minorEastAsia" w:eastAsiaTheme="minorEastAsia" w:cstheme="minorEastAsia"/>
                <w:color w:val="auto"/>
                <w:kern w:val="0"/>
                <w:sz w:val="21"/>
                <w:szCs w:val="21"/>
                <w:highlight w:val="none"/>
                <w:u w:val="none"/>
                <w:lang w:val="en-US" w:eastAsia="zh-CN"/>
              </w:rPr>
              <w:t>电话：</w:t>
            </w:r>
          </w:p>
        </w:tc>
      </w:tr>
      <w:tr w14:paraId="54EC1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03" w:type="dxa"/>
            <w:noWrap w:val="0"/>
            <w:vAlign w:val="top"/>
          </w:tcPr>
          <w:p w14:paraId="59A44BB8">
            <w:pPr>
              <w:spacing w:line="360" w:lineRule="auto"/>
              <w:rPr>
                <w:rFonts w:hint="eastAsia" w:asciiTheme="minorEastAsia" w:hAnsiTheme="minorEastAsia" w:eastAsiaTheme="minorEastAsia" w:cstheme="minorEastAsia"/>
                <w:color w:val="auto"/>
                <w:kern w:val="0"/>
                <w:sz w:val="21"/>
                <w:szCs w:val="21"/>
                <w:highlight w:val="none"/>
                <w:u w:val="none"/>
                <w:lang w:val="en-US" w:eastAsia="zh-CN"/>
              </w:rPr>
            </w:pPr>
            <w:r>
              <w:rPr>
                <w:rFonts w:hint="eastAsia" w:asciiTheme="minorEastAsia" w:hAnsiTheme="minorEastAsia" w:eastAsiaTheme="minorEastAsia" w:cstheme="minorEastAsia"/>
                <w:color w:val="auto"/>
                <w:kern w:val="0"/>
                <w:sz w:val="21"/>
                <w:szCs w:val="21"/>
                <w:highlight w:val="none"/>
                <w:u w:val="none"/>
                <w:lang w:val="en-US" w:eastAsia="zh-CN"/>
              </w:rPr>
              <w:t>传真：</w:t>
            </w:r>
          </w:p>
        </w:tc>
        <w:tc>
          <w:tcPr>
            <w:tcW w:w="4597" w:type="dxa"/>
            <w:noWrap w:val="0"/>
            <w:vAlign w:val="top"/>
          </w:tcPr>
          <w:p w14:paraId="2371402D">
            <w:pPr>
              <w:spacing w:line="360" w:lineRule="auto"/>
              <w:rPr>
                <w:rFonts w:hint="eastAsia" w:asciiTheme="minorEastAsia" w:hAnsiTheme="minorEastAsia" w:eastAsiaTheme="minorEastAsia" w:cstheme="minorEastAsia"/>
                <w:color w:val="auto"/>
                <w:kern w:val="0"/>
                <w:sz w:val="21"/>
                <w:szCs w:val="21"/>
                <w:highlight w:val="none"/>
                <w:u w:val="none"/>
                <w:lang w:val="en-US" w:eastAsia="zh-CN"/>
              </w:rPr>
            </w:pPr>
            <w:r>
              <w:rPr>
                <w:rFonts w:hint="eastAsia" w:asciiTheme="minorEastAsia" w:hAnsiTheme="minorEastAsia" w:eastAsiaTheme="minorEastAsia" w:cstheme="minorEastAsia"/>
                <w:color w:val="auto"/>
                <w:kern w:val="0"/>
                <w:sz w:val="21"/>
                <w:szCs w:val="21"/>
                <w:highlight w:val="none"/>
                <w:u w:val="none"/>
                <w:lang w:val="en-US" w:eastAsia="zh-CN"/>
              </w:rPr>
              <w:t>传真：</w:t>
            </w:r>
          </w:p>
        </w:tc>
      </w:tr>
      <w:tr w14:paraId="052BB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03" w:type="dxa"/>
            <w:noWrap w:val="0"/>
            <w:vAlign w:val="top"/>
          </w:tcPr>
          <w:p w14:paraId="0AAB7DE4">
            <w:pPr>
              <w:spacing w:line="360" w:lineRule="auto"/>
              <w:rPr>
                <w:rFonts w:hint="eastAsia" w:asciiTheme="minorEastAsia" w:hAnsiTheme="minorEastAsia" w:eastAsiaTheme="minorEastAsia" w:cstheme="minorEastAsia"/>
                <w:color w:val="auto"/>
                <w:kern w:val="0"/>
                <w:sz w:val="21"/>
                <w:szCs w:val="21"/>
                <w:highlight w:val="none"/>
                <w:u w:val="none"/>
                <w:lang w:val="en-US" w:eastAsia="zh-CN"/>
              </w:rPr>
            </w:pPr>
            <w:r>
              <w:rPr>
                <w:rFonts w:hint="eastAsia" w:asciiTheme="minorEastAsia" w:hAnsiTheme="minorEastAsia" w:eastAsiaTheme="minorEastAsia" w:cstheme="minorEastAsia"/>
                <w:color w:val="auto"/>
                <w:kern w:val="0"/>
                <w:sz w:val="21"/>
                <w:szCs w:val="21"/>
                <w:highlight w:val="none"/>
                <w:u w:val="none"/>
                <w:lang w:val="en-US" w:eastAsia="zh-CN"/>
              </w:rPr>
              <w:t>电子信箱：</w:t>
            </w:r>
          </w:p>
        </w:tc>
        <w:tc>
          <w:tcPr>
            <w:tcW w:w="4597" w:type="dxa"/>
            <w:noWrap w:val="0"/>
            <w:vAlign w:val="top"/>
          </w:tcPr>
          <w:p w14:paraId="77435788">
            <w:pPr>
              <w:spacing w:line="360" w:lineRule="auto"/>
              <w:rPr>
                <w:rFonts w:hint="eastAsia" w:asciiTheme="minorEastAsia" w:hAnsiTheme="minorEastAsia" w:eastAsiaTheme="minorEastAsia" w:cstheme="minorEastAsia"/>
                <w:color w:val="auto"/>
                <w:kern w:val="0"/>
                <w:sz w:val="21"/>
                <w:szCs w:val="21"/>
                <w:highlight w:val="none"/>
                <w:u w:val="none"/>
                <w:lang w:val="en-US" w:eastAsia="zh-CN"/>
              </w:rPr>
            </w:pPr>
            <w:r>
              <w:rPr>
                <w:rFonts w:hint="eastAsia" w:asciiTheme="minorEastAsia" w:hAnsiTheme="minorEastAsia" w:eastAsiaTheme="minorEastAsia" w:cstheme="minorEastAsia"/>
                <w:color w:val="auto"/>
                <w:kern w:val="0"/>
                <w:sz w:val="21"/>
                <w:szCs w:val="21"/>
                <w:highlight w:val="none"/>
                <w:u w:val="none"/>
                <w:lang w:val="en-US" w:eastAsia="zh-CN"/>
              </w:rPr>
              <w:t>电子信箱：</w:t>
            </w:r>
          </w:p>
        </w:tc>
      </w:tr>
      <w:tr w14:paraId="4DA8A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03" w:type="dxa"/>
            <w:noWrap w:val="0"/>
            <w:vAlign w:val="top"/>
          </w:tcPr>
          <w:p w14:paraId="601E0A7B">
            <w:pPr>
              <w:spacing w:line="360" w:lineRule="auto"/>
              <w:rPr>
                <w:rFonts w:hint="eastAsia" w:asciiTheme="minorEastAsia" w:hAnsiTheme="minorEastAsia" w:eastAsiaTheme="minorEastAsia" w:cstheme="minorEastAsia"/>
                <w:color w:val="auto"/>
                <w:kern w:val="0"/>
                <w:sz w:val="21"/>
                <w:szCs w:val="21"/>
                <w:highlight w:val="none"/>
                <w:u w:val="none"/>
                <w:lang w:val="en-US" w:eastAsia="zh-CN"/>
              </w:rPr>
            </w:pPr>
            <w:r>
              <w:rPr>
                <w:rFonts w:hint="eastAsia" w:asciiTheme="minorEastAsia" w:hAnsiTheme="minorEastAsia" w:eastAsiaTheme="minorEastAsia" w:cstheme="minorEastAsia"/>
                <w:color w:val="auto"/>
                <w:kern w:val="0"/>
                <w:sz w:val="21"/>
                <w:szCs w:val="21"/>
                <w:highlight w:val="none"/>
                <w:u w:val="none"/>
                <w:lang w:val="en-US" w:eastAsia="zh-CN"/>
              </w:rPr>
              <w:t>开户银行：</w:t>
            </w:r>
          </w:p>
        </w:tc>
        <w:tc>
          <w:tcPr>
            <w:tcW w:w="4597" w:type="dxa"/>
            <w:noWrap w:val="0"/>
            <w:vAlign w:val="top"/>
          </w:tcPr>
          <w:p w14:paraId="11E67561">
            <w:pPr>
              <w:spacing w:line="360" w:lineRule="auto"/>
              <w:rPr>
                <w:rFonts w:hint="eastAsia" w:asciiTheme="minorEastAsia" w:hAnsiTheme="minorEastAsia" w:eastAsiaTheme="minorEastAsia" w:cstheme="minorEastAsia"/>
                <w:color w:val="auto"/>
                <w:kern w:val="0"/>
                <w:sz w:val="21"/>
                <w:szCs w:val="21"/>
                <w:highlight w:val="none"/>
                <w:u w:val="none"/>
                <w:lang w:val="en-US" w:eastAsia="zh-CN"/>
              </w:rPr>
            </w:pPr>
            <w:r>
              <w:rPr>
                <w:rFonts w:hint="eastAsia" w:asciiTheme="minorEastAsia" w:hAnsiTheme="minorEastAsia" w:eastAsiaTheme="minorEastAsia" w:cstheme="minorEastAsia"/>
                <w:color w:val="auto"/>
                <w:kern w:val="0"/>
                <w:sz w:val="21"/>
                <w:szCs w:val="21"/>
                <w:highlight w:val="none"/>
                <w:u w:val="none"/>
                <w:lang w:val="en-US" w:eastAsia="zh-CN"/>
              </w:rPr>
              <w:t>开户银行：</w:t>
            </w:r>
          </w:p>
        </w:tc>
      </w:tr>
      <w:tr w14:paraId="24A60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03" w:type="dxa"/>
            <w:noWrap w:val="0"/>
            <w:vAlign w:val="top"/>
          </w:tcPr>
          <w:p w14:paraId="4B321BC3">
            <w:pPr>
              <w:spacing w:line="360" w:lineRule="auto"/>
              <w:rPr>
                <w:rFonts w:hint="eastAsia" w:asciiTheme="minorEastAsia" w:hAnsiTheme="minorEastAsia" w:eastAsiaTheme="minorEastAsia" w:cstheme="minorEastAsia"/>
                <w:color w:val="auto"/>
                <w:kern w:val="0"/>
                <w:sz w:val="21"/>
                <w:szCs w:val="21"/>
                <w:highlight w:val="none"/>
                <w:u w:val="none"/>
                <w:lang w:val="en-US" w:eastAsia="zh-CN"/>
              </w:rPr>
            </w:pPr>
            <w:r>
              <w:rPr>
                <w:rFonts w:hint="eastAsia" w:asciiTheme="minorEastAsia" w:hAnsiTheme="minorEastAsia" w:eastAsiaTheme="minorEastAsia" w:cstheme="minorEastAsia"/>
                <w:color w:val="auto"/>
                <w:kern w:val="0"/>
                <w:sz w:val="21"/>
                <w:szCs w:val="21"/>
                <w:highlight w:val="none"/>
                <w:u w:val="none"/>
                <w:lang w:val="en-US" w:eastAsia="zh-CN"/>
              </w:rPr>
              <w:t>开户名称：</w:t>
            </w:r>
          </w:p>
        </w:tc>
        <w:tc>
          <w:tcPr>
            <w:tcW w:w="4597" w:type="dxa"/>
            <w:noWrap w:val="0"/>
            <w:vAlign w:val="top"/>
          </w:tcPr>
          <w:p w14:paraId="6A9BB599">
            <w:pPr>
              <w:spacing w:line="360" w:lineRule="auto"/>
              <w:rPr>
                <w:rFonts w:hint="eastAsia" w:asciiTheme="minorEastAsia" w:hAnsiTheme="minorEastAsia" w:eastAsiaTheme="minorEastAsia" w:cstheme="minorEastAsia"/>
                <w:color w:val="auto"/>
                <w:kern w:val="0"/>
                <w:sz w:val="21"/>
                <w:szCs w:val="21"/>
                <w:highlight w:val="none"/>
                <w:u w:val="none"/>
                <w:lang w:val="en-US" w:eastAsia="zh-CN"/>
              </w:rPr>
            </w:pPr>
            <w:r>
              <w:rPr>
                <w:rFonts w:hint="eastAsia" w:asciiTheme="minorEastAsia" w:hAnsiTheme="minorEastAsia" w:eastAsiaTheme="minorEastAsia" w:cstheme="minorEastAsia"/>
                <w:color w:val="auto"/>
                <w:kern w:val="0"/>
                <w:sz w:val="21"/>
                <w:szCs w:val="21"/>
                <w:highlight w:val="none"/>
                <w:u w:val="none"/>
                <w:lang w:val="en-US" w:eastAsia="zh-CN"/>
              </w:rPr>
              <w:t>开户名称：</w:t>
            </w:r>
          </w:p>
        </w:tc>
      </w:tr>
      <w:tr w14:paraId="6D98C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03" w:type="dxa"/>
            <w:noWrap w:val="0"/>
            <w:vAlign w:val="top"/>
          </w:tcPr>
          <w:p w14:paraId="574D5661">
            <w:pPr>
              <w:spacing w:line="360" w:lineRule="auto"/>
              <w:rPr>
                <w:rFonts w:hint="eastAsia" w:asciiTheme="minorEastAsia" w:hAnsiTheme="minorEastAsia" w:eastAsiaTheme="minorEastAsia" w:cstheme="minorEastAsia"/>
                <w:color w:val="auto"/>
                <w:kern w:val="0"/>
                <w:sz w:val="21"/>
                <w:szCs w:val="21"/>
                <w:highlight w:val="none"/>
                <w:u w:val="none"/>
                <w:lang w:val="en-US" w:eastAsia="zh-CN" w:bidi="ar-SA"/>
              </w:rPr>
            </w:pPr>
            <w:r>
              <w:rPr>
                <w:rFonts w:hint="eastAsia" w:asciiTheme="minorEastAsia" w:hAnsiTheme="minorEastAsia" w:eastAsiaTheme="minorEastAsia" w:cstheme="minorEastAsia"/>
                <w:color w:val="auto"/>
                <w:kern w:val="0"/>
                <w:sz w:val="21"/>
                <w:szCs w:val="21"/>
                <w:highlight w:val="none"/>
                <w:u w:val="none"/>
                <w:lang w:val="en-US" w:eastAsia="zh-CN"/>
              </w:rPr>
              <w:t>账号：</w:t>
            </w:r>
          </w:p>
        </w:tc>
        <w:tc>
          <w:tcPr>
            <w:tcW w:w="4597" w:type="dxa"/>
            <w:noWrap w:val="0"/>
            <w:vAlign w:val="top"/>
          </w:tcPr>
          <w:p w14:paraId="3FA9E472">
            <w:pPr>
              <w:spacing w:line="360" w:lineRule="auto"/>
              <w:rPr>
                <w:rFonts w:hint="eastAsia" w:asciiTheme="minorEastAsia" w:hAnsiTheme="minorEastAsia" w:eastAsiaTheme="minorEastAsia" w:cstheme="minorEastAsia"/>
                <w:color w:val="auto"/>
                <w:kern w:val="0"/>
                <w:sz w:val="21"/>
                <w:szCs w:val="21"/>
                <w:highlight w:val="none"/>
                <w:u w:val="none"/>
                <w:lang w:val="en-US" w:eastAsia="zh-CN" w:bidi="ar-SA"/>
              </w:rPr>
            </w:pPr>
            <w:r>
              <w:rPr>
                <w:rFonts w:hint="eastAsia" w:asciiTheme="minorEastAsia" w:hAnsiTheme="minorEastAsia" w:eastAsiaTheme="minorEastAsia" w:cstheme="minorEastAsia"/>
                <w:color w:val="auto"/>
                <w:kern w:val="0"/>
                <w:sz w:val="21"/>
                <w:szCs w:val="21"/>
                <w:highlight w:val="none"/>
                <w:u w:val="none"/>
                <w:lang w:val="en-US" w:eastAsia="zh-CN"/>
              </w:rPr>
              <w:t>账号：</w:t>
            </w:r>
          </w:p>
        </w:tc>
      </w:tr>
    </w:tbl>
    <w:p w14:paraId="4BCB3E07">
      <w:pPr>
        <w:keepNext w:val="0"/>
        <w:keepLines w:val="0"/>
        <w:pageBreakBefore w:val="0"/>
        <w:widowControl w:val="0"/>
        <w:kinsoku/>
        <w:wordWrap w:val="0"/>
        <w:overflowPunct/>
        <w:topLinePunct w:val="0"/>
        <w:bidi w:val="0"/>
        <w:spacing w:line="360" w:lineRule="auto"/>
        <w:ind w:left="0" w:right="0" w:firstLine="420" w:firstLineChars="200"/>
        <w:rPr>
          <w:rFonts w:hint="eastAsia" w:asciiTheme="minorEastAsia" w:hAnsiTheme="minorEastAsia" w:eastAsiaTheme="minorEastAsia" w:cstheme="minorEastAsia"/>
          <w:color w:val="auto"/>
          <w:position w:val="0"/>
          <w:sz w:val="21"/>
        </w:rPr>
      </w:pPr>
    </w:p>
    <w:p w14:paraId="0D12B744">
      <w:pPr>
        <w:keepNext w:val="0"/>
        <w:keepLines w:val="0"/>
        <w:pageBreakBefore w:val="0"/>
        <w:widowControl w:val="0"/>
        <w:kinsoku/>
        <w:wordWrap w:val="0"/>
        <w:overflowPunct/>
        <w:topLinePunct w:val="0"/>
        <w:bidi w:val="0"/>
        <w:spacing w:line="360" w:lineRule="auto"/>
        <w:ind w:left="0" w:right="0" w:firstLine="420" w:firstLineChars="200"/>
        <w:rPr>
          <w:rFonts w:hint="eastAsia" w:asciiTheme="minorEastAsia" w:hAnsiTheme="minorEastAsia" w:eastAsiaTheme="minorEastAsia" w:cstheme="minorEastAsia"/>
          <w:color w:val="auto"/>
          <w:position w:val="0"/>
          <w:sz w:val="21"/>
        </w:rPr>
      </w:pPr>
    </w:p>
    <w:p w14:paraId="258E84B0">
      <w:pPr>
        <w:keepNext w:val="0"/>
        <w:keepLines w:val="0"/>
        <w:pageBreakBefore w:val="0"/>
        <w:widowControl w:val="0"/>
        <w:kinsoku/>
        <w:wordWrap w:val="0"/>
        <w:overflowPunct/>
        <w:topLinePunct w:val="0"/>
        <w:bidi w:val="0"/>
        <w:spacing w:line="360" w:lineRule="auto"/>
        <w:ind w:left="0" w:right="0" w:firstLine="452" w:firstLineChars="200"/>
        <w:rPr>
          <w:rFonts w:hint="eastAsia" w:asciiTheme="minorEastAsia" w:hAnsiTheme="minorEastAsia" w:eastAsiaTheme="minorEastAsia" w:cstheme="minorEastAsia"/>
          <w:color w:val="auto"/>
          <w:spacing w:val="8"/>
          <w:position w:val="0"/>
          <w14:textOutline w14:w="5793" w14:cap="sq" w14:cmpd="sng">
            <w14:solidFill>
              <w14:srgbClr w14:val="000000"/>
            </w14:solidFill>
            <w14:prstDash w14:val="solid"/>
            <w14:bevel/>
          </w14:textOutline>
        </w:rPr>
      </w:pPr>
      <w:r>
        <w:rPr>
          <w:rFonts w:hint="eastAsia" w:asciiTheme="minorEastAsia" w:hAnsiTheme="minorEastAsia" w:eastAsiaTheme="minorEastAsia" w:cstheme="minorEastAsia"/>
          <w:color w:val="auto"/>
          <w:spacing w:val="8"/>
          <w:position w:val="0"/>
          <w14:textOutline w14:w="5793" w14:cap="sq" w14:cmpd="sng">
            <w14:solidFill>
              <w14:srgbClr w14:val="000000"/>
            </w14:solidFill>
            <w14:prstDash w14:val="solid"/>
            <w14:bevel/>
          </w14:textOutline>
        </w:rPr>
        <w:br w:type="page"/>
      </w:r>
    </w:p>
    <w:p w14:paraId="1C72B8FB">
      <w:pPr>
        <w:pStyle w:val="9"/>
        <w:keepNext w:val="0"/>
        <w:keepLines w:val="0"/>
        <w:pageBreakBefore w:val="0"/>
        <w:widowControl w:val="0"/>
        <w:kinsoku/>
        <w:wordWrap w:val="0"/>
        <w:overflowPunct/>
        <w:topLinePunct w:val="0"/>
        <w:bidi w:val="0"/>
        <w:spacing w:line="360" w:lineRule="auto"/>
        <w:ind w:left="-619" w:leftChars="-295" w:right="0" w:firstLine="562" w:firstLineChars="190"/>
        <w:jc w:val="center"/>
        <w:rPr>
          <w:rFonts w:hint="eastAsia" w:asciiTheme="minorEastAsia" w:hAnsiTheme="minorEastAsia" w:eastAsiaTheme="minorEastAsia" w:cstheme="minorEastAsia"/>
          <w:color w:val="auto"/>
          <w:spacing w:val="8"/>
          <w:position w:val="0"/>
          <w:sz w:val="28"/>
          <w:szCs w:val="28"/>
          <w14:textOutline w14:w="5793" w14:cap="sq" w14:cmpd="sng">
            <w14:solidFill>
              <w14:srgbClr w14:val="000000"/>
            </w14:solidFill>
            <w14:prstDash w14:val="solid"/>
            <w14:bevel/>
          </w14:textOutline>
        </w:rPr>
      </w:pPr>
      <w:r>
        <w:rPr>
          <w:rFonts w:hint="eastAsia" w:asciiTheme="minorEastAsia" w:hAnsiTheme="minorEastAsia" w:eastAsiaTheme="minorEastAsia" w:cstheme="minorEastAsia"/>
          <w:color w:val="auto"/>
          <w:spacing w:val="8"/>
          <w:position w:val="0"/>
          <w:sz w:val="28"/>
          <w:szCs w:val="28"/>
          <w14:textOutline w14:w="5793" w14:cap="sq" w14:cmpd="sng">
            <w14:solidFill>
              <w14:srgbClr w14:val="000000"/>
            </w14:solidFill>
            <w14:prstDash w14:val="solid"/>
            <w14:bevel/>
          </w14:textOutline>
        </w:rPr>
        <w:t>第二部分</w:t>
      </w:r>
      <w:r>
        <w:rPr>
          <w:rFonts w:hint="eastAsia" w:asciiTheme="minorEastAsia" w:hAnsiTheme="minorEastAsia" w:eastAsiaTheme="minorEastAsia" w:cstheme="minorEastAsia"/>
          <w:color w:val="auto"/>
          <w:spacing w:val="8"/>
          <w:position w:val="0"/>
          <w:sz w:val="28"/>
          <w:szCs w:val="28"/>
          <w:lang w:val="en-US" w:eastAsia="zh-CN"/>
          <w14:textOutline w14:w="5793" w14:cap="sq" w14:cmpd="sng">
            <w14:solidFill>
              <w14:srgbClr w14:val="000000"/>
            </w14:solidFill>
            <w14:prstDash w14:val="solid"/>
            <w14:bevel/>
          </w14:textOutline>
        </w:rPr>
        <w:t xml:space="preserve"> </w:t>
      </w:r>
      <w:r>
        <w:rPr>
          <w:rFonts w:hint="eastAsia" w:asciiTheme="minorEastAsia" w:hAnsiTheme="minorEastAsia" w:eastAsiaTheme="minorEastAsia" w:cstheme="minorEastAsia"/>
          <w:color w:val="auto"/>
          <w:spacing w:val="8"/>
          <w:position w:val="0"/>
          <w:sz w:val="28"/>
          <w:szCs w:val="28"/>
          <w14:textOutline w14:w="5793" w14:cap="sq" w14:cmpd="sng">
            <w14:solidFill>
              <w14:srgbClr w14:val="000000"/>
            </w14:solidFill>
            <w14:prstDash w14:val="solid"/>
            <w14:bevel/>
          </w14:textOutline>
        </w:rPr>
        <w:t>通用合同条款</w:t>
      </w:r>
    </w:p>
    <w:p w14:paraId="3825DF20">
      <w:pPr>
        <w:pStyle w:val="9"/>
        <w:keepNext w:val="0"/>
        <w:keepLines w:val="0"/>
        <w:pageBreakBefore w:val="0"/>
        <w:widowControl w:val="0"/>
        <w:kinsoku/>
        <w:wordWrap w:val="0"/>
        <w:overflowPunct/>
        <w:topLinePunct w:val="0"/>
        <w:bidi w:val="0"/>
        <w:spacing w:line="360" w:lineRule="auto"/>
        <w:ind w:left="-619" w:leftChars="-295" w:right="0" w:firstLine="562" w:firstLineChars="190"/>
        <w:jc w:val="center"/>
        <w:rPr>
          <w:rFonts w:hint="eastAsia" w:asciiTheme="minorEastAsia" w:hAnsiTheme="minorEastAsia" w:eastAsiaTheme="minorEastAsia" w:cstheme="minorEastAsia"/>
          <w:color w:val="auto"/>
          <w:spacing w:val="8"/>
          <w:position w:val="0"/>
          <w:sz w:val="28"/>
          <w:szCs w:val="28"/>
          <w14:textOutline w14:w="5793" w14:cap="sq" w14:cmpd="sng">
            <w14:solidFill>
              <w14:srgbClr w14:val="000000"/>
            </w14:solidFill>
            <w14:prstDash w14:val="solid"/>
            <w14:bevel/>
          </w14:textOutline>
        </w:rPr>
      </w:pPr>
      <w:r>
        <w:rPr>
          <w:rFonts w:hint="eastAsia" w:asciiTheme="minorEastAsia" w:hAnsiTheme="minorEastAsia" w:eastAsiaTheme="minorEastAsia" w:cstheme="minorEastAsia"/>
          <w:color w:val="auto"/>
          <w:spacing w:val="8"/>
          <w:position w:val="0"/>
          <w:sz w:val="28"/>
          <w:szCs w:val="28"/>
          <w:lang w:val="en-US" w:eastAsia="zh-CN"/>
          <w14:textOutline w14:w="5793" w14:cap="sq" w14:cmpd="sng">
            <w14:solidFill>
              <w14:srgbClr w14:val="000000"/>
            </w14:solidFill>
            <w14:prstDash w14:val="solid"/>
            <w14:bevel/>
          </w14:textOutline>
        </w:rPr>
        <w:t xml:space="preserve">  </w:t>
      </w:r>
      <w:r>
        <w:rPr>
          <w:rFonts w:hint="eastAsia" w:asciiTheme="minorEastAsia" w:hAnsiTheme="minorEastAsia" w:eastAsiaTheme="minorEastAsia" w:cstheme="minorEastAsia"/>
          <w:color w:val="auto"/>
          <w:spacing w:val="8"/>
          <w:position w:val="0"/>
          <w:sz w:val="28"/>
          <w:szCs w:val="28"/>
          <w14:textOutline w14:w="5793" w14:cap="sq" w14:cmpd="sng">
            <w14:solidFill>
              <w14:srgbClr w14:val="000000"/>
            </w14:solidFill>
            <w14:prstDash w14:val="solid"/>
            <w14:bevel/>
          </w14:textOutline>
        </w:rPr>
        <w:t>本工程的施工合同通用条款按国家工商行政管理局和建设部颁布的:《建设工程施工合同(示范文本)》(GF-2017-0201)通用条款执行，</w:t>
      </w:r>
    </w:p>
    <w:p w14:paraId="6F491919">
      <w:pPr>
        <w:pStyle w:val="9"/>
        <w:keepNext w:val="0"/>
        <w:keepLines w:val="0"/>
        <w:pageBreakBefore w:val="0"/>
        <w:widowControl w:val="0"/>
        <w:kinsoku/>
        <w:wordWrap w:val="0"/>
        <w:overflowPunct/>
        <w:topLinePunct w:val="0"/>
        <w:bidi w:val="0"/>
        <w:spacing w:line="360" w:lineRule="auto"/>
        <w:ind w:left="-619" w:leftChars="-295" w:right="0" w:firstLine="429" w:firstLineChars="190"/>
        <w:jc w:val="center"/>
        <w:rPr>
          <w:rFonts w:hint="eastAsia" w:asciiTheme="minorEastAsia" w:hAnsiTheme="minorEastAsia" w:eastAsiaTheme="minorEastAsia" w:cstheme="minorEastAsia"/>
          <w:color w:val="auto"/>
          <w:spacing w:val="8"/>
          <w:position w:val="0"/>
          <w14:textOutline w14:w="5793" w14:cap="sq" w14:cmpd="sng">
            <w14:solidFill>
              <w14:srgbClr w14:val="000000"/>
            </w14:solidFill>
            <w14:prstDash w14:val="solid"/>
            <w14:bevel/>
          </w14:textOutline>
        </w:rPr>
      </w:pPr>
    </w:p>
    <w:p w14:paraId="3C26FA90">
      <w:pPr>
        <w:pStyle w:val="9"/>
        <w:keepNext w:val="0"/>
        <w:keepLines w:val="0"/>
        <w:pageBreakBefore w:val="0"/>
        <w:widowControl w:val="0"/>
        <w:kinsoku/>
        <w:wordWrap w:val="0"/>
        <w:overflowPunct/>
        <w:topLinePunct w:val="0"/>
        <w:bidi w:val="0"/>
        <w:spacing w:line="360" w:lineRule="auto"/>
        <w:ind w:left="-619" w:leftChars="-295" w:right="0" w:firstLine="429" w:firstLineChars="190"/>
        <w:jc w:val="center"/>
        <w:rPr>
          <w:rFonts w:hint="eastAsia" w:asciiTheme="minorEastAsia" w:hAnsiTheme="minorEastAsia" w:eastAsiaTheme="minorEastAsia" w:cstheme="minorEastAsia"/>
          <w:color w:val="auto"/>
          <w:spacing w:val="8"/>
          <w:position w:val="0"/>
          <w14:textOutline w14:w="5793" w14:cap="sq" w14:cmpd="sng">
            <w14:solidFill>
              <w14:srgbClr w14:val="000000"/>
            </w14:solidFill>
            <w14:prstDash w14:val="solid"/>
            <w14:bevel/>
          </w14:textOutline>
        </w:rPr>
      </w:pPr>
    </w:p>
    <w:p w14:paraId="26EB34F0">
      <w:pPr>
        <w:pStyle w:val="9"/>
        <w:keepNext w:val="0"/>
        <w:keepLines w:val="0"/>
        <w:pageBreakBefore w:val="0"/>
        <w:widowControl w:val="0"/>
        <w:kinsoku/>
        <w:wordWrap w:val="0"/>
        <w:overflowPunct/>
        <w:topLinePunct w:val="0"/>
        <w:bidi w:val="0"/>
        <w:spacing w:line="360" w:lineRule="auto"/>
        <w:ind w:left="-619" w:leftChars="-295" w:right="0" w:firstLine="429" w:firstLineChars="190"/>
        <w:jc w:val="center"/>
        <w:rPr>
          <w:rFonts w:hint="eastAsia" w:asciiTheme="minorEastAsia" w:hAnsiTheme="minorEastAsia" w:eastAsiaTheme="minorEastAsia" w:cstheme="minorEastAsia"/>
          <w:color w:val="auto"/>
          <w:spacing w:val="8"/>
          <w:position w:val="0"/>
          <w14:textOutline w14:w="5793" w14:cap="sq" w14:cmpd="sng">
            <w14:solidFill>
              <w14:srgbClr w14:val="000000"/>
            </w14:solidFill>
            <w14:prstDash w14:val="solid"/>
            <w14:bevel/>
          </w14:textOutline>
        </w:rPr>
      </w:pPr>
    </w:p>
    <w:p w14:paraId="5C4CEF75">
      <w:pPr>
        <w:pStyle w:val="9"/>
        <w:keepNext w:val="0"/>
        <w:keepLines w:val="0"/>
        <w:pageBreakBefore w:val="0"/>
        <w:widowControl w:val="0"/>
        <w:kinsoku/>
        <w:wordWrap w:val="0"/>
        <w:overflowPunct/>
        <w:topLinePunct w:val="0"/>
        <w:bidi w:val="0"/>
        <w:spacing w:line="360" w:lineRule="auto"/>
        <w:ind w:left="-619" w:leftChars="-295" w:right="0" w:firstLine="429" w:firstLineChars="190"/>
        <w:jc w:val="center"/>
        <w:rPr>
          <w:rFonts w:hint="eastAsia" w:asciiTheme="minorEastAsia" w:hAnsiTheme="minorEastAsia" w:eastAsiaTheme="minorEastAsia" w:cstheme="minorEastAsia"/>
          <w:color w:val="auto"/>
          <w:spacing w:val="8"/>
          <w:position w:val="0"/>
          <w14:textOutline w14:w="5793" w14:cap="sq" w14:cmpd="sng">
            <w14:solidFill>
              <w14:srgbClr w14:val="000000"/>
            </w14:solidFill>
            <w14:prstDash w14:val="solid"/>
            <w14:bevel/>
          </w14:textOutline>
        </w:rPr>
      </w:pPr>
    </w:p>
    <w:p w14:paraId="72748BEF">
      <w:pPr>
        <w:pStyle w:val="9"/>
        <w:keepNext w:val="0"/>
        <w:keepLines w:val="0"/>
        <w:pageBreakBefore w:val="0"/>
        <w:widowControl w:val="0"/>
        <w:kinsoku/>
        <w:wordWrap w:val="0"/>
        <w:overflowPunct/>
        <w:topLinePunct w:val="0"/>
        <w:bidi w:val="0"/>
        <w:spacing w:line="360" w:lineRule="auto"/>
        <w:ind w:left="-619" w:leftChars="-295" w:right="0" w:firstLine="429" w:firstLineChars="190"/>
        <w:jc w:val="center"/>
        <w:rPr>
          <w:rFonts w:hint="eastAsia" w:asciiTheme="minorEastAsia" w:hAnsiTheme="minorEastAsia" w:eastAsiaTheme="minorEastAsia" w:cstheme="minorEastAsia"/>
          <w:color w:val="auto"/>
          <w:spacing w:val="8"/>
          <w:position w:val="0"/>
          <w14:textOutline w14:w="5793" w14:cap="sq" w14:cmpd="sng">
            <w14:solidFill>
              <w14:srgbClr w14:val="000000"/>
            </w14:solidFill>
            <w14:prstDash w14:val="solid"/>
            <w14:bevel/>
          </w14:textOutline>
        </w:rPr>
      </w:pPr>
    </w:p>
    <w:p w14:paraId="5E02F029">
      <w:pPr>
        <w:pStyle w:val="9"/>
        <w:keepNext w:val="0"/>
        <w:keepLines w:val="0"/>
        <w:pageBreakBefore w:val="0"/>
        <w:widowControl w:val="0"/>
        <w:kinsoku/>
        <w:wordWrap w:val="0"/>
        <w:overflowPunct/>
        <w:topLinePunct w:val="0"/>
        <w:bidi w:val="0"/>
        <w:spacing w:line="360" w:lineRule="auto"/>
        <w:ind w:left="-619" w:leftChars="-295" w:right="0" w:firstLine="429" w:firstLineChars="190"/>
        <w:jc w:val="center"/>
        <w:rPr>
          <w:rFonts w:hint="eastAsia" w:asciiTheme="minorEastAsia" w:hAnsiTheme="minorEastAsia" w:eastAsiaTheme="minorEastAsia" w:cstheme="minorEastAsia"/>
          <w:color w:val="auto"/>
          <w:spacing w:val="8"/>
          <w:position w:val="0"/>
          <w14:textOutline w14:w="5793" w14:cap="sq" w14:cmpd="sng">
            <w14:solidFill>
              <w14:srgbClr w14:val="000000"/>
            </w14:solidFill>
            <w14:prstDash w14:val="solid"/>
            <w14:bevel/>
          </w14:textOutline>
        </w:rPr>
      </w:pPr>
    </w:p>
    <w:p w14:paraId="58D6AA94">
      <w:pPr>
        <w:pStyle w:val="9"/>
        <w:keepNext w:val="0"/>
        <w:keepLines w:val="0"/>
        <w:pageBreakBefore w:val="0"/>
        <w:widowControl w:val="0"/>
        <w:kinsoku/>
        <w:wordWrap w:val="0"/>
        <w:overflowPunct/>
        <w:topLinePunct w:val="0"/>
        <w:bidi w:val="0"/>
        <w:spacing w:line="360" w:lineRule="auto"/>
        <w:ind w:left="-619" w:leftChars="-295" w:right="0" w:firstLine="429" w:firstLineChars="190"/>
        <w:jc w:val="center"/>
        <w:rPr>
          <w:rFonts w:hint="eastAsia" w:asciiTheme="minorEastAsia" w:hAnsiTheme="minorEastAsia" w:eastAsiaTheme="minorEastAsia" w:cstheme="minorEastAsia"/>
          <w:color w:val="auto"/>
          <w:spacing w:val="8"/>
          <w:position w:val="0"/>
          <w14:textOutline w14:w="5793" w14:cap="sq" w14:cmpd="sng">
            <w14:solidFill>
              <w14:srgbClr w14:val="000000"/>
            </w14:solidFill>
            <w14:prstDash w14:val="solid"/>
            <w14:bevel/>
          </w14:textOutline>
        </w:rPr>
      </w:pPr>
    </w:p>
    <w:p w14:paraId="323E5D6A">
      <w:pPr>
        <w:pStyle w:val="9"/>
        <w:keepNext w:val="0"/>
        <w:keepLines w:val="0"/>
        <w:pageBreakBefore w:val="0"/>
        <w:widowControl w:val="0"/>
        <w:kinsoku/>
        <w:wordWrap w:val="0"/>
        <w:overflowPunct/>
        <w:topLinePunct w:val="0"/>
        <w:bidi w:val="0"/>
        <w:spacing w:line="360" w:lineRule="auto"/>
        <w:ind w:left="-619" w:leftChars="-295" w:right="0" w:firstLine="429" w:firstLineChars="190"/>
        <w:jc w:val="center"/>
        <w:rPr>
          <w:rFonts w:hint="eastAsia" w:asciiTheme="minorEastAsia" w:hAnsiTheme="minorEastAsia" w:eastAsiaTheme="minorEastAsia" w:cstheme="minorEastAsia"/>
          <w:color w:val="auto"/>
          <w:spacing w:val="8"/>
          <w:position w:val="0"/>
          <w14:textOutline w14:w="5793" w14:cap="sq" w14:cmpd="sng">
            <w14:solidFill>
              <w14:srgbClr w14:val="000000"/>
            </w14:solidFill>
            <w14:prstDash w14:val="solid"/>
            <w14:bevel/>
          </w14:textOutline>
        </w:rPr>
      </w:pPr>
    </w:p>
    <w:p w14:paraId="6C99CA46">
      <w:pPr>
        <w:pStyle w:val="9"/>
        <w:keepNext w:val="0"/>
        <w:keepLines w:val="0"/>
        <w:pageBreakBefore w:val="0"/>
        <w:widowControl w:val="0"/>
        <w:kinsoku/>
        <w:wordWrap w:val="0"/>
        <w:overflowPunct/>
        <w:topLinePunct w:val="0"/>
        <w:bidi w:val="0"/>
        <w:spacing w:line="360" w:lineRule="auto"/>
        <w:ind w:left="-619" w:leftChars="-295" w:right="0" w:firstLine="429" w:firstLineChars="190"/>
        <w:jc w:val="center"/>
        <w:rPr>
          <w:rFonts w:hint="eastAsia" w:asciiTheme="minorEastAsia" w:hAnsiTheme="minorEastAsia" w:eastAsiaTheme="minorEastAsia" w:cstheme="minorEastAsia"/>
          <w:color w:val="auto"/>
          <w:spacing w:val="8"/>
          <w:position w:val="0"/>
          <w14:textOutline w14:w="5793" w14:cap="sq" w14:cmpd="sng">
            <w14:solidFill>
              <w14:srgbClr w14:val="000000"/>
            </w14:solidFill>
            <w14:prstDash w14:val="solid"/>
            <w14:bevel/>
          </w14:textOutline>
        </w:rPr>
      </w:pPr>
    </w:p>
    <w:p w14:paraId="76852628">
      <w:pPr>
        <w:pStyle w:val="9"/>
        <w:keepNext w:val="0"/>
        <w:keepLines w:val="0"/>
        <w:pageBreakBefore w:val="0"/>
        <w:widowControl w:val="0"/>
        <w:kinsoku/>
        <w:wordWrap w:val="0"/>
        <w:overflowPunct/>
        <w:topLinePunct w:val="0"/>
        <w:bidi w:val="0"/>
        <w:spacing w:line="360" w:lineRule="auto"/>
        <w:ind w:left="-619" w:leftChars="-295" w:right="0" w:firstLine="429" w:firstLineChars="190"/>
        <w:jc w:val="center"/>
        <w:rPr>
          <w:rFonts w:hint="eastAsia" w:asciiTheme="minorEastAsia" w:hAnsiTheme="minorEastAsia" w:eastAsiaTheme="minorEastAsia" w:cstheme="minorEastAsia"/>
          <w:color w:val="auto"/>
          <w:spacing w:val="8"/>
          <w:position w:val="0"/>
          <w14:textOutline w14:w="5793" w14:cap="sq" w14:cmpd="sng">
            <w14:solidFill>
              <w14:srgbClr w14:val="000000"/>
            </w14:solidFill>
            <w14:prstDash w14:val="solid"/>
            <w14:bevel/>
          </w14:textOutline>
        </w:rPr>
      </w:pPr>
    </w:p>
    <w:p w14:paraId="1A93BEEF">
      <w:pPr>
        <w:pStyle w:val="9"/>
        <w:keepNext w:val="0"/>
        <w:keepLines w:val="0"/>
        <w:pageBreakBefore w:val="0"/>
        <w:widowControl w:val="0"/>
        <w:kinsoku/>
        <w:wordWrap w:val="0"/>
        <w:overflowPunct/>
        <w:topLinePunct w:val="0"/>
        <w:bidi w:val="0"/>
        <w:spacing w:line="360" w:lineRule="auto"/>
        <w:ind w:left="-619" w:leftChars="-295" w:right="0" w:firstLine="429" w:firstLineChars="190"/>
        <w:jc w:val="center"/>
        <w:rPr>
          <w:rFonts w:hint="eastAsia" w:asciiTheme="minorEastAsia" w:hAnsiTheme="minorEastAsia" w:eastAsiaTheme="minorEastAsia" w:cstheme="minorEastAsia"/>
          <w:color w:val="auto"/>
          <w:spacing w:val="8"/>
          <w:position w:val="0"/>
          <w14:textOutline w14:w="5793" w14:cap="sq" w14:cmpd="sng">
            <w14:solidFill>
              <w14:srgbClr w14:val="000000"/>
            </w14:solidFill>
            <w14:prstDash w14:val="solid"/>
            <w14:bevel/>
          </w14:textOutline>
        </w:rPr>
      </w:pPr>
    </w:p>
    <w:p w14:paraId="1D20259B">
      <w:pPr>
        <w:pStyle w:val="9"/>
        <w:keepNext w:val="0"/>
        <w:keepLines w:val="0"/>
        <w:pageBreakBefore w:val="0"/>
        <w:widowControl w:val="0"/>
        <w:kinsoku/>
        <w:wordWrap w:val="0"/>
        <w:overflowPunct/>
        <w:topLinePunct w:val="0"/>
        <w:bidi w:val="0"/>
        <w:spacing w:line="360" w:lineRule="auto"/>
        <w:ind w:left="-619" w:leftChars="-295" w:right="0" w:firstLine="429" w:firstLineChars="190"/>
        <w:jc w:val="center"/>
        <w:rPr>
          <w:rFonts w:hint="eastAsia" w:asciiTheme="minorEastAsia" w:hAnsiTheme="minorEastAsia" w:eastAsiaTheme="minorEastAsia" w:cstheme="minorEastAsia"/>
          <w:color w:val="auto"/>
          <w:spacing w:val="8"/>
          <w:position w:val="0"/>
          <w14:textOutline w14:w="5793" w14:cap="sq" w14:cmpd="sng">
            <w14:solidFill>
              <w14:srgbClr w14:val="000000"/>
            </w14:solidFill>
            <w14:prstDash w14:val="solid"/>
            <w14:bevel/>
          </w14:textOutline>
        </w:rPr>
      </w:pPr>
    </w:p>
    <w:p w14:paraId="37F063C1">
      <w:pPr>
        <w:pStyle w:val="9"/>
        <w:keepNext w:val="0"/>
        <w:keepLines w:val="0"/>
        <w:pageBreakBefore w:val="0"/>
        <w:widowControl w:val="0"/>
        <w:kinsoku/>
        <w:wordWrap w:val="0"/>
        <w:overflowPunct/>
        <w:topLinePunct w:val="0"/>
        <w:bidi w:val="0"/>
        <w:spacing w:line="360" w:lineRule="auto"/>
        <w:ind w:left="-619" w:leftChars="-295" w:right="0" w:firstLine="429" w:firstLineChars="190"/>
        <w:jc w:val="center"/>
        <w:rPr>
          <w:rFonts w:hint="eastAsia" w:asciiTheme="minorEastAsia" w:hAnsiTheme="minorEastAsia" w:eastAsiaTheme="minorEastAsia" w:cstheme="minorEastAsia"/>
          <w:color w:val="auto"/>
          <w:spacing w:val="8"/>
          <w:position w:val="0"/>
          <w14:textOutline w14:w="5793" w14:cap="sq" w14:cmpd="sng">
            <w14:solidFill>
              <w14:srgbClr w14:val="000000"/>
            </w14:solidFill>
            <w14:prstDash w14:val="solid"/>
            <w14:bevel/>
          </w14:textOutline>
        </w:rPr>
      </w:pPr>
    </w:p>
    <w:p w14:paraId="36BB616A">
      <w:pPr>
        <w:pStyle w:val="9"/>
        <w:keepNext w:val="0"/>
        <w:keepLines w:val="0"/>
        <w:pageBreakBefore w:val="0"/>
        <w:widowControl w:val="0"/>
        <w:kinsoku/>
        <w:wordWrap w:val="0"/>
        <w:overflowPunct/>
        <w:topLinePunct w:val="0"/>
        <w:bidi w:val="0"/>
        <w:spacing w:line="360" w:lineRule="auto"/>
        <w:ind w:left="-619" w:leftChars="-295" w:right="0" w:firstLine="429" w:firstLineChars="190"/>
        <w:jc w:val="center"/>
        <w:rPr>
          <w:rFonts w:hint="eastAsia" w:asciiTheme="minorEastAsia" w:hAnsiTheme="minorEastAsia" w:eastAsiaTheme="minorEastAsia" w:cstheme="minorEastAsia"/>
          <w:color w:val="auto"/>
          <w:spacing w:val="8"/>
          <w:position w:val="0"/>
          <w14:textOutline w14:w="5793" w14:cap="sq" w14:cmpd="sng">
            <w14:solidFill>
              <w14:srgbClr w14:val="000000"/>
            </w14:solidFill>
            <w14:prstDash w14:val="solid"/>
            <w14:bevel/>
          </w14:textOutline>
        </w:rPr>
      </w:pPr>
    </w:p>
    <w:p w14:paraId="67C2719C">
      <w:pPr>
        <w:pStyle w:val="9"/>
        <w:keepNext w:val="0"/>
        <w:keepLines w:val="0"/>
        <w:pageBreakBefore w:val="0"/>
        <w:widowControl w:val="0"/>
        <w:kinsoku/>
        <w:wordWrap w:val="0"/>
        <w:overflowPunct/>
        <w:topLinePunct w:val="0"/>
        <w:bidi w:val="0"/>
        <w:spacing w:line="360" w:lineRule="auto"/>
        <w:ind w:left="-619" w:leftChars="-295" w:right="0" w:firstLine="429" w:firstLineChars="190"/>
        <w:jc w:val="center"/>
        <w:rPr>
          <w:rFonts w:hint="eastAsia" w:asciiTheme="minorEastAsia" w:hAnsiTheme="minorEastAsia" w:eastAsiaTheme="minorEastAsia" w:cstheme="minorEastAsia"/>
          <w:color w:val="auto"/>
          <w:spacing w:val="8"/>
          <w:position w:val="0"/>
          <w14:textOutline w14:w="5793" w14:cap="sq" w14:cmpd="sng">
            <w14:solidFill>
              <w14:srgbClr w14:val="000000"/>
            </w14:solidFill>
            <w14:prstDash w14:val="solid"/>
            <w14:bevel/>
          </w14:textOutline>
        </w:rPr>
      </w:pPr>
    </w:p>
    <w:p w14:paraId="555DCF35">
      <w:pPr>
        <w:pStyle w:val="9"/>
        <w:keepNext w:val="0"/>
        <w:keepLines w:val="0"/>
        <w:pageBreakBefore w:val="0"/>
        <w:widowControl w:val="0"/>
        <w:kinsoku/>
        <w:wordWrap w:val="0"/>
        <w:overflowPunct/>
        <w:topLinePunct w:val="0"/>
        <w:bidi w:val="0"/>
        <w:spacing w:line="360" w:lineRule="auto"/>
        <w:ind w:left="-619" w:leftChars="-295" w:right="0" w:firstLine="429" w:firstLineChars="190"/>
        <w:jc w:val="center"/>
        <w:rPr>
          <w:rFonts w:hint="eastAsia" w:asciiTheme="minorEastAsia" w:hAnsiTheme="minorEastAsia" w:eastAsiaTheme="minorEastAsia" w:cstheme="minorEastAsia"/>
          <w:color w:val="auto"/>
          <w:spacing w:val="8"/>
          <w:position w:val="0"/>
          <w14:textOutline w14:w="5793" w14:cap="sq" w14:cmpd="sng">
            <w14:solidFill>
              <w14:srgbClr w14:val="000000"/>
            </w14:solidFill>
            <w14:prstDash w14:val="solid"/>
            <w14:bevel/>
          </w14:textOutline>
        </w:rPr>
      </w:pPr>
    </w:p>
    <w:p w14:paraId="07245C3C">
      <w:pPr>
        <w:pStyle w:val="9"/>
        <w:keepNext w:val="0"/>
        <w:keepLines w:val="0"/>
        <w:pageBreakBefore w:val="0"/>
        <w:widowControl w:val="0"/>
        <w:kinsoku/>
        <w:wordWrap w:val="0"/>
        <w:overflowPunct/>
        <w:topLinePunct w:val="0"/>
        <w:bidi w:val="0"/>
        <w:spacing w:line="360" w:lineRule="auto"/>
        <w:ind w:left="-619" w:leftChars="-295" w:right="0" w:firstLine="429" w:firstLineChars="190"/>
        <w:jc w:val="center"/>
        <w:rPr>
          <w:rFonts w:hint="eastAsia" w:asciiTheme="minorEastAsia" w:hAnsiTheme="minorEastAsia" w:eastAsiaTheme="minorEastAsia" w:cstheme="minorEastAsia"/>
          <w:color w:val="auto"/>
          <w:spacing w:val="8"/>
          <w:position w:val="0"/>
          <w14:textOutline w14:w="5793" w14:cap="sq" w14:cmpd="sng">
            <w14:solidFill>
              <w14:srgbClr w14:val="000000"/>
            </w14:solidFill>
            <w14:prstDash w14:val="solid"/>
            <w14:bevel/>
          </w14:textOutline>
        </w:rPr>
      </w:pPr>
    </w:p>
    <w:p w14:paraId="58CADA5F">
      <w:pPr>
        <w:pStyle w:val="9"/>
        <w:keepNext w:val="0"/>
        <w:keepLines w:val="0"/>
        <w:pageBreakBefore w:val="0"/>
        <w:widowControl w:val="0"/>
        <w:kinsoku/>
        <w:wordWrap w:val="0"/>
        <w:overflowPunct/>
        <w:topLinePunct w:val="0"/>
        <w:bidi w:val="0"/>
        <w:spacing w:line="360" w:lineRule="auto"/>
        <w:ind w:left="-619" w:leftChars="-295" w:right="0" w:firstLine="429" w:firstLineChars="190"/>
        <w:jc w:val="center"/>
        <w:rPr>
          <w:rFonts w:hint="eastAsia" w:asciiTheme="minorEastAsia" w:hAnsiTheme="minorEastAsia" w:eastAsiaTheme="minorEastAsia" w:cstheme="minorEastAsia"/>
          <w:color w:val="auto"/>
          <w:spacing w:val="8"/>
          <w:position w:val="0"/>
          <w14:textOutline w14:w="5793" w14:cap="sq" w14:cmpd="sng">
            <w14:solidFill>
              <w14:srgbClr w14:val="000000"/>
            </w14:solidFill>
            <w14:prstDash w14:val="solid"/>
            <w14:bevel/>
          </w14:textOutline>
        </w:rPr>
      </w:pPr>
    </w:p>
    <w:p w14:paraId="417297E1">
      <w:pPr>
        <w:pStyle w:val="9"/>
        <w:keepNext w:val="0"/>
        <w:keepLines w:val="0"/>
        <w:pageBreakBefore w:val="0"/>
        <w:widowControl w:val="0"/>
        <w:kinsoku/>
        <w:wordWrap w:val="0"/>
        <w:overflowPunct/>
        <w:topLinePunct w:val="0"/>
        <w:bidi w:val="0"/>
        <w:spacing w:line="360" w:lineRule="auto"/>
        <w:ind w:left="-619" w:leftChars="-295" w:right="0" w:firstLine="429" w:firstLineChars="190"/>
        <w:jc w:val="center"/>
        <w:rPr>
          <w:rFonts w:hint="eastAsia" w:asciiTheme="minorEastAsia" w:hAnsiTheme="minorEastAsia" w:eastAsiaTheme="minorEastAsia" w:cstheme="minorEastAsia"/>
          <w:color w:val="auto"/>
          <w:spacing w:val="8"/>
          <w:position w:val="0"/>
          <w14:textOutline w14:w="5793" w14:cap="sq" w14:cmpd="sng">
            <w14:solidFill>
              <w14:srgbClr w14:val="000000"/>
            </w14:solidFill>
            <w14:prstDash w14:val="solid"/>
            <w14:bevel/>
          </w14:textOutline>
        </w:rPr>
      </w:pPr>
    </w:p>
    <w:p w14:paraId="666CC6B3">
      <w:pPr>
        <w:pStyle w:val="9"/>
        <w:keepNext w:val="0"/>
        <w:keepLines w:val="0"/>
        <w:pageBreakBefore w:val="0"/>
        <w:widowControl w:val="0"/>
        <w:kinsoku/>
        <w:wordWrap w:val="0"/>
        <w:overflowPunct/>
        <w:topLinePunct w:val="0"/>
        <w:bidi w:val="0"/>
        <w:spacing w:line="360" w:lineRule="auto"/>
        <w:ind w:left="-619" w:leftChars="-295" w:right="0" w:firstLine="429" w:firstLineChars="190"/>
        <w:jc w:val="center"/>
        <w:rPr>
          <w:rFonts w:hint="eastAsia" w:asciiTheme="minorEastAsia" w:hAnsiTheme="minorEastAsia" w:eastAsiaTheme="minorEastAsia" w:cstheme="minorEastAsia"/>
          <w:color w:val="auto"/>
          <w:spacing w:val="8"/>
          <w:position w:val="0"/>
          <w14:textOutline w14:w="5793" w14:cap="sq" w14:cmpd="sng">
            <w14:solidFill>
              <w14:srgbClr w14:val="000000"/>
            </w14:solidFill>
            <w14:prstDash w14:val="solid"/>
            <w14:bevel/>
          </w14:textOutline>
        </w:rPr>
      </w:pPr>
    </w:p>
    <w:p w14:paraId="552152B2">
      <w:pPr>
        <w:pStyle w:val="38"/>
        <w:numPr>
          <w:ilvl w:val="0"/>
          <w:numId w:val="0"/>
        </w:numPr>
        <w:spacing w:line="340" w:lineRule="exact"/>
        <w:ind w:left="0" w:leftChars="0" w:right="0" w:rightChars="0" w:firstLine="0" w:firstLineChars="0"/>
        <w:jc w:val="center"/>
        <w:rPr>
          <w:rFonts w:hint="eastAsia" w:asciiTheme="minorEastAsia" w:hAnsiTheme="minorEastAsia" w:eastAsiaTheme="minorEastAsia" w:cstheme="minorEastAsia"/>
          <w:color w:val="auto"/>
          <w:spacing w:val="8"/>
          <w:kern w:val="2"/>
          <w:position w:val="0"/>
          <w:sz w:val="28"/>
          <w:szCs w:val="28"/>
          <w:lang w:val="en-US" w:eastAsia="zh-CN" w:bidi="ar-SA"/>
          <w14:textOutline w14:w="5793" w14:cap="sq" w14:cmpd="sng">
            <w14:solidFill>
              <w14:srgbClr w14:val="000000"/>
            </w14:solidFill>
            <w14:prstDash w14:val="solid"/>
            <w14:bevel/>
          </w14:textOutline>
        </w:rPr>
      </w:pPr>
      <w:bookmarkStart w:id="249" w:name="_Toc15411"/>
      <w:bookmarkStart w:id="250" w:name="_Toc256000171"/>
      <w:bookmarkStart w:id="251" w:name="_Toc6905"/>
      <w:r>
        <w:rPr>
          <w:rFonts w:hint="eastAsia" w:asciiTheme="minorEastAsia" w:hAnsiTheme="minorEastAsia" w:eastAsiaTheme="minorEastAsia" w:cstheme="minorEastAsia"/>
          <w:color w:val="auto"/>
          <w:spacing w:val="8"/>
          <w:kern w:val="2"/>
          <w:position w:val="0"/>
          <w:sz w:val="28"/>
          <w:szCs w:val="28"/>
          <w:lang w:val="en-US" w:eastAsia="zh-CN" w:bidi="ar-SA"/>
          <w14:textOutline w14:w="5793" w14:cap="sq" w14:cmpd="sng">
            <w14:solidFill>
              <w14:srgbClr w14:val="000000"/>
            </w14:solidFill>
            <w14:prstDash w14:val="solid"/>
            <w14:bevel/>
          </w14:textOutline>
        </w:rPr>
        <w:t>第三部分 专用合同条款</w:t>
      </w:r>
      <w:bookmarkEnd w:id="249"/>
      <w:bookmarkEnd w:id="250"/>
      <w:bookmarkEnd w:id="251"/>
    </w:p>
    <w:p w14:paraId="23E7EFC2">
      <w:pPr>
        <w:pStyle w:val="38"/>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bookmarkStart w:id="252" w:name="_Toc256000172"/>
      <w:bookmarkStart w:id="253" w:name="_Toc497746774"/>
      <w:bookmarkStart w:id="254" w:name="_Toc19640"/>
      <w:bookmarkStart w:id="255" w:name="_Toc418751789"/>
      <w:bookmarkStart w:id="256" w:name="_Toc522201723"/>
      <w:bookmarkStart w:id="257" w:name="_Toc24574"/>
      <w:bookmarkStart w:id="258" w:name="_Toc406522213"/>
      <w:bookmarkStart w:id="259" w:name="_Toc418752235"/>
      <w:bookmarkStart w:id="260" w:name="_Toc351203633"/>
      <w:bookmarkStart w:id="261" w:name="_Toc497747171"/>
      <w:bookmarkStart w:id="262" w:name="_Toc484024116"/>
      <w:r>
        <w:rPr>
          <w:rFonts w:hint="eastAsia" w:asciiTheme="minorEastAsia" w:hAnsiTheme="minorEastAsia" w:eastAsiaTheme="minorEastAsia" w:cstheme="minorEastAsia"/>
          <w:color w:val="auto"/>
          <w:highlight w:val="none"/>
        </w:rPr>
        <w:t>1</w:t>
      </w:r>
      <w:bookmarkStart w:id="263" w:name="_Toc297048342"/>
      <w:bookmarkStart w:id="264" w:name="_Toc292559866"/>
      <w:bookmarkStart w:id="265" w:name="_Toc296346657"/>
      <w:bookmarkStart w:id="266" w:name="_Toc296503156"/>
      <w:bookmarkStart w:id="267" w:name="_Toc296891196"/>
      <w:bookmarkStart w:id="268" w:name="_Toc292559361"/>
      <w:bookmarkStart w:id="269" w:name="_Toc297120456"/>
      <w:bookmarkStart w:id="270" w:name="_Toc296944495"/>
      <w:bookmarkStart w:id="271" w:name="_Toc296347155"/>
      <w:bookmarkStart w:id="272" w:name="_Toc296890984"/>
      <w:r>
        <w:rPr>
          <w:rFonts w:hint="eastAsia" w:asciiTheme="minorEastAsia" w:hAnsiTheme="minorEastAsia" w:eastAsiaTheme="minorEastAsia" w:cstheme="minorEastAsia"/>
          <w:color w:val="auto"/>
          <w:highlight w:val="none"/>
        </w:rPr>
        <w:t>.一般约定</w:t>
      </w:r>
      <w:bookmarkEnd w:id="252"/>
      <w:bookmarkEnd w:id="253"/>
      <w:bookmarkEnd w:id="254"/>
      <w:bookmarkEnd w:id="255"/>
      <w:bookmarkEnd w:id="256"/>
      <w:bookmarkEnd w:id="257"/>
      <w:bookmarkEnd w:id="258"/>
      <w:bookmarkEnd w:id="259"/>
      <w:bookmarkEnd w:id="260"/>
      <w:bookmarkEnd w:id="261"/>
    </w:p>
    <w:bookmarkEnd w:id="263"/>
    <w:bookmarkEnd w:id="264"/>
    <w:bookmarkEnd w:id="265"/>
    <w:bookmarkEnd w:id="266"/>
    <w:bookmarkEnd w:id="267"/>
    <w:bookmarkEnd w:id="268"/>
    <w:bookmarkEnd w:id="269"/>
    <w:bookmarkEnd w:id="270"/>
    <w:bookmarkEnd w:id="271"/>
    <w:bookmarkEnd w:id="272"/>
    <w:p w14:paraId="48763F95">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273" w:name="_Toc406522214"/>
      <w:bookmarkStart w:id="274" w:name="_Toc497746775"/>
      <w:bookmarkStart w:id="275" w:name="_Toc23204"/>
      <w:bookmarkStart w:id="276" w:name="_Toc418751790"/>
      <w:bookmarkStart w:id="277" w:name="_Toc497747172"/>
      <w:bookmarkStart w:id="278" w:name="_Toc17794"/>
      <w:bookmarkStart w:id="279" w:name="_Toc522201724"/>
      <w:bookmarkStart w:id="280" w:name="_Toc256000173"/>
      <w:bookmarkStart w:id="281" w:name="_Toc418752236"/>
      <w:r>
        <w:rPr>
          <w:rFonts w:hint="eastAsia" w:asciiTheme="minorEastAsia" w:hAnsiTheme="minorEastAsia" w:eastAsiaTheme="minorEastAsia" w:cstheme="minorEastAsia"/>
          <w:color w:val="auto"/>
          <w:highlight w:val="none"/>
        </w:rPr>
        <w:t>1.1词语定义</w:t>
      </w:r>
      <w:bookmarkEnd w:id="273"/>
      <w:bookmarkEnd w:id="274"/>
      <w:bookmarkEnd w:id="275"/>
      <w:bookmarkEnd w:id="276"/>
      <w:bookmarkEnd w:id="277"/>
      <w:bookmarkEnd w:id="278"/>
      <w:bookmarkEnd w:id="279"/>
      <w:bookmarkEnd w:id="280"/>
      <w:bookmarkEnd w:id="281"/>
    </w:p>
    <w:p w14:paraId="04640862">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1.1.1合同</w:t>
      </w:r>
    </w:p>
    <w:p w14:paraId="349229D0">
      <w:pPr>
        <w:pStyle w:val="40"/>
        <w:pageBreakBefore w:val="0"/>
        <w:wordWrap/>
        <w:overflowPunct/>
        <w:topLinePunct w:val="0"/>
        <w:bidi w:val="0"/>
        <w:adjustRightInd w:val="0"/>
        <w:snapToGrid w:val="0"/>
        <w:spacing w:line="42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highlight w:val="none"/>
        </w:rPr>
        <w:t>1.1.1.10其他合同文件包括：</w:t>
      </w:r>
      <w:r>
        <w:rPr>
          <w:rFonts w:hint="eastAsia" w:asciiTheme="minorEastAsia" w:hAnsiTheme="minorEastAsia" w:eastAsiaTheme="minorEastAsia" w:cstheme="minorEastAsia"/>
          <w:color w:val="auto"/>
          <w:highlight w:val="none"/>
          <w:u w:val="single"/>
        </w:rPr>
        <w:t>（1）本合同协议书；（2）中标通知书；（3）</w:t>
      </w:r>
      <w:r>
        <w:rPr>
          <w:rFonts w:hint="eastAsia" w:asciiTheme="minorEastAsia" w:hAnsiTheme="minorEastAsia" w:eastAsiaTheme="minorEastAsia" w:cstheme="minorEastAsia"/>
          <w:color w:val="auto"/>
          <w:szCs w:val="21"/>
          <w:highlight w:val="none"/>
          <w:u w:val="single"/>
          <w:lang w:eastAsia="zh-CN"/>
        </w:rPr>
        <w:t>响应函</w:t>
      </w:r>
      <w:r>
        <w:rPr>
          <w:rFonts w:hint="eastAsia" w:asciiTheme="minorEastAsia" w:hAnsiTheme="minorEastAsia" w:eastAsiaTheme="minorEastAsia" w:cstheme="minorEastAsia"/>
          <w:color w:val="auto"/>
          <w:highlight w:val="none"/>
          <w:u w:val="single"/>
        </w:rPr>
        <w:t>；（4）</w:t>
      </w:r>
      <w:r>
        <w:rPr>
          <w:rFonts w:hint="eastAsia" w:asciiTheme="minorEastAsia" w:hAnsiTheme="minorEastAsia" w:eastAsiaTheme="minorEastAsia" w:cstheme="minorEastAsia"/>
          <w:color w:val="auto"/>
          <w:szCs w:val="21"/>
          <w:highlight w:val="none"/>
          <w:u w:val="single"/>
        </w:rPr>
        <w:t>专用合同条款及其附件</w:t>
      </w:r>
      <w:r>
        <w:rPr>
          <w:rFonts w:hint="eastAsia" w:asciiTheme="minorEastAsia" w:hAnsiTheme="minorEastAsia" w:eastAsiaTheme="minorEastAsia" w:cstheme="minorEastAsia"/>
          <w:color w:val="auto"/>
          <w:highlight w:val="none"/>
          <w:u w:val="single"/>
        </w:rPr>
        <w:t>；（5）</w:t>
      </w:r>
      <w:r>
        <w:rPr>
          <w:rFonts w:hint="eastAsia" w:asciiTheme="minorEastAsia" w:hAnsiTheme="minorEastAsia" w:eastAsiaTheme="minorEastAsia" w:cstheme="minorEastAsia"/>
          <w:color w:val="auto"/>
          <w:szCs w:val="21"/>
          <w:highlight w:val="none"/>
          <w:u w:val="single"/>
        </w:rPr>
        <w:t>通用合同条款</w:t>
      </w:r>
      <w:r>
        <w:rPr>
          <w:rFonts w:hint="eastAsia" w:asciiTheme="minorEastAsia" w:hAnsiTheme="minorEastAsia" w:eastAsiaTheme="minorEastAsia" w:cstheme="minorEastAsia"/>
          <w:color w:val="auto"/>
          <w:highlight w:val="none"/>
          <w:u w:val="single"/>
        </w:rPr>
        <w:t>；（6）</w:t>
      </w:r>
      <w:r>
        <w:rPr>
          <w:rFonts w:hint="eastAsia" w:asciiTheme="minorEastAsia" w:hAnsiTheme="minorEastAsia" w:eastAsiaTheme="minorEastAsia" w:cstheme="minorEastAsia"/>
          <w:color w:val="auto"/>
          <w:szCs w:val="21"/>
          <w:highlight w:val="none"/>
          <w:u w:val="single"/>
        </w:rPr>
        <w:t>技术标准和要求</w:t>
      </w:r>
      <w:r>
        <w:rPr>
          <w:rFonts w:hint="eastAsia" w:asciiTheme="minorEastAsia" w:hAnsiTheme="minorEastAsia" w:eastAsiaTheme="minorEastAsia" w:cstheme="minorEastAsia"/>
          <w:color w:val="auto"/>
          <w:highlight w:val="none"/>
          <w:u w:val="single"/>
        </w:rPr>
        <w:t>；（7）图纸（含图纸修改通知单及图纸设计变更文件）；（8）工程量清单；（9）本工程预算控制价造价成果文件及其他合同文件</w:t>
      </w:r>
      <w:r>
        <w:rPr>
          <w:rFonts w:hint="eastAsia" w:asciiTheme="minorEastAsia" w:hAnsiTheme="minorEastAsia" w:eastAsiaTheme="minorEastAsia" w:cstheme="minorEastAsia"/>
          <w:color w:val="auto"/>
          <w:highlight w:val="none"/>
        </w:rPr>
        <w:t>。</w:t>
      </w:r>
    </w:p>
    <w:p w14:paraId="525052E5">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1.1.2合同当事人及其他相关方</w:t>
      </w:r>
    </w:p>
    <w:p w14:paraId="0E785F99">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1.1.2.4监理人：</w:t>
      </w:r>
    </w:p>
    <w:p w14:paraId="26B72708">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名    称：</w:t>
      </w:r>
      <w:r>
        <w:rPr>
          <w:rFonts w:hint="eastAsia" w:asciiTheme="minorEastAsia" w:hAnsiTheme="minorEastAsia" w:eastAsiaTheme="minorEastAsia" w:cstheme="minorEastAsia"/>
          <w:color w:val="auto"/>
          <w:u w:val="single"/>
        </w:rPr>
        <w:t>（成交后填写）</w:t>
      </w:r>
      <w:r>
        <w:rPr>
          <w:rFonts w:hint="eastAsia" w:asciiTheme="minorEastAsia" w:hAnsiTheme="minorEastAsia" w:eastAsiaTheme="minorEastAsia" w:cstheme="minorEastAsia"/>
          <w:color w:val="auto"/>
        </w:rPr>
        <w:t>；</w:t>
      </w:r>
    </w:p>
    <w:p w14:paraId="6F78F67C">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资质类别和等级：</w:t>
      </w:r>
      <w:r>
        <w:rPr>
          <w:rFonts w:hint="eastAsia" w:asciiTheme="minorEastAsia" w:hAnsiTheme="minorEastAsia" w:eastAsiaTheme="minorEastAsia" w:cstheme="minorEastAsia"/>
          <w:color w:val="auto"/>
          <w:u w:val="single"/>
        </w:rPr>
        <w:t>（成交后填写）</w:t>
      </w:r>
      <w:r>
        <w:rPr>
          <w:rFonts w:hint="eastAsia" w:asciiTheme="minorEastAsia" w:hAnsiTheme="minorEastAsia" w:eastAsiaTheme="minorEastAsia" w:cstheme="minorEastAsia"/>
          <w:color w:val="auto"/>
        </w:rPr>
        <w:t>；</w:t>
      </w:r>
    </w:p>
    <w:p w14:paraId="3DC2EC48">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联系电话：</w:t>
      </w:r>
      <w:r>
        <w:rPr>
          <w:rFonts w:hint="eastAsia" w:asciiTheme="minorEastAsia" w:hAnsiTheme="minorEastAsia" w:eastAsiaTheme="minorEastAsia" w:cstheme="minorEastAsia"/>
          <w:color w:val="auto"/>
          <w:u w:val="single"/>
        </w:rPr>
        <w:t>（成交后填写）</w:t>
      </w:r>
      <w:r>
        <w:rPr>
          <w:rFonts w:hint="eastAsia" w:asciiTheme="minorEastAsia" w:hAnsiTheme="minorEastAsia" w:eastAsiaTheme="minorEastAsia" w:cstheme="minorEastAsia"/>
          <w:color w:val="auto"/>
        </w:rPr>
        <w:t>；</w:t>
      </w:r>
    </w:p>
    <w:p w14:paraId="299675AE">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电子信箱：</w:t>
      </w:r>
      <w:r>
        <w:rPr>
          <w:rFonts w:hint="eastAsia" w:asciiTheme="minorEastAsia" w:hAnsiTheme="minorEastAsia" w:eastAsiaTheme="minorEastAsia" w:cstheme="minorEastAsia"/>
          <w:color w:val="auto"/>
          <w:u w:val="single"/>
        </w:rPr>
        <w:t xml:space="preserve">（成交后填写）  </w:t>
      </w:r>
      <w:r>
        <w:rPr>
          <w:rFonts w:hint="eastAsia" w:asciiTheme="minorEastAsia" w:hAnsiTheme="minorEastAsia" w:eastAsiaTheme="minorEastAsia" w:cstheme="minorEastAsia"/>
          <w:color w:val="auto"/>
        </w:rPr>
        <w:t>；</w:t>
      </w:r>
    </w:p>
    <w:p w14:paraId="6CE4CAAC">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通信地址：</w:t>
      </w:r>
      <w:r>
        <w:rPr>
          <w:rFonts w:hint="eastAsia" w:asciiTheme="minorEastAsia" w:hAnsiTheme="minorEastAsia" w:eastAsiaTheme="minorEastAsia" w:cstheme="minorEastAsia"/>
          <w:color w:val="auto"/>
          <w:u w:val="single"/>
        </w:rPr>
        <w:t xml:space="preserve">  （成交后填写）  </w:t>
      </w:r>
      <w:r>
        <w:rPr>
          <w:rFonts w:hint="eastAsia" w:asciiTheme="minorEastAsia" w:hAnsiTheme="minorEastAsia" w:eastAsiaTheme="minorEastAsia" w:cstheme="minorEastAsia"/>
          <w:color w:val="auto"/>
        </w:rPr>
        <w:t>。</w:t>
      </w:r>
    </w:p>
    <w:p w14:paraId="0BA0DEDB">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1.1.2.5 设计人：</w:t>
      </w:r>
    </w:p>
    <w:p w14:paraId="1D8393C3">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名    称：</w:t>
      </w:r>
      <w:r>
        <w:rPr>
          <w:rFonts w:hint="eastAsia" w:asciiTheme="minorEastAsia" w:hAnsiTheme="minorEastAsia" w:eastAsiaTheme="minorEastAsia" w:cstheme="minorEastAsia"/>
          <w:color w:val="auto"/>
          <w:u w:val="single"/>
        </w:rPr>
        <w:t>  （成交后填写） </w:t>
      </w:r>
      <w:r>
        <w:rPr>
          <w:rFonts w:hint="eastAsia" w:asciiTheme="minorEastAsia" w:hAnsiTheme="minorEastAsia" w:eastAsiaTheme="minorEastAsia" w:cstheme="minorEastAsia"/>
          <w:color w:val="auto"/>
        </w:rPr>
        <w:t>；</w:t>
      </w:r>
    </w:p>
    <w:p w14:paraId="04116DE2">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资质类别和等级：</w:t>
      </w:r>
      <w:r>
        <w:rPr>
          <w:rFonts w:hint="eastAsia" w:asciiTheme="minorEastAsia" w:hAnsiTheme="minorEastAsia" w:eastAsiaTheme="minorEastAsia" w:cstheme="minorEastAsia"/>
          <w:color w:val="auto"/>
          <w:u w:val="single"/>
        </w:rPr>
        <w:t>（成交后填写） </w:t>
      </w:r>
      <w:r>
        <w:rPr>
          <w:rFonts w:hint="eastAsia" w:asciiTheme="minorEastAsia" w:hAnsiTheme="minorEastAsia" w:eastAsiaTheme="minorEastAsia" w:cstheme="minorEastAsia"/>
          <w:color w:val="auto"/>
        </w:rPr>
        <w:t>；</w:t>
      </w:r>
    </w:p>
    <w:p w14:paraId="122167E9">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联系电话：</w:t>
      </w:r>
      <w:r>
        <w:rPr>
          <w:rFonts w:hint="eastAsia" w:asciiTheme="minorEastAsia" w:hAnsiTheme="minorEastAsia" w:eastAsiaTheme="minorEastAsia" w:cstheme="minorEastAsia"/>
          <w:color w:val="auto"/>
          <w:u w:val="single"/>
        </w:rPr>
        <w:t>  （成交后填写） </w:t>
      </w:r>
      <w:r>
        <w:rPr>
          <w:rFonts w:hint="eastAsia" w:asciiTheme="minorEastAsia" w:hAnsiTheme="minorEastAsia" w:eastAsiaTheme="minorEastAsia" w:cstheme="minorEastAsia"/>
          <w:color w:val="auto"/>
        </w:rPr>
        <w:t>；</w:t>
      </w:r>
    </w:p>
    <w:p w14:paraId="2F6160F3">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电子信箱：</w:t>
      </w:r>
      <w:r>
        <w:rPr>
          <w:rFonts w:hint="eastAsia" w:asciiTheme="minorEastAsia" w:hAnsiTheme="minorEastAsia" w:eastAsiaTheme="minorEastAsia" w:cstheme="minorEastAsia"/>
          <w:color w:val="auto"/>
          <w:u w:val="single"/>
        </w:rPr>
        <w:t>  （成交后填写） </w:t>
      </w:r>
      <w:r>
        <w:rPr>
          <w:rFonts w:hint="eastAsia" w:asciiTheme="minorEastAsia" w:hAnsiTheme="minorEastAsia" w:eastAsiaTheme="minorEastAsia" w:cstheme="minorEastAsia"/>
          <w:color w:val="auto"/>
        </w:rPr>
        <w:t>；</w:t>
      </w:r>
    </w:p>
    <w:p w14:paraId="67C4911C">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通信地址：</w:t>
      </w:r>
      <w:r>
        <w:rPr>
          <w:rFonts w:hint="eastAsia" w:asciiTheme="minorEastAsia" w:hAnsiTheme="minorEastAsia" w:eastAsiaTheme="minorEastAsia" w:cstheme="minorEastAsia"/>
          <w:color w:val="auto"/>
          <w:u w:val="single"/>
        </w:rPr>
        <w:t>  （成交后填写） </w:t>
      </w:r>
      <w:r>
        <w:rPr>
          <w:rFonts w:hint="eastAsia" w:asciiTheme="minorEastAsia" w:hAnsiTheme="minorEastAsia" w:eastAsiaTheme="minorEastAsia" w:cstheme="minorEastAsia"/>
          <w:color w:val="auto"/>
        </w:rPr>
        <w:t>。</w:t>
      </w:r>
    </w:p>
    <w:p w14:paraId="24017639">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1.1.3工程和设备</w:t>
      </w:r>
    </w:p>
    <w:p w14:paraId="6EF7981A">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1.1.3.7作为施工现场组成部分的其他场所包括：</w:t>
      </w:r>
      <w:r>
        <w:rPr>
          <w:rFonts w:hint="eastAsia" w:asciiTheme="minorEastAsia" w:hAnsiTheme="minorEastAsia" w:eastAsiaTheme="minorEastAsia" w:cstheme="minorEastAsia"/>
          <w:color w:val="auto"/>
          <w:highlight w:val="none"/>
          <w:u w:val="single"/>
        </w:rPr>
        <w:t>按通用条款执行</w:t>
      </w:r>
      <w:r>
        <w:rPr>
          <w:rFonts w:hint="eastAsia" w:asciiTheme="minorEastAsia" w:hAnsiTheme="minorEastAsia" w:eastAsiaTheme="minorEastAsia" w:cstheme="minorEastAsia"/>
          <w:color w:val="auto"/>
          <w:highlight w:val="none"/>
        </w:rPr>
        <w:t>。</w:t>
      </w:r>
    </w:p>
    <w:p w14:paraId="78E32626">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1.1.3.9永久占地包括：</w:t>
      </w:r>
      <w:r>
        <w:rPr>
          <w:rFonts w:hint="eastAsia" w:asciiTheme="minorEastAsia" w:hAnsiTheme="minorEastAsia" w:eastAsiaTheme="minorEastAsia" w:cstheme="minorEastAsia"/>
          <w:color w:val="auto"/>
          <w:highlight w:val="none"/>
          <w:u w:val="single"/>
        </w:rPr>
        <w:t>为实施工程需永久占用的土地</w:t>
      </w:r>
      <w:r>
        <w:rPr>
          <w:rFonts w:hint="eastAsia" w:asciiTheme="minorEastAsia" w:hAnsiTheme="minorEastAsia" w:eastAsiaTheme="minorEastAsia" w:cstheme="minorEastAsia"/>
          <w:color w:val="auto"/>
          <w:highlight w:val="none"/>
        </w:rPr>
        <w:t>。</w:t>
      </w:r>
    </w:p>
    <w:p w14:paraId="37F43C83">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1.1.3.10临时占地包括：</w:t>
      </w:r>
      <w:r>
        <w:rPr>
          <w:rFonts w:hint="eastAsia" w:asciiTheme="minorEastAsia" w:hAnsiTheme="minorEastAsia" w:eastAsiaTheme="minorEastAsia" w:cstheme="minorEastAsia"/>
          <w:color w:val="auto"/>
          <w:highlight w:val="none"/>
          <w:u w:val="single"/>
        </w:rPr>
        <w:t>为实施工程需临时占用的土地</w:t>
      </w:r>
      <w:r>
        <w:rPr>
          <w:rFonts w:hint="eastAsia" w:asciiTheme="minorEastAsia" w:hAnsiTheme="minorEastAsia" w:eastAsiaTheme="minorEastAsia" w:cstheme="minorEastAsia"/>
          <w:color w:val="auto"/>
          <w:highlight w:val="none"/>
        </w:rPr>
        <w:t>。</w:t>
      </w:r>
    </w:p>
    <w:p w14:paraId="55E23BCD">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lang w:eastAsia="zh-CN"/>
        </w:rPr>
      </w:pPr>
      <w:bookmarkStart w:id="282" w:name="_Toc497747173"/>
      <w:bookmarkStart w:id="283" w:name="_Toc256000174"/>
      <w:bookmarkStart w:id="284" w:name="_Toc31609"/>
      <w:bookmarkStart w:id="285" w:name="_Toc1749"/>
      <w:bookmarkStart w:id="286" w:name="_Toc497746776"/>
      <w:bookmarkStart w:id="287" w:name="_Toc522201725"/>
      <w:bookmarkStart w:id="288" w:name="_Toc418752237"/>
      <w:bookmarkStart w:id="289" w:name="_Toc406522215"/>
      <w:bookmarkStart w:id="290" w:name="_Toc418751791"/>
      <w:r>
        <w:rPr>
          <w:rFonts w:hint="eastAsia" w:asciiTheme="minorEastAsia" w:hAnsiTheme="minorEastAsia" w:eastAsiaTheme="minorEastAsia" w:cstheme="minorEastAsia"/>
          <w:color w:val="auto"/>
          <w:highlight w:val="none"/>
        </w:rPr>
        <w:t>1.3法律</w:t>
      </w:r>
      <w:bookmarkEnd w:id="282"/>
      <w:bookmarkEnd w:id="283"/>
      <w:bookmarkEnd w:id="284"/>
      <w:bookmarkEnd w:id="285"/>
      <w:bookmarkEnd w:id="286"/>
      <w:bookmarkEnd w:id="287"/>
      <w:bookmarkEnd w:id="288"/>
      <w:bookmarkEnd w:id="289"/>
      <w:bookmarkEnd w:id="290"/>
    </w:p>
    <w:p w14:paraId="1269B6AE">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适用于合同的其他规范性文件：</w:t>
      </w:r>
      <w:r>
        <w:rPr>
          <w:rFonts w:hint="eastAsia" w:asciiTheme="minorEastAsia" w:hAnsiTheme="minorEastAsia" w:eastAsiaTheme="minorEastAsia" w:cstheme="minorEastAsia"/>
          <w:color w:val="auto"/>
          <w:highlight w:val="none"/>
          <w:u w:val="single"/>
        </w:rPr>
        <w:t>同通用条款</w:t>
      </w:r>
      <w:r>
        <w:rPr>
          <w:rFonts w:hint="eastAsia" w:asciiTheme="minorEastAsia" w:hAnsiTheme="minorEastAsia" w:eastAsiaTheme="minorEastAsia" w:cstheme="minorEastAsia"/>
          <w:color w:val="auto"/>
          <w:highlight w:val="none"/>
        </w:rPr>
        <w:t>。</w:t>
      </w:r>
    </w:p>
    <w:p w14:paraId="5A183175">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291" w:name="_Toc23164"/>
      <w:bookmarkStart w:id="292" w:name="_Toc256000175"/>
      <w:bookmarkStart w:id="293" w:name="_Toc531"/>
      <w:bookmarkStart w:id="294" w:name="_Toc418752238"/>
      <w:bookmarkStart w:id="295" w:name="_Toc497747174"/>
      <w:bookmarkStart w:id="296" w:name="_Toc497746777"/>
      <w:bookmarkStart w:id="297" w:name="_Toc522201726"/>
      <w:bookmarkStart w:id="298" w:name="_Toc406522216"/>
      <w:bookmarkStart w:id="299" w:name="_Toc418751792"/>
      <w:r>
        <w:rPr>
          <w:rFonts w:hint="eastAsia" w:asciiTheme="minorEastAsia" w:hAnsiTheme="minorEastAsia" w:eastAsiaTheme="minorEastAsia" w:cstheme="minorEastAsia"/>
          <w:color w:val="auto"/>
          <w:highlight w:val="none"/>
        </w:rPr>
        <w:t>1.4标准和规范</w:t>
      </w:r>
      <w:bookmarkEnd w:id="291"/>
      <w:bookmarkEnd w:id="292"/>
      <w:bookmarkEnd w:id="293"/>
      <w:bookmarkEnd w:id="294"/>
      <w:bookmarkEnd w:id="295"/>
      <w:bookmarkEnd w:id="296"/>
      <w:bookmarkEnd w:id="297"/>
      <w:bookmarkEnd w:id="298"/>
      <w:bookmarkEnd w:id="299"/>
    </w:p>
    <w:p w14:paraId="015CB733">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1.4.1适用于工程的标准规范包括：</w:t>
      </w:r>
      <w:r>
        <w:rPr>
          <w:rFonts w:hint="eastAsia" w:asciiTheme="minorEastAsia" w:hAnsiTheme="minorEastAsia" w:eastAsiaTheme="minorEastAsia" w:cstheme="minorEastAsia"/>
          <w:color w:val="auto"/>
          <w:highlight w:val="none"/>
          <w:u w:val="single"/>
        </w:rPr>
        <w:t>现行国家、地方、部门有关标准规范</w:t>
      </w:r>
      <w:r>
        <w:rPr>
          <w:rFonts w:hint="eastAsia" w:asciiTheme="minorEastAsia" w:hAnsiTheme="minorEastAsia" w:eastAsiaTheme="minorEastAsia" w:cstheme="minorEastAsia"/>
          <w:color w:val="auto"/>
          <w:highlight w:val="none"/>
        </w:rPr>
        <w:t>。</w:t>
      </w:r>
    </w:p>
    <w:p w14:paraId="54E9E3AB">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1.4.2发包人提供国外标准、规范的名称：</w:t>
      </w:r>
      <w:r>
        <w:rPr>
          <w:rFonts w:hint="eastAsia" w:asciiTheme="minorEastAsia" w:hAnsiTheme="minorEastAsia" w:eastAsiaTheme="minorEastAsia" w:cstheme="minorEastAsia"/>
          <w:color w:val="auto"/>
          <w:highlight w:val="none"/>
          <w:u w:val="single"/>
        </w:rPr>
        <w:t>无</w:t>
      </w:r>
      <w:r>
        <w:rPr>
          <w:rFonts w:hint="eastAsia" w:asciiTheme="minorEastAsia" w:hAnsiTheme="minorEastAsia" w:eastAsiaTheme="minorEastAsia" w:cstheme="minorEastAsia"/>
          <w:color w:val="auto"/>
          <w:highlight w:val="none"/>
        </w:rPr>
        <w:t>；</w:t>
      </w:r>
    </w:p>
    <w:p w14:paraId="15DCF54E">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发包人提供国外标准、规范的份数：</w:t>
      </w:r>
      <w:r>
        <w:rPr>
          <w:rFonts w:hint="eastAsia" w:asciiTheme="minorEastAsia" w:hAnsiTheme="minorEastAsia" w:eastAsiaTheme="minorEastAsia" w:cstheme="minorEastAsia"/>
          <w:color w:val="auto"/>
          <w:highlight w:val="none"/>
          <w:u w:val="single"/>
        </w:rPr>
        <w:t>无</w:t>
      </w:r>
      <w:r>
        <w:rPr>
          <w:rFonts w:hint="eastAsia" w:asciiTheme="minorEastAsia" w:hAnsiTheme="minorEastAsia" w:eastAsiaTheme="minorEastAsia" w:cstheme="minorEastAsia"/>
          <w:color w:val="auto"/>
          <w:highlight w:val="none"/>
        </w:rPr>
        <w:t>；</w:t>
      </w:r>
    </w:p>
    <w:p w14:paraId="609619FC">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发包人提供国外标准、规范的名称：</w:t>
      </w:r>
      <w:r>
        <w:rPr>
          <w:rFonts w:hint="eastAsia" w:asciiTheme="minorEastAsia" w:hAnsiTheme="minorEastAsia" w:eastAsiaTheme="minorEastAsia" w:cstheme="minorEastAsia"/>
          <w:color w:val="auto"/>
          <w:highlight w:val="none"/>
          <w:u w:val="single"/>
        </w:rPr>
        <w:t>无</w:t>
      </w:r>
      <w:r>
        <w:rPr>
          <w:rFonts w:hint="eastAsia" w:asciiTheme="minorEastAsia" w:hAnsiTheme="minorEastAsia" w:eastAsiaTheme="minorEastAsia" w:cstheme="minorEastAsia"/>
          <w:color w:val="auto"/>
          <w:highlight w:val="none"/>
        </w:rPr>
        <w:t>。</w:t>
      </w:r>
    </w:p>
    <w:p w14:paraId="14CD9236">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1.4.3发包人对工程的技术标准和功能要求的特殊要求：</w:t>
      </w:r>
      <w:r>
        <w:rPr>
          <w:rFonts w:hint="eastAsia" w:asciiTheme="minorEastAsia" w:hAnsiTheme="minorEastAsia" w:eastAsiaTheme="minorEastAsia" w:cstheme="minorEastAsia"/>
          <w:color w:val="auto"/>
          <w:highlight w:val="none"/>
          <w:u w:val="single"/>
        </w:rPr>
        <w:t>无</w:t>
      </w:r>
      <w:r>
        <w:rPr>
          <w:rFonts w:hint="eastAsia" w:asciiTheme="minorEastAsia" w:hAnsiTheme="minorEastAsia" w:eastAsiaTheme="minorEastAsia" w:cstheme="minorEastAsia"/>
          <w:color w:val="auto"/>
          <w:highlight w:val="none"/>
        </w:rPr>
        <w:t>。</w:t>
      </w:r>
    </w:p>
    <w:p w14:paraId="2DA81401">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300" w:name="_Toc522201727"/>
      <w:bookmarkStart w:id="301" w:name="_Toc19412"/>
      <w:bookmarkStart w:id="302" w:name="_Toc497746778"/>
      <w:bookmarkStart w:id="303" w:name="_Toc418751793"/>
      <w:bookmarkStart w:id="304" w:name="_Toc406522217"/>
      <w:bookmarkStart w:id="305" w:name="_Toc256000176"/>
      <w:bookmarkStart w:id="306" w:name="_Toc497747175"/>
      <w:bookmarkStart w:id="307" w:name="_Toc418752239"/>
      <w:bookmarkStart w:id="308" w:name="_Toc23913"/>
      <w:r>
        <w:rPr>
          <w:rFonts w:hint="eastAsia" w:asciiTheme="minorEastAsia" w:hAnsiTheme="minorEastAsia" w:eastAsiaTheme="minorEastAsia" w:cstheme="minorEastAsia"/>
          <w:color w:val="auto"/>
          <w:highlight w:val="none"/>
        </w:rPr>
        <w:t>1.5合同文件的优先顺序</w:t>
      </w:r>
      <w:bookmarkEnd w:id="300"/>
      <w:bookmarkEnd w:id="301"/>
      <w:bookmarkEnd w:id="302"/>
      <w:bookmarkEnd w:id="303"/>
      <w:bookmarkEnd w:id="304"/>
      <w:bookmarkEnd w:id="305"/>
      <w:bookmarkEnd w:id="306"/>
      <w:bookmarkEnd w:id="307"/>
      <w:bookmarkEnd w:id="308"/>
    </w:p>
    <w:p w14:paraId="1D281A29">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合同文件组成及优先顺序为：</w:t>
      </w:r>
    </w:p>
    <w:p w14:paraId="5BDA816A">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（1）合同协议书；</w:t>
      </w:r>
    </w:p>
    <w:p w14:paraId="72DA883E">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（2）中标通知书；</w:t>
      </w:r>
    </w:p>
    <w:p w14:paraId="1E86C127">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w:t>
      </w:r>
      <w:r>
        <w:rPr>
          <w:rFonts w:hint="eastAsia" w:asciiTheme="minorEastAsia" w:hAnsiTheme="minorEastAsia" w:eastAsiaTheme="minorEastAsia" w:cstheme="minorEastAsia"/>
          <w:color w:val="auto"/>
          <w:kern w:val="0"/>
          <w:szCs w:val="21"/>
          <w:highlight w:val="none"/>
          <w:lang w:val="en-US" w:eastAsia="zh-CN"/>
        </w:rPr>
        <w:t>响应函</w:t>
      </w:r>
      <w:r>
        <w:rPr>
          <w:rFonts w:hint="eastAsia" w:asciiTheme="minorEastAsia" w:hAnsiTheme="minorEastAsia" w:eastAsiaTheme="minorEastAsia" w:cstheme="minorEastAsia"/>
          <w:color w:val="auto"/>
          <w:kern w:val="0"/>
          <w:szCs w:val="21"/>
          <w:highlight w:val="none"/>
        </w:rPr>
        <w:t>；</w:t>
      </w:r>
    </w:p>
    <w:p w14:paraId="03A6305B">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（4）专用合同条款及其附件；</w:t>
      </w:r>
    </w:p>
    <w:p w14:paraId="76C68079">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（5）通用合同条款；</w:t>
      </w:r>
    </w:p>
    <w:p w14:paraId="27F1B664">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（6）技术标准和要求；</w:t>
      </w:r>
    </w:p>
    <w:p w14:paraId="55954914">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（7）图纸（含图纸修改通知单及图纸设计变更文件）；</w:t>
      </w:r>
    </w:p>
    <w:p w14:paraId="401D671C">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（8）已标价工程量清单；</w:t>
      </w:r>
    </w:p>
    <w:p w14:paraId="77956BED">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（9）其他合同文件（包括本工程预算控制价造价成果文件、招标文件等文件）；</w:t>
      </w:r>
    </w:p>
    <w:p w14:paraId="2EF36D1E">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（10）</w:t>
      </w:r>
      <w:r>
        <w:rPr>
          <w:rFonts w:hint="eastAsia" w:asciiTheme="minorEastAsia" w:hAnsiTheme="minorEastAsia" w:eastAsiaTheme="minorEastAsia" w:cstheme="minorEastAsia"/>
          <w:color w:val="auto"/>
          <w:kern w:val="0"/>
          <w:szCs w:val="21"/>
          <w:highlight w:val="none"/>
          <w:lang w:eastAsia="zh-CN"/>
        </w:rPr>
        <w:t>《建设工程工程量清单计价规范》(GB/T50500－2024)</w:t>
      </w:r>
      <w:r>
        <w:rPr>
          <w:rFonts w:hint="eastAsia" w:asciiTheme="minorEastAsia" w:hAnsiTheme="minorEastAsia" w:eastAsiaTheme="minorEastAsia" w:cstheme="minorEastAsia"/>
          <w:color w:val="auto"/>
          <w:kern w:val="0"/>
          <w:szCs w:val="21"/>
          <w:highlight w:val="none"/>
        </w:rPr>
        <w:t>及其广西实施细则及《关于建筑业实施营业税改征增值税后广西壮族自治区建设工程计价依据调整的通知》（桂建标〔2016〕17号）、</w:t>
      </w:r>
      <w:r>
        <w:rPr>
          <w:rFonts w:hint="eastAsia" w:asciiTheme="minorEastAsia" w:hAnsiTheme="minorEastAsia" w:eastAsiaTheme="minorEastAsia" w:cstheme="minorEastAsia"/>
          <w:color w:val="auto"/>
          <w:kern w:val="0"/>
          <w:szCs w:val="21"/>
          <w:highlight w:val="none"/>
          <w:lang w:eastAsia="zh-CN"/>
        </w:rPr>
        <w:t>《建设工程工程量清单计价规范》(GB/T50500－2024)</w:t>
      </w:r>
      <w:r>
        <w:rPr>
          <w:rFonts w:hint="eastAsia" w:asciiTheme="minorEastAsia" w:hAnsiTheme="minorEastAsia" w:eastAsiaTheme="minorEastAsia" w:cstheme="minorEastAsia"/>
          <w:color w:val="auto"/>
          <w:kern w:val="0"/>
          <w:szCs w:val="21"/>
          <w:highlight w:val="none"/>
        </w:rPr>
        <w:t>》及其广西实施细则（修订本）。</w:t>
      </w:r>
    </w:p>
    <w:p w14:paraId="4CC57F6E">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kern w:val="0"/>
          <w:highlight w:val="none"/>
        </w:rPr>
      </w:pPr>
      <w:bookmarkStart w:id="309" w:name="_Toc19283"/>
      <w:bookmarkStart w:id="310" w:name="_Toc19634"/>
      <w:bookmarkStart w:id="311" w:name="_Toc256000177"/>
      <w:bookmarkStart w:id="312" w:name="_Toc418751794"/>
      <w:bookmarkStart w:id="313" w:name="_Toc497747176"/>
      <w:bookmarkStart w:id="314" w:name="_Toc497746779"/>
      <w:bookmarkStart w:id="315" w:name="_Toc522201728"/>
      <w:bookmarkStart w:id="316" w:name="_Toc418752240"/>
      <w:bookmarkStart w:id="317" w:name="_Toc406522218"/>
      <w:r>
        <w:rPr>
          <w:rFonts w:hint="eastAsia" w:asciiTheme="minorEastAsia" w:hAnsiTheme="minorEastAsia" w:eastAsiaTheme="minorEastAsia" w:cstheme="minorEastAsia"/>
          <w:color w:val="auto"/>
          <w:kern w:val="0"/>
          <w:highlight w:val="none"/>
        </w:rPr>
        <w:t>说明：（6）、（7）、（8）、（9）填空内容分别限于技术标准和要求、图纸、已标价工程量清单或预算书、其他合同文件四者之一，其优先顺序可根据采取的不同合同方式由双方约定。</w:t>
      </w:r>
      <w:bookmarkEnd w:id="309"/>
      <w:bookmarkEnd w:id="310"/>
      <w:bookmarkEnd w:id="311"/>
    </w:p>
    <w:p w14:paraId="6EE425B5">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318" w:name="_Toc256000178"/>
      <w:bookmarkStart w:id="319" w:name="_Toc18690"/>
      <w:bookmarkStart w:id="320" w:name="_Toc20184"/>
      <w:r>
        <w:rPr>
          <w:rFonts w:hint="eastAsia" w:asciiTheme="minorEastAsia" w:hAnsiTheme="minorEastAsia" w:eastAsiaTheme="minorEastAsia" w:cstheme="minorEastAsia"/>
          <w:color w:val="auto"/>
          <w:highlight w:val="none"/>
        </w:rPr>
        <w:t>1.6图纸和承包人文件</w:t>
      </w:r>
      <w:bookmarkEnd w:id="312"/>
      <w:bookmarkEnd w:id="313"/>
      <w:bookmarkEnd w:id="314"/>
      <w:bookmarkEnd w:id="315"/>
      <w:bookmarkEnd w:id="316"/>
      <w:bookmarkEnd w:id="317"/>
      <w:bookmarkEnd w:id="318"/>
      <w:bookmarkEnd w:id="319"/>
      <w:bookmarkEnd w:id="320"/>
      <w:r>
        <w:rPr>
          <w:rFonts w:hint="eastAsia" w:asciiTheme="minorEastAsia" w:hAnsiTheme="minorEastAsia" w:eastAsiaTheme="minorEastAsia" w:cstheme="minorEastAsia"/>
          <w:color w:val="auto"/>
          <w:highlight w:val="none"/>
        </w:rPr>
        <w:tab/>
      </w:r>
    </w:p>
    <w:p w14:paraId="1E2D48C2">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1.6.1图纸的提供</w:t>
      </w:r>
    </w:p>
    <w:p w14:paraId="0F4ADBAF">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发包人向承包人提供图纸的期限：</w:t>
      </w:r>
      <w:r>
        <w:rPr>
          <w:rFonts w:hint="eastAsia" w:asciiTheme="minorEastAsia" w:hAnsiTheme="minorEastAsia" w:eastAsiaTheme="minorEastAsia" w:cstheme="minorEastAsia"/>
          <w:color w:val="auto"/>
          <w:szCs w:val="21"/>
          <w:highlight w:val="none"/>
          <w:u w:val="single"/>
        </w:rPr>
        <w:t>合同签订生效后7天内</w:t>
      </w:r>
      <w:r>
        <w:rPr>
          <w:rFonts w:hint="eastAsia" w:asciiTheme="minorEastAsia" w:hAnsiTheme="minorEastAsia" w:eastAsiaTheme="minorEastAsia" w:cstheme="minorEastAsia"/>
          <w:color w:val="auto"/>
          <w:szCs w:val="21"/>
          <w:highlight w:val="none"/>
        </w:rPr>
        <w:t>；</w:t>
      </w:r>
    </w:p>
    <w:p w14:paraId="2671DA11">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发包人向承包人提供图纸的数量：</w:t>
      </w:r>
      <w:r>
        <w:rPr>
          <w:rFonts w:hint="eastAsia" w:asciiTheme="minorEastAsia" w:hAnsiTheme="minorEastAsia" w:eastAsiaTheme="minorEastAsia" w:cstheme="minorEastAsia"/>
          <w:color w:val="auto"/>
          <w:szCs w:val="21"/>
          <w:highlight w:val="none"/>
          <w:u w:val="single"/>
        </w:rPr>
        <w:t>贰份，上述图纸及技术资料，未经监理工程师和发包人同意，承包人不得提供给与本工程无关的第三方。承包人需要增加图纸套数的，承包人自行复制，复制费用由承包人承担。</w:t>
      </w:r>
    </w:p>
    <w:p w14:paraId="5260F34C">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发包人向承包人提供图纸的内容：</w:t>
      </w:r>
      <w:r>
        <w:rPr>
          <w:rFonts w:hint="eastAsia" w:asciiTheme="minorEastAsia" w:hAnsiTheme="minorEastAsia" w:eastAsiaTheme="minorEastAsia" w:cstheme="minorEastAsia"/>
          <w:color w:val="auto"/>
          <w:kern w:val="0"/>
          <w:szCs w:val="21"/>
          <w:highlight w:val="none"/>
          <w:u w:val="single"/>
        </w:rPr>
        <w:t>经备案的全套施工图纸和其他技术资料</w:t>
      </w:r>
      <w:r>
        <w:rPr>
          <w:rFonts w:hint="eastAsia" w:asciiTheme="minorEastAsia" w:hAnsiTheme="minorEastAsia" w:eastAsiaTheme="minorEastAsia" w:cstheme="minorEastAsia"/>
          <w:color w:val="auto"/>
          <w:szCs w:val="21"/>
          <w:highlight w:val="none"/>
        </w:rPr>
        <w:t>。</w:t>
      </w:r>
    </w:p>
    <w:p w14:paraId="38766844">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1.6.4承包人文件</w:t>
      </w:r>
    </w:p>
    <w:p w14:paraId="5474111E">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需要由承包人提供的文件，包括：</w:t>
      </w:r>
      <w:r>
        <w:rPr>
          <w:rFonts w:hint="eastAsia" w:asciiTheme="minorEastAsia" w:hAnsiTheme="minorEastAsia" w:eastAsiaTheme="minorEastAsia" w:cstheme="minorEastAsia"/>
          <w:color w:val="auto"/>
          <w:szCs w:val="21"/>
          <w:highlight w:val="none"/>
          <w:u w:val="single"/>
        </w:rPr>
        <w:t>1、施工组织设计；2、工程进度计划；3、管理人员名单、职称、职务、上岗证等；4、安全文明施工措施；5、质量保证体系；6、每月25日前提供当月施工统计报表和下月进度计划各一份交监理工程师及发包人；7</w:t>
      </w:r>
      <w:r>
        <w:rPr>
          <w:rFonts w:hint="eastAsia" w:asciiTheme="minorEastAsia" w:hAnsiTheme="minorEastAsia" w:eastAsiaTheme="minorEastAsia" w:cstheme="minorEastAsia"/>
          <w:color w:val="auto"/>
          <w:szCs w:val="21"/>
          <w:highlight w:val="none"/>
          <w:u w:val="single"/>
          <w:lang w:val="zh-CN"/>
        </w:rPr>
        <w:t>、</w:t>
      </w:r>
      <w:r>
        <w:rPr>
          <w:rFonts w:hint="eastAsia" w:asciiTheme="minorEastAsia" w:hAnsiTheme="minorEastAsia" w:eastAsiaTheme="minorEastAsia" w:cstheme="minorEastAsia"/>
          <w:color w:val="auto"/>
          <w:szCs w:val="21"/>
          <w:highlight w:val="none"/>
          <w:u w:val="single"/>
        </w:rPr>
        <w:t>施工图以外的大样图、加工图、标准图、以及建筑装饰深化设计图纸设计优化建议等。但设计成果文件需经原设计单位审核及认可。最终设计成果归发包人所有。</w:t>
      </w:r>
    </w:p>
    <w:p w14:paraId="3AD622B4">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承包人提供的文件的期限为：</w:t>
      </w:r>
      <w:r>
        <w:rPr>
          <w:rFonts w:hint="eastAsia" w:asciiTheme="minorEastAsia" w:hAnsiTheme="minorEastAsia" w:eastAsiaTheme="minorEastAsia" w:cstheme="minorEastAsia"/>
          <w:color w:val="auto"/>
          <w:kern w:val="0"/>
          <w:szCs w:val="21"/>
          <w:highlight w:val="none"/>
          <w:u w:val="single"/>
        </w:rPr>
        <w:t>开始施工前7天内</w:t>
      </w:r>
      <w:r>
        <w:rPr>
          <w:rFonts w:hint="eastAsia" w:asciiTheme="minorEastAsia" w:hAnsiTheme="minorEastAsia" w:eastAsiaTheme="minorEastAsia" w:cstheme="minorEastAsia"/>
          <w:color w:val="auto"/>
          <w:szCs w:val="21"/>
          <w:highlight w:val="none"/>
        </w:rPr>
        <w:t>；</w:t>
      </w:r>
    </w:p>
    <w:p w14:paraId="068594AC">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承包人提供的文件的数量为：</w:t>
      </w:r>
      <w:r>
        <w:rPr>
          <w:rFonts w:hint="eastAsia" w:asciiTheme="minorEastAsia" w:hAnsiTheme="minorEastAsia" w:eastAsiaTheme="minorEastAsia" w:cstheme="minorEastAsia"/>
          <w:color w:val="auto"/>
          <w:szCs w:val="21"/>
          <w:highlight w:val="none"/>
          <w:u w:val="single"/>
        </w:rPr>
        <w:t>6</w:t>
      </w:r>
      <w:r>
        <w:rPr>
          <w:rFonts w:hint="eastAsia" w:asciiTheme="minorEastAsia" w:hAnsiTheme="minorEastAsia" w:eastAsiaTheme="minorEastAsia" w:cstheme="minorEastAsia"/>
          <w:color w:val="auto"/>
          <w:kern w:val="0"/>
          <w:szCs w:val="21"/>
          <w:highlight w:val="none"/>
          <w:u w:val="single"/>
        </w:rPr>
        <w:t>份</w:t>
      </w:r>
      <w:r>
        <w:rPr>
          <w:rFonts w:hint="eastAsia" w:asciiTheme="minorEastAsia" w:hAnsiTheme="minorEastAsia" w:eastAsiaTheme="minorEastAsia" w:cstheme="minorEastAsia"/>
          <w:color w:val="auto"/>
          <w:szCs w:val="21"/>
          <w:highlight w:val="none"/>
        </w:rPr>
        <w:t>；</w:t>
      </w:r>
    </w:p>
    <w:p w14:paraId="2694A1F1">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承包人提供的文件的形式为：</w:t>
      </w:r>
      <w:r>
        <w:rPr>
          <w:rFonts w:hint="eastAsia" w:asciiTheme="minorEastAsia" w:hAnsiTheme="minorEastAsia" w:eastAsiaTheme="minorEastAsia" w:cstheme="minorEastAsia"/>
          <w:color w:val="auto"/>
          <w:kern w:val="0"/>
          <w:szCs w:val="21"/>
          <w:highlight w:val="none"/>
          <w:u w:val="single"/>
        </w:rPr>
        <w:t>纸质版</w:t>
      </w:r>
      <w:r>
        <w:rPr>
          <w:rFonts w:hint="eastAsia" w:asciiTheme="minorEastAsia" w:hAnsiTheme="minorEastAsia" w:eastAsiaTheme="minorEastAsia" w:cstheme="minorEastAsia"/>
          <w:color w:val="auto"/>
          <w:szCs w:val="21"/>
          <w:highlight w:val="none"/>
        </w:rPr>
        <w:t>；</w:t>
      </w:r>
    </w:p>
    <w:p w14:paraId="5BBB1072">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发包人审批承包人文件的期限：</w:t>
      </w:r>
      <w:r>
        <w:rPr>
          <w:rFonts w:hint="eastAsia" w:asciiTheme="minorEastAsia" w:hAnsiTheme="minorEastAsia" w:eastAsiaTheme="minorEastAsia" w:cstheme="minorEastAsia"/>
          <w:color w:val="auto"/>
          <w:highlight w:val="none"/>
          <w:u w:val="single"/>
        </w:rPr>
        <w:t>收到承包人提供的文件后七天内</w:t>
      </w:r>
      <w:r>
        <w:rPr>
          <w:rFonts w:hint="eastAsia" w:asciiTheme="minorEastAsia" w:hAnsiTheme="minorEastAsia" w:eastAsiaTheme="minorEastAsia" w:cstheme="minorEastAsia"/>
          <w:color w:val="auto"/>
          <w:highlight w:val="none"/>
        </w:rPr>
        <w:t>。</w:t>
      </w:r>
    </w:p>
    <w:p w14:paraId="44596D66">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1.6.5现场图纸准备</w:t>
      </w:r>
    </w:p>
    <w:p w14:paraId="1C9E8C99">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关于现场图纸准备的约定：</w:t>
      </w:r>
      <w:r>
        <w:rPr>
          <w:rFonts w:hint="eastAsia" w:asciiTheme="minorEastAsia" w:hAnsiTheme="minorEastAsia" w:eastAsiaTheme="minorEastAsia" w:cstheme="minorEastAsia"/>
          <w:color w:val="auto"/>
          <w:highlight w:val="none"/>
          <w:u w:val="single"/>
        </w:rPr>
        <w:t>按通用条款执行</w:t>
      </w:r>
      <w:r>
        <w:rPr>
          <w:rFonts w:hint="eastAsia" w:asciiTheme="minorEastAsia" w:hAnsiTheme="minorEastAsia" w:eastAsiaTheme="minorEastAsia" w:cstheme="minorEastAsia"/>
          <w:color w:val="auto"/>
          <w:highlight w:val="none"/>
        </w:rPr>
        <w:t>。</w:t>
      </w:r>
    </w:p>
    <w:p w14:paraId="31F2B211">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321" w:name="_Toc406522219"/>
      <w:bookmarkStart w:id="322" w:name="_Toc497746780"/>
      <w:bookmarkStart w:id="323" w:name="_Toc418751795"/>
      <w:bookmarkStart w:id="324" w:name="_Toc522201729"/>
      <w:bookmarkStart w:id="325" w:name="_Toc497747177"/>
      <w:bookmarkStart w:id="326" w:name="_Toc28632"/>
      <w:bookmarkStart w:id="327" w:name="_Toc25636"/>
      <w:bookmarkStart w:id="328" w:name="_Toc256000179"/>
      <w:bookmarkStart w:id="329" w:name="_Toc418752241"/>
      <w:r>
        <w:rPr>
          <w:rFonts w:hint="eastAsia" w:asciiTheme="minorEastAsia" w:hAnsiTheme="minorEastAsia" w:eastAsiaTheme="minorEastAsia" w:cstheme="minorEastAsia"/>
          <w:color w:val="auto"/>
          <w:highlight w:val="none"/>
        </w:rPr>
        <w:t>1.7联络</w:t>
      </w:r>
      <w:bookmarkEnd w:id="321"/>
      <w:bookmarkEnd w:id="322"/>
      <w:bookmarkEnd w:id="323"/>
      <w:bookmarkEnd w:id="324"/>
      <w:bookmarkEnd w:id="325"/>
      <w:bookmarkEnd w:id="326"/>
      <w:bookmarkEnd w:id="327"/>
      <w:bookmarkEnd w:id="328"/>
      <w:bookmarkEnd w:id="329"/>
    </w:p>
    <w:p w14:paraId="621F71AE">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1.7.1发包人和承包人应当在</w:t>
      </w:r>
      <w:r>
        <w:rPr>
          <w:rFonts w:hint="eastAsia" w:asciiTheme="minorEastAsia" w:hAnsiTheme="minorEastAsia" w:eastAsiaTheme="minorEastAsia" w:cstheme="minorEastAsia"/>
          <w:color w:val="auto"/>
          <w:highlight w:val="none"/>
          <w:u w:val="single"/>
        </w:rPr>
        <w:t>7</w:t>
      </w:r>
      <w:r>
        <w:rPr>
          <w:rFonts w:hint="eastAsia" w:asciiTheme="minorEastAsia" w:hAnsiTheme="minorEastAsia" w:eastAsiaTheme="minorEastAsia" w:cstheme="minorEastAsia"/>
          <w:color w:val="auto"/>
          <w:highlight w:val="none"/>
        </w:rPr>
        <w:t>天内将与合同有关的通知、批准、证明、证书、指示、指令、要求、请求、同意、意见、确定和决定等书面函件送达对方当事人。</w:t>
      </w:r>
    </w:p>
    <w:p w14:paraId="7BABF7FD">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kern w:val="0"/>
        </w:rPr>
      </w:pPr>
      <w:bookmarkStart w:id="330" w:name="_Toc406522220"/>
      <w:bookmarkStart w:id="331" w:name="_Toc418751796"/>
      <w:bookmarkStart w:id="332" w:name="_Toc256000180"/>
      <w:bookmarkStart w:id="333" w:name="_Toc31771"/>
      <w:bookmarkStart w:id="334" w:name="_Toc497746781"/>
      <w:bookmarkStart w:id="335" w:name="_Toc418752242"/>
      <w:bookmarkStart w:id="336" w:name="_Toc497747178"/>
      <w:bookmarkStart w:id="337" w:name="_Toc4143"/>
      <w:bookmarkStart w:id="338" w:name="_Toc522201730"/>
      <w:r>
        <w:rPr>
          <w:rFonts w:hint="eastAsia" w:asciiTheme="minorEastAsia" w:hAnsiTheme="minorEastAsia" w:eastAsiaTheme="minorEastAsia" w:cstheme="minorEastAsia"/>
          <w:color w:val="auto"/>
          <w:kern w:val="0"/>
        </w:rPr>
        <w:t>1.7.2 发包人接收文件的地点：</w:t>
      </w:r>
      <w:r>
        <w:rPr>
          <w:rFonts w:hint="eastAsia" w:asciiTheme="minorEastAsia" w:hAnsiTheme="minorEastAsia" w:eastAsiaTheme="minorEastAsia" w:cstheme="minorEastAsia"/>
          <w:color w:val="auto"/>
          <w:u w:val="single"/>
        </w:rPr>
        <w:t>双方按实际情况现场约定</w:t>
      </w:r>
      <w:r>
        <w:rPr>
          <w:rFonts w:hint="eastAsia" w:asciiTheme="minorEastAsia" w:hAnsiTheme="minorEastAsia" w:eastAsiaTheme="minorEastAsia" w:cstheme="minorEastAsia"/>
          <w:color w:val="auto"/>
          <w:kern w:val="0"/>
        </w:rPr>
        <w:t>；</w:t>
      </w:r>
    </w:p>
    <w:p w14:paraId="550FEE66">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kern w:val="0"/>
        </w:rPr>
      </w:pPr>
      <w:r>
        <w:rPr>
          <w:rFonts w:hint="eastAsia" w:asciiTheme="minorEastAsia" w:hAnsiTheme="minorEastAsia" w:eastAsiaTheme="minorEastAsia" w:cstheme="minorEastAsia"/>
          <w:color w:val="auto"/>
          <w:kern w:val="0"/>
        </w:rPr>
        <w:t>发包人指定的接收人为：</w:t>
      </w:r>
      <w:r>
        <w:rPr>
          <w:rFonts w:hint="eastAsia" w:asciiTheme="minorEastAsia" w:hAnsiTheme="minorEastAsia" w:eastAsiaTheme="minorEastAsia" w:cstheme="minorEastAsia"/>
          <w:color w:val="auto"/>
          <w:u w:val="single"/>
        </w:rPr>
        <w:t>（成交后填写）    </w:t>
      </w:r>
      <w:r>
        <w:rPr>
          <w:rFonts w:hint="eastAsia" w:asciiTheme="minorEastAsia" w:hAnsiTheme="minorEastAsia" w:eastAsiaTheme="minorEastAsia" w:cstheme="minorEastAsia"/>
          <w:color w:val="auto"/>
          <w:kern w:val="0"/>
        </w:rPr>
        <w:t>。</w:t>
      </w:r>
    </w:p>
    <w:p w14:paraId="1B35B15B">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kern w:val="0"/>
        </w:rPr>
      </w:pPr>
      <w:r>
        <w:rPr>
          <w:rFonts w:hint="eastAsia" w:asciiTheme="minorEastAsia" w:hAnsiTheme="minorEastAsia" w:eastAsiaTheme="minorEastAsia" w:cstheme="minorEastAsia"/>
          <w:color w:val="auto"/>
          <w:kern w:val="0"/>
        </w:rPr>
        <w:t>承包人接收文件的地点：</w:t>
      </w:r>
      <w:r>
        <w:rPr>
          <w:rFonts w:hint="eastAsia" w:asciiTheme="minorEastAsia" w:hAnsiTheme="minorEastAsia" w:eastAsiaTheme="minorEastAsia" w:cstheme="minorEastAsia"/>
          <w:color w:val="auto"/>
          <w:u w:val="single"/>
        </w:rPr>
        <w:t xml:space="preserve">双方按实际情况现场约定  </w:t>
      </w:r>
      <w:r>
        <w:rPr>
          <w:rFonts w:hint="eastAsia" w:asciiTheme="minorEastAsia" w:hAnsiTheme="minorEastAsia" w:eastAsiaTheme="minorEastAsia" w:cstheme="minorEastAsia"/>
          <w:color w:val="auto"/>
          <w:kern w:val="0"/>
        </w:rPr>
        <w:t>；</w:t>
      </w:r>
    </w:p>
    <w:p w14:paraId="1B199A14">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kern w:val="0"/>
        </w:rPr>
      </w:pPr>
      <w:r>
        <w:rPr>
          <w:rFonts w:hint="eastAsia" w:asciiTheme="minorEastAsia" w:hAnsiTheme="minorEastAsia" w:eastAsiaTheme="minorEastAsia" w:cstheme="minorEastAsia"/>
          <w:color w:val="auto"/>
          <w:kern w:val="0"/>
        </w:rPr>
        <w:t>承包人指定的接收人为：</w:t>
      </w:r>
      <w:r>
        <w:rPr>
          <w:rFonts w:hint="eastAsia" w:asciiTheme="minorEastAsia" w:hAnsiTheme="minorEastAsia" w:eastAsiaTheme="minorEastAsia" w:cstheme="minorEastAsia"/>
          <w:color w:val="auto"/>
          <w:u w:val="single"/>
        </w:rPr>
        <w:t>（成交后填写）    </w:t>
      </w:r>
      <w:r>
        <w:rPr>
          <w:rFonts w:hint="eastAsia" w:asciiTheme="minorEastAsia" w:hAnsiTheme="minorEastAsia" w:eastAsiaTheme="minorEastAsia" w:cstheme="minorEastAsia"/>
          <w:color w:val="auto"/>
          <w:kern w:val="0"/>
        </w:rPr>
        <w:t>。</w:t>
      </w:r>
    </w:p>
    <w:p w14:paraId="790499E2">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kern w:val="0"/>
        </w:rPr>
      </w:pPr>
      <w:r>
        <w:rPr>
          <w:rFonts w:hint="eastAsia" w:asciiTheme="minorEastAsia" w:hAnsiTheme="minorEastAsia" w:eastAsiaTheme="minorEastAsia" w:cstheme="minorEastAsia"/>
          <w:color w:val="auto"/>
          <w:kern w:val="0"/>
        </w:rPr>
        <w:t>监理人接收文件的地点：</w:t>
      </w:r>
      <w:r>
        <w:rPr>
          <w:rFonts w:hint="eastAsia" w:asciiTheme="minorEastAsia" w:hAnsiTheme="minorEastAsia" w:eastAsiaTheme="minorEastAsia" w:cstheme="minorEastAsia"/>
          <w:color w:val="auto"/>
          <w:u w:val="single"/>
        </w:rPr>
        <w:t>（成交后填写）</w:t>
      </w:r>
      <w:r>
        <w:rPr>
          <w:rFonts w:hint="eastAsia" w:asciiTheme="minorEastAsia" w:hAnsiTheme="minorEastAsia" w:eastAsiaTheme="minorEastAsia" w:cstheme="minorEastAsia"/>
          <w:color w:val="auto"/>
          <w:kern w:val="0"/>
        </w:rPr>
        <w:t>；</w:t>
      </w:r>
    </w:p>
    <w:p w14:paraId="13DB7E34">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kern w:val="0"/>
        </w:rPr>
      </w:pPr>
      <w:r>
        <w:rPr>
          <w:rFonts w:hint="eastAsia" w:asciiTheme="minorEastAsia" w:hAnsiTheme="minorEastAsia" w:eastAsiaTheme="minorEastAsia" w:cstheme="minorEastAsia"/>
          <w:color w:val="auto"/>
          <w:kern w:val="0"/>
        </w:rPr>
        <w:t>监理人指定的接收人为：</w:t>
      </w:r>
      <w:r>
        <w:rPr>
          <w:rFonts w:hint="eastAsia" w:asciiTheme="minorEastAsia" w:hAnsiTheme="minorEastAsia" w:eastAsiaTheme="minorEastAsia" w:cstheme="minorEastAsia"/>
          <w:color w:val="auto"/>
          <w:u w:val="single"/>
        </w:rPr>
        <w:t>（成交后填写）    </w:t>
      </w:r>
      <w:r>
        <w:rPr>
          <w:rFonts w:hint="eastAsia" w:asciiTheme="minorEastAsia" w:hAnsiTheme="minorEastAsia" w:eastAsiaTheme="minorEastAsia" w:cstheme="minorEastAsia"/>
          <w:color w:val="auto"/>
          <w:kern w:val="0"/>
        </w:rPr>
        <w:t>。</w:t>
      </w:r>
    </w:p>
    <w:p w14:paraId="61478CA2">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1.10交通运输</w:t>
      </w:r>
      <w:bookmarkEnd w:id="330"/>
      <w:bookmarkEnd w:id="331"/>
      <w:bookmarkEnd w:id="332"/>
      <w:bookmarkEnd w:id="333"/>
      <w:bookmarkEnd w:id="334"/>
      <w:bookmarkEnd w:id="335"/>
      <w:bookmarkEnd w:id="336"/>
      <w:bookmarkEnd w:id="337"/>
      <w:bookmarkEnd w:id="338"/>
    </w:p>
    <w:p w14:paraId="395B0D6D">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w:t>
      </w:r>
      <w:bookmarkStart w:id="339" w:name="_Toc312677986"/>
      <w:bookmarkStart w:id="340" w:name="_Toc318581155"/>
      <w:bookmarkStart w:id="341" w:name="_Toc303539100"/>
      <w:bookmarkStart w:id="342" w:name="_Toc304295521"/>
      <w:bookmarkStart w:id="343" w:name="_Toc300934943"/>
      <w:r>
        <w:rPr>
          <w:rFonts w:hint="eastAsia" w:asciiTheme="minorEastAsia" w:hAnsiTheme="minorEastAsia" w:eastAsiaTheme="minorEastAsia" w:cstheme="minorEastAsia"/>
          <w:color w:val="auto"/>
          <w:highlight w:val="none"/>
        </w:rPr>
        <w:t>.10.1出入现场的权利</w:t>
      </w:r>
    </w:p>
    <w:p w14:paraId="06AED35A">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关于出入现场的权利的约定：</w:t>
      </w:r>
      <w:r>
        <w:rPr>
          <w:rFonts w:hint="eastAsia" w:asciiTheme="minorEastAsia" w:hAnsiTheme="minorEastAsia" w:eastAsiaTheme="minorEastAsia" w:cstheme="minorEastAsia"/>
          <w:color w:val="auto"/>
          <w:highlight w:val="none"/>
          <w:u w:val="single"/>
        </w:rPr>
        <w:t>除正常施工涉及的人员及车辆外，其他人员及车辆进出场内须经过发包人同意，且由承包人进行管理登记</w:t>
      </w:r>
      <w:r>
        <w:rPr>
          <w:rFonts w:hint="eastAsia" w:asciiTheme="minorEastAsia" w:hAnsiTheme="minorEastAsia" w:eastAsiaTheme="minorEastAsia" w:cstheme="minorEastAsia"/>
          <w:color w:val="auto"/>
          <w:highlight w:val="none"/>
        </w:rPr>
        <w:t>。</w:t>
      </w:r>
    </w:p>
    <w:bookmarkEnd w:id="339"/>
    <w:bookmarkEnd w:id="340"/>
    <w:bookmarkEnd w:id="341"/>
    <w:bookmarkEnd w:id="342"/>
    <w:bookmarkEnd w:id="343"/>
    <w:p w14:paraId="6E3084DA">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w:t>
      </w:r>
      <w:bookmarkStart w:id="344" w:name="_Toc303539101"/>
      <w:bookmarkStart w:id="345" w:name="_Toc312677987"/>
      <w:bookmarkStart w:id="346" w:name="_Toc304295522"/>
      <w:bookmarkStart w:id="347" w:name="_Toc318581156"/>
      <w:bookmarkStart w:id="348" w:name="_Toc300934944"/>
      <w:r>
        <w:rPr>
          <w:rFonts w:hint="eastAsia" w:asciiTheme="minorEastAsia" w:hAnsiTheme="minorEastAsia" w:eastAsiaTheme="minorEastAsia" w:cstheme="minorEastAsia"/>
          <w:color w:val="auto"/>
          <w:highlight w:val="none"/>
        </w:rPr>
        <w:t>.10.3场内交通</w:t>
      </w:r>
    </w:p>
    <w:p w14:paraId="76038152">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关于场外交通和场内交通的边界的约定：</w:t>
      </w:r>
      <w:r>
        <w:rPr>
          <w:rFonts w:hint="eastAsia" w:asciiTheme="minorEastAsia" w:hAnsiTheme="minorEastAsia" w:eastAsiaTheme="minorEastAsia" w:cstheme="minorEastAsia"/>
          <w:color w:val="auto"/>
          <w:highlight w:val="none"/>
          <w:u w:val="single"/>
        </w:rPr>
        <w:t>规划批复总平用地红线</w:t>
      </w:r>
      <w:r>
        <w:rPr>
          <w:rFonts w:hint="eastAsia" w:asciiTheme="minorEastAsia" w:hAnsiTheme="minorEastAsia" w:eastAsiaTheme="minorEastAsia" w:cstheme="minorEastAsia"/>
          <w:color w:val="auto"/>
          <w:highlight w:val="none"/>
        </w:rPr>
        <w:t>。</w:t>
      </w:r>
    </w:p>
    <w:p w14:paraId="0E3807C8">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关于发包人向承包人免费提供满足工程施工需要的场内道路和交通设施的约定：</w:t>
      </w:r>
      <w:r>
        <w:rPr>
          <w:rFonts w:hint="eastAsia" w:asciiTheme="minorEastAsia" w:hAnsiTheme="minorEastAsia" w:eastAsiaTheme="minorEastAsia" w:cstheme="minorEastAsia"/>
          <w:color w:val="auto"/>
          <w:highlight w:val="none"/>
          <w:u w:val="single"/>
        </w:rPr>
        <w:t>承包人负责场内道路和交通设施的修建并承担相应费用</w:t>
      </w:r>
      <w:r>
        <w:rPr>
          <w:rFonts w:hint="eastAsia" w:asciiTheme="minorEastAsia" w:hAnsiTheme="minorEastAsia" w:eastAsiaTheme="minorEastAsia" w:cstheme="minorEastAsia"/>
          <w:color w:val="auto"/>
          <w:highlight w:val="none"/>
        </w:rPr>
        <w:t>。</w:t>
      </w:r>
      <w:bookmarkEnd w:id="344"/>
      <w:bookmarkEnd w:id="345"/>
      <w:bookmarkEnd w:id="346"/>
      <w:bookmarkEnd w:id="347"/>
      <w:bookmarkEnd w:id="348"/>
      <w:bookmarkStart w:id="349" w:name="_Toc318581157"/>
    </w:p>
    <w:p w14:paraId="2EC5076B">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1.10.4超大件和超重件的运输</w:t>
      </w:r>
    </w:p>
    <w:p w14:paraId="33D47E39">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运输超大件或超重件所需的道路和桥梁临时加固改造费用和其他有关费用由</w:t>
      </w:r>
      <w:r>
        <w:rPr>
          <w:rFonts w:hint="eastAsia" w:asciiTheme="minorEastAsia" w:hAnsiTheme="minorEastAsia" w:eastAsiaTheme="minorEastAsia" w:cstheme="minorEastAsia"/>
          <w:color w:val="auto"/>
          <w:highlight w:val="none"/>
          <w:u w:val="single"/>
        </w:rPr>
        <w:t>承包人</w:t>
      </w:r>
      <w:r>
        <w:rPr>
          <w:rFonts w:hint="eastAsia" w:asciiTheme="minorEastAsia" w:hAnsiTheme="minorEastAsia" w:eastAsiaTheme="minorEastAsia" w:cstheme="minorEastAsia"/>
          <w:color w:val="auto"/>
          <w:highlight w:val="none"/>
        </w:rPr>
        <w:t>承担。</w:t>
      </w:r>
    </w:p>
    <w:bookmarkEnd w:id="349"/>
    <w:p w14:paraId="237A5BEC">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350" w:name="_Toc30740"/>
      <w:bookmarkStart w:id="351" w:name="_Toc522201731"/>
      <w:bookmarkStart w:id="352" w:name="_Toc497747179"/>
      <w:bookmarkStart w:id="353" w:name="_Toc406522221"/>
      <w:bookmarkStart w:id="354" w:name="_Toc418751797"/>
      <w:bookmarkStart w:id="355" w:name="_Toc17997"/>
      <w:bookmarkStart w:id="356" w:name="_Toc418752243"/>
      <w:bookmarkStart w:id="357" w:name="_Toc497746782"/>
      <w:bookmarkStart w:id="358" w:name="_Toc256000181"/>
      <w:r>
        <w:rPr>
          <w:rFonts w:hint="eastAsia" w:asciiTheme="minorEastAsia" w:hAnsiTheme="minorEastAsia" w:eastAsiaTheme="minorEastAsia" w:cstheme="minorEastAsia"/>
          <w:color w:val="auto"/>
          <w:highlight w:val="none"/>
        </w:rPr>
        <w:t>1.11知识产权</w:t>
      </w:r>
      <w:bookmarkEnd w:id="350"/>
      <w:bookmarkEnd w:id="351"/>
      <w:bookmarkEnd w:id="352"/>
      <w:bookmarkEnd w:id="353"/>
      <w:bookmarkEnd w:id="354"/>
      <w:bookmarkEnd w:id="355"/>
      <w:bookmarkEnd w:id="356"/>
      <w:bookmarkEnd w:id="357"/>
      <w:bookmarkEnd w:id="358"/>
    </w:p>
    <w:p w14:paraId="25EE90C5">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1.11.1关于发包人提供给承包人的图纸、发包人为实施工程自行编制或委托编制的技术规范以及反映发包人关于合同要求或其他类似性质的文件的著作权的归属：</w:t>
      </w:r>
      <w:r>
        <w:rPr>
          <w:rFonts w:hint="eastAsia" w:asciiTheme="minorEastAsia" w:hAnsiTheme="minorEastAsia" w:eastAsiaTheme="minorEastAsia" w:cstheme="minorEastAsia"/>
          <w:color w:val="auto"/>
          <w:highlight w:val="none"/>
          <w:u w:val="single"/>
        </w:rPr>
        <w:t>著作权属于发包人</w:t>
      </w:r>
      <w:r>
        <w:rPr>
          <w:rFonts w:hint="eastAsia" w:asciiTheme="minorEastAsia" w:hAnsiTheme="minorEastAsia" w:eastAsiaTheme="minorEastAsia" w:cstheme="minorEastAsia"/>
          <w:color w:val="auto"/>
          <w:highlight w:val="none"/>
        </w:rPr>
        <w:t>。</w:t>
      </w:r>
    </w:p>
    <w:p w14:paraId="184F8D81">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关于发包人提供的上述文件的使用限制的要求：</w:t>
      </w:r>
      <w:r>
        <w:rPr>
          <w:rFonts w:hint="eastAsia" w:asciiTheme="minorEastAsia" w:hAnsiTheme="minorEastAsia" w:eastAsiaTheme="minorEastAsia" w:cstheme="minorEastAsia"/>
          <w:color w:val="auto"/>
          <w:highlight w:val="none"/>
          <w:u w:val="single"/>
        </w:rPr>
        <w:t>未经发包人同意，承包人不得为了合同以外的目的而复制、使用上述文件或将之提供给任何第三方</w:t>
      </w:r>
      <w:r>
        <w:rPr>
          <w:rFonts w:hint="eastAsia" w:asciiTheme="minorEastAsia" w:hAnsiTheme="minorEastAsia" w:eastAsiaTheme="minorEastAsia" w:cstheme="minorEastAsia"/>
          <w:color w:val="auto"/>
          <w:highlight w:val="none"/>
        </w:rPr>
        <w:t>。</w:t>
      </w:r>
    </w:p>
    <w:p w14:paraId="636A7A7E">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1.11.2关于承包人为实施工程所编制文件的著作权的归属：</w:t>
      </w:r>
      <w:r>
        <w:rPr>
          <w:rFonts w:hint="eastAsia" w:asciiTheme="minorEastAsia" w:hAnsiTheme="minorEastAsia" w:eastAsiaTheme="minorEastAsia" w:cstheme="minorEastAsia"/>
          <w:color w:val="auto"/>
          <w:highlight w:val="none"/>
          <w:u w:val="single"/>
        </w:rPr>
        <w:t>除署名以外著作权属于发包人</w:t>
      </w:r>
      <w:r>
        <w:rPr>
          <w:rFonts w:hint="eastAsia" w:asciiTheme="minorEastAsia" w:hAnsiTheme="minorEastAsia" w:eastAsiaTheme="minorEastAsia" w:cstheme="minorEastAsia"/>
          <w:color w:val="auto"/>
          <w:highlight w:val="none"/>
        </w:rPr>
        <w:t>。</w:t>
      </w:r>
    </w:p>
    <w:p w14:paraId="3CE553B3">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关于承包人提供的上述文件的使用限制的要求：</w:t>
      </w:r>
      <w:r>
        <w:rPr>
          <w:rFonts w:hint="eastAsia" w:asciiTheme="minorEastAsia" w:hAnsiTheme="minorEastAsia" w:eastAsiaTheme="minorEastAsia" w:cstheme="minorEastAsia"/>
          <w:color w:val="auto"/>
          <w:highlight w:val="none"/>
          <w:u w:val="single"/>
        </w:rPr>
        <w:t>未经发包人同意，承包人不得为了合同以外的目的而复制、使用上述文件或将之提供给任何第三方</w:t>
      </w:r>
      <w:r>
        <w:rPr>
          <w:rFonts w:hint="eastAsia" w:asciiTheme="minorEastAsia" w:hAnsiTheme="minorEastAsia" w:eastAsiaTheme="minorEastAsia" w:cstheme="minorEastAsia"/>
          <w:color w:val="auto"/>
          <w:highlight w:val="none"/>
        </w:rPr>
        <w:t>。</w:t>
      </w:r>
    </w:p>
    <w:p w14:paraId="5809FAA9">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1.11.4承包人在施工过程中所采用的专利、专有技术、技术秘密的使用费的承担方式：</w:t>
      </w:r>
      <w:r>
        <w:rPr>
          <w:rFonts w:hint="eastAsia" w:asciiTheme="minorEastAsia" w:hAnsiTheme="minorEastAsia" w:eastAsiaTheme="minorEastAsia" w:cstheme="minorEastAsia"/>
          <w:color w:val="auto"/>
          <w:highlight w:val="none"/>
          <w:u w:val="single"/>
        </w:rPr>
        <w:t>由承包人承担</w:t>
      </w:r>
      <w:r>
        <w:rPr>
          <w:rFonts w:hint="eastAsia" w:asciiTheme="minorEastAsia" w:hAnsiTheme="minorEastAsia" w:eastAsiaTheme="minorEastAsia" w:cstheme="minorEastAsia"/>
          <w:color w:val="auto"/>
          <w:highlight w:val="none"/>
        </w:rPr>
        <w:t>。</w:t>
      </w:r>
    </w:p>
    <w:p w14:paraId="6D3785AD">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1.13工程量清单错误的修正</w:t>
      </w:r>
    </w:p>
    <w:p w14:paraId="0D58E033">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出现工程量清单错误时，是否调整合同价格：</w:t>
      </w:r>
      <w:r>
        <w:rPr>
          <w:rFonts w:hint="eastAsia" w:asciiTheme="minorEastAsia" w:hAnsiTheme="minorEastAsia" w:eastAsiaTheme="minorEastAsia" w:cstheme="minorEastAsia"/>
          <w:color w:val="auto"/>
          <w:highlight w:val="none"/>
          <w:u w:val="single"/>
        </w:rPr>
        <w:t>按</w:t>
      </w:r>
      <w:r>
        <w:rPr>
          <w:rFonts w:hint="eastAsia" w:asciiTheme="minorEastAsia" w:hAnsiTheme="minorEastAsia" w:eastAsiaTheme="minorEastAsia" w:cstheme="minorEastAsia"/>
          <w:color w:val="auto"/>
          <w:highlight w:val="none"/>
          <w:u w:val="single"/>
          <w:lang w:eastAsia="zh-CN"/>
        </w:rPr>
        <w:t>《建设工程工程量清单计价规范》(GB/T50500－2024)</w:t>
      </w:r>
      <w:r>
        <w:rPr>
          <w:rFonts w:hint="eastAsia" w:asciiTheme="minorEastAsia" w:hAnsiTheme="minorEastAsia" w:eastAsiaTheme="minorEastAsia" w:cstheme="minorEastAsia"/>
          <w:color w:val="auto"/>
          <w:highlight w:val="none"/>
          <w:u w:val="single"/>
        </w:rPr>
        <w:t>及其广西实施细则、</w:t>
      </w:r>
      <w:r>
        <w:rPr>
          <w:rFonts w:hint="eastAsia" w:asciiTheme="minorEastAsia" w:hAnsiTheme="minorEastAsia" w:eastAsiaTheme="minorEastAsia" w:cstheme="minorEastAsia"/>
          <w:color w:val="auto"/>
          <w:highlight w:val="none"/>
          <w:u w:val="single"/>
          <w:lang w:eastAsia="zh-CN"/>
        </w:rPr>
        <w:t>《建设工程工程量清单计价规范》(GB/T50500－2024)</w:t>
      </w:r>
      <w:r>
        <w:rPr>
          <w:rFonts w:hint="eastAsia" w:asciiTheme="minorEastAsia" w:hAnsiTheme="minorEastAsia" w:eastAsiaTheme="minorEastAsia" w:cstheme="minorEastAsia"/>
          <w:color w:val="auto"/>
          <w:highlight w:val="none"/>
          <w:u w:val="single"/>
        </w:rPr>
        <w:t>》及其广西实施细则（修订本）等规定。</w:t>
      </w:r>
    </w:p>
    <w:p w14:paraId="2C3E6A2A">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允许调整合同价格的工程量偏差范围：</w:t>
      </w:r>
      <w:r>
        <w:rPr>
          <w:rFonts w:hint="eastAsia" w:asciiTheme="minorEastAsia" w:hAnsiTheme="minorEastAsia" w:eastAsiaTheme="minorEastAsia" w:cstheme="minorEastAsia"/>
          <w:color w:val="auto"/>
          <w:highlight w:val="none"/>
          <w:u w:val="single"/>
        </w:rPr>
        <w:t>按</w:t>
      </w:r>
      <w:r>
        <w:rPr>
          <w:rFonts w:hint="eastAsia" w:asciiTheme="minorEastAsia" w:hAnsiTheme="minorEastAsia" w:eastAsiaTheme="minorEastAsia" w:cstheme="minorEastAsia"/>
          <w:color w:val="auto"/>
          <w:highlight w:val="none"/>
          <w:u w:val="single"/>
          <w:lang w:eastAsia="zh-CN"/>
        </w:rPr>
        <w:t>《建设工程工程量清单计价规范》(GB/T50500－2024)</w:t>
      </w:r>
      <w:r>
        <w:rPr>
          <w:rFonts w:hint="eastAsia" w:asciiTheme="minorEastAsia" w:hAnsiTheme="minorEastAsia" w:eastAsiaTheme="minorEastAsia" w:cstheme="minorEastAsia"/>
          <w:color w:val="auto"/>
          <w:highlight w:val="none"/>
          <w:u w:val="single"/>
        </w:rPr>
        <w:t>及其广西实施细则、</w:t>
      </w:r>
      <w:r>
        <w:rPr>
          <w:rFonts w:hint="eastAsia" w:asciiTheme="minorEastAsia" w:hAnsiTheme="minorEastAsia" w:eastAsiaTheme="minorEastAsia" w:cstheme="minorEastAsia"/>
          <w:color w:val="auto"/>
          <w:highlight w:val="none"/>
          <w:u w:val="single"/>
          <w:lang w:eastAsia="zh-CN"/>
        </w:rPr>
        <w:t>《建设工程工程量清单计价规范》(GB/T50500－2024)</w:t>
      </w:r>
      <w:r>
        <w:rPr>
          <w:rFonts w:hint="eastAsia" w:asciiTheme="minorEastAsia" w:hAnsiTheme="minorEastAsia" w:eastAsiaTheme="minorEastAsia" w:cstheme="minorEastAsia"/>
          <w:color w:val="auto"/>
          <w:highlight w:val="none"/>
          <w:u w:val="single"/>
        </w:rPr>
        <w:t>》及其广西实施细则（修订本）等规定</w:t>
      </w:r>
      <w:r>
        <w:rPr>
          <w:rFonts w:hint="eastAsia" w:asciiTheme="minorEastAsia" w:hAnsiTheme="minorEastAsia" w:eastAsiaTheme="minorEastAsia" w:cstheme="minorEastAsia"/>
          <w:color w:val="auto"/>
          <w:highlight w:val="none"/>
        </w:rPr>
        <w:t>。</w:t>
      </w:r>
    </w:p>
    <w:p w14:paraId="48A39158">
      <w:pPr>
        <w:pStyle w:val="38"/>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bookmarkStart w:id="359" w:name="_Toc406522222"/>
      <w:bookmarkStart w:id="360" w:name="_Toc256000182"/>
      <w:bookmarkStart w:id="361" w:name="_Toc522201732"/>
      <w:bookmarkStart w:id="362" w:name="_Toc11483"/>
      <w:bookmarkStart w:id="363" w:name="_Toc418752244"/>
      <w:bookmarkStart w:id="364" w:name="_Toc351203634"/>
      <w:bookmarkStart w:id="365" w:name="_Toc1764"/>
      <w:bookmarkStart w:id="366" w:name="_Toc497746783"/>
      <w:bookmarkStart w:id="367" w:name="_Toc497747180"/>
      <w:bookmarkStart w:id="368" w:name="_Toc418751798"/>
      <w:r>
        <w:rPr>
          <w:rFonts w:hint="eastAsia" w:asciiTheme="minorEastAsia" w:hAnsiTheme="minorEastAsia" w:eastAsiaTheme="minorEastAsia" w:cstheme="minorEastAsia"/>
          <w:color w:val="auto"/>
          <w:highlight w:val="none"/>
        </w:rPr>
        <w:t>2</w:t>
      </w:r>
      <w:bookmarkStart w:id="369" w:name="_Toc296346658"/>
      <w:bookmarkStart w:id="370" w:name="_Toc296944496"/>
      <w:bookmarkStart w:id="371" w:name="_Toc296347156"/>
      <w:bookmarkStart w:id="372" w:name="_Toc296503157"/>
      <w:bookmarkStart w:id="373" w:name="_Toc296890985"/>
      <w:bookmarkStart w:id="374" w:name="_Toc296891197"/>
      <w:bookmarkStart w:id="375" w:name="_Toc297120457"/>
      <w:bookmarkStart w:id="376" w:name="_Toc297048343"/>
      <w:bookmarkStart w:id="377" w:name="_Toc292559362"/>
      <w:bookmarkStart w:id="378" w:name="_Toc292559867"/>
      <w:r>
        <w:rPr>
          <w:rFonts w:hint="eastAsia" w:asciiTheme="minorEastAsia" w:hAnsiTheme="minorEastAsia" w:eastAsiaTheme="minorEastAsia" w:cstheme="minorEastAsia"/>
          <w:color w:val="auto"/>
          <w:highlight w:val="none"/>
        </w:rPr>
        <w:t>.发包人</w:t>
      </w:r>
      <w:bookmarkEnd w:id="359"/>
      <w:bookmarkEnd w:id="360"/>
      <w:bookmarkEnd w:id="361"/>
      <w:bookmarkEnd w:id="362"/>
      <w:bookmarkEnd w:id="363"/>
      <w:bookmarkEnd w:id="364"/>
      <w:bookmarkEnd w:id="365"/>
      <w:bookmarkEnd w:id="366"/>
      <w:bookmarkEnd w:id="367"/>
      <w:bookmarkEnd w:id="368"/>
    </w:p>
    <w:bookmarkEnd w:id="369"/>
    <w:bookmarkEnd w:id="370"/>
    <w:bookmarkEnd w:id="371"/>
    <w:bookmarkEnd w:id="372"/>
    <w:bookmarkEnd w:id="373"/>
    <w:bookmarkEnd w:id="374"/>
    <w:bookmarkEnd w:id="375"/>
    <w:bookmarkEnd w:id="376"/>
    <w:bookmarkEnd w:id="377"/>
    <w:bookmarkEnd w:id="378"/>
    <w:p w14:paraId="5CF41461">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379" w:name="_Toc406522223"/>
      <w:bookmarkStart w:id="380" w:name="_Toc497747181"/>
      <w:bookmarkStart w:id="381" w:name="_Toc418751799"/>
      <w:bookmarkStart w:id="382" w:name="_Toc10058"/>
      <w:bookmarkStart w:id="383" w:name="_Toc497746784"/>
      <w:bookmarkStart w:id="384" w:name="_Toc522201733"/>
      <w:bookmarkStart w:id="385" w:name="_Toc256000183"/>
      <w:bookmarkStart w:id="386" w:name="_Toc418752245"/>
      <w:bookmarkStart w:id="387" w:name="_Toc13199"/>
      <w:r>
        <w:rPr>
          <w:rFonts w:hint="eastAsia" w:asciiTheme="minorEastAsia" w:hAnsiTheme="minorEastAsia" w:eastAsiaTheme="minorEastAsia" w:cstheme="minorEastAsia"/>
          <w:color w:val="auto"/>
          <w:highlight w:val="none"/>
        </w:rPr>
        <w:t>2.2发包人代表</w:t>
      </w:r>
      <w:bookmarkEnd w:id="379"/>
      <w:bookmarkEnd w:id="380"/>
      <w:bookmarkEnd w:id="381"/>
      <w:bookmarkEnd w:id="382"/>
      <w:bookmarkEnd w:id="383"/>
      <w:bookmarkEnd w:id="384"/>
      <w:bookmarkEnd w:id="385"/>
      <w:bookmarkEnd w:id="386"/>
      <w:bookmarkEnd w:id="387"/>
    </w:p>
    <w:p w14:paraId="70026AEF">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发包人代表：</w:t>
      </w:r>
    </w:p>
    <w:p w14:paraId="393BCE81">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姓    名：</w:t>
      </w:r>
      <w:r>
        <w:rPr>
          <w:rFonts w:hint="eastAsia" w:asciiTheme="minorEastAsia" w:hAnsiTheme="minorEastAsia" w:eastAsiaTheme="minorEastAsia" w:cstheme="minorEastAsia"/>
          <w:color w:val="auto"/>
          <w:u w:val="single"/>
        </w:rPr>
        <w:t></w:t>
      </w:r>
      <w:bookmarkStart w:id="388" w:name="OLE_LINK13"/>
      <w:r>
        <w:rPr>
          <w:rFonts w:hint="eastAsia" w:asciiTheme="minorEastAsia" w:hAnsiTheme="minorEastAsia" w:eastAsiaTheme="minorEastAsia" w:cstheme="minorEastAsia"/>
          <w:color w:val="auto"/>
          <w:u w:val="single"/>
        </w:rPr>
        <w:t>（成交后填写）</w:t>
      </w:r>
      <w:bookmarkEnd w:id="388"/>
      <w:r>
        <w:rPr>
          <w:rFonts w:hint="eastAsia" w:asciiTheme="minorEastAsia" w:hAnsiTheme="minorEastAsia" w:eastAsiaTheme="minorEastAsia" w:cstheme="minorEastAsia"/>
          <w:color w:val="auto"/>
          <w:u w:val="single"/>
        </w:rPr>
        <w:t> </w:t>
      </w:r>
      <w:r>
        <w:rPr>
          <w:rFonts w:hint="eastAsia" w:asciiTheme="minorEastAsia" w:hAnsiTheme="minorEastAsia" w:eastAsiaTheme="minorEastAsia" w:cstheme="minorEastAsia"/>
          <w:color w:val="auto"/>
        </w:rPr>
        <w:t>；</w:t>
      </w:r>
    </w:p>
    <w:p w14:paraId="70596454">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身份证号：</w:t>
      </w:r>
      <w:r>
        <w:rPr>
          <w:rFonts w:hint="eastAsia" w:asciiTheme="minorEastAsia" w:hAnsiTheme="minorEastAsia" w:eastAsiaTheme="minorEastAsia" w:cstheme="minorEastAsia"/>
          <w:color w:val="auto"/>
          <w:u w:val="single"/>
        </w:rPr>
        <w:t>（成交后填写）    </w:t>
      </w:r>
      <w:r>
        <w:rPr>
          <w:rFonts w:hint="eastAsia" w:asciiTheme="minorEastAsia" w:hAnsiTheme="minorEastAsia" w:eastAsiaTheme="minorEastAsia" w:cstheme="minorEastAsia"/>
          <w:color w:val="auto"/>
        </w:rPr>
        <w:t>；</w:t>
      </w:r>
    </w:p>
    <w:p w14:paraId="5EF11B01">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职    务：</w:t>
      </w:r>
      <w:r>
        <w:rPr>
          <w:rFonts w:hint="eastAsia" w:asciiTheme="minorEastAsia" w:hAnsiTheme="minorEastAsia" w:eastAsiaTheme="minorEastAsia" w:cstheme="minorEastAsia"/>
          <w:color w:val="auto"/>
          <w:u w:val="single"/>
        </w:rPr>
        <w:t>（成交后填写）</w:t>
      </w:r>
      <w:r>
        <w:rPr>
          <w:rFonts w:hint="eastAsia" w:asciiTheme="minorEastAsia" w:hAnsiTheme="minorEastAsia" w:eastAsiaTheme="minorEastAsia" w:cstheme="minorEastAsia"/>
          <w:color w:val="auto"/>
        </w:rPr>
        <w:t>；</w:t>
      </w:r>
    </w:p>
    <w:p w14:paraId="6DF74048">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联系电话：</w:t>
      </w:r>
      <w:r>
        <w:rPr>
          <w:rFonts w:hint="eastAsia" w:asciiTheme="minorEastAsia" w:hAnsiTheme="minorEastAsia" w:eastAsiaTheme="minorEastAsia" w:cstheme="minorEastAsia"/>
          <w:color w:val="auto"/>
          <w:u w:val="single"/>
        </w:rPr>
        <w:t xml:space="preserve">（成交后填写）  </w:t>
      </w:r>
      <w:r>
        <w:rPr>
          <w:rFonts w:hint="eastAsia" w:asciiTheme="minorEastAsia" w:hAnsiTheme="minorEastAsia" w:eastAsiaTheme="minorEastAsia" w:cstheme="minorEastAsia"/>
          <w:color w:val="auto"/>
        </w:rPr>
        <w:t>；</w:t>
      </w:r>
    </w:p>
    <w:p w14:paraId="74AC7143">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电子信箱：</w:t>
      </w:r>
      <w:r>
        <w:rPr>
          <w:rFonts w:hint="eastAsia" w:asciiTheme="minorEastAsia" w:hAnsiTheme="minorEastAsia" w:eastAsiaTheme="minorEastAsia" w:cstheme="minorEastAsia"/>
          <w:color w:val="auto"/>
          <w:u w:val="single"/>
        </w:rPr>
        <w:t>（成交后填写）</w:t>
      </w:r>
      <w:r>
        <w:rPr>
          <w:rFonts w:hint="eastAsia" w:asciiTheme="minorEastAsia" w:hAnsiTheme="minorEastAsia" w:eastAsiaTheme="minorEastAsia" w:cstheme="minorEastAsia"/>
          <w:color w:val="auto"/>
        </w:rPr>
        <w:t>；</w:t>
      </w:r>
    </w:p>
    <w:p w14:paraId="484A22A8">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通信地址：</w:t>
      </w:r>
      <w:r>
        <w:rPr>
          <w:rFonts w:hint="eastAsia" w:asciiTheme="minorEastAsia" w:hAnsiTheme="minorEastAsia" w:eastAsiaTheme="minorEastAsia" w:cstheme="minorEastAsia"/>
          <w:color w:val="auto"/>
          <w:u w:val="single"/>
        </w:rPr>
        <w:t>（成交后填写）  </w:t>
      </w:r>
      <w:r>
        <w:rPr>
          <w:rFonts w:hint="eastAsia" w:asciiTheme="minorEastAsia" w:hAnsiTheme="minorEastAsia" w:eastAsiaTheme="minorEastAsia" w:cstheme="minorEastAsia"/>
          <w:color w:val="auto"/>
        </w:rPr>
        <w:t>。</w:t>
      </w:r>
    </w:p>
    <w:p w14:paraId="0DBEE72B">
      <w:pPr>
        <w:pStyle w:val="43"/>
        <w:pageBreakBefore w:val="0"/>
        <w:wordWrap/>
        <w:overflowPunct/>
        <w:topLinePunct w:val="0"/>
        <w:bidi w:val="0"/>
        <w:spacing w:line="420" w:lineRule="exact"/>
        <w:rPr>
          <w:rFonts w:hint="eastAsia" w:asciiTheme="minorEastAsia" w:hAnsiTheme="minorEastAsia" w:eastAsiaTheme="minorEastAsia" w:cstheme="minorEastAsia"/>
          <w:b/>
          <w:color w:val="auto"/>
          <w:highlight w:val="none"/>
        </w:rPr>
      </w:pPr>
      <w:r>
        <w:rPr>
          <w:rFonts w:hint="eastAsia" w:asciiTheme="minorEastAsia" w:hAnsiTheme="minorEastAsia" w:eastAsiaTheme="minorEastAsia" w:cstheme="minorEastAsia"/>
          <w:color w:val="auto"/>
          <w:highlight w:val="none"/>
        </w:rPr>
        <w:t>发包人对发包人代表的授权范围如下：</w:t>
      </w:r>
      <w:r>
        <w:rPr>
          <w:rFonts w:hint="eastAsia" w:asciiTheme="minorEastAsia" w:hAnsiTheme="minorEastAsia" w:eastAsiaTheme="minorEastAsia" w:cstheme="minorEastAsia"/>
          <w:color w:val="auto"/>
          <w:highlight w:val="none"/>
          <w:u w:val="single"/>
        </w:rPr>
        <w:t>对工程进度、质量进行监督、办理中间交工工程验收手续，负责现场签证，解决由发包人授权处理的事宜</w:t>
      </w:r>
      <w:r>
        <w:rPr>
          <w:rFonts w:hint="eastAsia" w:asciiTheme="minorEastAsia" w:hAnsiTheme="minorEastAsia" w:eastAsiaTheme="minorEastAsia" w:cstheme="minorEastAsia"/>
          <w:color w:val="auto"/>
          <w:highlight w:val="none"/>
        </w:rPr>
        <w:t>。</w:t>
      </w:r>
    </w:p>
    <w:p w14:paraId="58184B25">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389" w:name="_Toc256000184"/>
      <w:bookmarkStart w:id="390" w:name="_Toc418751800"/>
      <w:bookmarkStart w:id="391" w:name="_Toc497746785"/>
      <w:bookmarkStart w:id="392" w:name="_Toc522201734"/>
      <w:bookmarkStart w:id="393" w:name="_Toc406522224"/>
      <w:bookmarkStart w:id="394" w:name="_Toc12555"/>
      <w:bookmarkStart w:id="395" w:name="_Toc497747182"/>
      <w:bookmarkStart w:id="396" w:name="_Toc418752246"/>
      <w:bookmarkStart w:id="397" w:name="_Toc8326"/>
      <w:r>
        <w:rPr>
          <w:rFonts w:hint="eastAsia" w:asciiTheme="minorEastAsia" w:hAnsiTheme="minorEastAsia" w:eastAsiaTheme="minorEastAsia" w:cstheme="minorEastAsia"/>
          <w:color w:val="auto"/>
          <w:highlight w:val="none"/>
        </w:rPr>
        <w:t>2.4施工现场、施工条件和基础资料的提供</w:t>
      </w:r>
      <w:bookmarkEnd w:id="389"/>
      <w:bookmarkEnd w:id="390"/>
      <w:bookmarkEnd w:id="391"/>
      <w:bookmarkEnd w:id="392"/>
      <w:bookmarkEnd w:id="393"/>
      <w:bookmarkEnd w:id="394"/>
      <w:bookmarkEnd w:id="395"/>
      <w:bookmarkEnd w:id="396"/>
      <w:bookmarkEnd w:id="397"/>
    </w:p>
    <w:p w14:paraId="3BD6C42F">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2.4.1提供施工现场</w:t>
      </w:r>
    </w:p>
    <w:p w14:paraId="0B976DB9">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关于发包人移交施工现场的期限要求：</w:t>
      </w:r>
      <w:r>
        <w:rPr>
          <w:rFonts w:hint="eastAsia" w:asciiTheme="minorEastAsia" w:hAnsiTheme="minorEastAsia" w:eastAsiaTheme="minorEastAsia" w:cstheme="minorEastAsia"/>
          <w:color w:val="auto"/>
          <w:highlight w:val="none"/>
          <w:u w:val="single"/>
        </w:rPr>
        <w:t>施工场地应当在监理人发出的开工通知中载明的开工日期前七天具备施工条件并移交给承包人，具体施工条件在施工合同中约定。发包人最迟应当在移交施工场地的同时向承包人提供施工场地内地下管线和地下设施等有关资料，并保证资料的真实、准确和完整</w:t>
      </w:r>
      <w:r>
        <w:rPr>
          <w:rFonts w:hint="eastAsia" w:asciiTheme="minorEastAsia" w:hAnsiTheme="minorEastAsia" w:eastAsiaTheme="minorEastAsia" w:cstheme="minorEastAsia"/>
          <w:color w:val="auto"/>
          <w:highlight w:val="none"/>
        </w:rPr>
        <w:t>。</w:t>
      </w:r>
    </w:p>
    <w:p w14:paraId="78C98EA4">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2.4.2提供施工条件</w:t>
      </w:r>
    </w:p>
    <w:p w14:paraId="1A120385">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关于发包人应负责提供施工所需要的条件，包括：</w:t>
      </w:r>
      <w:r>
        <w:rPr>
          <w:rFonts w:hint="eastAsia" w:asciiTheme="minorEastAsia" w:hAnsiTheme="minorEastAsia" w:eastAsiaTheme="minorEastAsia" w:cstheme="minorEastAsia"/>
          <w:color w:val="auto"/>
          <w:highlight w:val="none"/>
          <w:u w:val="single"/>
        </w:rPr>
        <w:t>发包人可配合承包人办理开工所需手续及相关申请，费用由承包人自行解决，施工场地与公共道路的通道，由承包人负责实施，费用已包含在合同价中</w:t>
      </w:r>
      <w:r>
        <w:rPr>
          <w:rFonts w:hint="eastAsia" w:asciiTheme="minorEastAsia" w:hAnsiTheme="minorEastAsia" w:eastAsiaTheme="minorEastAsia" w:cstheme="minorEastAsia"/>
          <w:color w:val="auto"/>
          <w:highlight w:val="none"/>
        </w:rPr>
        <w:t>。</w:t>
      </w:r>
    </w:p>
    <w:p w14:paraId="1E55F96E">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398" w:name="_Toc497747183"/>
      <w:bookmarkStart w:id="399" w:name="_Toc25273"/>
      <w:bookmarkStart w:id="400" w:name="_Toc406522225"/>
      <w:bookmarkStart w:id="401" w:name="_Toc497746786"/>
      <w:bookmarkStart w:id="402" w:name="_Toc418751801"/>
      <w:bookmarkStart w:id="403" w:name="_Toc418752247"/>
      <w:bookmarkStart w:id="404" w:name="_Toc16835"/>
      <w:bookmarkStart w:id="405" w:name="_Toc522201735"/>
      <w:bookmarkStart w:id="406" w:name="_Toc256000185"/>
      <w:r>
        <w:rPr>
          <w:rFonts w:hint="eastAsia" w:asciiTheme="minorEastAsia" w:hAnsiTheme="minorEastAsia" w:eastAsiaTheme="minorEastAsia" w:cstheme="minorEastAsia"/>
          <w:color w:val="auto"/>
          <w:highlight w:val="none"/>
        </w:rPr>
        <w:t>2.5资金来源证明及支付担保</w:t>
      </w:r>
      <w:bookmarkEnd w:id="398"/>
      <w:bookmarkEnd w:id="399"/>
      <w:bookmarkEnd w:id="400"/>
      <w:bookmarkEnd w:id="401"/>
      <w:bookmarkEnd w:id="402"/>
      <w:bookmarkEnd w:id="403"/>
      <w:bookmarkEnd w:id="404"/>
      <w:bookmarkEnd w:id="405"/>
      <w:bookmarkEnd w:id="406"/>
    </w:p>
    <w:p w14:paraId="4C9921CC">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发包人提供资金来源证明的期限要求：</w:t>
      </w:r>
      <w:r>
        <w:rPr>
          <w:rFonts w:hint="eastAsia" w:asciiTheme="minorEastAsia" w:hAnsiTheme="minorEastAsia" w:eastAsiaTheme="minorEastAsia" w:cstheme="minorEastAsia"/>
          <w:color w:val="auto"/>
          <w:highlight w:val="none"/>
          <w:u w:val="single"/>
        </w:rPr>
        <w:t>无</w:t>
      </w:r>
      <w:r>
        <w:rPr>
          <w:rFonts w:hint="eastAsia" w:asciiTheme="minorEastAsia" w:hAnsiTheme="minorEastAsia" w:eastAsiaTheme="minorEastAsia" w:cstheme="minorEastAsia"/>
          <w:color w:val="auto"/>
          <w:highlight w:val="none"/>
        </w:rPr>
        <w:t>。</w:t>
      </w:r>
    </w:p>
    <w:p w14:paraId="1EFBA119">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发包人是否提供支付担保：</w:t>
      </w:r>
      <w:r>
        <w:rPr>
          <w:rFonts w:hint="eastAsia" w:asciiTheme="minorEastAsia" w:hAnsiTheme="minorEastAsia" w:eastAsiaTheme="minorEastAsia" w:cstheme="minorEastAsia"/>
          <w:color w:val="auto"/>
          <w:highlight w:val="none"/>
          <w:u w:val="single"/>
        </w:rPr>
        <w:t>否</w:t>
      </w:r>
      <w:r>
        <w:rPr>
          <w:rFonts w:hint="eastAsia" w:asciiTheme="minorEastAsia" w:hAnsiTheme="minorEastAsia" w:eastAsiaTheme="minorEastAsia" w:cstheme="minorEastAsia"/>
          <w:color w:val="auto"/>
          <w:highlight w:val="none"/>
        </w:rPr>
        <w:t>。</w:t>
      </w:r>
    </w:p>
    <w:p w14:paraId="5F968051">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发包人提供支付担保的形式：</w:t>
      </w:r>
      <w:r>
        <w:rPr>
          <w:rFonts w:hint="eastAsia" w:asciiTheme="minorEastAsia" w:hAnsiTheme="minorEastAsia" w:eastAsiaTheme="minorEastAsia" w:cstheme="minorEastAsia"/>
          <w:color w:val="auto"/>
          <w:highlight w:val="none"/>
          <w:u w:val="single"/>
        </w:rPr>
        <w:t>/　</w:t>
      </w:r>
      <w:r>
        <w:rPr>
          <w:rFonts w:hint="eastAsia" w:asciiTheme="minorEastAsia" w:hAnsiTheme="minorEastAsia" w:eastAsiaTheme="minorEastAsia" w:cstheme="minorEastAsia"/>
          <w:color w:val="auto"/>
          <w:highlight w:val="none"/>
        </w:rPr>
        <w:t>。</w:t>
      </w:r>
    </w:p>
    <w:p w14:paraId="30E29C43">
      <w:pPr>
        <w:pStyle w:val="38"/>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bookmarkStart w:id="407" w:name="_Toc497746787"/>
      <w:bookmarkStart w:id="408" w:name="_Toc522201736"/>
      <w:bookmarkStart w:id="409" w:name="_Toc497747184"/>
      <w:bookmarkStart w:id="410" w:name="_Toc31303"/>
      <w:bookmarkStart w:id="411" w:name="_Toc351203635"/>
      <w:bookmarkStart w:id="412" w:name="_Toc256000186"/>
      <w:bookmarkStart w:id="413" w:name="_Toc418751802"/>
      <w:bookmarkStart w:id="414" w:name="_Toc418752248"/>
      <w:bookmarkStart w:id="415" w:name="_Toc406522226"/>
      <w:bookmarkStart w:id="416" w:name="_Toc6875"/>
      <w:r>
        <w:rPr>
          <w:rFonts w:hint="eastAsia" w:asciiTheme="minorEastAsia" w:hAnsiTheme="minorEastAsia" w:eastAsiaTheme="minorEastAsia" w:cstheme="minorEastAsia"/>
          <w:color w:val="auto"/>
          <w:highlight w:val="none"/>
        </w:rPr>
        <w:t>3</w:t>
      </w:r>
      <w:bookmarkStart w:id="417" w:name="_Toc296890986"/>
      <w:bookmarkStart w:id="418" w:name="_Toc296347157"/>
      <w:bookmarkStart w:id="419" w:name="_Toc296891198"/>
      <w:bookmarkStart w:id="420" w:name="_Toc297120458"/>
      <w:bookmarkStart w:id="421" w:name="_Toc292559363"/>
      <w:bookmarkStart w:id="422" w:name="_Toc297048344"/>
      <w:bookmarkStart w:id="423" w:name="_Toc296944497"/>
      <w:bookmarkStart w:id="424" w:name="_Toc296503158"/>
      <w:bookmarkStart w:id="425" w:name="_Toc292559868"/>
      <w:bookmarkStart w:id="426" w:name="_Toc296346659"/>
      <w:r>
        <w:rPr>
          <w:rFonts w:hint="eastAsia" w:asciiTheme="minorEastAsia" w:hAnsiTheme="minorEastAsia" w:eastAsiaTheme="minorEastAsia" w:cstheme="minorEastAsia"/>
          <w:color w:val="auto"/>
          <w:highlight w:val="none"/>
        </w:rPr>
        <w:t>.承包人</w:t>
      </w:r>
      <w:bookmarkEnd w:id="407"/>
      <w:bookmarkEnd w:id="408"/>
      <w:bookmarkEnd w:id="409"/>
      <w:bookmarkEnd w:id="410"/>
      <w:bookmarkEnd w:id="411"/>
      <w:bookmarkEnd w:id="412"/>
      <w:bookmarkEnd w:id="413"/>
      <w:bookmarkEnd w:id="414"/>
      <w:bookmarkEnd w:id="415"/>
      <w:bookmarkEnd w:id="416"/>
    </w:p>
    <w:bookmarkEnd w:id="417"/>
    <w:bookmarkEnd w:id="418"/>
    <w:bookmarkEnd w:id="419"/>
    <w:bookmarkEnd w:id="420"/>
    <w:bookmarkEnd w:id="421"/>
    <w:bookmarkEnd w:id="422"/>
    <w:bookmarkEnd w:id="423"/>
    <w:bookmarkEnd w:id="424"/>
    <w:bookmarkEnd w:id="425"/>
    <w:bookmarkEnd w:id="426"/>
    <w:p w14:paraId="29ED592B">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427" w:name="_Toc406522227"/>
      <w:bookmarkStart w:id="428" w:name="_Toc522201737"/>
      <w:bookmarkStart w:id="429" w:name="_Toc497746788"/>
      <w:bookmarkStart w:id="430" w:name="_Toc418751803"/>
      <w:bookmarkStart w:id="431" w:name="_Toc418752249"/>
      <w:bookmarkStart w:id="432" w:name="_Toc497747185"/>
      <w:bookmarkStart w:id="433" w:name="_Toc256000187"/>
      <w:bookmarkStart w:id="434" w:name="_Toc7415"/>
      <w:bookmarkStart w:id="435" w:name="_Toc15909"/>
      <w:r>
        <w:rPr>
          <w:rFonts w:hint="eastAsia" w:asciiTheme="minorEastAsia" w:hAnsiTheme="minorEastAsia" w:eastAsiaTheme="minorEastAsia" w:cstheme="minorEastAsia"/>
          <w:color w:val="auto"/>
          <w:highlight w:val="none"/>
        </w:rPr>
        <w:t>3.1承包人的一般义务</w:t>
      </w:r>
      <w:bookmarkEnd w:id="427"/>
      <w:bookmarkEnd w:id="428"/>
      <w:bookmarkEnd w:id="429"/>
      <w:bookmarkEnd w:id="430"/>
      <w:bookmarkEnd w:id="431"/>
      <w:bookmarkEnd w:id="432"/>
      <w:bookmarkEnd w:id="433"/>
      <w:bookmarkEnd w:id="434"/>
      <w:bookmarkEnd w:id="435"/>
    </w:p>
    <w:p w14:paraId="38C7DED1">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kern w:val="0"/>
          <w:szCs w:val="21"/>
          <w:highlight w:val="none"/>
        </w:rPr>
        <w:t>（9）</w:t>
      </w:r>
      <w:r>
        <w:rPr>
          <w:rFonts w:hint="eastAsia" w:asciiTheme="minorEastAsia" w:hAnsiTheme="minorEastAsia" w:eastAsiaTheme="minorEastAsia" w:cstheme="minorEastAsia"/>
          <w:color w:val="auto"/>
          <w:szCs w:val="21"/>
          <w:highlight w:val="none"/>
        </w:rPr>
        <w:t>承包人提交的竣工资料的内容：</w:t>
      </w:r>
      <w:r>
        <w:rPr>
          <w:rFonts w:hint="eastAsia" w:asciiTheme="minorEastAsia" w:hAnsiTheme="minorEastAsia" w:eastAsiaTheme="minorEastAsia" w:cstheme="minorEastAsia"/>
          <w:color w:val="auto"/>
          <w:szCs w:val="21"/>
          <w:highlight w:val="none"/>
          <w:u w:val="single"/>
        </w:rPr>
        <w:t>工程具备竣工验收条件，承包人按工程竣工验收有关规定，向发包人提交符合《建设工程文件归档整理规范》内容装订成册的完整竣工资料及竣工验收报告、工程竣工图</w:t>
      </w:r>
      <w:r>
        <w:rPr>
          <w:rFonts w:hint="eastAsia" w:asciiTheme="minorEastAsia" w:hAnsiTheme="minorEastAsia" w:eastAsiaTheme="minorEastAsia" w:cstheme="minorEastAsia"/>
          <w:color w:val="auto"/>
          <w:szCs w:val="21"/>
          <w:highlight w:val="none"/>
        </w:rPr>
        <w:t>。</w:t>
      </w:r>
    </w:p>
    <w:p w14:paraId="0868F951">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承包人需要提交的竣工资料套数：</w:t>
      </w:r>
      <w:r>
        <w:rPr>
          <w:rFonts w:hint="eastAsia" w:asciiTheme="minorEastAsia" w:hAnsiTheme="minorEastAsia" w:eastAsiaTheme="minorEastAsia" w:cstheme="minorEastAsia"/>
          <w:color w:val="auto"/>
          <w:szCs w:val="21"/>
          <w:highlight w:val="none"/>
          <w:u w:val="single"/>
        </w:rPr>
        <w:t>承包人向发包人提交竣工档案份数为一式四份；备案资料一式两份；建设工程质量监督档案一式两份</w:t>
      </w:r>
      <w:r>
        <w:rPr>
          <w:rFonts w:hint="eastAsia" w:asciiTheme="minorEastAsia" w:hAnsiTheme="minorEastAsia" w:eastAsiaTheme="minorEastAsia" w:cstheme="minorEastAsia"/>
          <w:color w:val="auto"/>
          <w:szCs w:val="21"/>
          <w:highlight w:val="none"/>
        </w:rPr>
        <w:t>。</w:t>
      </w:r>
    </w:p>
    <w:p w14:paraId="495F8CBD">
      <w:pPr>
        <w:pStyle w:val="21"/>
        <w:pageBreakBefore w:val="0"/>
        <w:wordWrap/>
        <w:overflowPunct/>
        <w:topLinePunct w:val="0"/>
        <w:bidi w:val="0"/>
        <w:spacing w:line="420" w:lineRule="exact"/>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承包人提交的竣工资料的费用承担：</w:t>
      </w:r>
      <w:r>
        <w:rPr>
          <w:rFonts w:hint="eastAsia" w:asciiTheme="minorEastAsia" w:hAnsiTheme="minorEastAsia" w:eastAsiaTheme="minorEastAsia" w:cstheme="minorEastAsia"/>
          <w:color w:val="auto"/>
          <w:szCs w:val="21"/>
          <w:highlight w:val="none"/>
          <w:u w:val="single"/>
        </w:rPr>
        <w:t>由承包人承担相关费用</w:t>
      </w:r>
      <w:r>
        <w:rPr>
          <w:rFonts w:hint="eastAsia" w:asciiTheme="minorEastAsia" w:hAnsiTheme="minorEastAsia" w:eastAsiaTheme="minorEastAsia" w:cstheme="minorEastAsia"/>
          <w:color w:val="auto"/>
          <w:szCs w:val="21"/>
          <w:highlight w:val="none"/>
        </w:rPr>
        <w:t>。</w:t>
      </w:r>
    </w:p>
    <w:p w14:paraId="135CE660">
      <w:pPr>
        <w:pStyle w:val="21"/>
        <w:pageBreakBefore w:val="0"/>
        <w:wordWrap/>
        <w:overflowPunct/>
        <w:topLinePunct w:val="0"/>
        <w:bidi w:val="0"/>
        <w:spacing w:line="420" w:lineRule="exact"/>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承包人提交的竣工资料移交时间：</w:t>
      </w:r>
      <w:r>
        <w:rPr>
          <w:rFonts w:hint="eastAsia" w:asciiTheme="minorEastAsia" w:hAnsiTheme="minorEastAsia" w:eastAsiaTheme="minorEastAsia" w:cstheme="minorEastAsia"/>
          <w:color w:val="auto"/>
          <w:szCs w:val="21"/>
          <w:highlight w:val="none"/>
          <w:u w:val="single"/>
        </w:rPr>
        <w:t>工程竣工验收合格后30天内</w:t>
      </w:r>
      <w:r>
        <w:rPr>
          <w:rFonts w:hint="eastAsia" w:asciiTheme="minorEastAsia" w:hAnsiTheme="minorEastAsia" w:eastAsiaTheme="minorEastAsia" w:cstheme="minorEastAsia"/>
          <w:color w:val="auto"/>
          <w:szCs w:val="21"/>
          <w:highlight w:val="none"/>
        </w:rPr>
        <w:t>。</w:t>
      </w:r>
    </w:p>
    <w:p w14:paraId="163AC573">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承包人提交的竣工资料形式要求：</w:t>
      </w:r>
      <w:r>
        <w:rPr>
          <w:rFonts w:hint="eastAsia" w:asciiTheme="minorEastAsia" w:hAnsiTheme="minorEastAsia" w:eastAsiaTheme="minorEastAsia" w:cstheme="minorEastAsia"/>
          <w:color w:val="auto"/>
          <w:szCs w:val="21"/>
          <w:highlight w:val="none"/>
          <w:u w:val="single"/>
        </w:rPr>
        <w:t>竣工档案（竣工档案的内容：施工单位竣工验收文件、施工文件、竣工图（按城市建设档案馆要求整理，相关费用由承包人承担）、备案资料（应由承包人提供的部分按住建局要求整理）、建设工程质量监督档案（应由承包人提供的部分按建设工程质量监督管理站要求整理）</w:t>
      </w:r>
      <w:r>
        <w:rPr>
          <w:rFonts w:hint="eastAsia" w:asciiTheme="minorEastAsia" w:hAnsiTheme="minorEastAsia" w:eastAsiaTheme="minorEastAsia" w:cstheme="minorEastAsia"/>
          <w:color w:val="auto"/>
          <w:szCs w:val="21"/>
          <w:highlight w:val="none"/>
        </w:rPr>
        <w:t>。</w:t>
      </w:r>
    </w:p>
    <w:p w14:paraId="40B47E28">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kern w:val="0"/>
          <w:szCs w:val="21"/>
          <w:highlight w:val="none"/>
        </w:rPr>
        <w:t>（10）承包人应履行的其他义务：</w:t>
      </w:r>
      <w:r>
        <w:rPr>
          <w:rFonts w:hint="eastAsia" w:asciiTheme="minorEastAsia" w:hAnsiTheme="minorEastAsia" w:eastAsiaTheme="minorEastAsia" w:cstheme="minorEastAsia"/>
          <w:color w:val="auto"/>
          <w:szCs w:val="21"/>
          <w:highlight w:val="none"/>
          <w:u w:val="single"/>
        </w:rPr>
        <w:t>①施工用水、用电按表计量，费用由承包人承担，由承包人指派专人配合发包人的计量工作，水费及电费按发包人要求进行交付；单位工程内其他单位用水、用电由承包人与相关用水、用电单位协商解决。②本工程在施工过程中如存在多个施工单位同时作业时，承包人必须顾全大局、相互协作、密切配合，严格服从发包人和监理单位的协调指挥；承包人须积极协调解决施工过程中存在的各类问题，处理好与相邻施工单位的施工接口关系，否则，发包人有权要求承包人整改或另行指定其他单位来完成相关配合工作，其发生的费用从承包人的工程进度款中扣除，且并不需要承包人同意。承包人应始终采取各种合理的预防措施，对于存在的问题及时反映，对于需要发包人协调解决的问题，要提前提出，否则，由此所造成的损失由承包人承担。③承包人负责办理施工有关的交通特别通告证、有害污水、环卫、环保和噪音等审批手续，并承担费用，如因承包人未交纳相关费用，发包人有权从工程款中扣除用于支付相关费用并计入结算。承包人负责对施工场地内的化石、文物具有保护责任，并承担相应费用。承包人负责满足施工期间政府职能部门对工地消防设施有关要求，并承担相关费用。④承包人应负责协调解决本项目当地居民对工程施工的人为干扰，施工机械进出、材料运输如需通过村道及村民土地；承包人应当协调与施工现场周边农村及村民的关系，并承担相关费用，确保项目施工顺利进行。⑤承包人应始终采取各种合理的预防措施，防止承包人员或其内部发生任何非法的、骚动的或无序的行为，以保持安定，保护现场及第三人的财产和人身安全。⑥为发包人依法发包的专业工程承包商提供总承包管理与协调服务，并为专业工程承包商提供一切施工方便。为发包人和监理人在施工现场提供必要的办公室和办公桌椅等设备。⑦按建设行政主管部门有关规定配合发包人其他工程的施工等。⑧施工期间和施工完毕后，均应及时对施工场地和为其施工提供的公共道路进行保洁、维护以及维修，产生的垃圾和被破坏的场地，必须遵照监理人和发包人的指示进行清理、修复，并根据实际情况将场地恢复到原有状态，费用自理。⑨由于本工程施工现场为居民区，承包人应合理安排施工时间，确保做到不影响周边居民的正常生活，对居民的合理意见应积极整改，确保工程顺利进行。⑩配合发包人做好安全文明工程、领导检查、宣传等工作。以上相关费用均由承包人承担，并在投标报价清单中综合考虑，不再另计。⑪承包人在工程施工期间由于承包人原因引起的责任事故，全部由承包人承担经济责任和法律责任。⑫满足国家、行业、控制标准和验收规范，在质量管理过程中达到或超过质量标准，杜绝重大设备一般及以上质量事故，确保工程无永久性缺陷。</w:t>
      </w:r>
    </w:p>
    <w:p w14:paraId="08F53259">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436" w:name="_Toc373227708"/>
      <w:bookmarkStart w:id="437" w:name="_Toc25355"/>
      <w:bookmarkStart w:id="438" w:name="_Toc418752250"/>
      <w:bookmarkStart w:id="439" w:name="_Toc522201738"/>
      <w:bookmarkStart w:id="440" w:name="_Toc497746789"/>
      <w:bookmarkStart w:id="441" w:name="_Toc418061319"/>
      <w:bookmarkStart w:id="442" w:name="_Toc497747186"/>
      <w:bookmarkStart w:id="443" w:name="_Toc373478355"/>
      <w:bookmarkStart w:id="444" w:name="_Toc418518118"/>
      <w:bookmarkStart w:id="445" w:name="_Toc418751804"/>
      <w:bookmarkStart w:id="446" w:name="_Toc389065274"/>
      <w:bookmarkStart w:id="447" w:name="_Toc256000188"/>
      <w:bookmarkStart w:id="448" w:name="_Toc418518354"/>
      <w:bookmarkStart w:id="449" w:name="_Toc25085"/>
      <w:bookmarkStart w:id="450" w:name="_Toc403578942"/>
      <w:r>
        <w:rPr>
          <w:rFonts w:hint="eastAsia" w:asciiTheme="minorEastAsia" w:hAnsiTheme="minorEastAsia" w:eastAsiaTheme="minorEastAsia" w:cstheme="minorEastAsia"/>
          <w:color w:val="auto"/>
          <w:highlight w:val="none"/>
        </w:rPr>
        <w:t>3.2项目经理</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14:paraId="0B8F8F49">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kern w:val="0"/>
        </w:rPr>
        <w:t xml:space="preserve">3.2.1 </w:t>
      </w:r>
      <w:r>
        <w:rPr>
          <w:rFonts w:hint="eastAsia" w:asciiTheme="minorEastAsia" w:hAnsiTheme="minorEastAsia" w:eastAsiaTheme="minorEastAsia" w:cstheme="minorEastAsia"/>
          <w:color w:val="auto"/>
        </w:rPr>
        <w:t>项目经理：</w:t>
      </w:r>
    </w:p>
    <w:p w14:paraId="3D9462C0">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姓    名：</w:t>
      </w:r>
      <w:r>
        <w:rPr>
          <w:rFonts w:hint="eastAsia" w:asciiTheme="minorEastAsia" w:hAnsiTheme="minorEastAsia" w:eastAsiaTheme="minorEastAsia" w:cstheme="minorEastAsia"/>
          <w:color w:val="auto"/>
          <w:u w:val="single"/>
        </w:rPr>
        <w:t>（成交后填写）  </w:t>
      </w:r>
      <w:r>
        <w:rPr>
          <w:rFonts w:hint="eastAsia" w:asciiTheme="minorEastAsia" w:hAnsiTheme="minorEastAsia" w:eastAsiaTheme="minorEastAsia" w:cstheme="minorEastAsia"/>
          <w:color w:val="auto"/>
        </w:rPr>
        <w:t>；</w:t>
      </w:r>
    </w:p>
    <w:p w14:paraId="2062D6DB">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身份证号：</w:t>
      </w:r>
      <w:r>
        <w:rPr>
          <w:rFonts w:hint="eastAsia" w:asciiTheme="minorEastAsia" w:hAnsiTheme="minorEastAsia" w:eastAsiaTheme="minorEastAsia" w:cstheme="minorEastAsia"/>
          <w:color w:val="auto"/>
          <w:u w:val="single"/>
        </w:rPr>
        <w:t xml:space="preserve">（成交后填写）    </w:t>
      </w:r>
      <w:r>
        <w:rPr>
          <w:rFonts w:hint="eastAsia" w:asciiTheme="minorEastAsia" w:hAnsiTheme="minorEastAsia" w:eastAsiaTheme="minorEastAsia" w:cstheme="minorEastAsia"/>
          <w:color w:val="auto"/>
        </w:rPr>
        <w:t>；</w:t>
      </w:r>
    </w:p>
    <w:p w14:paraId="71DEEE86">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建造师执业资格等级：</w:t>
      </w:r>
      <w:r>
        <w:rPr>
          <w:rFonts w:hint="eastAsia" w:asciiTheme="minorEastAsia" w:hAnsiTheme="minorEastAsia" w:eastAsiaTheme="minorEastAsia" w:cstheme="minorEastAsia"/>
          <w:color w:val="auto"/>
          <w:u w:val="single"/>
        </w:rPr>
        <w:t>（成交后填写）</w:t>
      </w:r>
      <w:r>
        <w:rPr>
          <w:rFonts w:hint="eastAsia" w:asciiTheme="minorEastAsia" w:hAnsiTheme="minorEastAsia" w:eastAsiaTheme="minorEastAsia" w:cstheme="minorEastAsia"/>
          <w:color w:val="auto"/>
        </w:rPr>
        <w:t>；</w:t>
      </w:r>
    </w:p>
    <w:p w14:paraId="5A69AFDC">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建造师注册证书号：</w:t>
      </w:r>
      <w:r>
        <w:rPr>
          <w:rFonts w:hint="eastAsia" w:asciiTheme="minorEastAsia" w:hAnsiTheme="minorEastAsia" w:eastAsiaTheme="minorEastAsia" w:cstheme="minorEastAsia"/>
          <w:color w:val="auto"/>
          <w:u w:val="single"/>
        </w:rPr>
        <w:t>  （成交后填写）</w:t>
      </w:r>
      <w:r>
        <w:rPr>
          <w:rFonts w:hint="eastAsia" w:asciiTheme="minorEastAsia" w:hAnsiTheme="minorEastAsia" w:eastAsiaTheme="minorEastAsia" w:cstheme="minorEastAsia"/>
          <w:color w:val="auto"/>
        </w:rPr>
        <w:t>；</w:t>
      </w:r>
    </w:p>
    <w:p w14:paraId="4BFDDD41">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建造师执业印章号：</w:t>
      </w:r>
      <w:r>
        <w:rPr>
          <w:rFonts w:hint="eastAsia" w:asciiTheme="minorEastAsia" w:hAnsiTheme="minorEastAsia" w:eastAsiaTheme="minorEastAsia" w:cstheme="minorEastAsia"/>
          <w:color w:val="auto"/>
          <w:u w:val="single"/>
        </w:rPr>
        <w:t>  （成交后填写）</w:t>
      </w:r>
      <w:r>
        <w:rPr>
          <w:rFonts w:hint="eastAsia" w:asciiTheme="minorEastAsia" w:hAnsiTheme="minorEastAsia" w:eastAsiaTheme="minorEastAsia" w:cstheme="minorEastAsia"/>
          <w:color w:val="auto"/>
        </w:rPr>
        <w:t>；</w:t>
      </w:r>
    </w:p>
    <w:p w14:paraId="4337BE39">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安全生产考核合格证书号：</w:t>
      </w:r>
      <w:r>
        <w:rPr>
          <w:rFonts w:hint="eastAsia" w:asciiTheme="minorEastAsia" w:hAnsiTheme="minorEastAsia" w:eastAsiaTheme="minorEastAsia" w:cstheme="minorEastAsia"/>
          <w:color w:val="auto"/>
          <w:u w:val="single"/>
        </w:rPr>
        <w:t>（成交后填写）</w:t>
      </w:r>
      <w:r>
        <w:rPr>
          <w:rFonts w:hint="eastAsia" w:asciiTheme="minorEastAsia" w:hAnsiTheme="minorEastAsia" w:eastAsiaTheme="minorEastAsia" w:cstheme="minorEastAsia"/>
          <w:color w:val="auto"/>
        </w:rPr>
        <w:t>；</w:t>
      </w:r>
    </w:p>
    <w:p w14:paraId="090135D8">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联系电话：</w:t>
      </w:r>
      <w:r>
        <w:rPr>
          <w:rFonts w:hint="eastAsia" w:asciiTheme="minorEastAsia" w:hAnsiTheme="minorEastAsia" w:eastAsiaTheme="minorEastAsia" w:cstheme="minorEastAsia"/>
          <w:color w:val="auto"/>
          <w:u w:val="single"/>
        </w:rPr>
        <w:t xml:space="preserve">（成交后填写）      </w:t>
      </w:r>
      <w:r>
        <w:rPr>
          <w:rFonts w:hint="eastAsia" w:asciiTheme="minorEastAsia" w:hAnsiTheme="minorEastAsia" w:eastAsiaTheme="minorEastAsia" w:cstheme="minorEastAsia"/>
          <w:color w:val="auto"/>
        </w:rPr>
        <w:t>；</w:t>
      </w:r>
    </w:p>
    <w:p w14:paraId="577EE899">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电子信箱：</w:t>
      </w:r>
      <w:r>
        <w:rPr>
          <w:rFonts w:hint="eastAsia" w:asciiTheme="minorEastAsia" w:hAnsiTheme="minorEastAsia" w:eastAsiaTheme="minorEastAsia" w:cstheme="minorEastAsia"/>
          <w:color w:val="auto"/>
          <w:u w:val="single"/>
        </w:rPr>
        <w:t>（成交后填写）  </w:t>
      </w:r>
      <w:r>
        <w:rPr>
          <w:rFonts w:hint="eastAsia" w:asciiTheme="minorEastAsia" w:hAnsiTheme="minorEastAsia" w:eastAsiaTheme="minorEastAsia" w:cstheme="minorEastAsia"/>
          <w:color w:val="auto"/>
        </w:rPr>
        <w:t>；</w:t>
      </w:r>
    </w:p>
    <w:p w14:paraId="6A515C3E">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通信地址：</w:t>
      </w:r>
      <w:r>
        <w:rPr>
          <w:rFonts w:hint="eastAsia" w:asciiTheme="minorEastAsia" w:hAnsiTheme="minorEastAsia" w:eastAsiaTheme="minorEastAsia" w:cstheme="minorEastAsia"/>
          <w:color w:val="auto"/>
          <w:u w:val="single"/>
        </w:rPr>
        <w:t xml:space="preserve">（成交后填写）  </w:t>
      </w:r>
      <w:r>
        <w:rPr>
          <w:rFonts w:hint="eastAsia" w:asciiTheme="minorEastAsia" w:hAnsiTheme="minorEastAsia" w:eastAsiaTheme="minorEastAsia" w:cstheme="minorEastAsia"/>
          <w:color w:val="auto"/>
        </w:rPr>
        <w:t>；</w:t>
      </w:r>
    </w:p>
    <w:p w14:paraId="101D72CE">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承包人对项目经理的授权范围如下：</w:t>
      </w:r>
      <w:r>
        <w:rPr>
          <w:rFonts w:hint="eastAsia" w:asciiTheme="minorEastAsia" w:hAnsiTheme="minorEastAsia" w:eastAsiaTheme="minorEastAsia" w:cstheme="minorEastAsia"/>
          <w:color w:val="auto"/>
          <w:szCs w:val="21"/>
          <w:highlight w:val="none"/>
          <w:u w:val="single"/>
        </w:rPr>
        <w:t>（1）对本工程的建设进行全面管理，行使合同约定的权利，履行合同约定的义务；（2）负责本工程的施工组织方案制定和施工组织设计；（3）负责本工程的劳动力组织和机械设备组织；（4）经发包人同意分包的专业工程，项目经理参与选择并使用具有相应资质的分包人；（5）合同约定由承包人采购的材料、工程设备，项目经理参与选择物资供应单位；（6）在授权范围内协调与项目有关的内、外部关系；（7）负责与发包人、监理人办理设计变更、现场签证等手续，及时办理本工程相关索赔；（8）负责签收发包人、监理人往来函件，承包人的要求、通知均应以书面形式由承包人项目经理签字并加盖承包人公司公章后递交发包人；（9）代表承包人接受监理工程师或发包人现场代表发出的指示和指令。但未经承包人盖章同意不得以承包人名义向外融资、采购材料设备、租用建筑周转材料、雇佣劳动力、签订分包合同等从事一切为承包人设立义务或责任的行为</w:t>
      </w:r>
      <w:r>
        <w:rPr>
          <w:rFonts w:hint="eastAsia" w:asciiTheme="minorEastAsia" w:hAnsiTheme="minorEastAsia" w:eastAsiaTheme="minorEastAsia" w:cstheme="minorEastAsia"/>
          <w:color w:val="auto"/>
          <w:szCs w:val="21"/>
          <w:highlight w:val="none"/>
        </w:rPr>
        <w:t>。</w:t>
      </w:r>
    </w:p>
    <w:p w14:paraId="0368C674">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关于项目经理每月在施工现场的时间要求：</w:t>
      </w:r>
      <w:r>
        <w:rPr>
          <w:rFonts w:hint="eastAsia" w:asciiTheme="minorEastAsia" w:hAnsiTheme="minorEastAsia" w:eastAsiaTheme="minorEastAsia" w:cstheme="minorEastAsia"/>
          <w:color w:val="auto"/>
          <w:szCs w:val="21"/>
          <w:highlight w:val="none"/>
          <w:u w:val="single"/>
        </w:rPr>
        <w:t>不少于22个工作日,若项目经理每月在岗时间少于22个工作日，发包人有权更换项目经理，由此造成的一切损失由承包人承担</w:t>
      </w:r>
      <w:r>
        <w:rPr>
          <w:rFonts w:hint="eastAsia" w:asciiTheme="minorEastAsia" w:hAnsiTheme="minorEastAsia" w:eastAsiaTheme="minorEastAsia" w:cstheme="minorEastAsia"/>
          <w:color w:val="auto"/>
          <w:szCs w:val="21"/>
          <w:highlight w:val="none"/>
        </w:rPr>
        <w:t>。</w:t>
      </w:r>
    </w:p>
    <w:p w14:paraId="54EAB754">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kern w:val="0"/>
          <w:szCs w:val="21"/>
          <w:highlight w:val="none"/>
        </w:rPr>
        <w:t>承包人未提交劳动合同，以及没有为项目经理缴纳社会保险证明的违约责任：</w:t>
      </w:r>
      <w:r>
        <w:rPr>
          <w:rFonts w:hint="eastAsia" w:asciiTheme="minorEastAsia" w:hAnsiTheme="minorEastAsia" w:eastAsiaTheme="minorEastAsia" w:cstheme="minorEastAsia"/>
          <w:color w:val="auto"/>
          <w:szCs w:val="21"/>
          <w:highlight w:val="none"/>
          <w:u w:val="single"/>
        </w:rPr>
        <w:t>承包人不提交上述文件的，项目经理无权履行职责，发包人有权要求更换项目经理，由此增加的费用和延误的工期由承包人承担</w:t>
      </w:r>
      <w:r>
        <w:rPr>
          <w:rFonts w:hint="eastAsia" w:asciiTheme="minorEastAsia" w:hAnsiTheme="minorEastAsia" w:eastAsiaTheme="minorEastAsia" w:cstheme="minorEastAsia"/>
          <w:color w:val="auto"/>
          <w:szCs w:val="21"/>
          <w:highlight w:val="none"/>
        </w:rPr>
        <w:t>。</w:t>
      </w:r>
    </w:p>
    <w:p w14:paraId="19049636">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kern w:val="0"/>
          <w:szCs w:val="21"/>
          <w:highlight w:val="none"/>
        </w:rPr>
        <w:t>项目经理未经批准，擅自离开施工现场的违约责任：</w:t>
      </w:r>
      <w:r>
        <w:rPr>
          <w:rFonts w:hint="eastAsia" w:asciiTheme="minorEastAsia" w:hAnsiTheme="minorEastAsia" w:eastAsiaTheme="minorEastAsia" w:cstheme="minorEastAsia"/>
          <w:color w:val="auto"/>
          <w:szCs w:val="21"/>
          <w:highlight w:val="none"/>
          <w:u w:val="single"/>
        </w:rPr>
        <w:t>项目经理每月在岗带班时间不得少于22天。未经发包人同意或正当理由，项目经理每月在岗带班时间少于22天的，少在岗带班一天，发包人有权处违约金500元/日（人民币）</w:t>
      </w:r>
      <w:r>
        <w:rPr>
          <w:rFonts w:hint="eastAsia" w:asciiTheme="minorEastAsia" w:hAnsiTheme="minorEastAsia" w:eastAsiaTheme="minorEastAsia" w:cstheme="minorEastAsia"/>
          <w:color w:val="auto"/>
          <w:szCs w:val="21"/>
          <w:highlight w:val="none"/>
        </w:rPr>
        <w:t>。</w:t>
      </w:r>
    </w:p>
    <w:p w14:paraId="1A37294E">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3.2.3承包人擅自更换项目经理的违约责任：</w:t>
      </w:r>
      <w:r>
        <w:rPr>
          <w:rFonts w:hint="eastAsia" w:asciiTheme="minorEastAsia" w:hAnsiTheme="minorEastAsia" w:eastAsiaTheme="minorEastAsia" w:cstheme="minorEastAsia"/>
          <w:color w:val="auto"/>
          <w:szCs w:val="21"/>
          <w:highlight w:val="none"/>
          <w:u w:val="single"/>
        </w:rPr>
        <w:t>承包人项目经理必须与承包人投标时所承诺的人员一致，并在（开工日期）前到任。在监理人向承包人颁发（竣工证明材料名称）前，项目经理不得同时兼任其他任何项目的项目经理（符合桂建管﹝2013﹞17号和桂建管﹝2014﹞25号文除外）。未经发包人书面同意，承包人擅自更换项目经理的视为违约，违约金处10000元/人•次（人民币）</w:t>
      </w:r>
      <w:r>
        <w:rPr>
          <w:rFonts w:hint="eastAsia" w:asciiTheme="minorEastAsia" w:hAnsiTheme="minorEastAsia" w:eastAsiaTheme="minorEastAsia" w:cstheme="minorEastAsia"/>
          <w:color w:val="auto"/>
          <w:szCs w:val="21"/>
          <w:highlight w:val="none"/>
        </w:rPr>
        <w:t>。</w:t>
      </w:r>
    </w:p>
    <w:p w14:paraId="7144A582">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3.2.4承包人无正当理由拒绝更换项目经理的违约责任：</w:t>
      </w:r>
      <w:r>
        <w:rPr>
          <w:rFonts w:hint="eastAsia" w:asciiTheme="minorEastAsia" w:hAnsiTheme="minorEastAsia" w:eastAsiaTheme="minorEastAsia" w:cstheme="minorEastAsia"/>
          <w:color w:val="auto"/>
          <w:szCs w:val="21"/>
          <w:highlight w:val="none"/>
          <w:u w:val="single"/>
        </w:rPr>
        <w:t>因承包人项目经理不称职，发包人要求调换而未及时调换的，视为承包人违约，必须向发包人交纳处罚金5000元/人•次（人民币）</w:t>
      </w:r>
      <w:r>
        <w:rPr>
          <w:rFonts w:hint="eastAsia" w:asciiTheme="minorEastAsia" w:hAnsiTheme="minorEastAsia" w:eastAsiaTheme="minorEastAsia" w:cstheme="minorEastAsia"/>
          <w:color w:val="auto"/>
          <w:szCs w:val="21"/>
          <w:highlight w:val="none"/>
        </w:rPr>
        <w:t>。</w:t>
      </w:r>
    </w:p>
    <w:p w14:paraId="1D90203A">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451" w:name="_Toc418752251"/>
      <w:bookmarkStart w:id="452" w:name="_Toc373227709"/>
      <w:bookmarkStart w:id="453" w:name="_Toc256000189"/>
      <w:bookmarkStart w:id="454" w:name="_Toc373478356"/>
      <w:bookmarkStart w:id="455" w:name="_Toc497747187"/>
      <w:bookmarkStart w:id="456" w:name="_Toc497746790"/>
      <w:bookmarkStart w:id="457" w:name="_Toc418751805"/>
      <w:bookmarkStart w:id="458" w:name="_Toc522201739"/>
      <w:bookmarkStart w:id="459" w:name="_Toc403578943"/>
      <w:bookmarkStart w:id="460" w:name="_Toc1988"/>
      <w:bookmarkStart w:id="461" w:name="_Toc418518119"/>
      <w:bookmarkStart w:id="462" w:name="_Toc389065275"/>
      <w:bookmarkStart w:id="463" w:name="_Toc418518355"/>
      <w:bookmarkStart w:id="464" w:name="_Toc418061320"/>
      <w:bookmarkStart w:id="465" w:name="_Toc16656"/>
      <w:r>
        <w:rPr>
          <w:rFonts w:hint="eastAsia" w:asciiTheme="minorEastAsia" w:hAnsiTheme="minorEastAsia" w:eastAsiaTheme="minorEastAsia" w:cstheme="minorEastAsia"/>
          <w:color w:val="auto"/>
          <w:highlight w:val="none"/>
        </w:rPr>
        <w:t>3.3承包人人员</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14:paraId="3451423E">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3.3.1承包人提交项目管理机构及施工现场管理人员安排报告（格式见合同附件6）的期限：</w:t>
      </w:r>
      <w:r>
        <w:rPr>
          <w:rFonts w:hint="eastAsia" w:asciiTheme="minorEastAsia" w:hAnsiTheme="minorEastAsia" w:eastAsiaTheme="minorEastAsia" w:cstheme="minorEastAsia"/>
          <w:color w:val="auto"/>
          <w:szCs w:val="21"/>
          <w:highlight w:val="none"/>
          <w:u w:val="single"/>
        </w:rPr>
        <w:t>开工前7日内</w:t>
      </w:r>
      <w:r>
        <w:rPr>
          <w:rFonts w:hint="eastAsia" w:asciiTheme="minorEastAsia" w:hAnsiTheme="minorEastAsia" w:eastAsiaTheme="minorEastAsia" w:cstheme="minorEastAsia"/>
          <w:color w:val="auto"/>
          <w:szCs w:val="21"/>
          <w:highlight w:val="none"/>
        </w:rPr>
        <w:t>。</w:t>
      </w:r>
    </w:p>
    <w:p w14:paraId="632B5CE9">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3.3.3承包人无正当理由拒绝撤换主要施工管理人员的违约责任：</w:t>
      </w:r>
      <w:r>
        <w:rPr>
          <w:rFonts w:hint="eastAsia" w:asciiTheme="minorEastAsia" w:hAnsiTheme="minorEastAsia" w:eastAsiaTheme="minorEastAsia" w:cstheme="minorEastAsia"/>
          <w:color w:val="auto"/>
          <w:szCs w:val="21"/>
          <w:highlight w:val="none"/>
          <w:u w:val="single"/>
        </w:rPr>
        <w:t>因承包人主要施工管理人员不称职，发包人要求调换而无正当理由拒绝撤换或未及时调换的，视为承包人违约，必须向发包人交纳处罚金，处罚标准：技术负责人3000元/人•次（人民币）；专业工程师1000元/人•次（人民币）</w:t>
      </w:r>
      <w:r>
        <w:rPr>
          <w:rFonts w:hint="eastAsia" w:asciiTheme="minorEastAsia" w:hAnsiTheme="minorEastAsia" w:eastAsiaTheme="minorEastAsia" w:cstheme="minorEastAsia"/>
          <w:color w:val="auto"/>
          <w:szCs w:val="21"/>
          <w:highlight w:val="none"/>
        </w:rPr>
        <w:t>。</w:t>
      </w:r>
    </w:p>
    <w:p w14:paraId="4C4800DE">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3.3.4承包人主要施工管理人员离开施工现场的批准要求：</w:t>
      </w:r>
      <w:r>
        <w:rPr>
          <w:rFonts w:hint="eastAsia" w:asciiTheme="minorEastAsia" w:hAnsiTheme="minorEastAsia" w:eastAsiaTheme="minorEastAsia" w:cstheme="minorEastAsia"/>
          <w:color w:val="auto"/>
          <w:szCs w:val="21"/>
          <w:highlight w:val="none"/>
          <w:u w:val="single"/>
        </w:rPr>
        <w:t>经建设单位及监理单位批准同意后</w:t>
      </w:r>
      <w:r>
        <w:rPr>
          <w:rFonts w:hint="eastAsia" w:asciiTheme="minorEastAsia" w:hAnsiTheme="minorEastAsia" w:eastAsiaTheme="minorEastAsia" w:cstheme="minorEastAsia"/>
          <w:color w:val="auto"/>
          <w:szCs w:val="21"/>
          <w:highlight w:val="none"/>
        </w:rPr>
        <w:t>。</w:t>
      </w:r>
    </w:p>
    <w:p w14:paraId="60B9F363">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3.3.5承包人擅自更换主要施工管理人员的违约责任：</w:t>
      </w:r>
      <w:r>
        <w:rPr>
          <w:rFonts w:hint="eastAsia" w:asciiTheme="minorEastAsia" w:hAnsiTheme="minorEastAsia" w:eastAsiaTheme="minorEastAsia" w:cstheme="minorEastAsia"/>
          <w:color w:val="auto"/>
          <w:szCs w:val="21"/>
          <w:highlight w:val="none"/>
          <w:u w:val="single"/>
        </w:rPr>
        <w:t>项目技术负责人、专职安全员及其承诺的其它在场管理人员未经发包人书面同意不准擅自更换，擅自更换项目技术负责人处3000元/人•次（人民币）违约金；擅自更换专职安全员处1000元/人•次（人民币）违约金；擅自更换其它在场管理人员处500元/人•次（人民币）违约金</w:t>
      </w:r>
      <w:r>
        <w:rPr>
          <w:rFonts w:hint="eastAsia" w:asciiTheme="minorEastAsia" w:hAnsiTheme="minorEastAsia" w:eastAsiaTheme="minorEastAsia" w:cstheme="minorEastAsia"/>
          <w:color w:val="auto"/>
          <w:szCs w:val="21"/>
          <w:highlight w:val="none"/>
        </w:rPr>
        <w:t>。</w:t>
      </w:r>
    </w:p>
    <w:p w14:paraId="31658315">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承包人主要施工管理人员擅自离开施工现场的违约责任：</w:t>
      </w:r>
      <w:r>
        <w:rPr>
          <w:rFonts w:hint="eastAsia" w:asciiTheme="minorEastAsia" w:hAnsiTheme="minorEastAsia" w:eastAsiaTheme="minorEastAsia" w:cstheme="minorEastAsia"/>
          <w:color w:val="auto"/>
          <w:szCs w:val="21"/>
          <w:highlight w:val="none"/>
          <w:u w:val="single"/>
        </w:rPr>
        <w:t>未经发包人同意，项目技术负责人擅自离岗的，视为承包人违约，发包人有权处违约金500元/人•次（人民币）；未经发包人同意，专职安全员擅自离岗的，视为承包人违约，发包人有权处违约金500元/人•次（人民币）；其它在场管理人员擅自离岗的，视为承包人违约，发包人有权处违约金300元/人•次（人民币）</w:t>
      </w:r>
      <w:r>
        <w:rPr>
          <w:rFonts w:hint="eastAsia" w:asciiTheme="minorEastAsia" w:hAnsiTheme="minorEastAsia" w:eastAsiaTheme="minorEastAsia" w:cstheme="minorEastAsia"/>
          <w:color w:val="auto"/>
          <w:szCs w:val="21"/>
          <w:highlight w:val="none"/>
        </w:rPr>
        <w:t>。</w:t>
      </w:r>
    </w:p>
    <w:p w14:paraId="0C9DB927">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466" w:name="_Toc14643"/>
      <w:bookmarkStart w:id="467" w:name="_Toc418518120"/>
      <w:bookmarkStart w:id="468" w:name="_Toc373478357"/>
      <w:bookmarkStart w:id="469" w:name="_Toc418061321"/>
      <w:bookmarkStart w:id="470" w:name="_Toc256000190"/>
      <w:bookmarkStart w:id="471" w:name="_Toc403578944"/>
      <w:bookmarkStart w:id="472" w:name="_Toc497746791"/>
      <w:bookmarkStart w:id="473" w:name="_Toc24620"/>
      <w:bookmarkStart w:id="474" w:name="_Toc418752252"/>
      <w:bookmarkStart w:id="475" w:name="_Toc418751806"/>
      <w:bookmarkStart w:id="476" w:name="_Toc373227710"/>
      <w:bookmarkStart w:id="477" w:name="_Toc418518356"/>
      <w:bookmarkStart w:id="478" w:name="_Toc389065276"/>
      <w:bookmarkStart w:id="479" w:name="_Toc522201740"/>
      <w:bookmarkStart w:id="480" w:name="_Toc497747188"/>
      <w:r>
        <w:rPr>
          <w:rFonts w:hint="eastAsia" w:asciiTheme="minorEastAsia" w:hAnsiTheme="minorEastAsia" w:eastAsiaTheme="minorEastAsia" w:cstheme="minorEastAsia"/>
          <w:color w:val="auto"/>
          <w:highlight w:val="none"/>
        </w:rPr>
        <w:t>3</w:t>
      </w:r>
      <w:bookmarkStart w:id="481" w:name="_Toc296503159"/>
      <w:bookmarkStart w:id="482" w:name="_Toc297120459"/>
      <w:bookmarkStart w:id="483" w:name="_Toc292559869"/>
      <w:bookmarkStart w:id="484" w:name="_Toc292559364"/>
      <w:bookmarkStart w:id="485" w:name="_Toc296346660"/>
      <w:bookmarkStart w:id="486" w:name="_Toc312677988"/>
      <w:bookmarkStart w:id="487" w:name="_Toc300934945"/>
      <w:bookmarkStart w:id="488" w:name="_Toc297123492"/>
      <w:bookmarkStart w:id="489" w:name="_Toc296944498"/>
      <w:bookmarkStart w:id="490" w:name="_Toc304295523"/>
      <w:bookmarkStart w:id="491" w:name="_Toc296890987"/>
      <w:bookmarkStart w:id="492" w:name="_Toc297048345"/>
      <w:bookmarkStart w:id="493" w:name="_Toc296891199"/>
      <w:bookmarkStart w:id="494" w:name="_Toc297216151"/>
      <w:bookmarkStart w:id="495" w:name="_Toc296347158"/>
      <w:bookmarkStart w:id="496" w:name="_Toc303539102"/>
      <w:r>
        <w:rPr>
          <w:rFonts w:hint="eastAsia" w:asciiTheme="minorEastAsia" w:hAnsiTheme="minorEastAsia" w:eastAsiaTheme="minorEastAsia" w:cstheme="minorEastAsia"/>
          <w:color w:val="auto"/>
          <w:highlight w:val="none"/>
        </w:rPr>
        <w:t>.5分包</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14:paraId="54F2505A">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w:t>
      </w:r>
      <w:bookmarkStart w:id="497" w:name="_Toc296890988"/>
      <w:bookmarkStart w:id="498" w:name="_Toc297123493"/>
      <w:bookmarkStart w:id="499" w:name="_Toc292559365"/>
      <w:bookmarkStart w:id="500" w:name="_Toc297120460"/>
      <w:bookmarkStart w:id="501" w:name="_Toc292559870"/>
      <w:bookmarkStart w:id="502" w:name="_Toc296891200"/>
      <w:bookmarkStart w:id="503" w:name="_Toc303539103"/>
      <w:bookmarkStart w:id="504" w:name="_Toc318581158"/>
      <w:bookmarkStart w:id="505" w:name="_Toc296944499"/>
      <w:bookmarkStart w:id="506" w:name="_Toc296347159"/>
      <w:bookmarkStart w:id="507" w:name="_Toc297216152"/>
      <w:bookmarkStart w:id="508" w:name="_Toc312677989"/>
      <w:bookmarkStart w:id="509" w:name="_Toc296503160"/>
      <w:bookmarkStart w:id="510" w:name="_Toc296346661"/>
      <w:bookmarkStart w:id="511" w:name="_Toc297048346"/>
      <w:bookmarkStart w:id="512" w:name="_Toc304295524"/>
      <w:bookmarkStart w:id="513" w:name="_Toc300934946"/>
      <w:r>
        <w:rPr>
          <w:rFonts w:hint="eastAsia" w:asciiTheme="minorEastAsia" w:hAnsiTheme="minorEastAsia" w:eastAsiaTheme="minorEastAsia" w:cstheme="minorEastAsia"/>
          <w:color w:val="auto"/>
          <w:szCs w:val="21"/>
          <w:highlight w:val="none"/>
        </w:rPr>
        <w:t>.5.1分包的一般约定</w:t>
      </w:r>
    </w:p>
    <w:p w14:paraId="6CD7573F">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禁止分包的工程包括：</w:t>
      </w:r>
      <w:r>
        <w:rPr>
          <w:rFonts w:hint="eastAsia" w:asciiTheme="minorEastAsia" w:hAnsiTheme="minorEastAsia" w:eastAsiaTheme="minorEastAsia" w:cstheme="minorEastAsia"/>
          <w:color w:val="auto"/>
          <w:szCs w:val="21"/>
          <w:highlight w:val="none"/>
          <w:u w:val="single"/>
        </w:rPr>
        <w:t>除劳务工程外</w:t>
      </w:r>
      <w:r>
        <w:rPr>
          <w:rFonts w:hint="eastAsia" w:asciiTheme="minorEastAsia" w:hAnsiTheme="minorEastAsia" w:eastAsiaTheme="minorEastAsia" w:cstheme="minorEastAsia"/>
          <w:color w:val="auto"/>
          <w:szCs w:val="21"/>
          <w:highlight w:val="none"/>
        </w:rPr>
        <w:t>。</w:t>
      </w:r>
    </w:p>
    <w:p w14:paraId="1D31F014">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主体结构、关键性工作的范围：</w:t>
      </w:r>
      <w:r>
        <w:rPr>
          <w:rFonts w:hint="eastAsia" w:asciiTheme="minorEastAsia" w:hAnsiTheme="minorEastAsia" w:eastAsiaTheme="minorEastAsia" w:cstheme="minorEastAsia"/>
          <w:color w:val="auto"/>
          <w:szCs w:val="21"/>
          <w:highlight w:val="none"/>
          <w:u w:val="single"/>
        </w:rPr>
        <w:t>禁止分包</w:t>
      </w:r>
      <w:r>
        <w:rPr>
          <w:rFonts w:hint="eastAsia" w:asciiTheme="minorEastAsia" w:hAnsiTheme="minorEastAsia" w:eastAsiaTheme="minorEastAsia" w:cstheme="minorEastAsia"/>
          <w:color w:val="auto"/>
          <w:szCs w:val="21"/>
          <w:highlight w:val="none"/>
        </w:rPr>
        <w:t>。</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5A8C6409">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w:t>
      </w:r>
      <w:bookmarkStart w:id="514" w:name="_Toc312677990"/>
      <w:bookmarkStart w:id="515" w:name="_Toc318581159"/>
      <w:r>
        <w:rPr>
          <w:rFonts w:hint="eastAsia" w:asciiTheme="minorEastAsia" w:hAnsiTheme="minorEastAsia" w:eastAsiaTheme="minorEastAsia" w:cstheme="minorEastAsia"/>
          <w:color w:val="auto"/>
          <w:szCs w:val="21"/>
          <w:highlight w:val="none"/>
        </w:rPr>
        <w:t>.5.2分包的确定</w:t>
      </w:r>
    </w:p>
    <w:p w14:paraId="5122D879">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允许分包的专业工程包括：</w:t>
      </w:r>
      <w:r>
        <w:rPr>
          <w:rFonts w:hint="eastAsia" w:asciiTheme="minorEastAsia" w:hAnsiTheme="minorEastAsia" w:eastAsiaTheme="minorEastAsia" w:cstheme="minorEastAsia"/>
          <w:color w:val="auto"/>
          <w:szCs w:val="21"/>
          <w:highlight w:val="none"/>
          <w:u w:val="single"/>
        </w:rPr>
        <w:t>劳务工程</w:t>
      </w:r>
      <w:r>
        <w:rPr>
          <w:rFonts w:hint="eastAsia" w:asciiTheme="minorEastAsia" w:hAnsiTheme="minorEastAsia" w:eastAsiaTheme="minorEastAsia" w:cstheme="minorEastAsia"/>
          <w:color w:val="auto"/>
          <w:szCs w:val="21"/>
          <w:highlight w:val="none"/>
        </w:rPr>
        <w:t>。</w:t>
      </w:r>
    </w:p>
    <w:p w14:paraId="12C9B269">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其他关于分包的约定：</w:t>
      </w:r>
    </w:p>
    <w:p w14:paraId="31D33FAD">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u w:val="single"/>
        </w:rPr>
        <w:t>（1）除前款约定的分包内容外，经过发包人和监理人同意，承包人可以将其他非主体、非关键性工作分包给第三人，但分包人应当经过发包人和监理人审批。发包人和监理人有权拒绝承包人的分包请求和承包人选择的分包人。本项目分包人主要施工管理人员名单详见合同附件7。</w:t>
      </w:r>
    </w:p>
    <w:p w14:paraId="3A44E882">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u w:val="single"/>
        </w:rPr>
        <w:t>（2）在相关分包合同签订并报送有关建设行政主管部门备案后7天内，承包人应当将一份副本提交给监理人，承包人应保障分包工作不得再次分包。</w:t>
      </w:r>
    </w:p>
    <w:p w14:paraId="468FD2D4">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u w:val="single"/>
        </w:rPr>
        <w:t>（3）未经承包人和监理人审批同意的分包工程和分包人，承包人有权拒绝验收分包工程和支付相应款项，由此引起的发包人费用增加和(或)延误的工期由发包人承担。</w:t>
      </w:r>
    </w:p>
    <w:p w14:paraId="49F6ECEC">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3.5.4分包合同价款</w:t>
      </w:r>
    </w:p>
    <w:p w14:paraId="101E18E6">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关于分包合同价款支付的约定：</w:t>
      </w:r>
      <w:r>
        <w:rPr>
          <w:rFonts w:hint="eastAsia" w:asciiTheme="minorEastAsia" w:hAnsiTheme="minorEastAsia" w:eastAsiaTheme="minorEastAsia" w:cstheme="minorEastAsia"/>
          <w:color w:val="auto"/>
          <w:szCs w:val="21"/>
          <w:highlight w:val="none"/>
          <w:u w:val="single"/>
        </w:rPr>
        <w:t>分包工程价款由承包人与分包人（包括专业分包人）结算。发包人未经承包人同意不得以任何形式向分包人（包括专业分包人）支付相关分包合同项下的任何工程款项。因发包人未经承包人同意直接向分包人（包括专业分包人）支付相关分包合同项下的任何工程款项而影响承包人工作的，所造成的承包人费用增加和（或）延误的工期由发包人承担。</w:t>
      </w:r>
    </w:p>
    <w:bookmarkEnd w:id="514"/>
    <w:bookmarkEnd w:id="515"/>
    <w:p w14:paraId="6825D3E7">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516" w:name="_Toc522201741"/>
      <w:bookmarkStart w:id="517" w:name="_Toc389065277"/>
      <w:bookmarkStart w:id="518" w:name="_Toc418061322"/>
      <w:bookmarkStart w:id="519" w:name="_Toc403578945"/>
      <w:bookmarkStart w:id="520" w:name="_Toc418518357"/>
      <w:bookmarkStart w:id="521" w:name="_Toc418752253"/>
      <w:bookmarkStart w:id="522" w:name="_Toc28963"/>
      <w:bookmarkStart w:id="523" w:name="_Toc418751807"/>
      <w:bookmarkStart w:id="524" w:name="_Toc418518121"/>
      <w:bookmarkStart w:id="525" w:name="_Toc16618"/>
      <w:bookmarkStart w:id="526" w:name="_Toc497746792"/>
      <w:bookmarkStart w:id="527" w:name="_Toc373227711"/>
      <w:bookmarkStart w:id="528" w:name="_Toc256000191"/>
      <w:bookmarkStart w:id="529" w:name="_Toc497747189"/>
      <w:bookmarkStart w:id="530" w:name="_Toc373478358"/>
      <w:r>
        <w:rPr>
          <w:rFonts w:hint="eastAsia" w:asciiTheme="minorEastAsia" w:hAnsiTheme="minorEastAsia" w:eastAsiaTheme="minorEastAsia" w:cstheme="minorEastAsia"/>
          <w:color w:val="auto"/>
          <w:highlight w:val="none"/>
        </w:rPr>
        <w:t>3.6工程照管与成品、半成品保护</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14:paraId="267DC6E8">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承包人负责照管工程及工程相关的材料、工程设备的起始时间：</w:t>
      </w:r>
      <w:r>
        <w:rPr>
          <w:rFonts w:hint="eastAsia" w:asciiTheme="minorEastAsia" w:hAnsiTheme="minorEastAsia" w:eastAsiaTheme="minorEastAsia" w:cstheme="minorEastAsia"/>
          <w:color w:val="auto"/>
          <w:szCs w:val="21"/>
          <w:highlight w:val="none"/>
          <w:u w:val="single"/>
        </w:rPr>
        <w:t>自发包人向承包人移交施工现场之日起，到颁发工程接收证书之日止</w:t>
      </w:r>
      <w:r>
        <w:rPr>
          <w:rFonts w:hint="eastAsia" w:asciiTheme="minorEastAsia" w:hAnsiTheme="minorEastAsia" w:eastAsiaTheme="minorEastAsia" w:cstheme="minorEastAsia"/>
          <w:color w:val="auto"/>
          <w:kern w:val="0"/>
          <w:szCs w:val="21"/>
          <w:highlight w:val="none"/>
        </w:rPr>
        <w:t>。</w:t>
      </w:r>
    </w:p>
    <w:p w14:paraId="58F8785A">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承包人负责照管工程及工程相关的材料、工程设备的范围：</w:t>
      </w:r>
      <w:r>
        <w:rPr>
          <w:rFonts w:hint="eastAsia" w:asciiTheme="minorEastAsia" w:hAnsiTheme="minorEastAsia" w:eastAsiaTheme="minorEastAsia" w:cstheme="minorEastAsia"/>
          <w:color w:val="auto"/>
          <w:highlight w:val="none"/>
          <w:u w:val="single"/>
        </w:rPr>
        <w:t>除承包人自身承包范围内的材料、工程设备外，也有义务照管与本项目相关的由发包人另行发包的其他专业工程设备。并有义务避免因自身的原因造成对其他承包人的成品、半成品的损坏、污染</w:t>
      </w:r>
      <w:r>
        <w:rPr>
          <w:rFonts w:hint="eastAsia" w:asciiTheme="minorEastAsia" w:hAnsiTheme="minorEastAsia" w:eastAsiaTheme="minorEastAsia" w:cstheme="minorEastAsia"/>
          <w:color w:val="auto"/>
          <w:highlight w:val="none"/>
        </w:rPr>
        <w:t>。</w:t>
      </w:r>
    </w:p>
    <w:p w14:paraId="5544B5DB">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531" w:name="_Toc389065278"/>
      <w:bookmarkStart w:id="532" w:name="_Toc418518358"/>
      <w:bookmarkStart w:id="533" w:name="_Toc418751808"/>
      <w:bookmarkStart w:id="534" w:name="_Toc373478359"/>
      <w:bookmarkStart w:id="535" w:name="_Toc418061323"/>
      <w:bookmarkStart w:id="536" w:name="_Toc418752254"/>
      <w:bookmarkStart w:id="537" w:name="_Toc497747190"/>
      <w:bookmarkStart w:id="538" w:name="_Toc373227712"/>
      <w:bookmarkStart w:id="539" w:name="_Toc522201742"/>
      <w:bookmarkStart w:id="540" w:name="_Toc497746793"/>
      <w:bookmarkStart w:id="541" w:name="_Toc418518122"/>
      <w:bookmarkStart w:id="542" w:name="_Toc403578946"/>
      <w:bookmarkStart w:id="543" w:name="_Toc26561"/>
      <w:bookmarkStart w:id="544" w:name="_Toc256000192"/>
      <w:bookmarkStart w:id="545" w:name="_Toc1786"/>
      <w:r>
        <w:rPr>
          <w:rFonts w:hint="eastAsia" w:asciiTheme="minorEastAsia" w:hAnsiTheme="minorEastAsia" w:eastAsiaTheme="minorEastAsia" w:cstheme="minorEastAsia"/>
          <w:color w:val="auto"/>
          <w:highlight w:val="none"/>
        </w:rPr>
        <w:t>3.7履约</w:t>
      </w:r>
      <w:bookmarkEnd w:id="531"/>
      <w:bookmarkEnd w:id="532"/>
      <w:bookmarkEnd w:id="533"/>
      <w:bookmarkEnd w:id="534"/>
      <w:bookmarkEnd w:id="535"/>
      <w:bookmarkEnd w:id="536"/>
      <w:bookmarkEnd w:id="537"/>
      <w:bookmarkEnd w:id="538"/>
      <w:bookmarkEnd w:id="539"/>
      <w:bookmarkEnd w:id="540"/>
      <w:bookmarkEnd w:id="541"/>
      <w:bookmarkEnd w:id="542"/>
      <w:r>
        <w:rPr>
          <w:rFonts w:hint="eastAsia" w:asciiTheme="minorEastAsia" w:hAnsiTheme="minorEastAsia" w:eastAsiaTheme="minorEastAsia" w:cstheme="minorEastAsia"/>
          <w:color w:val="auto"/>
          <w:highlight w:val="none"/>
        </w:rPr>
        <w:t>担保</w:t>
      </w:r>
      <w:bookmarkEnd w:id="543"/>
      <w:bookmarkEnd w:id="544"/>
      <w:bookmarkEnd w:id="545"/>
    </w:p>
    <w:p w14:paraId="7144C63E">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bookmarkStart w:id="546" w:name="_Toc418518359"/>
      <w:bookmarkStart w:id="547" w:name="_Toc403578947"/>
      <w:bookmarkStart w:id="548" w:name="_Toc418061324"/>
      <w:bookmarkStart w:id="549" w:name="_Toc389065279"/>
      <w:bookmarkStart w:id="550" w:name="_Toc418752255"/>
      <w:bookmarkStart w:id="551" w:name="_Toc418751809"/>
      <w:bookmarkStart w:id="552" w:name="_Toc418518123"/>
      <w:bookmarkStart w:id="553" w:name="_Toc373227713"/>
      <w:bookmarkStart w:id="554" w:name="_Toc373478360"/>
      <w:bookmarkStart w:id="555" w:name="_Toc351203636"/>
      <w:r>
        <w:rPr>
          <w:rFonts w:hint="eastAsia" w:asciiTheme="minorEastAsia" w:hAnsiTheme="minorEastAsia" w:eastAsiaTheme="minorEastAsia" w:cstheme="minorEastAsia"/>
          <w:color w:val="auto"/>
          <w:highlight w:val="none"/>
        </w:rPr>
        <w:t>承包人是否提供履约担保：</w:t>
      </w:r>
      <w:r>
        <w:rPr>
          <w:rFonts w:hint="eastAsia" w:asciiTheme="minorEastAsia" w:hAnsiTheme="minorEastAsia" w:eastAsiaTheme="minorEastAsia" w:cstheme="minorEastAsia"/>
          <w:color w:val="auto"/>
          <w:highlight w:val="none"/>
          <w:u w:val="single"/>
          <w:lang w:eastAsia="zh-CN"/>
        </w:rPr>
        <w:t>否</w:t>
      </w:r>
      <w:r>
        <w:rPr>
          <w:rFonts w:hint="eastAsia" w:asciiTheme="minorEastAsia" w:hAnsiTheme="minorEastAsia" w:eastAsiaTheme="minorEastAsia" w:cstheme="minorEastAsia"/>
          <w:color w:val="auto"/>
          <w:highlight w:val="none"/>
        </w:rPr>
        <w:t>。</w:t>
      </w:r>
    </w:p>
    <w:p w14:paraId="09111140">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kern w:val="0"/>
          <w:szCs w:val="21"/>
          <w:highlight w:val="none"/>
          <w:u w:val="single"/>
        </w:rPr>
      </w:pPr>
      <w:r>
        <w:rPr>
          <w:rFonts w:hint="eastAsia" w:asciiTheme="minorEastAsia" w:hAnsiTheme="minorEastAsia" w:eastAsiaTheme="minorEastAsia" w:cstheme="minorEastAsia"/>
          <w:color w:val="auto"/>
          <w:kern w:val="0"/>
          <w:szCs w:val="21"/>
          <w:highlight w:val="none"/>
        </w:rPr>
        <w:t>承包人提供履约担保的形式、金额及期限的：</w:t>
      </w:r>
      <w:r>
        <w:rPr>
          <w:rFonts w:hint="eastAsia" w:asciiTheme="minorEastAsia" w:hAnsiTheme="minorEastAsia" w:eastAsiaTheme="minorEastAsia" w:cstheme="minorEastAsia"/>
          <w:color w:val="auto"/>
          <w:szCs w:val="21"/>
          <w:highlight w:val="none"/>
          <w:u w:val="single"/>
          <w:lang w:val="en-US" w:eastAsia="zh-CN"/>
        </w:rPr>
        <w:t>/</w:t>
      </w:r>
      <w:r>
        <w:rPr>
          <w:rFonts w:hint="eastAsia" w:asciiTheme="minorEastAsia" w:hAnsiTheme="minorEastAsia" w:eastAsiaTheme="minorEastAsia" w:cstheme="minorEastAsia"/>
          <w:color w:val="auto"/>
          <w:szCs w:val="21"/>
          <w:highlight w:val="none"/>
          <w:u w:val="single"/>
        </w:rPr>
        <w:t>。</w:t>
      </w:r>
    </w:p>
    <w:p w14:paraId="0C2F8617">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工程竣工验收合格并对验收发现的问题完成整改后的7个日历天内，</w:t>
      </w:r>
      <w:r>
        <w:rPr>
          <w:rFonts w:hint="eastAsia" w:asciiTheme="minorEastAsia" w:hAnsiTheme="minorEastAsia" w:eastAsiaTheme="minorEastAsia" w:cstheme="minorEastAsia"/>
          <w:color w:val="auto"/>
          <w:szCs w:val="21"/>
          <w:highlight w:val="none"/>
        </w:rPr>
        <w:t>承包人可向发包人申请退还履约保证金。发包人应在收到申请之日起28个日历天内</w:t>
      </w:r>
      <w:r>
        <w:rPr>
          <w:rFonts w:hint="eastAsia" w:asciiTheme="minorEastAsia" w:hAnsiTheme="minorEastAsia" w:eastAsiaTheme="minorEastAsia" w:cstheme="minorEastAsia"/>
          <w:color w:val="auto"/>
          <w:kern w:val="0"/>
          <w:szCs w:val="21"/>
          <w:highlight w:val="none"/>
        </w:rPr>
        <w:t>扣减承包人赔偿金和其他应从承包人扣回的款项后，</w:t>
      </w:r>
      <w:r>
        <w:rPr>
          <w:rFonts w:hint="eastAsia" w:asciiTheme="minorEastAsia" w:hAnsiTheme="minorEastAsia" w:eastAsiaTheme="minorEastAsia" w:cstheme="minorEastAsia"/>
          <w:color w:val="auto"/>
          <w:szCs w:val="21"/>
          <w:highlight w:val="none"/>
        </w:rPr>
        <w:t>将履约保证金退还给承包人（无息）。</w:t>
      </w:r>
    </w:p>
    <w:p w14:paraId="0E02133B">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签订合同前承包人必须按市财建（2018）73号文规定将农民工工资保障金存入帐户。工程竣工验收结算经审定后，按照规定程序，将农民工工资保障金没有使用或剩余的金额退还给承包人。</w:t>
      </w:r>
    </w:p>
    <w:p w14:paraId="1C497BD4">
      <w:pPr>
        <w:pStyle w:val="38"/>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bookmarkStart w:id="556" w:name="_Toc497746794"/>
      <w:bookmarkStart w:id="557" w:name="_Toc497747191"/>
      <w:bookmarkStart w:id="558" w:name="_Toc28781"/>
      <w:bookmarkStart w:id="559" w:name="_Toc256000193"/>
      <w:bookmarkStart w:id="560" w:name="_Toc17209"/>
      <w:bookmarkStart w:id="561" w:name="_Toc522201743"/>
      <w:r>
        <w:rPr>
          <w:rFonts w:hint="eastAsia" w:asciiTheme="minorEastAsia" w:hAnsiTheme="minorEastAsia" w:eastAsiaTheme="minorEastAsia" w:cstheme="minorEastAsia"/>
          <w:color w:val="auto"/>
          <w:highlight w:val="none"/>
        </w:rPr>
        <w:t>4</w:t>
      </w:r>
      <w:bookmarkStart w:id="562" w:name="_Toc296347161"/>
      <w:bookmarkStart w:id="563" w:name="_Toc296890990"/>
      <w:bookmarkStart w:id="564" w:name="_Toc292559871"/>
      <w:bookmarkStart w:id="565" w:name="_Toc297120462"/>
      <w:bookmarkStart w:id="566" w:name="_Toc292559366"/>
      <w:bookmarkStart w:id="567" w:name="_Toc296944501"/>
      <w:bookmarkStart w:id="568" w:name="_Toc296891202"/>
      <w:bookmarkStart w:id="569" w:name="_Toc296346663"/>
      <w:bookmarkStart w:id="570" w:name="_Toc296503162"/>
      <w:bookmarkStart w:id="571" w:name="_Toc297048348"/>
      <w:bookmarkStart w:id="572" w:name="_Toc267251413"/>
      <w:r>
        <w:rPr>
          <w:rFonts w:hint="eastAsia" w:asciiTheme="minorEastAsia" w:hAnsiTheme="minorEastAsia" w:eastAsiaTheme="minorEastAsia" w:cstheme="minorEastAsia"/>
          <w:color w:val="auto"/>
          <w:highlight w:val="none"/>
        </w:rPr>
        <w:t>.监</w:t>
      </w:r>
      <w:bookmarkEnd w:id="562"/>
      <w:bookmarkEnd w:id="563"/>
      <w:bookmarkEnd w:id="564"/>
      <w:bookmarkEnd w:id="565"/>
      <w:bookmarkEnd w:id="566"/>
      <w:bookmarkEnd w:id="567"/>
      <w:bookmarkEnd w:id="568"/>
      <w:bookmarkEnd w:id="569"/>
      <w:bookmarkEnd w:id="570"/>
      <w:bookmarkEnd w:id="571"/>
      <w:bookmarkEnd w:id="572"/>
      <w:r>
        <w:rPr>
          <w:rFonts w:hint="eastAsia" w:asciiTheme="minorEastAsia" w:hAnsiTheme="minorEastAsia" w:eastAsiaTheme="minorEastAsia" w:cstheme="minorEastAsia"/>
          <w:color w:val="auto"/>
          <w:highlight w:val="none"/>
        </w:rPr>
        <w:t>理人</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14:paraId="4D28620D">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573" w:name="_Toc418061325"/>
      <w:bookmarkStart w:id="574" w:name="_Toc418518124"/>
      <w:bookmarkStart w:id="575" w:name="_Toc522201744"/>
      <w:bookmarkStart w:id="576" w:name="_Toc497746795"/>
      <w:bookmarkStart w:id="577" w:name="_Toc373227714"/>
      <w:bookmarkStart w:id="578" w:name="_Toc32585"/>
      <w:bookmarkStart w:id="579" w:name="_Toc418752256"/>
      <w:bookmarkStart w:id="580" w:name="_Toc18271"/>
      <w:bookmarkStart w:id="581" w:name="_Toc256000194"/>
      <w:bookmarkStart w:id="582" w:name="_Toc389065280"/>
      <w:bookmarkStart w:id="583" w:name="_Toc418751810"/>
      <w:bookmarkStart w:id="584" w:name="_Toc373478361"/>
      <w:bookmarkStart w:id="585" w:name="_Toc403578948"/>
      <w:bookmarkStart w:id="586" w:name="_Toc418518360"/>
      <w:bookmarkStart w:id="587" w:name="_Toc497747192"/>
      <w:r>
        <w:rPr>
          <w:rFonts w:hint="eastAsia" w:asciiTheme="minorEastAsia" w:hAnsiTheme="minorEastAsia" w:eastAsiaTheme="minorEastAsia" w:cstheme="minorEastAsia"/>
          <w:color w:val="auto"/>
          <w:highlight w:val="none"/>
        </w:rPr>
        <w:t>4.1监理人的一般规定</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14:paraId="6A8B276B">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关于监理人的监理内容：</w:t>
      </w:r>
      <w:r>
        <w:rPr>
          <w:rFonts w:hint="eastAsia" w:asciiTheme="minorEastAsia" w:hAnsiTheme="minorEastAsia" w:eastAsiaTheme="minorEastAsia" w:cstheme="minorEastAsia"/>
          <w:color w:val="auto"/>
          <w:szCs w:val="21"/>
          <w:highlight w:val="none"/>
          <w:u w:val="single"/>
        </w:rPr>
        <w:t>检查施工承包人工程质量，安全生产管理制度及组织机构人员资格；审查施工承包人员提交的施工进度计划及工程施工范围内所有内容。</w:t>
      </w:r>
    </w:p>
    <w:p w14:paraId="17772AE0">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关于监理人的监理权限：</w:t>
      </w:r>
      <w:r>
        <w:rPr>
          <w:rFonts w:hint="eastAsia" w:asciiTheme="minorEastAsia" w:hAnsiTheme="minorEastAsia" w:eastAsiaTheme="minorEastAsia" w:cstheme="minorEastAsia"/>
          <w:color w:val="auto"/>
          <w:szCs w:val="21"/>
          <w:highlight w:val="none"/>
          <w:u w:val="single"/>
        </w:rPr>
        <w:t>代表发包人对工程施工相关事项进行检查、查验、审核、验收，并签发相关指示，但监理人无权修改合同，且无权减轻或免除合同约定的承包人的任何责任与义务:1、在发出施工进度计划和施工方案说明以及有关能引起工程费用实际增加（减少）或延长工期的指令前，应得到发包人的书面批准。2、监理工程师在向承包人发出有关技术规范的重大变更或有关变更合同条款的任何指令前均应获得发包人书面批准。3、工程实际竣工日期提前或超过工程承包合同规定的竣工期限的签证之前应得到发包人的书面批准。4、签证单监理只有证明权，无确认权。5、工程内容和材料变更确认应得到发包人的书面批准。不管通用合同条款如何约定，监理人履行须经发包人批准行使的权利时，应当向承包人出示其行使该权利已经取得发包人批准的文件或者其他合法有效的证明。</w:t>
      </w:r>
    </w:p>
    <w:p w14:paraId="2A84B6DD">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关于监理人在施工现场的办公场所、生活场所的提供和费用承担的约定：</w:t>
      </w:r>
      <w:r>
        <w:rPr>
          <w:rFonts w:hint="eastAsia" w:asciiTheme="minorEastAsia" w:hAnsiTheme="minorEastAsia" w:eastAsiaTheme="minorEastAsia" w:cstheme="minorEastAsia"/>
          <w:color w:val="auto"/>
          <w:szCs w:val="21"/>
          <w:highlight w:val="none"/>
          <w:u w:val="single"/>
        </w:rPr>
        <w:t>由承包人为发包人、监理单位免费提供三间办公室并承担相关费用</w:t>
      </w:r>
      <w:r>
        <w:rPr>
          <w:rFonts w:hint="eastAsia" w:asciiTheme="minorEastAsia" w:hAnsiTheme="minorEastAsia" w:eastAsiaTheme="minorEastAsia" w:cstheme="minorEastAsia"/>
          <w:color w:val="auto"/>
          <w:szCs w:val="21"/>
          <w:highlight w:val="none"/>
        </w:rPr>
        <w:t>。</w:t>
      </w:r>
    </w:p>
    <w:p w14:paraId="03EF29E6">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588" w:name="_Toc3099"/>
      <w:bookmarkStart w:id="589" w:name="_Toc418518125"/>
      <w:bookmarkStart w:id="590" w:name="_Toc418752257"/>
      <w:bookmarkStart w:id="591" w:name="_Toc256000195"/>
      <w:bookmarkStart w:id="592" w:name="_Toc418061326"/>
      <w:bookmarkStart w:id="593" w:name="_Toc522201745"/>
      <w:bookmarkStart w:id="594" w:name="_Toc403578949"/>
      <w:bookmarkStart w:id="595" w:name="_Toc418751811"/>
      <w:bookmarkStart w:id="596" w:name="_Toc373227715"/>
      <w:bookmarkStart w:id="597" w:name="_Toc389065281"/>
      <w:bookmarkStart w:id="598" w:name="_Toc497746796"/>
      <w:bookmarkStart w:id="599" w:name="_Toc373478362"/>
      <w:bookmarkStart w:id="600" w:name="_Toc497747193"/>
      <w:bookmarkStart w:id="601" w:name="_Toc25694"/>
      <w:bookmarkStart w:id="602" w:name="_Toc418518361"/>
      <w:r>
        <w:rPr>
          <w:rFonts w:hint="eastAsia" w:asciiTheme="minorEastAsia" w:hAnsiTheme="minorEastAsia" w:eastAsiaTheme="minorEastAsia" w:cstheme="minorEastAsia"/>
          <w:color w:val="auto"/>
          <w:highlight w:val="none"/>
        </w:rPr>
        <w:t>4.2监理人员</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14:paraId="6552F460">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rPr>
      </w:pPr>
      <w:bookmarkStart w:id="603" w:name="_Toc403578950"/>
      <w:bookmarkStart w:id="604" w:name="_Toc5859"/>
      <w:bookmarkStart w:id="605" w:name="_Toc418751812"/>
      <w:bookmarkStart w:id="606" w:name="_Toc256000196"/>
      <w:bookmarkStart w:id="607" w:name="_Toc522201746"/>
      <w:bookmarkStart w:id="608" w:name="_Toc418518126"/>
      <w:bookmarkStart w:id="609" w:name="_Toc373227716"/>
      <w:bookmarkStart w:id="610" w:name="_Toc418061327"/>
      <w:bookmarkStart w:id="611" w:name="_Toc6980"/>
      <w:bookmarkStart w:id="612" w:name="_Toc497746797"/>
      <w:bookmarkStart w:id="613" w:name="_Toc418752258"/>
      <w:bookmarkStart w:id="614" w:name="_Toc418518362"/>
      <w:bookmarkStart w:id="615" w:name="_Toc373478363"/>
      <w:bookmarkStart w:id="616" w:name="_Toc389065282"/>
      <w:bookmarkStart w:id="617" w:name="_Toc497747194"/>
      <w:r>
        <w:rPr>
          <w:rFonts w:hint="eastAsia" w:asciiTheme="minorEastAsia" w:hAnsiTheme="minorEastAsia" w:eastAsiaTheme="minorEastAsia" w:cstheme="minorEastAsia"/>
          <w:color w:val="auto"/>
        </w:rPr>
        <w:t>总监理工程师：</w:t>
      </w:r>
    </w:p>
    <w:p w14:paraId="60F5BA45">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姓    名：</w:t>
      </w:r>
      <w:r>
        <w:rPr>
          <w:rFonts w:hint="eastAsia" w:asciiTheme="minorEastAsia" w:hAnsiTheme="minorEastAsia" w:eastAsiaTheme="minorEastAsia" w:cstheme="minorEastAsia"/>
          <w:color w:val="auto"/>
          <w:u w:val="single"/>
        </w:rPr>
        <w:t>（成交后填写） </w:t>
      </w:r>
      <w:r>
        <w:rPr>
          <w:rFonts w:hint="eastAsia" w:asciiTheme="minorEastAsia" w:hAnsiTheme="minorEastAsia" w:eastAsiaTheme="minorEastAsia" w:cstheme="minorEastAsia"/>
          <w:color w:val="auto"/>
        </w:rPr>
        <w:t>；</w:t>
      </w:r>
    </w:p>
    <w:p w14:paraId="56208873">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职    务：</w:t>
      </w:r>
      <w:r>
        <w:rPr>
          <w:rFonts w:hint="eastAsia" w:asciiTheme="minorEastAsia" w:hAnsiTheme="minorEastAsia" w:eastAsiaTheme="minorEastAsia" w:cstheme="minorEastAsia"/>
          <w:color w:val="auto"/>
          <w:u w:val="single"/>
        </w:rPr>
        <w:t xml:space="preserve">  （成交后填写） </w:t>
      </w:r>
      <w:r>
        <w:rPr>
          <w:rFonts w:hint="eastAsia" w:asciiTheme="minorEastAsia" w:hAnsiTheme="minorEastAsia" w:eastAsiaTheme="minorEastAsia" w:cstheme="minorEastAsia"/>
          <w:color w:val="auto"/>
        </w:rPr>
        <w:t>；</w:t>
      </w:r>
    </w:p>
    <w:p w14:paraId="1AF1D35C">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监理工程师执业资格证书号：</w:t>
      </w:r>
      <w:r>
        <w:rPr>
          <w:rFonts w:hint="eastAsia" w:asciiTheme="minorEastAsia" w:hAnsiTheme="minorEastAsia" w:eastAsiaTheme="minorEastAsia" w:cstheme="minorEastAsia"/>
          <w:color w:val="auto"/>
          <w:u w:val="single"/>
        </w:rPr>
        <w:t>（成交后填写）</w:t>
      </w:r>
      <w:r>
        <w:rPr>
          <w:rFonts w:hint="eastAsia" w:asciiTheme="minorEastAsia" w:hAnsiTheme="minorEastAsia" w:eastAsiaTheme="minorEastAsia" w:cstheme="minorEastAsia"/>
          <w:color w:val="auto"/>
        </w:rPr>
        <w:t>；</w:t>
      </w:r>
    </w:p>
    <w:p w14:paraId="277A7DC6">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联系电话：</w:t>
      </w:r>
      <w:r>
        <w:rPr>
          <w:rFonts w:hint="eastAsia" w:asciiTheme="minorEastAsia" w:hAnsiTheme="minorEastAsia" w:eastAsiaTheme="minorEastAsia" w:cstheme="minorEastAsia"/>
          <w:color w:val="auto"/>
          <w:u w:val="single"/>
        </w:rPr>
        <w:t>（成交后填写）  </w:t>
      </w:r>
      <w:r>
        <w:rPr>
          <w:rFonts w:hint="eastAsia" w:asciiTheme="minorEastAsia" w:hAnsiTheme="minorEastAsia" w:eastAsiaTheme="minorEastAsia" w:cstheme="minorEastAsia"/>
          <w:color w:val="auto"/>
        </w:rPr>
        <w:t>；</w:t>
      </w:r>
    </w:p>
    <w:p w14:paraId="37F8912B">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电子信箱：</w:t>
      </w:r>
      <w:r>
        <w:rPr>
          <w:rFonts w:hint="eastAsia" w:asciiTheme="minorEastAsia" w:hAnsiTheme="minorEastAsia" w:eastAsiaTheme="minorEastAsia" w:cstheme="minorEastAsia"/>
          <w:color w:val="auto"/>
          <w:u w:val="single"/>
        </w:rPr>
        <w:t xml:space="preserve">（成交后填写）  </w:t>
      </w:r>
      <w:r>
        <w:rPr>
          <w:rFonts w:hint="eastAsia" w:asciiTheme="minorEastAsia" w:hAnsiTheme="minorEastAsia" w:eastAsiaTheme="minorEastAsia" w:cstheme="minorEastAsia"/>
          <w:color w:val="auto"/>
        </w:rPr>
        <w:t>；</w:t>
      </w:r>
    </w:p>
    <w:p w14:paraId="7C60C397">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通信地址：</w:t>
      </w:r>
      <w:r>
        <w:rPr>
          <w:rFonts w:hint="eastAsia" w:asciiTheme="minorEastAsia" w:hAnsiTheme="minorEastAsia" w:eastAsiaTheme="minorEastAsia" w:cstheme="minorEastAsia"/>
          <w:color w:val="auto"/>
          <w:u w:val="single"/>
        </w:rPr>
        <w:t>（成交后填写）  </w:t>
      </w:r>
      <w:r>
        <w:rPr>
          <w:rFonts w:hint="eastAsia" w:asciiTheme="minorEastAsia" w:hAnsiTheme="minorEastAsia" w:eastAsiaTheme="minorEastAsia" w:cstheme="minorEastAsia"/>
          <w:color w:val="auto"/>
        </w:rPr>
        <w:t>；</w:t>
      </w:r>
    </w:p>
    <w:p w14:paraId="153ED9D2">
      <w:pPr>
        <w:pStyle w:val="21"/>
        <w:pageBreakBefore w:val="0"/>
        <w:wordWrap/>
        <w:overflowPunct/>
        <w:topLinePunct w:val="0"/>
        <w:bidi w:val="0"/>
        <w:snapToGrid w:val="0"/>
        <w:spacing w:line="420" w:lineRule="exact"/>
        <w:ind w:firstLine="420" w:firstLineChars="200"/>
        <w:jc w:val="left"/>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关于监理人的其他约定：</w:t>
      </w:r>
      <w:r>
        <w:rPr>
          <w:rFonts w:hint="eastAsia" w:asciiTheme="minorEastAsia" w:hAnsiTheme="minorEastAsia" w:eastAsiaTheme="minorEastAsia" w:cstheme="minorEastAsia"/>
          <w:color w:val="auto"/>
          <w:u w:val="single"/>
        </w:rPr>
        <w:t xml:space="preserve">（成交后填写）  </w:t>
      </w:r>
      <w:r>
        <w:rPr>
          <w:rFonts w:hint="eastAsia" w:asciiTheme="minorEastAsia" w:hAnsiTheme="minorEastAsia" w:eastAsiaTheme="minorEastAsia" w:cstheme="minorEastAsia"/>
          <w:color w:val="auto"/>
        </w:rPr>
        <w:t>。</w:t>
      </w:r>
    </w:p>
    <w:p w14:paraId="364A520F">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4.4商定或确定</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14:paraId="287BE594">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szCs w:val="21"/>
          <w:highlight w:val="none"/>
        </w:rPr>
      </w:pPr>
      <w:bookmarkStart w:id="618" w:name="_Toc267251418"/>
      <w:r>
        <w:rPr>
          <w:rFonts w:hint="eastAsia" w:asciiTheme="minorEastAsia" w:hAnsiTheme="minorEastAsia" w:eastAsiaTheme="minorEastAsia" w:cstheme="minorEastAsia"/>
          <w:color w:val="auto"/>
          <w:szCs w:val="21"/>
          <w:highlight w:val="none"/>
        </w:rPr>
        <w:t>在发包人和承包人不能通过协商达成一致意见时，发包人授权监理人对以下事项进行确定：</w:t>
      </w:r>
      <w:r>
        <w:rPr>
          <w:rFonts w:hint="eastAsia" w:asciiTheme="minorEastAsia" w:hAnsiTheme="minorEastAsia" w:eastAsiaTheme="minorEastAsia" w:cstheme="minorEastAsia"/>
          <w:color w:val="auto"/>
          <w:kern w:val="0"/>
          <w:szCs w:val="21"/>
          <w:highlight w:val="none"/>
          <w:u w:val="single"/>
        </w:rPr>
        <w:t>无</w:t>
      </w:r>
      <w:r>
        <w:rPr>
          <w:rFonts w:hint="eastAsia" w:asciiTheme="minorEastAsia" w:hAnsiTheme="minorEastAsia" w:eastAsiaTheme="minorEastAsia" w:cstheme="minorEastAsia"/>
          <w:color w:val="auto"/>
          <w:szCs w:val="21"/>
          <w:highlight w:val="none"/>
        </w:rPr>
        <w:t>；</w:t>
      </w:r>
    </w:p>
    <w:p w14:paraId="1B0ABB39">
      <w:pPr>
        <w:pStyle w:val="38"/>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bookmarkStart w:id="619" w:name="_Toc522201747"/>
      <w:bookmarkStart w:id="620" w:name="_Toc2698"/>
      <w:bookmarkStart w:id="621" w:name="_Toc403578951"/>
      <w:bookmarkStart w:id="622" w:name="_Toc256000197"/>
      <w:bookmarkStart w:id="623" w:name="_Toc418061328"/>
      <w:bookmarkStart w:id="624" w:name="_Toc418518127"/>
      <w:bookmarkStart w:id="625" w:name="_Toc351203637"/>
      <w:bookmarkStart w:id="626" w:name="_Toc373227717"/>
      <w:bookmarkStart w:id="627" w:name="_Toc28243"/>
      <w:bookmarkStart w:id="628" w:name="_Toc418518363"/>
      <w:bookmarkStart w:id="629" w:name="_Toc418752259"/>
      <w:bookmarkStart w:id="630" w:name="_Toc389065283"/>
      <w:bookmarkStart w:id="631" w:name="_Toc497747195"/>
      <w:bookmarkStart w:id="632" w:name="_Toc497746798"/>
      <w:bookmarkStart w:id="633" w:name="_Toc418751813"/>
      <w:bookmarkStart w:id="634" w:name="_Toc373478364"/>
      <w:r>
        <w:rPr>
          <w:rFonts w:hint="eastAsia" w:asciiTheme="minorEastAsia" w:hAnsiTheme="minorEastAsia" w:eastAsiaTheme="minorEastAsia" w:cstheme="minorEastAsia"/>
          <w:color w:val="auto"/>
          <w:highlight w:val="none"/>
        </w:rPr>
        <w:t>5</w:t>
      </w:r>
      <w:bookmarkEnd w:id="618"/>
      <w:bookmarkStart w:id="635" w:name="_Toc296346664"/>
      <w:bookmarkStart w:id="636" w:name="_Toc297120463"/>
      <w:bookmarkStart w:id="637" w:name="_Toc296944502"/>
      <w:bookmarkStart w:id="638" w:name="_Toc296347162"/>
      <w:bookmarkStart w:id="639" w:name="_Toc296890991"/>
      <w:bookmarkStart w:id="640" w:name="_Toc296891203"/>
      <w:bookmarkStart w:id="641" w:name="_Toc292559872"/>
      <w:bookmarkStart w:id="642" w:name="_Toc296503163"/>
      <w:bookmarkStart w:id="643" w:name="_Toc292559367"/>
      <w:bookmarkStart w:id="644" w:name="_Toc297048349"/>
      <w:r>
        <w:rPr>
          <w:rFonts w:hint="eastAsia" w:asciiTheme="minorEastAsia" w:hAnsiTheme="minorEastAsia" w:eastAsiaTheme="minorEastAsia" w:cstheme="minorEastAsia"/>
          <w:color w:val="auto"/>
          <w:highlight w:val="none"/>
        </w:rPr>
        <w:t>.工程质量</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14:paraId="63035AEF">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645" w:name="_Toc522201748"/>
      <w:bookmarkStart w:id="646" w:name="_Toc403578952"/>
      <w:bookmarkStart w:id="647" w:name="_Toc418061329"/>
      <w:bookmarkStart w:id="648" w:name="_Toc22215"/>
      <w:bookmarkStart w:id="649" w:name="_Toc497747196"/>
      <w:bookmarkStart w:id="650" w:name="_Toc256000198"/>
      <w:bookmarkStart w:id="651" w:name="_Toc418518128"/>
      <w:bookmarkStart w:id="652" w:name="_Toc418752260"/>
      <w:bookmarkStart w:id="653" w:name="_Toc373227718"/>
      <w:bookmarkStart w:id="654" w:name="_Toc389065284"/>
      <w:bookmarkStart w:id="655" w:name="_Toc497746799"/>
      <w:bookmarkStart w:id="656" w:name="_Toc418751814"/>
      <w:bookmarkStart w:id="657" w:name="_Toc20307"/>
      <w:bookmarkStart w:id="658" w:name="_Toc418518364"/>
      <w:bookmarkStart w:id="659" w:name="_Toc373478365"/>
      <w:r>
        <w:rPr>
          <w:rFonts w:hint="eastAsia" w:asciiTheme="minorEastAsia" w:hAnsiTheme="minorEastAsia" w:eastAsiaTheme="minorEastAsia" w:cstheme="minorEastAsia"/>
          <w:color w:val="auto"/>
          <w:highlight w:val="none"/>
        </w:rPr>
        <w:t>5.1质量要求</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14:paraId="04EF447A">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5</w:t>
      </w:r>
      <w:bookmarkStart w:id="660" w:name="_Toc297123496"/>
      <w:bookmarkStart w:id="661" w:name="_Toc300934949"/>
      <w:bookmarkStart w:id="662" w:name="_Toc303539106"/>
      <w:bookmarkStart w:id="663" w:name="_Toc297216155"/>
      <w:bookmarkStart w:id="664" w:name="_Toc312677997"/>
      <w:bookmarkStart w:id="665" w:name="_Toc304295527"/>
      <w:bookmarkStart w:id="666" w:name="_Toc318581164"/>
      <w:r>
        <w:rPr>
          <w:rFonts w:hint="eastAsia" w:asciiTheme="minorEastAsia" w:hAnsiTheme="minorEastAsia" w:eastAsiaTheme="minorEastAsia" w:cstheme="minorEastAsia"/>
          <w:color w:val="auto"/>
          <w:szCs w:val="21"/>
          <w:highlight w:val="none"/>
        </w:rPr>
        <w:t>.1.1特殊质量标准和要求：</w:t>
      </w:r>
      <w:r>
        <w:rPr>
          <w:rFonts w:hint="eastAsia" w:asciiTheme="minorEastAsia" w:hAnsiTheme="minorEastAsia" w:eastAsiaTheme="minorEastAsia" w:cstheme="minorEastAsia"/>
          <w:color w:val="auto"/>
          <w:szCs w:val="21"/>
          <w:highlight w:val="none"/>
          <w:u w:val="single"/>
        </w:rPr>
        <w:t>工程质量达到国家验收合格标准</w:t>
      </w:r>
      <w:r>
        <w:rPr>
          <w:rFonts w:hint="eastAsia" w:asciiTheme="minorEastAsia" w:hAnsiTheme="minorEastAsia" w:eastAsiaTheme="minorEastAsia" w:cstheme="minorEastAsia"/>
          <w:color w:val="auto"/>
          <w:szCs w:val="21"/>
          <w:highlight w:val="none"/>
        </w:rPr>
        <w:t>。</w:t>
      </w:r>
    </w:p>
    <w:p w14:paraId="0CCB4087">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关于工程奖项的约定：</w:t>
      </w:r>
      <w:r>
        <w:rPr>
          <w:rFonts w:hint="eastAsia" w:asciiTheme="minorEastAsia" w:hAnsiTheme="minorEastAsia" w:eastAsiaTheme="minorEastAsia" w:cstheme="minorEastAsia"/>
          <w:color w:val="auto"/>
          <w:szCs w:val="21"/>
          <w:highlight w:val="none"/>
          <w:u w:val="single"/>
        </w:rPr>
        <w:t>无</w:t>
      </w:r>
      <w:r>
        <w:rPr>
          <w:rFonts w:hint="eastAsia" w:asciiTheme="minorEastAsia" w:hAnsiTheme="minorEastAsia" w:eastAsiaTheme="minorEastAsia" w:cstheme="minorEastAsia"/>
          <w:color w:val="auto"/>
          <w:szCs w:val="21"/>
          <w:highlight w:val="none"/>
        </w:rPr>
        <w:t>。</w:t>
      </w:r>
    </w:p>
    <w:p w14:paraId="518CAB90">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5.3隐蔽工程检查</w:t>
      </w:r>
    </w:p>
    <w:p w14:paraId="0BD73B5D">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u w:val="single"/>
        </w:rPr>
      </w:pPr>
      <w:r>
        <w:rPr>
          <w:rFonts w:hint="eastAsia" w:asciiTheme="minorEastAsia" w:hAnsiTheme="minorEastAsia" w:eastAsiaTheme="minorEastAsia" w:cstheme="minorEastAsia"/>
          <w:color w:val="auto"/>
          <w:szCs w:val="21"/>
          <w:highlight w:val="none"/>
        </w:rPr>
        <w:t>5.3.2承包人提前通知监理人隐蔽工程检查的期限的约定：</w:t>
      </w:r>
      <w:r>
        <w:rPr>
          <w:rFonts w:hint="eastAsia" w:asciiTheme="minorEastAsia" w:hAnsiTheme="minorEastAsia" w:eastAsiaTheme="minorEastAsia" w:cstheme="minorEastAsia"/>
          <w:color w:val="auto"/>
          <w:kern w:val="0"/>
          <w:szCs w:val="21"/>
          <w:highlight w:val="none"/>
          <w:u w:val="single"/>
        </w:rPr>
        <w:t>任何部位的隐蔽工程需要覆盖或隐蔽前，承包人均应提前48小时通知发包人、监理工程师和质量监督站进行中间验收并拍照，没有发包人、监理工程师和质量监督站的批准，均不得隐蔽或验收。对相关单位所提出涉及工程质量、安全管理等存在问题时，必须进行整改，承包人应在监理人及相关人员指示的时间内修正返工后，由监理人及相关人员重新检查。否则发包人按规定有权进行经济处罚</w:t>
      </w:r>
      <w:r>
        <w:rPr>
          <w:rFonts w:hint="eastAsia" w:asciiTheme="minorEastAsia" w:hAnsiTheme="minorEastAsia" w:eastAsiaTheme="minorEastAsia" w:cstheme="minorEastAsia"/>
          <w:bCs/>
          <w:color w:val="auto"/>
          <w:szCs w:val="21"/>
          <w:highlight w:val="none"/>
          <w:u w:val="single"/>
        </w:rPr>
        <w:t>。</w:t>
      </w:r>
    </w:p>
    <w:p w14:paraId="1338391A">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监理人不能按时进行检查时，应提前</w:t>
      </w:r>
      <w:r>
        <w:rPr>
          <w:rFonts w:hint="eastAsia" w:asciiTheme="minorEastAsia" w:hAnsiTheme="minorEastAsia" w:eastAsiaTheme="minorEastAsia" w:cstheme="minorEastAsia"/>
          <w:color w:val="auto"/>
          <w:szCs w:val="21"/>
          <w:highlight w:val="none"/>
          <w:u w:val="single"/>
        </w:rPr>
        <w:t>24</w:t>
      </w:r>
      <w:r>
        <w:rPr>
          <w:rFonts w:hint="eastAsia" w:asciiTheme="minorEastAsia" w:hAnsiTheme="minorEastAsia" w:eastAsiaTheme="minorEastAsia" w:cstheme="minorEastAsia"/>
          <w:color w:val="auto"/>
          <w:szCs w:val="21"/>
          <w:highlight w:val="none"/>
        </w:rPr>
        <w:t>小时提交书面延期要求。</w:t>
      </w:r>
    </w:p>
    <w:p w14:paraId="7835875E">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关于延期最长不得超过：</w:t>
      </w:r>
      <w:r>
        <w:rPr>
          <w:rFonts w:hint="eastAsia" w:asciiTheme="minorEastAsia" w:hAnsiTheme="minorEastAsia" w:eastAsiaTheme="minorEastAsia" w:cstheme="minorEastAsia"/>
          <w:color w:val="auto"/>
          <w:szCs w:val="21"/>
          <w:highlight w:val="none"/>
          <w:u w:val="single"/>
        </w:rPr>
        <w:t>48</w:t>
      </w:r>
      <w:r>
        <w:rPr>
          <w:rFonts w:hint="eastAsia" w:asciiTheme="minorEastAsia" w:hAnsiTheme="minorEastAsia" w:eastAsiaTheme="minorEastAsia" w:cstheme="minorEastAsia"/>
          <w:color w:val="auto"/>
          <w:szCs w:val="21"/>
          <w:highlight w:val="none"/>
        </w:rPr>
        <w:t>小时。</w:t>
      </w:r>
    </w:p>
    <w:p w14:paraId="3D05ECA8">
      <w:pPr>
        <w:pStyle w:val="38"/>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bookmarkStart w:id="667" w:name="_Toc6529"/>
      <w:bookmarkStart w:id="668" w:name="_Toc403578953"/>
      <w:bookmarkStart w:id="669" w:name="_Toc497746800"/>
      <w:bookmarkStart w:id="670" w:name="_Toc418518365"/>
      <w:bookmarkStart w:id="671" w:name="_Toc418752261"/>
      <w:bookmarkStart w:id="672" w:name="_Toc351203638"/>
      <w:bookmarkStart w:id="673" w:name="_Toc497747197"/>
      <w:bookmarkStart w:id="674" w:name="_Toc418061330"/>
      <w:bookmarkStart w:id="675" w:name="_Toc373227719"/>
      <w:bookmarkStart w:id="676" w:name="_Toc389065285"/>
      <w:bookmarkStart w:id="677" w:name="_Toc373478366"/>
      <w:bookmarkStart w:id="678" w:name="_Toc4838"/>
      <w:bookmarkStart w:id="679" w:name="_Toc522201749"/>
      <w:bookmarkStart w:id="680" w:name="_Toc418518129"/>
      <w:bookmarkStart w:id="681" w:name="_Toc418751815"/>
      <w:bookmarkStart w:id="682" w:name="_Toc256000199"/>
      <w:r>
        <w:rPr>
          <w:rFonts w:hint="eastAsia" w:asciiTheme="minorEastAsia" w:hAnsiTheme="minorEastAsia" w:eastAsiaTheme="minorEastAsia" w:cstheme="minorEastAsia"/>
          <w:color w:val="auto"/>
          <w:highlight w:val="none"/>
        </w:rPr>
        <w:t>6.安全文明施工与环境保护</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14:paraId="06F69DA2">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683" w:name="_Toc418751816"/>
      <w:bookmarkStart w:id="684" w:name="_Toc522201750"/>
      <w:bookmarkStart w:id="685" w:name="_Toc373478367"/>
      <w:bookmarkStart w:id="686" w:name="_Toc256000200"/>
      <w:bookmarkStart w:id="687" w:name="_Toc497746801"/>
      <w:bookmarkStart w:id="688" w:name="_Toc16475"/>
      <w:bookmarkStart w:id="689" w:name="_Toc418518130"/>
      <w:bookmarkStart w:id="690" w:name="_Toc418518366"/>
      <w:bookmarkStart w:id="691" w:name="_Toc497747198"/>
      <w:bookmarkStart w:id="692" w:name="_Toc373227720"/>
      <w:bookmarkStart w:id="693" w:name="_Toc30900"/>
      <w:bookmarkStart w:id="694" w:name="_Toc389065286"/>
      <w:bookmarkStart w:id="695" w:name="_Toc403578954"/>
      <w:bookmarkStart w:id="696" w:name="_Toc418752262"/>
      <w:bookmarkStart w:id="697" w:name="_Toc418061331"/>
      <w:r>
        <w:rPr>
          <w:rFonts w:hint="eastAsia" w:asciiTheme="minorEastAsia" w:hAnsiTheme="minorEastAsia" w:eastAsiaTheme="minorEastAsia" w:cstheme="minorEastAsia"/>
          <w:color w:val="auto"/>
          <w:highlight w:val="none"/>
        </w:rPr>
        <w:t>6.1安全文明施工</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14:paraId="2F00AD00">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6.1.1项目安全生产的达标目标及相应事项的约定：</w:t>
      </w:r>
      <w:r>
        <w:rPr>
          <w:rFonts w:hint="eastAsia" w:asciiTheme="minorEastAsia" w:hAnsiTheme="minorEastAsia" w:eastAsiaTheme="minorEastAsia" w:cstheme="minorEastAsia"/>
          <w:color w:val="auto"/>
          <w:szCs w:val="21"/>
          <w:highlight w:val="none"/>
          <w:u w:val="single"/>
        </w:rPr>
        <w:t>按照国家及地方安全文明施工的有关规定执行</w:t>
      </w:r>
      <w:r>
        <w:rPr>
          <w:rFonts w:hint="eastAsia" w:asciiTheme="minorEastAsia" w:hAnsiTheme="minorEastAsia" w:eastAsiaTheme="minorEastAsia" w:cstheme="minorEastAsia"/>
          <w:color w:val="auto"/>
          <w:szCs w:val="21"/>
          <w:highlight w:val="none"/>
        </w:rPr>
        <w:t>。</w:t>
      </w:r>
    </w:p>
    <w:p w14:paraId="01EB4C70">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关于安全文明施工奖项的约定：</w:t>
      </w:r>
      <w:r>
        <w:rPr>
          <w:rFonts w:hint="eastAsia" w:asciiTheme="minorEastAsia" w:hAnsiTheme="minorEastAsia" w:eastAsiaTheme="minorEastAsia" w:cstheme="minorEastAsia"/>
          <w:color w:val="auto"/>
          <w:szCs w:val="21"/>
          <w:highlight w:val="none"/>
          <w:u w:val="single"/>
        </w:rPr>
        <w:t>承包人应当负责统一管理施工场地的治安保卫事项，履行合同工程的治安保卫职责</w:t>
      </w:r>
      <w:r>
        <w:rPr>
          <w:rFonts w:hint="eastAsia" w:asciiTheme="minorEastAsia" w:hAnsiTheme="minorEastAsia" w:eastAsiaTheme="minorEastAsia" w:cstheme="minorEastAsia"/>
          <w:color w:val="auto"/>
          <w:szCs w:val="21"/>
          <w:highlight w:val="none"/>
        </w:rPr>
        <w:t>。</w:t>
      </w:r>
    </w:p>
    <w:p w14:paraId="74A1E3AA">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6.1.4关于治安保卫的特别约定：</w:t>
      </w:r>
      <w:r>
        <w:rPr>
          <w:rFonts w:hint="eastAsia" w:asciiTheme="minorEastAsia" w:hAnsiTheme="minorEastAsia" w:eastAsiaTheme="minorEastAsia" w:cstheme="minorEastAsia"/>
          <w:color w:val="auto"/>
          <w:szCs w:val="21"/>
          <w:highlight w:val="none"/>
          <w:u w:val="single"/>
        </w:rPr>
        <w:t>承包人应承担施工安全保卫工作及非夜间施工照明的责任，承包人应采取一切合理的预防措施，防止人员伤亡、财产损失事故，费用由承包人承担。承包人生活设施及施工场应自费配备消防设备，防止火灾发生</w:t>
      </w:r>
      <w:r>
        <w:rPr>
          <w:rFonts w:hint="eastAsia" w:asciiTheme="minorEastAsia" w:hAnsiTheme="minorEastAsia" w:eastAsiaTheme="minorEastAsia" w:cstheme="minorEastAsia"/>
          <w:color w:val="auto"/>
          <w:szCs w:val="21"/>
          <w:highlight w:val="none"/>
        </w:rPr>
        <w:t>。</w:t>
      </w:r>
    </w:p>
    <w:p w14:paraId="353BEB08">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关于编制施工场地治安管理计划的约定：</w:t>
      </w:r>
      <w:r>
        <w:rPr>
          <w:rFonts w:hint="eastAsia" w:asciiTheme="minorEastAsia" w:hAnsiTheme="minorEastAsia" w:eastAsiaTheme="minorEastAsia" w:cstheme="minorEastAsia"/>
          <w:color w:val="auto"/>
          <w:szCs w:val="21"/>
          <w:highlight w:val="none"/>
          <w:u w:val="single"/>
        </w:rPr>
        <w:t>开工前7天内承包人编制施工场地治安管理计划和突发治安事件紧急预案</w:t>
      </w:r>
      <w:r>
        <w:rPr>
          <w:rFonts w:hint="eastAsia" w:asciiTheme="minorEastAsia" w:hAnsiTheme="minorEastAsia" w:eastAsiaTheme="minorEastAsia" w:cstheme="minorEastAsia"/>
          <w:color w:val="auto"/>
          <w:szCs w:val="21"/>
          <w:highlight w:val="none"/>
        </w:rPr>
        <w:t>。</w:t>
      </w:r>
    </w:p>
    <w:p w14:paraId="55E43C5D">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6.1.5文明施工</w:t>
      </w:r>
    </w:p>
    <w:p w14:paraId="6A9DA634">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合同当事人对文明施工的要求：</w:t>
      </w:r>
      <w:r>
        <w:rPr>
          <w:rFonts w:hint="eastAsia" w:asciiTheme="minorEastAsia" w:hAnsiTheme="minorEastAsia" w:eastAsiaTheme="minorEastAsia" w:cstheme="minorEastAsia"/>
          <w:color w:val="auto"/>
          <w:szCs w:val="21"/>
          <w:highlight w:val="none"/>
          <w:u w:val="single"/>
        </w:rPr>
        <w:t>按照国家及地方安全文明施工的有关规定执行</w:t>
      </w:r>
      <w:r>
        <w:rPr>
          <w:rFonts w:hint="eastAsia" w:asciiTheme="minorEastAsia" w:hAnsiTheme="minorEastAsia" w:eastAsiaTheme="minorEastAsia" w:cstheme="minorEastAsia"/>
          <w:color w:val="auto"/>
          <w:szCs w:val="21"/>
          <w:highlight w:val="none"/>
        </w:rPr>
        <w:t>。</w:t>
      </w:r>
    </w:p>
    <w:p w14:paraId="3C1D9316">
      <w:pPr>
        <w:keepNext w:val="0"/>
        <w:keepLines w:val="0"/>
        <w:pageBreakBefore w:val="0"/>
        <w:widowControl w:val="0"/>
        <w:kinsoku/>
        <w:wordWrap/>
        <w:overflowPunct/>
        <w:topLinePunct w:val="0"/>
        <w:autoSpaceDE w:val="0"/>
        <w:autoSpaceDN w:val="0"/>
        <w:bidi w:val="0"/>
        <w:adjustRightInd w:val="0"/>
        <w:snapToGrid/>
        <w:spacing w:line="420" w:lineRule="exact"/>
        <w:ind w:firstLine="420" w:firstLineChars="200"/>
        <w:jc w:val="left"/>
        <w:textAlignment w:val="auto"/>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szCs w:val="21"/>
          <w:highlight w:val="none"/>
        </w:rPr>
        <w:t>6.1.6关于安全文明施工费支付比例和支付期限的约定：</w:t>
      </w:r>
      <w:r>
        <w:rPr>
          <w:rFonts w:hint="eastAsia" w:asciiTheme="minorEastAsia" w:hAnsiTheme="minorEastAsia" w:eastAsiaTheme="minorEastAsia" w:cstheme="minorEastAsia"/>
          <w:color w:val="auto"/>
          <w:kern w:val="0"/>
          <w:highlight w:val="none"/>
          <w:u w:val="single"/>
        </w:rPr>
        <w:t>专款专用</w:t>
      </w:r>
      <w:r>
        <w:rPr>
          <w:rFonts w:hint="eastAsia" w:asciiTheme="minorEastAsia" w:hAnsiTheme="minorEastAsia" w:eastAsiaTheme="minorEastAsia" w:cstheme="minorEastAsia"/>
          <w:color w:val="auto"/>
          <w:kern w:val="0"/>
          <w:highlight w:val="none"/>
        </w:rPr>
        <w:t>。具体按《广西壮族自治区建筑工程安全防护、文明施工措施费及管理细则》（桂建质〔2006〕22号）和</w:t>
      </w:r>
      <w:r>
        <w:rPr>
          <w:rFonts w:hint="eastAsia" w:asciiTheme="minorEastAsia" w:hAnsiTheme="minorEastAsia" w:eastAsiaTheme="minorEastAsia" w:cstheme="minorEastAsia"/>
          <w:color w:val="auto"/>
          <w:szCs w:val="24"/>
          <w:highlight w:val="none"/>
          <w:u w:val="single"/>
        </w:rPr>
        <w:t>桂林市建规[2007]131号文及市建规[2008]224号文</w:t>
      </w:r>
      <w:r>
        <w:rPr>
          <w:rFonts w:hint="eastAsia" w:asciiTheme="minorEastAsia" w:hAnsiTheme="minorEastAsia" w:eastAsiaTheme="minorEastAsia" w:cstheme="minorEastAsia"/>
          <w:color w:val="auto"/>
          <w:kern w:val="0"/>
          <w:highlight w:val="none"/>
        </w:rPr>
        <w:t>相关规定执行。</w:t>
      </w:r>
    </w:p>
    <w:p w14:paraId="1CF76B08">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highlight w:val="none"/>
        </w:rPr>
        <w:t>（3）支付约定：</w:t>
      </w:r>
      <w:r>
        <w:rPr>
          <w:rFonts w:hint="eastAsia" w:asciiTheme="minorEastAsia" w:hAnsiTheme="minorEastAsia" w:eastAsiaTheme="minorEastAsia" w:cstheme="minorEastAsia"/>
          <w:color w:val="auto"/>
          <w:highlight w:val="none"/>
          <w:u w:val="single"/>
        </w:rPr>
        <w:t>具体按《广西壮族自治区建筑工程安全防护、文明施工措施费及管理细则》（桂建质〔2006〕22号）和桂林市建规[2007]131号文及市建规[2008]224号文相关规定执行。</w:t>
      </w:r>
    </w:p>
    <w:p w14:paraId="0EA0B8D8">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bookmarkStart w:id="698" w:name="_Toc418518131"/>
      <w:bookmarkStart w:id="699" w:name="_Toc373478368"/>
      <w:bookmarkStart w:id="700" w:name="_Toc497746802"/>
      <w:bookmarkStart w:id="701" w:name="_Toc418518367"/>
      <w:bookmarkStart w:id="702" w:name="_Toc418751817"/>
      <w:bookmarkStart w:id="703" w:name="_Toc389065287"/>
      <w:bookmarkStart w:id="704" w:name="_Toc403578955"/>
      <w:bookmarkStart w:id="705" w:name="_Toc418061332"/>
      <w:bookmarkStart w:id="706" w:name="_Toc373227721"/>
      <w:bookmarkStart w:id="707" w:name="_Toc497747199"/>
      <w:bookmarkStart w:id="708" w:name="_Toc418752263"/>
      <w:r>
        <w:rPr>
          <w:rFonts w:hint="eastAsia" w:asciiTheme="minorEastAsia" w:hAnsiTheme="minorEastAsia" w:eastAsiaTheme="minorEastAsia" w:cstheme="minorEastAsia"/>
          <w:color w:val="auto"/>
          <w:szCs w:val="21"/>
          <w:highlight w:val="none"/>
        </w:rPr>
        <w:t>6.3环境保护</w:t>
      </w:r>
      <w:bookmarkEnd w:id="698"/>
      <w:bookmarkEnd w:id="699"/>
      <w:bookmarkEnd w:id="700"/>
      <w:bookmarkEnd w:id="701"/>
      <w:bookmarkEnd w:id="702"/>
      <w:bookmarkEnd w:id="703"/>
      <w:bookmarkEnd w:id="704"/>
      <w:bookmarkEnd w:id="705"/>
      <w:bookmarkEnd w:id="706"/>
      <w:bookmarkEnd w:id="707"/>
      <w:bookmarkEnd w:id="708"/>
      <w:r>
        <w:rPr>
          <w:rFonts w:hint="eastAsia" w:asciiTheme="minorEastAsia" w:hAnsiTheme="minorEastAsia" w:eastAsiaTheme="minorEastAsia" w:cstheme="minorEastAsia"/>
          <w:color w:val="auto"/>
          <w:szCs w:val="21"/>
          <w:highlight w:val="none"/>
        </w:rPr>
        <w:t>因施工需要，经发包人批准，由承包人办理有关施工场地交通、环卫和施工噪音管理等手续，费用由承包人负责。</w:t>
      </w:r>
    </w:p>
    <w:p w14:paraId="6BDA0404">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经过城市道路的施工车辆，必须按交警、城管、运输等部门相关规定执行。由于施工车辆造成的道路、环境等污染，其责任和费用均由承包人承担。</w:t>
      </w:r>
    </w:p>
    <w:p w14:paraId="032D29CE">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环保工作的约定：</w:t>
      </w:r>
      <w:r>
        <w:rPr>
          <w:rFonts w:hint="eastAsia" w:asciiTheme="minorEastAsia" w:hAnsiTheme="minorEastAsia" w:eastAsiaTheme="minorEastAsia" w:cstheme="minorEastAsia"/>
          <w:color w:val="auto"/>
          <w:highlight w:val="none"/>
          <w:u w:val="single"/>
        </w:rPr>
        <w:t>承包人负责办理有关环保报批手续，并承担相应的费用。在施工期间对环境主要影响是机械声和废水、废渣、尘埃，对此承包人应采取相应的防治措施和严格管理，严格控制污染物排放，污染物排放前必须处理，达到排污标准后再排放。严禁把污染物直接排入江中。控制标准：《地面环境质量标准》GB3838-88Ⅱ。施工完毕后，承包人应及时将被破坏的场地，遵照监理工程师的指示进行清理、修正，并根据实际情况将场地恢复到原有状态，费用自理。</w:t>
      </w:r>
    </w:p>
    <w:bookmarkEnd w:id="660"/>
    <w:bookmarkEnd w:id="661"/>
    <w:bookmarkEnd w:id="662"/>
    <w:bookmarkEnd w:id="663"/>
    <w:bookmarkEnd w:id="664"/>
    <w:bookmarkEnd w:id="665"/>
    <w:bookmarkEnd w:id="666"/>
    <w:p w14:paraId="1886312C">
      <w:pPr>
        <w:pStyle w:val="38"/>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bookmarkStart w:id="709" w:name="_Toc418751818"/>
      <w:bookmarkStart w:id="710" w:name="_Toc418518368"/>
      <w:bookmarkStart w:id="711" w:name="_Toc256000201"/>
      <w:bookmarkStart w:id="712" w:name="_Toc403578956"/>
      <w:bookmarkStart w:id="713" w:name="_Toc373478369"/>
      <w:bookmarkStart w:id="714" w:name="_Toc418061333"/>
      <w:bookmarkStart w:id="715" w:name="_Toc351203639"/>
      <w:bookmarkStart w:id="716" w:name="_Toc522201751"/>
      <w:bookmarkStart w:id="717" w:name="_Toc497747200"/>
      <w:bookmarkStart w:id="718" w:name="_Toc389065288"/>
      <w:bookmarkStart w:id="719" w:name="_Toc5327"/>
      <w:bookmarkStart w:id="720" w:name="_Toc17085"/>
      <w:bookmarkStart w:id="721" w:name="_Toc418518132"/>
      <w:bookmarkStart w:id="722" w:name="_Toc373227722"/>
      <w:bookmarkStart w:id="723" w:name="_Toc418752264"/>
      <w:bookmarkStart w:id="724" w:name="_Toc497746803"/>
      <w:r>
        <w:rPr>
          <w:rFonts w:hint="eastAsia" w:asciiTheme="minorEastAsia" w:hAnsiTheme="minorEastAsia" w:eastAsiaTheme="minorEastAsia" w:cstheme="minorEastAsia"/>
          <w:color w:val="auto"/>
          <w:highlight w:val="none"/>
        </w:rPr>
        <w:t>7.工期和进度</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14:paraId="2B1DEA97">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725" w:name="_Toc497746804"/>
      <w:bookmarkStart w:id="726" w:name="_Toc28893"/>
      <w:bookmarkStart w:id="727" w:name="_Toc389065289"/>
      <w:bookmarkStart w:id="728" w:name="_Toc522201752"/>
      <w:bookmarkStart w:id="729" w:name="_Toc403578957"/>
      <w:bookmarkStart w:id="730" w:name="_Toc418061334"/>
      <w:bookmarkStart w:id="731" w:name="_Toc418752265"/>
      <w:bookmarkStart w:id="732" w:name="_Toc256000202"/>
      <w:bookmarkStart w:id="733" w:name="_Toc418518133"/>
      <w:bookmarkStart w:id="734" w:name="_Toc21624"/>
      <w:bookmarkStart w:id="735" w:name="_Toc497747201"/>
      <w:bookmarkStart w:id="736" w:name="_Toc373227723"/>
      <w:bookmarkStart w:id="737" w:name="_Toc373478370"/>
      <w:bookmarkStart w:id="738" w:name="_Toc418751819"/>
      <w:bookmarkStart w:id="739" w:name="_Toc418518369"/>
      <w:r>
        <w:rPr>
          <w:rFonts w:hint="eastAsia" w:asciiTheme="minorEastAsia" w:hAnsiTheme="minorEastAsia" w:eastAsiaTheme="minorEastAsia" w:cstheme="minorEastAsia"/>
          <w:color w:val="auto"/>
          <w:highlight w:val="none"/>
        </w:rPr>
        <w:t>7.1施工组织设计</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14:paraId="3C26DA98">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7.1.1合同当事人约定的施工组织设计应包括的其他内容：</w:t>
      </w:r>
      <w:r>
        <w:rPr>
          <w:rFonts w:hint="eastAsia" w:asciiTheme="minorEastAsia" w:hAnsiTheme="minorEastAsia" w:eastAsiaTheme="minorEastAsia" w:cstheme="minorEastAsia"/>
          <w:color w:val="auto"/>
          <w:highlight w:val="none"/>
          <w:u w:val="single"/>
        </w:rPr>
        <w:t>(1)管理人员名单，含职称、职务并附相关人员岗位证书等复印件；（2）施工进度计划包括总进度计划、分阶段和分项进度计划、设备材料人员进场计划；施工方案说明包括分部、分项工程或工程部位的名称及施工顺序和方法；（3）国家及地方有关规定应当提交的内容。</w:t>
      </w:r>
    </w:p>
    <w:p w14:paraId="14A278B5">
      <w:pPr>
        <w:pStyle w:val="21"/>
        <w:pageBreakBefore w:val="0"/>
        <w:wordWrap/>
        <w:overflowPunct/>
        <w:topLinePunct w:val="0"/>
        <w:autoSpaceDE w:val="0"/>
        <w:autoSpaceDN w:val="0"/>
        <w:bidi w:val="0"/>
        <w:adjustRightInd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szCs w:val="21"/>
          <w:highlight w:val="none"/>
        </w:rPr>
        <w:t>7.1.2</w:t>
      </w:r>
      <w:r>
        <w:rPr>
          <w:rFonts w:hint="eastAsia" w:asciiTheme="minorEastAsia" w:hAnsiTheme="minorEastAsia" w:eastAsiaTheme="minorEastAsia" w:cstheme="minorEastAsia"/>
          <w:color w:val="auto"/>
          <w:kern w:val="0"/>
          <w:szCs w:val="21"/>
          <w:highlight w:val="none"/>
        </w:rPr>
        <w:t>施工组织设计的提交和修改</w:t>
      </w:r>
    </w:p>
    <w:p w14:paraId="2643514E">
      <w:pPr>
        <w:pStyle w:val="21"/>
        <w:pageBreakBefore w:val="0"/>
        <w:wordWrap/>
        <w:overflowPunct/>
        <w:topLinePunct w:val="0"/>
        <w:autoSpaceDE w:val="0"/>
        <w:autoSpaceDN w:val="0"/>
        <w:bidi w:val="0"/>
        <w:adjustRightInd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kern w:val="0"/>
          <w:szCs w:val="21"/>
          <w:highlight w:val="none"/>
        </w:rPr>
        <w:t>承包人提交详细施工组织设计的期限的约定：</w:t>
      </w:r>
      <w:r>
        <w:rPr>
          <w:rFonts w:hint="eastAsia" w:asciiTheme="minorEastAsia" w:hAnsiTheme="minorEastAsia" w:eastAsiaTheme="minorEastAsia" w:cstheme="minorEastAsia"/>
          <w:color w:val="auto"/>
          <w:szCs w:val="21"/>
          <w:highlight w:val="none"/>
          <w:u w:val="single"/>
        </w:rPr>
        <w:t>合同签订后14天内，最迟不得晚于开工通知载明的开工日期前7天</w:t>
      </w:r>
      <w:r>
        <w:rPr>
          <w:rFonts w:hint="eastAsia" w:asciiTheme="minorEastAsia" w:hAnsiTheme="minorEastAsia" w:eastAsiaTheme="minorEastAsia" w:cstheme="minorEastAsia"/>
          <w:color w:val="auto"/>
          <w:szCs w:val="21"/>
          <w:highlight w:val="none"/>
        </w:rPr>
        <w:t>。</w:t>
      </w:r>
    </w:p>
    <w:p w14:paraId="0C571220">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发包人和监理人在收到详细的施工组织设计后确认或提出修改意见的期限：</w:t>
      </w:r>
      <w:r>
        <w:rPr>
          <w:rFonts w:hint="eastAsia" w:asciiTheme="minorEastAsia" w:hAnsiTheme="minorEastAsia" w:eastAsiaTheme="minorEastAsia" w:cstheme="minorEastAsia"/>
          <w:color w:val="auto"/>
          <w:szCs w:val="21"/>
          <w:highlight w:val="none"/>
          <w:u w:val="single"/>
        </w:rPr>
        <w:t>收到施工组织设计后7天内确认或提出修改意见。</w:t>
      </w:r>
    </w:p>
    <w:p w14:paraId="20681A27">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740" w:name="_Toc418752266"/>
      <w:bookmarkStart w:id="741" w:name="_Toc29479"/>
      <w:bookmarkStart w:id="742" w:name="_Toc373478371"/>
      <w:bookmarkStart w:id="743" w:name="_Toc389065290"/>
      <w:bookmarkStart w:id="744" w:name="_Toc418518134"/>
      <w:bookmarkStart w:id="745" w:name="_Toc418061335"/>
      <w:bookmarkStart w:id="746" w:name="_Toc418518370"/>
      <w:bookmarkStart w:id="747" w:name="_Toc26928"/>
      <w:bookmarkStart w:id="748" w:name="_Toc497746805"/>
      <w:bookmarkStart w:id="749" w:name="_Toc418751820"/>
      <w:bookmarkStart w:id="750" w:name="_Toc522201753"/>
      <w:bookmarkStart w:id="751" w:name="_Toc373227724"/>
      <w:bookmarkStart w:id="752" w:name="_Toc403578958"/>
      <w:bookmarkStart w:id="753" w:name="_Toc256000203"/>
      <w:bookmarkStart w:id="754" w:name="_Toc497747202"/>
      <w:r>
        <w:rPr>
          <w:rFonts w:hint="eastAsia" w:asciiTheme="minorEastAsia" w:hAnsiTheme="minorEastAsia" w:eastAsiaTheme="minorEastAsia" w:cstheme="minorEastAsia"/>
          <w:color w:val="auto"/>
          <w:highlight w:val="none"/>
        </w:rPr>
        <w:t>7</w:t>
      </w:r>
      <w:bookmarkStart w:id="755" w:name="_Toc312677479"/>
      <w:bookmarkStart w:id="756" w:name="_Toc297123514"/>
      <w:bookmarkStart w:id="757" w:name="_Toc297216173"/>
      <w:bookmarkStart w:id="758" w:name="_Toc300934966"/>
      <w:bookmarkStart w:id="759" w:name="_Toc304295541"/>
      <w:bookmarkStart w:id="760" w:name="_Toc312678005"/>
      <w:bookmarkStart w:id="761" w:name="_Toc303539123"/>
      <w:r>
        <w:rPr>
          <w:rFonts w:hint="eastAsia" w:asciiTheme="minorEastAsia" w:hAnsiTheme="minorEastAsia" w:eastAsiaTheme="minorEastAsia" w:cstheme="minorEastAsia"/>
          <w:color w:val="auto"/>
          <w:highlight w:val="none"/>
        </w:rPr>
        <w:t>.2施工进度计划</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14:paraId="60B1B02D">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7.2.2施工进度计划的修订</w:t>
      </w:r>
    </w:p>
    <w:p w14:paraId="70D7C21F">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（1）发包人和监理人在收到修订的施工进度计划后确认或提出修改意见的期限：</w:t>
      </w:r>
      <w:r>
        <w:rPr>
          <w:rFonts w:hint="eastAsia" w:asciiTheme="minorEastAsia" w:hAnsiTheme="minorEastAsia" w:eastAsiaTheme="minorEastAsia" w:cstheme="minorEastAsia"/>
          <w:color w:val="auto"/>
          <w:szCs w:val="21"/>
          <w:highlight w:val="none"/>
          <w:u w:val="single"/>
        </w:rPr>
        <w:t>自监理人收到承包人报送的相关进度计划后7天内。</w:t>
      </w:r>
    </w:p>
    <w:p w14:paraId="392DDCB9">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（2）承包人编制分阶段或分项施工进度计划和施工方案说明的内容：</w:t>
      </w:r>
      <w:r>
        <w:rPr>
          <w:rFonts w:hint="eastAsia" w:asciiTheme="minorEastAsia" w:hAnsiTheme="minorEastAsia" w:eastAsiaTheme="minorEastAsia" w:cstheme="minorEastAsia"/>
          <w:color w:val="auto"/>
          <w:szCs w:val="21"/>
          <w:highlight w:val="none"/>
          <w:u w:val="single"/>
        </w:rPr>
        <w:t>包含但不限于月进度计划、原地面测量方案、不良地基处理方案等。</w:t>
      </w:r>
    </w:p>
    <w:p w14:paraId="2836464A">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（3）承包人报送分阶段或分项施工进度计划和施工方案说明的期限：</w:t>
      </w:r>
      <w:r>
        <w:rPr>
          <w:rFonts w:hint="eastAsia" w:asciiTheme="minorEastAsia" w:hAnsiTheme="minorEastAsia" w:eastAsiaTheme="minorEastAsia" w:cstheme="minorEastAsia"/>
          <w:color w:val="auto"/>
          <w:szCs w:val="21"/>
          <w:highlight w:val="none"/>
          <w:u w:val="single"/>
        </w:rPr>
        <w:t>月进度计划于上月30日前提交，分项施工进度计划和施工方案说明应不迟于该分项工程施工前14天提交。</w:t>
      </w:r>
    </w:p>
    <w:p w14:paraId="0BF696E1">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762" w:name="_Toc389065291"/>
      <w:bookmarkStart w:id="763" w:name="_Toc403578959"/>
      <w:bookmarkStart w:id="764" w:name="_Toc497746806"/>
      <w:bookmarkStart w:id="765" w:name="_Toc522201754"/>
      <w:bookmarkStart w:id="766" w:name="_Toc418751821"/>
      <w:bookmarkStart w:id="767" w:name="_Toc418752267"/>
      <w:bookmarkStart w:id="768" w:name="_Toc497747203"/>
      <w:bookmarkStart w:id="769" w:name="_Toc418061336"/>
      <w:bookmarkStart w:id="770" w:name="_Toc418518135"/>
      <w:bookmarkStart w:id="771" w:name="_Toc16638"/>
      <w:bookmarkStart w:id="772" w:name="_Toc418518371"/>
      <w:bookmarkStart w:id="773" w:name="_Toc373478372"/>
      <w:bookmarkStart w:id="774" w:name="_Toc373227725"/>
      <w:bookmarkStart w:id="775" w:name="_Toc256000204"/>
      <w:bookmarkStart w:id="776" w:name="_Toc216"/>
      <w:r>
        <w:rPr>
          <w:rFonts w:hint="eastAsia" w:asciiTheme="minorEastAsia" w:hAnsiTheme="minorEastAsia" w:eastAsiaTheme="minorEastAsia" w:cstheme="minorEastAsia"/>
          <w:color w:val="auto"/>
          <w:highlight w:val="none"/>
        </w:rPr>
        <w:t>7.3开工</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14:paraId="302C2516">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7.3.1开工准备</w:t>
      </w:r>
    </w:p>
    <w:p w14:paraId="67F42EFF">
      <w:pPr>
        <w:pStyle w:val="21"/>
        <w:pageBreakBefore w:val="0"/>
        <w:wordWrap/>
        <w:overflowPunct/>
        <w:topLinePunct w:val="0"/>
        <w:bidi w:val="0"/>
        <w:spacing w:line="420" w:lineRule="exact"/>
        <w:ind w:firstLine="525" w:firstLineChars="25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关于承包人提交</w:t>
      </w:r>
      <w:r>
        <w:rPr>
          <w:rFonts w:hint="eastAsia" w:asciiTheme="minorEastAsia" w:hAnsiTheme="minorEastAsia" w:eastAsiaTheme="minorEastAsia" w:cstheme="minorEastAsia"/>
          <w:color w:val="auto"/>
          <w:kern w:val="0"/>
          <w:szCs w:val="21"/>
          <w:highlight w:val="none"/>
        </w:rPr>
        <w:t>工程开工报审表的期限：</w:t>
      </w:r>
      <w:r>
        <w:rPr>
          <w:rFonts w:hint="eastAsia" w:asciiTheme="minorEastAsia" w:hAnsiTheme="minorEastAsia" w:eastAsiaTheme="minorEastAsia" w:cstheme="minorEastAsia"/>
          <w:color w:val="auto"/>
          <w:szCs w:val="21"/>
          <w:highlight w:val="none"/>
          <w:u w:val="single"/>
          <w:lang w:val="en-US" w:eastAsia="zh-CN"/>
        </w:rPr>
        <w:t>7</w:t>
      </w:r>
      <w:r>
        <w:rPr>
          <w:rFonts w:hint="eastAsia" w:asciiTheme="minorEastAsia" w:hAnsiTheme="minorEastAsia" w:eastAsiaTheme="minorEastAsia" w:cstheme="minorEastAsia"/>
          <w:color w:val="auto"/>
          <w:szCs w:val="21"/>
          <w:highlight w:val="none"/>
          <w:u w:val="single"/>
        </w:rPr>
        <w:t>天</w:t>
      </w:r>
      <w:r>
        <w:rPr>
          <w:rFonts w:hint="eastAsia" w:asciiTheme="minorEastAsia" w:hAnsiTheme="minorEastAsia" w:eastAsiaTheme="minorEastAsia" w:cstheme="minorEastAsia"/>
          <w:color w:val="auto"/>
          <w:szCs w:val="21"/>
          <w:highlight w:val="none"/>
        </w:rPr>
        <w:t>。</w:t>
      </w:r>
    </w:p>
    <w:p w14:paraId="461DDA69">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关于发包人应完成的其他开工准备工作及期限：</w:t>
      </w:r>
      <w:r>
        <w:rPr>
          <w:rFonts w:hint="eastAsia" w:asciiTheme="minorEastAsia" w:hAnsiTheme="minorEastAsia" w:eastAsiaTheme="minorEastAsia" w:cstheme="minorEastAsia"/>
          <w:color w:val="auto"/>
          <w:szCs w:val="21"/>
          <w:highlight w:val="none"/>
          <w:u w:val="single"/>
          <w:lang w:val="en-US" w:eastAsia="zh-CN"/>
        </w:rPr>
        <w:t>7</w:t>
      </w:r>
      <w:r>
        <w:rPr>
          <w:rFonts w:hint="eastAsia" w:asciiTheme="minorEastAsia" w:hAnsiTheme="minorEastAsia" w:eastAsiaTheme="minorEastAsia" w:cstheme="minorEastAsia"/>
          <w:color w:val="auto"/>
          <w:szCs w:val="21"/>
          <w:highlight w:val="none"/>
          <w:u w:val="single"/>
        </w:rPr>
        <w:t>天</w:t>
      </w:r>
      <w:r>
        <w:rPr>
          <w:rFonts w:hint="eastAsia" w:asciiTheme="minorEastAsia" w:hAnsiTheme="minorEastAsia" w:eastAsiaTheme="minorEastAsia" w:cstheme="minorEastAsia"/>
          <w:color w:val="auto"/>
          <w:szCs w:val="21"/>
          <w:highlight w:val="none"/>
        </w:rPr>
        <w:t>。</w:t>
      </w:r>
    </w:p>
    <w:p w14:paraId="6BBE4AF5">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关于承包人应完成的其他开工准备工作及期限：</w:t>
      </w:r>
      <w:r>
        <w:rPr>
          <w:rFonts w:hint="eastAsia" w:asciiTheme="minorEastAsia" w:hAnsiTheme="minorEastAsia" w:eastAsiaTheme="minorEastAsia" w:cstheme="minorEastAsia"/>
          <w:color w:val="auto"/>
          <w:szCs w:val="21"/>
          <w:highlight w:val="none"/>
          <w:u w:val="single"/>
          <w:lang w:val="en-US" w:eastAsia="zh-CN"/>
        </w:rPr>
        <w:t>7</w:t>
      </w:r>
      <w:r>
        <w:rPr>
          <w:rFonts w:hint="eastAsia" w:asciiTheme="minorEastAsia" w:hAnsiTheme="minorEastAsia" w:eastAsiaTheme="minorEastAsia" w:cstheme="minorEastAsia"/>
          <w:color w:val="auto"/>
          <w:szCs w:val="21"/>
          <w:highlight w:val="none"/>
          <w:u w:val="single"/>
        </w:rPr>
        <w:t>天</w:t>
      </w:r>
      <w:r>
        <w:rPr>
          <w:rFonts w:hint="eastAsia" w:asciiTheme="minorEastAsia" w:hAnsiTheme="minorEastAsia" w:eastAsiaTheme="minorEastAsia" w:cstheme="minorEastAsia"/>
          <w:color w:val="auto"/>
          <w:szCs w:val="21"/>
          <w:highlight w:val="none"/>
        </w:rPr>
        <w:t>。</w:t>
      </w:r>
    </w:p>
    <w:p w14:paraId="3142A4CF">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7.3.2开工通知</w:t>
      </w:r>
    </w:p>
    <w:p w14:paraId="211DB380">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因发包人原因造成监理人未能在计划开工日期之日起</w:t>
      </w:r>
      <w:r>
        <w:rPr>
          <w:rFonts w:hint="eastAsia" w:asciiTheme="minorEastAsia" w:hAnsiTheme="minorEastAsia" w:eastAsiaTheme="minorEastAsia" w:cstheme="minorEastAsia"/>
          <w:color w:val="auto"/>
          <w:szCs w:val="21"/>
          <w:highlight w:val="none"/>
          <w:u w:val="single"/>
          <w:lang w:val="en-US" w:eastAsia="zh-CN"/>
        </w:rPr>
        <w:t>/</w:t>
      </w:r>
      <w:r>
        <w:rPr>
          <w:rFonts w:hint="eastAsia" w:asciiTheme="minorEastAsia" w:hAnsiTheme="minorEastAsia" w:eastAsiaTheme="minorEastAsia" w:cstheme="minorEastAsia"/>
          <w:color w:val="auto"/>
          <w:szCs w:val="21"/>
          <w:highlight w:val="none"/>
        </w:rPr>
        <w:t>天内发出开工通知的，承包人有权提出价格调整要求，或者解除合同。</w:t>
      </w:r>
    </w:p>
    <w:bookmarkEnd w:id="755"/>
    <w:bookmarkEnd w:id="756"/>
    <w:bookmarkEnd w:id="757"/>
    <w:bookmarkEnd w:id="758"/>
    <w:bookmarkEnd w:id="759"/>
    <w:bookmarkEnd w:id="760"/>
    <w:bookmarkEnd w:id="761"/>
    <w:p w14:paraId="61E36B76">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777" w:name="_Toc389065292"/>
      <w:bookmarkStart w:id="778" w:name="_Toc23719"/>
      <w:bookmarkStart w:id="779" w:name="_Toc21060"/>
      <w:bookmarkStart w:id="780" w:name="_Toc418752268"/>
      <w:bookmarkStart w:id="781" w:name="_Toc418061337"/>
      <w:bookmarkStart w:id="782" w:name="_Toc418518136"/>
      <w:bookmarkStart w:id="783" w:name="_Toc256000205"/>
      <w:bookmarkStart w:id="784" w:name="_Toc497746807"/>
      <w:bookmarkStart w:id="785" w:name="_Toc418751822"/>
      <w:bookmarkStart w:id="786" w:name="_Toc418518372"/>
      <w:bookmarkStart w:id="787" w:name="_Toc403578960"/>
      <w:bookmarkStart w:id="788" w:name="_Toc373227726"/>
      <w:bookmarkStart w:id="789" w:name="_Toc522201755"/>
      <w:bookmarkStart w:id="790" w:name="_Toc373478373"/>
      <w:bookmarkStart w:id="791" w:name="_Toc497747204"/>
      <w:r>
        <w:rPr>
          <w:rFonts w:hint="eastAsia" w:asciiTheme="minorEastAsia" w:hAnsiTheme="minorEastAsia" w:eastAsiaTheme="minorEastAsia" w:cstheme="minorEastAsia"/>
          <w:color w:val="auto"/>
          <w:highlight w:val="none"/>
        </w:rPr>
        <w:t>7.4测量放线</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14:paraId="76585DFD">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7.4.1发包人通过监理人向承包人提供测量基准点、基准线和水准点及其书面资料的期限：</w:t>
      </w:r>
      <w:r>
        <w:rPr>
          <w:rFonts w:hint="eastAsia" w:asciiTheme="minorEastAsia" w:hAnsiTheme="minorEastAsia" w:eastAsiaTheme="minorEastAsia" w:cstheme="minorEastAsia"/>
          <w:color w:val="auto"/>
          <w:szCs w:val="21"/>
          <w:highlight w:val="none"/>
          <w:u w:val="single"/>
        </w:rPr>
        <w:t>开工通知载明的开工日前7天，承包人进入工地后进行现场书面交桩。水准点、</w:t>
      </w:r>
      <w:r>
        <w:rPr>
          <w:rFonts w:hint="eastAsia" w:asciiTheme="minorEastAsia" w:hAnsiTheme="minorEastAsia" w:eastAsiaTheme="minorEastAsia" w:cstheme="minorEastAsia"/>
          <w:color w:val="auto"/>
          <w:szCs w:val="21"/>
          <w:highlight w:val="none"/>
          <w:u w:val="single"/>
          <w:lang w:eastAsia="zh-CN"/>
        </w:rPr>
        <w:t>坐标</w:t>
      </w:r>
      <w:r>
        <w:rPr>
          <w:rFonts w:hint="eastAsia" w:asciiTheme="minorEastAsia" w:hAnsiTheme="minorEastAsia" w:eastAsiaTheme="minorEastAsia" w:cstheme="minorEastAsia"/>
          <w:color w:val="auto"/>
          <w:szCs w:val="21"/>
          <w:highlight w:val="none"/>
          <w:u w:val="single"/>
        </w:rPr>
        <w:t>控制点交验完毕，即由承包人负责保护，此后由于破坏或失准带来的重新测量、放点费用及由此造成的其他损失均由承包人负担；承包人应于开工通知后七天内现场校验，并根据国家测绘基准、测绘系统和工程测量技术规范，按上述基准点（线）以及合同工程精度要求，测设施工控制网，三方做好签认工作；承包人应于开工前3天，并在工程竣工后将施工控制网点移交发包人。</w:t>
      </w:r>
    </w:p>
    <w:p w14:paraId="027CFCAD">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792" w:name="_Toc403578961"/>
      <w:bookmarkStart w:id="793" w:name="_Toc373227727"/>
      <w:bookmarkStart w:id="794" w:name="_Toc373478374"/>
      <w:bookmarkStart w:id="795" w:name="_Toc389065293"/>
      <w:bookmarkStart w:id="796" w:name="_Toc418061338"/>
      <w:bookmarkStart w:id="797" w:name="_Toc418518373"/>
      <w:bookmarkStart w:id="798" w:name="_Toc12707"/>
      <w:bookmarkStart w:id="799" w:name="_Toc497747205"/>
      <w:bookmarkStart w:id="800" w:name="_Toc418752269"/>
      <w:bookmarkStart w:id="801" w:name="_Toc497746808"/>
      <w:bookmarkStart w:id="802" w:name="_Toc1523"/>
      <w:bookmarkStart w:id="803" w:name="_Toc256000206"/>
      <w:bookmarkStart w:id="804" w:name="_Toc522201756"/>
      <w:bookmarkStart w:id="805" w:name="_Toc418751823"/>
      <w:bookmarkStart w:id="806" w:name="_Toc418518137"/>
      <w:r>
        <w:rPr>
          <w:rFonts w:hint="eastAsia" w:asciiTheme="minorEastAsia" w:hAnsiTheme="minorEastAsia" w:eastAsiaTheme="minorEastAsia" w:cstheme="minorEastAsia"/>
          <w:color w:val="auto"/>
          <w:highlight w:val="none"/>
        </w:rPr>
        <w:t>7</w:t>
      </w:r>
      <w:bookmarkStart w:id="807" w:name="_Toc300934968"/>
      <w:bookmarkStart w:id="808" w:name="_Toc312678010"/>
      <w:bookmarkStart w:id="809" w:name="_Toc297216175"/>
      <w:bookmarkStart w:id="810" w:name="_Toc312677484"/>
      <w:bookmarkStart w:id="811" w:name="_Toc304295546"/>
      <w:bookmarkStart w:id="812" w:name="_Toc297123516"/>
      <w:bookmarkStart w:id="813" w:name="_Toc303539125"/>
      <w:r>
        <w:rPr>
          <w:rFonts w:hint="eastAsia" w:asciiTheme="minorEastAsia" w:hAnsiTheme="minorEastAsia" w:eastAsiaTheme="minorEastAsia" w:cstheme="minorEastAsia"/>
          <w:color w:val="auto"/>
          <w:highlight w:val="none"/>
        </w:rPr>
        <w:t>.5工期延误</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bookmarkEnd w:id="807"/>
    <w:bookmarkEnd w:id="808"/>
    <w:bookmarkEnd w:id="809"/>
    <w:bookmarkEnd w:id="810"/>
    <w:bookmarkEnd w:id="811"/>
    <w:bookmarkEnd w:id="812"/>
    <w:bookmarkEnd w:id="813"/>
    <w:p w14:paraId="7BA0F2D9">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7.5.1因发包人原因导致工期延误</w:t>
      </w:r>
    </w:p>
    <w:p w14:paraId="7E82DAB2">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（7）因发包人原因导致工期延误的其他情形：</w:t>
      </w:r>
      <w:r>
        <w:rPr>
          <w:rFonts w:hint="eastAsia" w:asciiTheme="minorEastAsia" w:hAnsiTheme="minorEastAsia" w:eastAsiaTheme="minorEastAsia" w:cstheme="minorEastAsia"/>
          <w:color w:val="auto"/>
          <w:szCs w:val="21"/>
          <w:highlight w:val="none"/>
          <w:u w:val="single"/>
        </w:rPr>
        <w:t>无</w:t>
      </w:r>
      <w:r>
        <w:rPr>
          <w:rFonts w:hint="eastAsia" w:asciiTheme="minorEastAsia" w:hAnsiTheme="minorEastAsia" w:eastAsiaTheme="minorEastAsia" w:cstheme="minorEastAsia"/>
          <w:color w:val="auto"/>
          <w:szCs w:val="21"/>
          <w:highlight w:val="none"/>
        </w:rPr>
        <w:t>。</w:t>
      </w:r>
    </w:p>
    <w:p w14:paraId="6A74145D">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w:t>
      </w:r>
      <w:bookmarkStart w:id="814" w:name="_Toc312678012"/>
      <w:bookmarkStart w:id="815" w:name="_Toc318581169"/>
      <w:bookmarkStart w:id="816" w:name="_Toc312677486"/>
      <w:bookmarkStart w:id="817" w:name="_Toc300934970"/>
      <w:bookmarkStart w:id="818" w:name="_Toc304295548"/>
      <w:bookmarkStart w:id="819" w:name="_Toc303539127"/>
      <w:bookmarkStart w:id="820" w:name="_Toc297216177"/>
      <w:bookmarkStart w:id="821" w:name="_Toc297123518"/>
      <w:r>
        <w:rPr>
          <w:rFonts w:hint="eastAsia" w:asciiTheme="minorEastAsia" w:hAnsiTheme="minorEastAsia" w:eastAsiaTheme="minorEastAsia" w:cstheme="minorEastAsia"/>
          <w:color w:val="auto"/>
          <w:szCs w:val="21"/>
          <w:highlight w:val="none"/>
        </w:rPr>
        <w:t>.5.2因承包人原因导致工期延误</w:t>
      </w:r>
    </w:p>
    <w:bookmarkEnd w:id="814"/>
    <w:bookmarkEnd w:id="815"/>
    <w:bookmarkEnd w:id="816"/>
    <w:p w14:paraId="771175FB">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双方约定经监理工程师确认，工期相应顺延的情况：</w:t>
      </w:r>
      <w:r>
        <w:rPr>
          <w:rFonts w:hint="eastAsia" w:asciiTheme="minorEastAsia" w:hAnsiTheme="minorEastAsia" w:eastAsiaTheme="minorEastAsia" w:cstheme="minorEastAsia"/>
          <w:color w:val="auto"/>
          <w:szCs w:val="21"/>
          <w:highlight w:val="none"/>
          <w:u w:val="single"/>
        </w:rPr>
        <w:t>非承包人原因导致的工期延误，合同工期相应顺延</w:t>
      </w:r>
      <w:r>
        <w:rPr>
          <w:rFonts w:hint="eastAsia" w:asciiTheme="minorEastAsia" w:hAnsiTheme="minorEastAsia" w:eastAsiaTheme="minorEastAsia" w:cstheme="minorEastAsia"/>
          <w:color w:val="auto"/>
          <w:szCs w:val="21"/>
          <w:highlight w:val="none"/>
        </w:rPr>
        <w:t>。</w:t>
      </w:r>
    </w:p>
    <w:p w14:paraId="091DD218">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lang w:eastAsia="zh-CN"/>
        </w:rPr>
      </w:pPr>
      <w:r>
        <w:rPr>
          <w:rFonts w:hint="eastAsia" w:asciiTheme="minorEastAsia" w:hAnsiTheme="minorEastAsia" w:eastAsiaTheme="minorEastAsia" w:cstheme="minorEastAsia"/>
          <w:color w:val="auto"/>
          <w:szCs w:val="21"/>
          <w:highlight w:val="none"/>
        </w:rPr>
        <w:t>因</w:t>
      </w:r>
      <w:bookmarkStart w:id="822" w:name="_Toc312678013"/>
      <w:bookmarkStart w:id="823" w:name="_Toc318581170"/>
      <w:bookmarkStart w:id="824" w:name="_Toc312677487"/>
      <w:r>
        <w:rPr>
          <w:rFonts w:hint="eastAsia" w:asciiTheme="minorEastAsia" w:hAnsiTheme="minorEastAsia" w:eastAsiaTheme="minorEastAsia" w:cstheme="minorEastAsia"/>
          <w:color w:val="auto"/>
          <w:szCs w:val="21"/>
          <w:highlight w:val="none"/>
        </w:rPr>
        <w:t>承包人原因造成工期延误，逾期竣工违约金的计算方法为：</w:t>
      </w:r>
      <w:r>
        <w:rPr>
          <w:rFonts w:hint="eastAsia" w:asciiTheme="minorEastAsia" w:hAnsiTheme="minorEastAsia" w:eastAsiaTheme="minorEastAsia" w:cstheme="minorEastAsia"/>
          <w:color w:val="auto"/>
          <w:szCs w:val="21"/>
          <w:highlight w:val="none"/>
          <w:u w:val="single"/>
        </w:rPr>
        <w:t>非上述原因，承包人不能按合同约定的时间竣工，承包人应承担违约责任，并应向发包人支付误期赔偿费（每天赔偿金额为合同价款扣除社会保险费、发包人材料价款、暂估专业工程、暂列金额后的的万分之四），误期时间从规定竣工日期起直到全部工程或相应部分工程竣工验收各方签章日期之间的天数（扣除发包人批准顺延的工期）。发包人可从应向承包人支付的任何金额中扣除此项赔款费或其他方式收回此款，此赔偿款的支付并不能解除承包人应完成工程的责任或合同规定的其他责任。如非承包人原因造成工期延误则承包人须在规定的时间内提出书面意见，逾期则视为承包人自行放弃。由于承包人原因造成本工程延期三个月的，除按上述标准赔偿给发包人外，发包人有权中止合同，并依法追究承包人的违约责任，由此造成的一切损失均由责任人负责。</w:t>
      </w:r>
    </w:p>
    <w:bookmarkEnd w:id="817"/>
    <w:bookmarkEnd w:id="818"/>
    <w:bookmarkEnd w:id="819"/>
    <w:bookmarkEnd w:id="820"/>
    <w:bookmarkEnd w:id="821"/>
    <w:bookmarkEnd w:id="822"/>
    <w:bookmarkEnd w:id="823"/>
    <w:bookmarkEnd w:id="824"/>
    <w:p w14:paraId="386CF8F1">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因承包人原因造成工期延误，逾</w:t>
      </w:r>
      <w:bookmarkStart w:id="825" w:name="_Toc318581171"/>
      <w:bookmarkStart w:id="826" w:name="_Toc312678014"/>
      <w:r>
        <w:rPr>
          <w:rFonts w:hint="eastAsia" w:asciiTheme="minorEastAsia" w:hAnsiTheme="minorEastAsia" w:eastAsiaTheme="minorEastAsia" w:cstheme="minorEastAsia"/>
          <w:color w:val="auto"/>
          <w:szCs w:val="21"/>
          <w:highlight w:val="none"/>
        </w:rPr>
        <w:t>期竣工违约金的上限：</w:t>
      </w:r>
      <w:r>
        <w:rPr>
          <w:rFonts w:hint="eastAsia" w:asciiTheme="minorEastAsia" w:hAnsiTheme="minorEastAsia" w:eastAsiaTheme="minorEastAsia" w:cstheme="minorEastAsia"/>
          <w:color w:val="auto"/>
          <w:szCs w:val="21"/>
          <w:highlight w:val="none"/>
          <w:u w:val="single"/>
          <w:lang w:eastAsia="zh-CN"/>
        </w:rPr>
        <w:t>结算</w:t>
      </w:r>
      <w:r>
        <w:rPr>
          <w:rFonts w:hint="eastAsia" w:asciiTheme="minorEastAsia" w:hAnsiTheme="minorEastAsia" w:eastAsiaTheme="minorEastAsia" w:cstheme="minorEastAsia"/>
          <w:color w:val="auto"/>
          <w:szCs w:val="21"/>
          <w:highlight w:val="none"/>
          <w:u w:val="single"/>
        </w:rPr>
        <w:t>价扣除社会保险费、发包人材料价款、暂估专业工程、暂列金额后的</w:t>
      </w:r>
      <w:r>
        <w:rPr>
          <w:rFonts w:hint="eastAsia" w:asciiTheme="minorEastAsia" w:hAnsiTheme="minorEastAsia" w:eastAsiaTheme="minorEastAsia" w:cstheme="minorEastAsia"/>
          <w:color w:val="auto"/>
          <w:szCs w:val="21"/>
          <w:highlight w:val="none"/>
          <w:u w:val="single"/>
          <w:lang w:val="en-US" w:eastAsia="zh-CN"/>
        </w:rPr>
        <w:t>1</w:t>
      </w:r>
      <w:r>
        <w:rPr>
          <w:rFonts w:hint="eastAsia" w:asciiTheme="minorEastAsia" w:hAnsiTheme="minorEastAsia" w:eastAsiaTheme="minorEastAsia" w:cstheme="minorEastAsia"/>
          <w:color w:val="auto"/>
          <w:szCs w:val="21"/>
          <w:highlight w:val="none"/>
          <w:u w:val="single"/>
        </w:rPr>
        <w:t>%</w:t>
      </w:r>
      <w:r>
        <w:rPr>
          <w:rFonts w:hint="eastAsia" w:asciiTheme="minorEastAsia" w:hAnsiTheme="minorEastAsia" w:eastAsiaTheme="minorEastAsia" w:cstheme="minorEastAsia"/>
          <w:color w:val="auto"/>
          <w:szCs w:val="21"/>
          <w:highlight w:val="none"/>
        </w:rPr>
        <w:t>。</w:t>
      </w:r>
    </w:p>
    <w:bookmarkEnd w:id="825"/>
    <w:bookmarkEnd w:id="826"/>
    <w:p w14:paraId="7848CA11">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827" w:name="_Toc418518374"/>
      <w:bookmarkStart w:id="828" w:name="_Toc18231"/>
      <w:bookmarkStart w:id="829" w:name="_Toc418752270"/>
      <w:bookmarkStart w:id="830" w:name="_Toc497746809"/>
      <w:bookmarkStart w:id="831" w:name="_Toc418518138"/>
      <w:bookmarkStart w:id="832" w:name="_Toc373227728"/>
      <w:bookmarkStart w:id="833" w:name="_Toc373478375"/>
      <w:bookmarkStart w:id="834" w:name="_Toc418061339"/>
      <w:bookmarkStart w:id="835" w:name="_Toc389065294"/>
      <w:bookmarkStart w:id="836" w:name="_Toc256000207"/>
      <w:bookmarkStart w:id="837" w:name="_Toc497747206"/>
      <w:bookmarkStart w:id="838" w:name="_Toc522201757"/>
      <w:bookmarkStart w:id="839" w:name="_Toc418751824"/>
      <w:bookmarkStart w:id="840" w:name="_Toc27840"/>
      <w:bookmarkStart w:id="841" w:name="_Toc403578962"/>
      <w:r>
        <w:rPr>
          <w:rFonts w:hint="eastAsia" w:asciiTheme="minorEastAsia" w:hAnsiTheme="minorEastAsia" w:eastAsiaTheme="minorEastAsia" w:cstheme="minorEastAsia"/>
          <w:color w:val="auto"/>
          <w:highlight w:val="none"/>
        </w:rPr>
        <w:t>7</w:t>
      </w:r>
      <w:bookmarkStart w:id="842" w:name="_Toc297123519"/>
      <w:bookmarkStart w:id="843" w:name="_Toc297216178"/>
      <w:bookmarkStart w:id="844" w:name="_Toc304295549"/>
      <w:bookmarkStart w:id="845" w:name="_Toc312678015"/>
      <w:bookmarkStart w:id="846" w:name="_Toc303539128"/>
      <w:bookmarkStart w:id="847" w:name="_Toc300934971"/>
      <w:r>
        <w:rPr>
          <w:rFonts w:hint="eastAsia" w:asciiTheme="minorEastAsia" w:hAnsiTheme="minorEastAsia" w:eastAsiaTheme="minorEastAsia" w:cstheme="minorEastAsia"/>
          <w:color w:val="auto"/>
          <w:highlight w:val="none"/>
        </w:rPr>
        <w:t>.6不</w:t>
      </w:r>
      <w:bookmarkEnd w:id="842"/>
      <w:bookmarkEnd w:id="843"/>
      <w:bookmarkEnd w:id="844"/>
      <w:bookmarkEnd w:id="845"/>
      <w:bookmarkEnd w:id="846"/>
      <w:bookmarkEnd w:id="847"/>
      <w:r>
        <w:rPr>
          <w:rFonts w:hint="eastAsia" w:asciiTheme="minorEastAsia" w:hAnsiTheme="minorEastAsia" w:eastAsiaTheme="minorEastAsia" w:cstheme="minorEastAsia"/>
          <w:color w:val="auto"/>
          <w:highlight w:val="none"/>
        </w:rPr>
        <w:t>利物质条件</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14:paraId="6766E361">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rPr>
      </w:pPr>
      <w:bookmarkStart w:id="848" w:name="_Toc304295550"/>
      <w:bookmarkStart w:id="849" w:name="_Toc300934972"/>
      <w:bookmarkStart w:id="850" w:name="_Toc318581172"/>
      <w:bookmarkStart w:id="851" w:name="_Toc297216179"/>
      <w:bookmarkStart w:id="852" w:name="_Toc312678016"/>
      <w:bookmarkStart w:id="853" w:name="_Toc297123520"/>
      <w:bookmarkStart w:id="854" w:name="_Toc303539129"/>
      <w:r>
        <w:rPr>
          <w:rFonts w:hint="eastAsia" w:asciiTheme="minorEastAsia" w:hAnsiTheme="minorEastAsia" w:eastAsiaTheme="minorEastAsia" w:cstheme="minorEastAsia"/>
          <w:color w:val="auto"/>
          <w:szCs w:val="21"/>
          <w:highlight w:val="none"/>
        </w:rPr>
        <w:t>不利物质条件的其他情形和有关约定：</w:t>
      </w:r>
      <w:r>
        <w:rPr>
          <w:rFonts w:hint="eastAsia" w:asciiTheme="minorEastAsia" w:hAnsiTheme="minorEastAsia" w:eastAsiaTheme="minorEastAsia" w:cstheme="minorEastAsia"/>
          <w:color w:val="auto"/>
          <w:szCs w:val="21"/>
          <w:highlight w:val="none"/>
          <w:u w:val="single"/>
        </w:rPr>
        <w:t>一周内非承包人原因，停水、停电、停气造成停工连续超过8小时；重大设计变更和工程量增加；发包人手续不全致使施工不能正常进行；发包人未能按约定时间支付工程款致使施工不能正常进行的；非承包人原因的政府及发包人有关的停工通知，以上不利物质条件延误工期的相应延长工期，因发包人原因给承包人造成损失的由发包人相应赔偿承包人，属政府和环境等原因的，双方协商处理</w:t>
      </w:r>
      <w:r>
        <w:rPr>
          <w:rFonts w:hint="eastAsia" w:asciiTheme="minorEastAsia" w:hAnsiTheme="minorEastAsia" w:eastAsiaTheme="minorEastAsia" w:cstheme="minorEastAsia"/>
          <w:color w:val="auto"/>
          <w:szCs w:val="21"/>
          <w:highlight w:val="none"/>
        </w:rPr>
        <w:t>。</w:t>
      </w:r>
    </w:p>
    <w:bookmarkEnd w:id="848"/>
    <w:bookmarkEnd w:id="849"/>
    <w:bookmarkEnd w:id="850"/>
    <w:bookmarkEnd w:id="851"/>
    <w:bookmarkEnd w:id="852"/>
    <w:bookmarkEnd w:id="853"/>
    <w:bookmarkEnd w:id="854"/>
    <w:p w14:paraId="4B95D749">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855" w:name="_Toc389065295"/>
      <w:bookmarkStart w:id="856" w:name="_Toc418751825"/>
      <w:bookmarkStart w:id="857" w:name="_Toc403578963"/>
      <w:bookmarkStart w:id="858" w:name="_Toc373478376"/>
      <w:bookmarkStart w:id="859" w:name="_Toc418518375"/>
      <w:bookmarkStart w:id="860" w:name="_Toc373227729"/>
      <w:bookmarkStart w:id="861" w:name="_Toc25495"/>
      <w:bookmarkStart w:id="862" w:name="_Toc418752271"/>
      <w:bookmarkStart w:id="863" w:name="_Toc1472"/>
      <w:bookmarkStart w:id="864" w:name="_Toc418061340"/>
      <w:bookmarkStart w:id="865" w:name="_Toc522201758"/>
      <w:bookmarkStart w:id="866" w:name="_Toc256000208"/>
      <w:bookmarkStart w:id="867" w:name="_Toc418518139"/>
      <w:bookmarkStart w:id="868" w:name="_Toc497747207"/>
      <w:bookmarkStart w:id="869" w:name="_Toc497746810"/>
      <w:r>
        <w:rPr>
          <w:rFonts w:hint="eastAsia" w:asciiTheme="minorEastAsia" w:hAnsiTheme="minorEastAsia" w:eastAsiaTheme="minorEastAsia" w:cstheme="minorEastAsia"/>
          <w:color w:val="auto"/>
          <w:highlight w:val="none"/>
        </w:rPr>
        <w:t>7</w:t>
      </w:r>
      <w:bookmarkStart w:id="870" w:name="_Toc312678017"/>
      <w:bookmarkStart w:id="871" w:name="_Toc297216180"/>
      <w:bookmarkStart w:id="872" w:name="_Toc304295551"/>
      <w:bookmarkStart w:id="873" w:name="_Toc297123521"/>
      <w:bookmarkStart w:id="874" w:name="_Toc300934973"/>
      <w:bookmarkStart w:id="875" w:name="_Toc303539130"/>
      <w:r>
        <w:rPr>
          <w:rFonts w:hint="eastAsia" w:asciiTheme="minorEastAsia" w:hAnsiTheme="minorEastAsia" w:eastAsiaTheme="minorEastAsia" w:cstheme="minorEastAsia"/>
          <w:color w:val="auto"/>
          <w:highlight w:val="none"/>
        </w:rPr>
        <w:t>.7异常恶劣的气候条件</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bookmarkEnd w:id="870"/>
    <w:bookmarkEnd w:id="871"/>
    <w:bookmarkEnd w:id="872"/>
    <w:bookmarkEnd w:id="873"/>
    <w:bookmarkEnd w:id="874"/>
    <w:bookmarkEnd w:id="875"/>
    <w:p w14:paraId="549C46BB">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发包人和承包人同意以下情形视为异常恶劣的气候条件：</w:t>
      </w:r>
    </w:p>
    <w:p w14:paraId="342EC079">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szCs w:val="21"/>
          <w:highlight w:val="none"/>
          <w:u w:val="single"/>
        </w:rPr>
      </w:pPr>
      <w:bookmarkStart w:id="876" w:name="_Toc418061341"/>
      <w:bookmarkStart w:id="877" w:name="_Toc418751826"/>
      <w:bookmarkStart w:id="878" w:name="_Toc497747208"/>
      <w:bookmarkStart w:id="879" w:name="_Toc418518140"/>
      <w:bookmarkStart w:id="880" w:name="_Toc373227730"/>
      <w:bookmarkStart w:id="881" w:name="_Toc403578964"/>
      <w:bookmarkStart w:id="882" w:name="_Toc418518376"/>
      <w:bookmarkStart w:id="883" w:name="_Toc389065296"/>
      <w:bookmarkStart w:id="884" w:name="_Toc418752272"/>
      <w:bookmarkStart w:id="885" w:name="_Toc373478377"/>
      <w:bookmarkStart w:id="886" w:name="_Toc497746811"/>
      <w:r>
        <w:rPr>
          <w:rFonts w:hint="eastAsia" w:asciiTheme="minorEastAsia" w:hAnsiTheme="minorEastAsia" w:eastAsiaTheme="minorEastAsia" w:cstheme="minorEastAsia"/>
          <w:color w:val="auto"/>
          <w:szCs w:val="21"/>
          <w:highlight w:val="none"/>
        </w:rPr>
        <w:t>（1）</w:t>
      </w:r>
      <w:r>
        <w:rPr>
          <w:rFonts w:hint="eastAsia" w:asciiTheme="minorEastAsia" w:hAnsiTheme="minorEastAsia" w:eastAsiaTheme="minorEastAsia" w:cstheme="minorEastAsia"/>
          <w:color w:val="auto"/>
          <w:szCs w:val="21"/>
          <w:highlight w:val="none"/>
          <w:u w:val="single"/>
        </w:rPr>
        <w:t>10级以上持续1天的大风；</w:t>
      </w:r>
    </w:p>
    <w:p w14:paraId="3D1C3F73">
      <w:pPr>
        <w:pStyle w:val="21"/>
        <w:pageBreakBefore w:val="0"/>
        <w:numPr>
          <w:ilvl w:val="0"/>
          <w:numId w:val="6"/>
        </w:numPr>
        <w:wordWrap/>
        <w:overflowPunct/>
        <w:topLinePunct w:val="0"/>
        <w:bidi w:val="0"/>
        <w:spacing w:line="420" w:lineRule="exact"/>
        <w:ind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u w:val="single"/>
        </w:rPr>
        <w:t>暴雨级以上持续2天的大雨；</w:t>
      </w:r>
    </w:p>
    <w:p w14:paraId="2315139F">
      <w:pPr>
        <w:pStyle w:val="21"/>
        <w:pageBreakBefore w:val="0"/>
        <w:numPr>
          <w:ilvl w:val="0"/>
          <w:numId w:val="6"/>
        </w:numPr>
        <w:wordWrap/>
        <w:overflowPunct/>
        <w:topLinePunct w:val="0"/>
        <w:bidi w:val="0"/>
        <w:spacing w:line="420" w:lineRule="exact"/>
        <w:ind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u w:val="single"/>
        </w:rPr>
        <w:t>当地6级以上的破坏性地震；</w:t>
      </w:r>
    </w:p>
    <w:p w14:paraId="2DA784B8">
      <w:pPr>
        <w:pStyle w:val="21"/>
        <w:pageBreakBefore w:val="0"/>
        <w:numPr>
          <w:ilvl w:val="0"/>
          <w:numId w:val="6"/>
        </w:numPr>
        <w:wordWrap/>
        <w:overflowPunct/>
        <w:topLinePunct w:val="0"/>
        <w:bidi w:val="0"/>
        <w:spacing w:line="420" w:lineRule="exact"/>
        <w:ind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u w:val="single"/>
        </w:rPr>
        <w:t>50年以上未发生过的持续2天的高温天气；</w:t>
      </w:r>
    </w:p>
    <w:p w14:paraId="5429384E">
      <w:pPr>
        <w:pStyle w:val="21"/>
        <w:pageBreakBefore w:val="0"/>
        <w:numPr>
          <w:ilvl w:val="0"/>
          <w:numId w:val="6"/>
        </w:numPr>
        <w:wordWrap/>
        <w:overflowPunct/>
        <w:topLinePunct w:val="0"/>
        <w:bidi w:val="0"/>
        <w:spacing w:line="420" w:lineRule="exact"/>
        <w:ind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u w:val="single"/>
        </w:rPr>
        <w:t>50年以上未发生的持续2天的低温天气。</w:t>
      </w:r>
    </w:p>
    <w:p w14:paraId="6E42C75F">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u w:val="single"/>
        </w:rPr>
        <w:t>施工场地受淹超过发包人提供设计图纸指明的设计洪水位以及因天气原因无法施工并经监理确认引起延误的情况。承包人有权要求发包人延长工期,但对上述几种情形，对工程施工造成影响和灾害的，需提供政府相关部门对不可抗力认定的证明材料为依据。</w:t>
      </w:r>
    </w:p>
    <w:p w14:paraId="32A896BB">
      <w:pPr>
        <w:pStyle w:val="21"/>
        <w:pageBreakBefore w:val="0"/>
        <w:wordWrap/>
        <w:overflowPunct/>
        <w:topLinePunct w:val="0"/>
        <w:bidi w:val="0"/>
        <w:spacing w:line="420" w:lineRule="exact"/>
        <w:ind w:firstLine="422" w:firstLineChars="200"/>
        <w:jc w:val="left"/>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szCs w:val="21"/>
          <w:highlight w:val="none"/>
        </w:rPr>
        <w:t>7.8暂停施工</w:t>
      </w:r>
    </w:p>
    <w:p w14:paraId="22F0E54C">
      <w:pPr>
        <w:pStyle w:val="43"/>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b/>
          <w:color w:val="auto"/>
          <w:highlight w:val="none"/>
        </w:rPr>
      </w:pPr>
      <w:r>
        <w:rPr>
          <w:rFonts w:hint="eastAsia" w:asciiTheme="minorEastAsia" w:hAnsiTheme="minorEastAsia" w:eastAsiaTheme="minorEastAsia" w:cstheme="minorEastAsia"/>
          <w:b/>
          <w:color w:val="auto"/>
          <w:highlight w:val="none"/>
        </w:rPr>
        <w:t>7.8.2承包人原因引起的暂停施工</w:t>
      </w:r>
    </w:p>
    <w:p w14:paraId="4A482CBC">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承包人承担暂停施工责任的其他情形：</w:t>
      </w:r>
      <w:r>
        <w:rPr>
          <w:rFonts w:hint="eastAsia" w:asciiTheme="minorEastAsia" w:hAnsiTheme="minorEastAsia" w:eastAsiaTheme="minorEastAsia" w:cstheme="minorEastAsia"/>
          <w:color w:val="auto"/>
          <w:szCs w:val="21"/>
          <w:highlight w:val="none"/>
          <w:u w:val="single"/>
        </w:rPr>
        <w:t>（1）监理工程师为保证工程质量和施工安全所指令的暂停施工；（2）因质量安全隐患或事故，被建设行政主管部门及安全生产监督责令暂停施工或自行暂停施工；（3）因承包人违反规范或任何工程质量不合格而进行返工、重建、修建的工期；（4）未按设计要求进行施工、或因施工组织方案不可行导致发包人未能按时审批而影响开工的；（5）工程验收不合格发现存在质量问题或技术问题需要修改的；（6）承包人与发包人未能在约定时间内达成一致而暂停施工；（7）工程质量未达到等级标准要求，发包人要求承包人返工的；（8）承包人因农忙时期而暂停施工；综述其工期不予顺延，责任自负。</w:t>
      </w:r>
    </w:p>
    <w:p w14:paraId="7CF86956">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u w:val="single"/>
        </w:rPr>
        <w:t>因承包人责任暂停施工延误施工时机而导致遭遇不利条件物质条件和异常恶劣的气候条件、不可抗力造成的工期延误和费用增加由承包人承担。</w:t>
      </w:r>
    </w:p>
    <w:p w14:paraId="44757F87">
      <w:pPr>
        <w:pStyle w:val="43"/>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b/>
          <w:color w:val="auto"/>
          <w:highlight w:val="none"/>
        </w:rPr>
      </w:pPr>
      <w:r>
        <w:rPr>
          <w:rFonts w:hint="eastAsia" w:asciiTheme="minorEastAsia" w:hAnsiTheme="minorEastAsia" w:eastAsiaTheme="minorEastAsia" w:cstheme="minorEastAsia"/>
          <w:b/>
          <w:color w:val="auto"/>
          <w:highlight w:val="none"/>
        </w:rPr>
        <w:t>7.8.5暂停施工后的复工</w:t>
      </w:r>
    </w:p>
    <w:p w14:paraId="78FBCBB8">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监理人发出复工通知后，监理人应和承包人一起对受到暂停施工影响的工程、材料和工程设备进行检查。承包人负责修复在暂停施工期间发生在工程、材料和工程设备上的任何损蚀、缺陷或损失，修复费用由承担暂停施工责任的责任人承担。</w:t>
      </w:r>
    </w:p>
    <w:p w14:paraId="6D6C63A1">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887" w:name="_Toc6583"/>
      <w:bookmarkStart w:id="888" w:name="_Toc26389"/>
      <w:bookmarkStart w:id="889" w:name="_Toc256000209"/>
      <w:bookmarkStart w:id="890" w:name="_Toc522201759"/>
      <w:r>
        <w:rPr>
          <w:rFonts w:hint="eastAsia" w:asciiTheme="minorEastAsia" w:hAnsiTheme="minorEastAsia" w:eastAsiaTheme="minorEastAsia" w:cstheme="minorEastAsia"/>
          <w:color w:val="auto"/>
          <w:highlight w:val="none"/>
        </w:rPr>
        <w:t>7.9提前竣工</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14:paraId="36BAC542">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7.9.2提前竣工的奖励：</w:t>
      </w:r>
      <w:r>
        <w:rPr>
          <w:rFonts w:hint="eastAsia" w:asciiTheme="minorEastAsia" w:hAnsiTheme="minorEastAsia" w:eastAsiaTheme="minorEastAsia" w:cstheme="minorEastAsia"/>
          <w:color w:val="auto"/>
          <w:szCs w:val="21"/>
          <w:highlight w:val="none"/>
          <w:u w:val="single"/>
        </w:rPr>
        <w:t>无</w:t>
      </w:r>
      <w:r>
        <w:rPr>
          <w:rFonts w:hint="eastAsia" w:asciiTheme="minorEastAsia" w:hAnsiTheme="minorEastAsia" w:eastAsiaTheme="minorEastAsia" w:cstheme="minorEastAsia"/>
          <w:color w:val="auto"/>
          <w:szCs w:val="21"/>
          <w:highlight w:val="none"/>
        </w:rPr>
        <w:t>。</w:t>
      </w:r>
    </w:p>
    <w:p w14:paraId="4EA85C72">
      <w:pPr>
        <w:pStyle w:val="38"/>
        <w:pageBreakBefore w:val="0"/>
        <w:numPr>
          <w:ilvl w:val="0"/>
          <w:numId w:val="0"/>
        </w:numPr>
        <w:wordWrap/>
        <w:overflowPunct/>
        <w:topLinePunct w:val="0"/>
        <w:bidi w:val="0"/>
        <w:spacing w:line="420" w:lineRule="exact"/>
        <w:rPr>
          <w:rFonts w:hint="eastAsia" w:asciiTheme="minorEastAsia" w:hAnsiTheme="minorEastAsia" w:eastAsiaTheme="minorEastAsia" w:cstheme="minorEastAsia"/>
          <w:color w:val="auto"/>
          <w:highlight w:val="none"/>
        </w:rPr>
      </w:pPr>
      <w:bookmarkStart w:id="891" w:name="_Toc11098"/>
      <w:bookmarkStart w:id="892" w:name="_Toc17136"/>
      <w:bookmarkStart w:id="893" w:name="_Toc373227731"/>
      <w:bookmarkStart w:id="894" w:name="_Toc373478378"/>
      <w:bookmarkStart w:id="895" w:name="_Toc418751827"/>
      <w:bookmarkStart w:id="896" w:name="_Toc418518141"/>
      <w:bookmarkStart w:id="897" w:name="_Toc418752273"/>
      <w:bookmarkStart w:id="898" w:name="_Toc418518377"/>
      <w:bookmarkStart w:id="899" w:name="_Toc403578965"/>
      <w:bookmarkStart w:id="900" w:name="_Toc497746812"/>
      <w:bookmarkStart w:id="901" w:name="_Toc256000210"/>
      <w:bookmarkStart w:id="902" w:name="_Toc418061342"/>
      <w:bookmarkStart w:id="903" w:name="_Toc351203640"/>
      <w:bookmarkStart w:id="904" w:name="_Toc389065297"/>
      <w:bookmarkStart w:id="905" w:name="_Toc497747209"/>
      <w:bookmarkStart w:id="906" w:name="_Toc522201760"/>
      <w:r>
        <w:rPr>
          <w:rFonts w:hint="eastAsia" w:asciiTheme="minorEastAsia" w:hAnsiTheme="minorEastAsia" w:eastAsiaTheme="minorEastAsia" w:cstheme="minorEastAsia"/>
          <w:b/>
          <w:bCs/>
          <w:color w:val="auto"/>
          <w:kern w:val="44"/>
          <w:sz w:val="21"/>
          <w:szCs w:val="21"/>
          <w:lang w:val="en-US" w:eastAsia="zh-CN" w:bidi="ar-SA"/>
        </w:rPr>
        <w:t>8.</w:t>
      </w:r>
      <w:r>
        <w:rPr>
          <w:rFonts w:hint="eastAsia" w:asciiTheme="minorEastAsia" w:hAnsiTheme="minorEastAsia" w:eastAsiaTheme="minorEastAsia" w:cstheme="minorEastAsia"/>
          <w:color w:val="auto"/>
          <w:highlight w:val="none"/>
        </w:rPr>
        <w:t>材料与设备</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14:paraId="7320647C">
      <w:pPr>
        <w:pStyle w:val="43"/>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承包人采购材料和设备的约定：</w:t>
      </w:r>
    </w:p>
    <w:bookmarkEnd w:id="635"/>
    <w:bookmarkEnd w:id="636"/>
    <w:bookmarkEnd w:id="637"/>
    <w:bookmarkEnd w:id="638"/>
    <w:bookmarkEnd w:id="639"/>
    <w:bookmarkEnd w:id="640"/>
    <w:bookmarkEnd w:id="641"/>
    <w:bookmarkEnd w:id="642"/>
    <w:bookmarkEnd w:id="643"/>
    <w:bookmarkEnd w:id="644"/>
    <w:p w14:paraId="6B3FB4AF">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907" w:name="_Toc418752274"/>
      <w:bookmarkStart w:id="908" w:name="_Toc497746813"/>
      <w:bookmarkStart w:id="909" w:name="_Toc522201761"/>
      <w:bookmarkStart w:id="910" w:name="_Toc418518142"/>
      <w:bookmarkStart w:id="911" w:name="_Toc3719"/>
      <w:bookmarkStart w:id="912" w:name="_Toc403578966"/>
      <w:bookmarkStart w:id="913" w:name="_Toc389065298"/>
      <w:bookmarkStart w:id="914" w:name="_Toc418518378"/>
      <w:bookmarkStart w:id="915" w:name="_Toc373227732"/>
      <w:bookmarkStart w:id="916" w:name="_Toc256000211"/>
      <w:bookmarkStart w:id="917" w:name="_Toc418061343"/>
      <w:bookmarkStart w:id="918" w:name="_Toc373478379"/>
      <w:bookmarkStart w:id="919" w:name="_Toc27599"/>
      <w:bookmarkStart w:id="920" w:name="_Toc418751828"/>
      <w:bookmarkStart w:id="921" w:name="_Toc497747210"/>
      <w:r>
        <w:rPr>
          <w:rFonts w:hint="eastAsia" w:asciiTheme="minorEastAsia" w:hAnsiTheme="minorEastAsia" w:eastAsiaTheme="minorEastAsia" w:cstheme="minorEastAsia"/>
          <w:color w:val="auto"/>
          <w:highlight w:val="none"/>
        </w:rPr>
        <w:t>8.2承包人采购材料与工程设备</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14:paraId="2C2D4DEE">
      <w:pPr>
        <w:pStyle w:val="21"/>
        <w:pageBreakBefore w:val="0"/>
        <w:wordWrap/>
        <w:overflowPunct/>
        <w:topLinePunct w:val="0"/>
        <w:autoSpaceDE w:val="0"/>
        <w:autoSpaceDN w:val="0"/>
        <w:bidi w:val="0"/>
        <w:adjustRightInd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除已标价工程量清单《发包人提供主要材料和工程设备一览表》（表-21）中明确的材料、工程设备外，由承包人负责材料和工程设备的采购、运输和保管。《</w:t>
      </w:r>
      <w:r>
        <w:rPr>
          <w:rFonts w:hint="eastAsia" w:asciiTheme="minorEastAsia" w:hAnsiTheme="minorEastAsia" w:eastAsiaTheme="minorEastAsia" w:cstheme="minorEastAsia"/>
          <w:color w:val="auto"/>
          <w:szCs w:val="21"/>
          <w:highlight w:val="none"/>
        </w:rPr>
        <w:t>承包人提供主要材料和工程设备一览表》</w:t>
      </w:r>
      <w:r>
        <w:rPr>
          <w:rFonts w:hint="eastAsia" w:asciiTheme="minorEastAsia" w:hAnsiTheme="minorEastAsia" w:eastAsiaTheme="minorEastAsia" w:cstheme="minorEastAsia"/>
          <w:color w:val="auto"/>
          <w:kern w:val="0"/>
          <w:szCs w:val="21"/>
          <w:highlight w:val="none"/>
        </w:rPr>
        <w:t>（表-22）见已标价工程量清单。</w:t>
      </w:r>
    </w:p>
    <w:p w14:paraId="275557F0">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922" w:name="_Toc373478380"/>
      <w:bookmarkStart w:id="923" w:name="_Toc418518379"/>
      <w:bookmarkStart w:id="924" w:name="_Toc256000212"/>
      <w:bookmarkStart w:id="925" w:name="_Toc23212"/>
      <w:bookmarkStart w:id="926" w:name="_Toc497746814"/>
      <w:bookmarkStart w:id="927" w:name="_Toc418061344"/>
      <w:bookmarkStart w:id="928" w:name="_Toc11663"/>
      <w:bookmarkStart w:id="929" w:name="_Toc403578967"/>
      <w:bookmarkStart w:id="930" w:name="_Toc522201762"/>
      <w:bookmarkStart w:id="931" w:name="_Toc418752275"/>
      <w:bookmarkStart w:id="932" w:name="_Toc497747211"/>
      <w:bookmarkStart w:id="933" w:name="_Toc389065299"/>
      <w:bookmarkStart w:id="934" w:name="_Toc418751829"/>
      <w:bookmarkStart w:id="935" w:name="_Toc418518143"/>
      <w:bookmarkStart w:id="936" w:name="_Toc373227733"/>
      <w:r>
        <w:rPr>
          <w:rFonts w:hint="eastAsia" w:asciiTheme="minorEastAsia" w:hAnsiTheme="minorEastAsia" w:eastAsiaTheme="minorEastAsia" w:cstheme="minorEastAsia"/>
          <w:color w:val="auto"/>
          <w:highlight w:val="none"/>
        </w:rPr>
        <w:t>8</w:t>
      </w:r>
      <w:bookmarkStart w:id="937" w:name="_Toc292559372"/>
      <w:bookmarkStart w:id="938" w:name="_Toc296944506"/>
      <w:bookmarkStart w:id="939" w:name="_Toc297120467"/>
      <w:bookmarkStart w:id="940" w:name="_Toc280868654"/>
      <w:bookmarkStart w:id="941" w:name="_Toc300934979"/>
      <w:bookmarkStart w:id="942" w:name="_Toc292559877"/>
      <w:bookmarkStart w:id="943" w:name="_Toc312678019"/>
      <w:bookmarkStart w:id="944" w:name="_Toc297123527"/>
      <w:bookmarkStart w:id="945" w:name="_Toc296890995"/>
      <w:bookmarkStart w:id="946" w:name="_Toc296346668"/>
      <w:bookmarkStart w:id="947" w:name="_Toc303539136"/>
      <w:bookmarkStart w:id="948" w:name="_Toc296503167"/>
      <w:bookmarkStart w:id="949" w:name="_Toc312677493"/>
      <w:bookmarkStart w:id="950" w:name="_Toc297048353"/>
      <w:bookmarkStart w:id="951" w:name="_Toc296347166"/>
      <w:bookmarkStart w:id="952" w:name="_Toc304295556"/>
      <w:bookmarkStart w:id="953" w:name="_Toc297216186"/>
      <w:bookmarkStart w:id="954" w:name="_Toc296891207"/>
      <w:bookmarkStart w:id="955" w:name="_Toc267251424"/>
      <w:bookmarkStart w:id="956" w:name="_Toc280868655"/>
      <w:bookmarkStart w:id="957" w:name="_Toc280868656"/>
      <w:r>
        <w:rPr>
          <w:rFonts w:hint="eastAsia" w:asciiTheme="minorEastAsia" w:hAnsiTheme="minorEastAsia" w:eastAsiaTheme="minorEastAsia" w:cstheme="minorEastAsia"/>
          <w:color w:val="auto"/>
          <w:highlight w:val="none"/>
        </w:rPr>
        <w:t>.4材料与工程设备的保管与使用</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14:paraId="62FD02FD">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8</w:t>
      </w:r>
      <w:bookmarkStart w:id="958" w:name="_Toc292559878"/>
      <w:bookmarkStart w:id="959" w:name="_Toc292559373"/>
      <w:bookmarkStart w:id="960" w:name="_Toc296346669"/>
      <w:bookmarkStart w:id="961" w:name="_Toc300934980"/>
      <w:bookmarkStart w:id="962" w:name="_Toc296944507"/>
      <w:bookmarkStart w:id="963" w:name="_Toc296891208"/>
      <w:bookmarkStart w:id="964" w:name="_Toc303539137"/>
      <w:bookmarkStart w:id="965" w:name="_Toc297048354"/>
      <w:bookmarkStart w:id="966" w:name="_Toc318581173"/>
      <w:bookmarkStart w:id="967" w:name="_Toc297216187"/>
      <w:bookmarkStart w:id="968" w:name="_Toc296347167"/>
      <w:bookmarkStart w:id="969" w:name="_Toc304295557"/>
      <w:bookmarkStart w:id="970" w:name="_Toc312678020"/>
      <w:bookmarkStart w:id="971" w:name="_Toc312677494"/>
      <w:bookmarkStart w:id="972" w:name="_Toc296890996"/>
      <w:bookmarkStart w:id="973" w:name="_Toc296503168"/>
      <w:bookmarkStart w:id="974" w:name="_Toc297123528"/>
      <w:bookmarkStart w:id="975" w:name="_Toc297120468"/>
      <w:r>
        <w:rPr>
          <w:rFonts w:hint="eastAsia" w:asciiTheme="minorEastAsia" w:hAnsiTheme="minorEastAsia" w:eastAsiaTheme="minorEastAsia" w:cstheme="minorEastAsia"/>
          <w:color w:val="auto"/>
          <w:szCs w:val="21"/>
          <w:highlight w:val="none"/>
        </w:rPr>
        <w:t>.4.1发包人供应的材料设备的保管费用的承担：</w:t>
      </w:r>
      <w:r>
        <w:rPr>
          <w:rFonts w:hint="eastAsia" w:asciiTheme="minorEastAsia" w:hAnsiTheme="minorEastAsia" w:eastAsiaTheme="minorEastAsia" w:cstheme="minorEastAsia"/>
          <w:color w:val="auto"/>
          <w:szCs w:val="21"/>
          <w:highlight w:val="none"/>
          <w:u w:val="single"/>
        </w:rPr>
        <w:t>发包人供应的材料和设备经三方验收合格后，保管费用由承包人承担</w:t>
      </w:r>
      <w:r>
        <w:rPr>
          <w:rFonts w:hint="eastAsia" w:asciiTheme="minorEastAsia" w:hAnsiTheme="minorEastAsia" w:eastAsiaTheme="minorEastAsia" w:cstheme="minorEastAsia"/>
          <w:color w:val="auto"/>
          <w:szCs w:val="21"/>
          <w:highlight w:val="none"/>
        </w:rPr>
        <w:t>。</w:t>
      </w:r>
    </w:p>
    <w:bookmarkEnd w:id="958"/>
    <w:bookmarkEnd w:id="959"/>
    <w:p w14:paraId="5C43E3D7">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976" w:name="_Toc7716"/>
      <w:bookmarkStart w:id="977" w:name="_Toc373227734"/>
      <w:bookmarkStart w:id="978" w:name="_Toc418518380"/>
      <w:bookmarkStart w:id="979" w:name="_Toc497747212"/>
      <w:bookmarkStart w:id="980" w:name="_Toc522201763"/>
      <w:bookmarkStart w:id="981" w:name="_Toc403578968"/>
      <w:bookmarkStart w:id="982" w:name="_Toc389065300"/>
      <w:bookmarkStart w:id="983" w:name="_Toc373478381"/>
      <w:bookmarkStart w:id="984" w:name="_Toc418751830"/>
      <w:bookmarkStart w:id="985" w:name="_Toc418061345"/>
      <w:bookmarkStart w:id="986" w:name="_Toc418518144"/>
      <w:bookmarkStart w:id="987" w:name="_Toc256000213"/>
      <w:bookmarkStart w:id="988" w:name="_Toc418752276"/>
      <w:bookmarkStart w:id="989" w:name="_Toc497746815"/>
      <w:bookmarkStart w:id="990" w:name="_Toc7018"/>
      <w:r>
        <w:rPr>
          <w:rFonts w:hint="eastAsia" w:asciiTheme="minorEastAsia" w:hAnsiTheme="minorEastAsia" w:eastAsiaTheme="minorEastAsia" w:cstheme="minorEastAsia"/>
          <w:color w:val="auto"/>
          <w:highlight w:val="none"/>
        </w:rPr>
        <w:t>8.6样品</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14:paraId="68308F61">
      <w:pPr>
        <w:pStyle w:val="21"/>
        <w:pageBreakBefore w:val="0"/>
        <w:wordWrap/>
        <w:overflowPunct/>
        <w:topLinePunct w:val="0"/>
        <w:autoSpaceDE w:val="0"/>
        <w:autoSpaceDN w:val="0"/>
        <w:bidi w:val="0"/>
        <w:adjustRightInd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8.6.1样品的报送与封存</w:t>
      </w:r>
    </w:p>
    <w:p w14:paraId="43C61340">
      <w:pPr>
        <w:pStyle w:val="21"/>
        <w:pageBreakBefore w:val="0"/>
        <w:wordWrap/>
        <w:overflowPunct/>
        <w:topLinePunct w:val="0"/>
        <w:autoSpaceDE w:val="0"/>
        <w:autoSpaceDN w:val="0"/>
        <w:bidi w:val="0"/>
        <w:adjustRightInd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kern w:val="0"/>
          <w:szCs w:val="21"/>
          <w:highlight w:val="none"/>
        </w:rPr>
        <w:t>需要承包人报送样品的材料或工程设备，样品的种类、名称、规格、数量要求：</w:t>
      </w:r>
      <w:r>
        <w:rPr>
          <w:rFonts w:hint="eastAsia" w:asciiTheme="minorEastAsia" w:hAnsiTheme="minorEastAsia" w:eastAsiaTheme="minorEastAsia" w:cstheme="minorEastAsia"/>
          <w:color w:val="auto"/>
          <w:szCs w:val="21"/>
          <w:highlight w:val="none"/>
          <w:u w:val="single"/>
        </w:rPr>
        <w:t>主要材料涉及品种、款式、颜色等方面内容的，承包人在进货前需将货物样品报送监理或发包人现场办公室，待设计及发包人确认样品，并封存样品后，承包人方可订货。除上述材料外招标文件和招标工程量清单中对材料、设备有档次或质量要求的，按招标文件和招标工程量清单确定；其他由合同各方协商确定。</w:t>
      </w:r>
    </w:p>
    <w:p w14:paraId="62A932CC">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991" w:name="_Toc418751831"/>
      <w:bookmarkStart w:id="992" w:name="_Toc403578969"/>
      <w:bookmarkStart w:id="993" w:name="_Toc10772"/>
      <w:bookmarkStart w:id="994" w:name="_Toc418752277"/>
      <w:bookmarkStart w:id="995" w:name="_Toc5914"/>
      <w:bookmarkStart w:id="996" w:name="_Toc256000214"/>
      <w:bookmarkStart w:id="997" w:name="_Toc497746816"/>
      <w:bookmarkStart w:id="998" w:name="_Toc373227735"/>
      <w:bookmarkStart w:id="999" w:name="_Toc373478382"/>
      <w:bookmarkStart w:id="1000" w:name="_Toc418518381"/>
      <w:bookmarkStart w:id="1001" w:name="_Toc418061346"/>
      <w:bookmarkStart w:id="1002" w:name="_Toc522201764"/>
      <w:bookmarkStart w:id="1003" w:name="_Toc418518145"/>
      <w:bookmarkStart w:id="1004" w:name="_Toc497747213"/>
      <w:bookmarkStart w:id="1005" w:name="_Toc389065301"/>
      <w:r>
        <w:rPr>
          <w:rFonts w:hint="eastAsia" w:asciiTheme="minorEastAsia" w:hAnsiTheme="minorEastAsia" w:eastAsiaTheme="minorEastAsia" w:cstheme="minorEastAsia"/>
          <w:color w:val="auto"/>
          <w:highlight w:val="none"/>
        </w:rPr>
        <w:t>8.8施工设备和临时设施</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14:paraId="71579412">
      <w:pPr>
        <w:pStyle w:val="21"/>
        <w:pageBreakBefore w:val="0"/>
        <w:wordWrap/>
        <w:overflowPunct/>
        <w:topLinePunct w:val="0"/>
        <w:autoSpaceDE w:val="0"/>
        <w:autoSpaceDN w:val="0"/>
        <w:bidi w:val="0"/>
        <w:adjustRightInd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8.8.1承包人提供的施工设备和临时设施</w:t>
      </w:r>
    </w:p>
    <w:p w14:paraId="003D2880">
      <w:pPr>
        <w:pStyle w:val="21"/>
        <w:pageBreakBefore w:val="0"/>
        <w:wordWrap/>
        <w:overflowPunct/>
        <w:topLinePunct w:val="0"/>
        <w:autoSpaceDE w:val="0"/>
        <w:autoSpaceDN w:val="0"/>
        <w:bidi w:val="0"/>
        <w:adjustRightInd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除专用合同条款另有约定的其他独立承包人和监理人指示的他人提供条件外，承包人运入施工场地的所有施工设备以及在施工场地建设的临时设施仅限于用于合同工程。承包人用于本工程的主要机械设备清单见合同附件5。</w:t>
      </w:r>
    </w:p>
    <w:p w14:paraId="15C37C85">
      <w:pPr>
        <w:pStyle w:val="21"/>
        <w:pageBreakBefore w:val="0"/>
        <w:wordWrap/>
        <w:overflowPunct/>
        <w:topLinePunct w:val="0"/>
        <w:autoSpaceDE w:val="0"/>
        <w:autoSpaceDN w:val="0"/>
        <w:bidi w:val="0"/>
        <w:adjustRightInd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关于修建临时设施费用承担的约定：</w:t>
      </w:r>
    </w:p>
    <w:p w14:paraId="519179CF">
      <w:pPr>
        <w:pStyle w:val="21"/>
        <w:pageBreakBefore w:val="0"/>
        <w:wordWrap/>
        <w:overflowPunct/>
        <w:topLinePunct w:val="0"/>
        <w:autoSpaceDE w:val="0"/>
        <w:autoSpaceDN w:val="0"/>
        <w:bidi w:val="0"/>
        <w:adjustRightInd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lang w:eastAsia="zh-CN"/>
        </w:rPr>
      </w:pPr>
      <w:r>
        <w:rPr>
          <w:rFonts w:hint="eastAsia" w:asciiTheme="minorEastAsia" w:hAnsiTheme="minorEastAsia" w:eastAsiaTheme="minorEastAsia" w:cstheme="minorEastAsia"/>
          <w:color w:val="auto"/>
          <w:szCs w:val="21"/>
          <w:highlight w:val="none"/>
          <w:u w:val="single"/>
        </w:rPr>
        <w:t>①承包人的临时用地（含项目部驻地等）租用费（含拆迁补偿）、临时用地的环保、恢复、临时用地的青苗补偿及地面附着物拆除等费用均由承包人负责，以上费用在投标报价中综合考虑。</w:t>
      </w:r>
    </w:p>
    <w:p w14:paraId="30CA07DF">
      <w:pPr>
        <w:pStyle w:val="21"/>
        <w:pageBreakBefore w:val="0"/>
        <w:wordWrap/>
        <w:overflowPunct/>
        <w:topLinePunct w:val="0"/>
        <w:autoSpaceDE w:val="0"/>
        <w:autoSpaceDN w:val="0"/>
        <w:bidi w:val="0"/>
        <w:adjustRightInd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lang w:eastAsia="zh-CN"/>
        </w:rPr>
      </w:pPr>
      <w:r>
        <w:rPr>
          <w:rFonts w:hint="eastAsia" w:asciiTheme="minorEastAsia" w:hAnsiTheme="minorEastAsia" w:eastAsiaTheme="minorEastAsia" w:cstheme="minorEastAsia"/>
          <w:color w:val="auto"/>
          <w:szCs w:val="21"/>
          <w:highlight w:val="none"/>
          <w:u w:val="single"/>
        </w:rPr>
        <w:t>②承包人负责合同实施期间其合同段内临时交通道路和交通设施的修建、维修、养护和交通管理工作，并承担一切费用。</w:t>
      </w:r>
    </w:p>
    <w:p w14:paraId="1BA86DA5">
      <w:pPr>
        <w:pStyle w:val="21"/>
        <w:pageBreakBefore w:val="0"/>
        <w:wordWrap/>
        <w:overflowPunct/>
        <w:topLinePunct w:val="0"/>
        <w:autoSpaceDE w:val="0"/>
        <w:autoSpaceDN w:val="0"/>
        <w:bidi w:val="0"/>
        <w:adjustRightInd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lang w:eastAsia="zh-CN"/>
        </w:rPr>
      </w:pPr>
      <w:r>
        <w:rPr>
          <w:rFonts w:hint="eastAsia" w:asciiTheme="minorEastAsia" w:hAnsiTheme="minorEastAsia" w:eastAsiaTheme="minorEastAsia" w:cstheme="minorEastAsia"/>
          <w:color w:val="auto"/>
          <w:szCs w:val="21"/>
          <w:highlight w:val="none"/>
          <w:u w:val="single"/>
        </w:rPr>
        <w:t>③承包人修建的临时道路和交通设施，应免费提供给发包人、监理工程师和其他合同段的承包人使用，如共同使用的路基损坏严重，发包人或监理工程师将负责通知有关承包人共同出资修复，若使用频率相差悬殊，则按比例分摊。</w:t>
      </w:r>
    </w:p>
    <w:p w14:paraId="2A259AD1">
      <w:pPr>
        <w:pStyle w:val="21"/>
        <w:pageBreakBefore w:val="0"/>
        <w:wordWrap/>
        <w:overflowPunct/>
        <w:topLinePunct w:val="0"/>
        <w:autoSpaceDE w:val="0"/>
        <w:autoSpaceDN w:val="0"/>
        <w:bidi w:val="0"/>
        <w:adjustRightInd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u w:val="single"/>
        </w:rPr>
        <w:t>④承包人在发包人拟开发区域内已经搭设的施工现场办公等临时设施，一旦发包人因开发需要，通知承包人搬迁、拆除的，承包人应无条件在规定期限内搬迁、拆除，发包人不另行支付搬迁、拆除等费用。承包人自行解决民工住宿问题，并承担因此而增加的交通费用、工人生产降效等相关费用。</w:t>
      </w:r>
    </w:p>
    <w:p w14:paraId="303C19D3">
      <w:pPr>
        <w:pStyle w:val="21"/>
        <w:pageBreakBefore w:val="0"/>
        <w:wordWrap/>
        <w:overflowPunct/>
        <w:topLinePunct w:val="0"/>
        <w:autoSpaceDE w:val="0"/>
        <w:autoSpaceDN w:val="0"/>
        <w:bidi w:val="0"/>
        <w:adjustRightInd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8.8.2发包人提供的施工设备和临时设施</w:t>
      </w:r>
    </w:p>
    <w:p w14:paraId="35F0702C">
      <w:pPr>
        <w:pStyle w:val="21"/>
        <w:pageBreakBefore w:val="0"/>
        <w:wordWrap/>
        <w:overflowPunct/>
        <w:topLinePunct w:val="0"/>
        <w:autoSpaceDE w:val="0"/>
        <w:autoSpaceDN w:val="0"/>
        <w:bidi w:val="0"/>
        <w:adjustRightInd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发包人提供的施工设备和临时设施：</w:t>
      </w:r>
      <w:r>
        <w:rPr>
          <w:rFonts w:hint="eastAsia" w:asciiTheme="minorEastAsia" w:hAnsiTheme="minorEastAsia" w:eastAsiaTheme="minorEastAsia" w:cstheme="minorEastAsia"/>
          <w:color w:val="auto"/>
          <w:szCs w:val="21"/>
          <w:highlight w:val="none"/>
          <w:u w:val="single"/>
        </w:rPr>
        <w:t>无</w:t>
      </w:r>
      <w:r>
        <w:rPr>
          <w:rFonts w:hint="eastAsia" w:asciiTheme="minorEastAsia" w:hAnsiTheme="minorEastAsia" w:eastAsiaTheme="minorEastAsia" w:cstheme="minorEastAsia"/>
          <w:color w:val="auto"/>
          <w:szCs w:val="21"/>
          <w:highlight w:val="none"/>
        </w:rPr>
        <w:t>。</w:t>
      </w:r>
    </w:p>
    <w:p w14:paraId="777C73D6">
      <w:pPr>
        <w:pStyle w:val="21"/>
        <w:pageBreakBefore w:val="0"/>
        <w:wordWrap/>
        <w:overflowPunct/>
        <w:topLinePunct w:val="0"/>
        <w:autoSpaceDE w:val="0"/>
        <w:autoSpaceDN w:val="0"/>
        <w:bidi w:val="0"/>
        <w:adjustRightInd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发包人提供的施工设备和临时设施的运行、维护、拆除、清运费用的承担人：</w:t>
      </w:r>
      <w:r>
        <w:rPr>
          <w:rFonts w:hint="eastAsia" w:asciiTheme="minorEastAsia" w:hAnsiTheme="minorEastAsia" w:eastAsiaTheme="minorEastAsia" w:cstheme="minorEastAsia"/>
          <w:color w:val="auto"/>
          <w:szCs w:val="21"/>
          <w:highlight w:val="none"/>
          <w:u w:val="single"/>
        </w:rPr>
        <w:t>承包人</w:t>
      </w:r>
      <w:r>
        <w:rPr>
          <w:rFonts w:hint="eastAsia" w:asciiTheme="minorEastAsia" w:hAnsiTheme="minorEastAsia" w:eastAsiaTheme="minorEastAsia" w:cstheme="minorEastAsia"/>
          <w:color w:val="auto"/>
          <w:szCs w:val="21"/>
          <w:highlight w:val="none"/>
        </w:rPr>
        <w:t>。</w:t>
      </w:r>
    </w:p>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14:paraId="60772E62">
      <w:pPr>
        <w:pStyle w:val="38"/>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bookmarkStart w:id="1006" w:name="_Toc373478383"/>
      <w:bookmarkStart w:id="1007" w:name="_Toc418518382"/>
      <w:bookmarkStart w:id="1008" w:name="_Toc418752278"/>
      <w:bookmarkStart w:id="1009" w:name="_Toc418518146"/>
      <w:bookmarkStart w:id="1010" w:name="_Toc418751832"/>
      <w:bookmarkStart w:id="1011" w:name="_Toc389065302"/>
      <w:bookmarkStart w:id="1012" w:name="_Toc497746817"/>
      <w:bookmarkStart w:id="1013" w:name="_Toc373227736"/>
      <w:bookmarkStart w:id="1014" w:name="_Toc418061347"/>
      <w:bookmarkStart w:id="1015" w:name="_Toc403578970"/>
      <w:bookmarkStart w:id="1016" w:name="_Toc8701"/>
      <w:bookmarkStart w:id="1017" w:name="_Toc256000215"/>
      <w:bookmarkStart w:id="1018" w:name="_Toc522201765"/>
      <w:bookmarkStart w:id="1019" w:name="_Toc12202"/>
      <w:bookmarkStart w:id="1020" w:name="_Toc497747214"/>
      <w:bookmarkStart w:id="1021" w:name="_Toc351203641"/>
      <w:r>
        <w:rPr>
          <w:rFonts w:hint="eastAsia" w:asciiTheme="minorEastAsia" w:hAnsiTheme="minorEastAsia" w:eastAsiaTheme="minorEastAsia" w:cstheme="minorEastAsia"/>
          <w:color w:val="auto"/>
          <w:highlight w:val="none"/>
        </w:rPr>
        <w:t>9</w:t>
      </w:r>
      <w:bookmarkEnd w:id="955"/>
      <w:bookmarkEnd w:id="956"/>
      <w:bookmarkEnd w:id="957"/>
      <w:bookmarkStart w:id="1022" w:name="_Toc303539139"/>
      <w:bookmarkStart w:id="1023" w:name="_Toc304295559"/>
      <w:bookmarkStart w:id="1024" w:name="_Toc297216192"/>
      <w:bookmarkStart w:id="1025" w:name="_Toc297123533"/>
      <w:bookmarkStart w:id="1026" w:name="_Toc312678021"/>
      <w:bookmarkStart w:id="1027" w:name="_Toc312677495"/>
      <w:bookmarkStart w:id="1028" w:name="_Toc300934982"/>
      <w:bookmarkStart w:id="1029" w:name="_Toc297048359"/>
      <w:bookmarkStart w:id="1030" w:name="_Toc267251428"/>
      <w:bookmarkStart w:id="1031" w:name="_Toc267251427"/>
      <w:bookmarkStart w:id="1032" w:name="_Toc296891213"/>
      <w:bookmarkStart w:id="1033" w:name="_Toc296944512"/>
      <w:bookmarkStart w:id="1034" w:name="_Toc296891001"/>
      <w:bookmarkStart w:id="1035" w:name="_Toc296346674"/>
      <w:bookmarkStart w:id="1036" w:name="_Toc296503173"/>
      <w:bookmarkStart w:id="1037" w:name="_Toc292559378"/>
      <w:bookmarkStart w:id="1038" w:name="_Toc297120473"/>
      <w:bookmarkStart w:id="1039" w:name="_Toc292559883"/>
      <w:bookmarkStart w:id="1040" w:name="_Toc296347172"/>
      <w:r>
        <w:rPr>
          <w:rFonts w:hint="eastAsia" w:asciiTheme="minorEastAsia" w:hAnsiTheme="minorEastAsia" w:eastAsiaTheme="minorEastAsia" w:cstheme="minorEastAsia"/>
          <w:color w:val="auto"/>
          <w:highlight w:val="none"/>
        </w:rPr>
        <w:t>.试验与检验</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bookmarkEnd w:id="1022"/>
    <w:bookmarkEnd w:id="1023"/>
    <w:bookmarkEnd w:id="1024"/>
    <w:bookmarkEnd w:id="1025"/>
    <w:bookmarkEnd w:id="1026"/>
    <w:bookmarkEnd w:id="1027"/>
    <w:bookmarkEnd w:id="1028"/>
    <w:p w14:paraId="2D26FB33">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1041" w:name="_Toc418518383"/>
      <w:bookmarkStart w:id="1042" w:name="_Toc418751833"/>
      <w:bookmarkStart w:id="1043" w:name="_Toc389065303"/>
      <w:bookmarkStart w:id="1044" w:name="_Toc8303"/>
      <w:bookmarkStart w:id="1045" w:name="_Toc403578971"/>
      <w:bookmarkStart w:id="1046" w:name="_Toc373227737"/>
      <w:bookmarkStart w:id="1047" w:name="_Toc418752279"/>
      <w:bookmarkStart w:id="1048" w:name="_Toc497746818"/>
      <w:bookmarkStart w:id="1049" w:name="_Toc418518147"/>
      <w:bookmarkStart w:id="1050" w:name="_Toc418061348"/>
      <w:bookmarkStart w:id="1051" w:name="_Toc497747215"/>
      <w:bookmarkStart w:id="1052" w:name="_Toc7015"/>
      <w:bookmarkStart w:id="1053" w:name="_Toc373478384"/>
      <w:bookmarkStart w:id="1054" w:name="_Toc522201766"/>
      <w:bookmarkStart w:id="1055" w:name="_Toc256000216"/>
      <w:r>
        <w:rPr>
          <w:rFonts w:hint="eastAsia" w:asciiTheme="minorEastAsia" w:hAnsiTheme="minorEastAsia" w:eastAsiaTheme="minorEastAsia" w:cstheme="minorEastAsia"/>
          <w:color w:val="auto"/>
          <w:highlight w:val="none"/>
        </w:rPr>
        <w:t>9</w:t>
      </w:r>
      <w:bookmarkStart w:id="1056" w:name="_Toc304295560"/>
      <w:bookmarkStart w:id="1057" w:name="_Toc303539140"/>
      <w:bookmarkStart w:id="1058" w:name="_Toc312678022"/>
      <w:bookmarkStart w:id="1059" w:name="_Toc297216193"/>
      <w:bookmarkStart w:id="1060" w:name="_Toc300934983"/>
      <w:bookmarkStart w:id="1061" w:name="_Toc297123534"/>
      <w:bookmarkStart w:id="1062" w:name="_Toc312677496"/>
      <w:r>
        <w:rPr>
          <w:rFonts w:hint="eastAsia" w:asciiTheme="minorEastAsia" w:hAnsiTheme="minorEastAsia" w:eastAsiaTheme="minorEastAsia" w:cstheme="minorEastAsia"/>
          <w:color w:val="auto"/>
          <w:highlight w:val="none"/>
        </w:rPr>
        <w:t>.1试验设备与试验人员</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bookmarkEnd w:id="1056"/>
    <w:bookmarkEnd w:id="1057"/>
    <w:bookmarkEnd w:id="1058"/>
    <w:bookmarkEnd w:id="1059"/>
    <w:bookmarkEnd w:id="1060"/>
    <w:bookmarkEnd w:id="1061"/>
    <w:bookmarkEnd w:id="1062"/>
    <w:p w14:paraId="4E16C6AF">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9</w:t>
      </w:r>
      <w:bookmarkStart w:id="1063" w:name="_Toc312677497"/>
      <w:bookmarkStart w:id="1064" w:name="_Toc312678023"/>
      <w:bookmarkStart w:id="1065" w:name="_Toc303539141"/>
      <w:bookmarkStart w:id="1066" w:name="_Toc297216194"/>
      <w:bookmarkStart w:id="1067" w:name="_Toc300934984"/>
      <w:bookmarkStart w:id="1068" w:name="_Toc304295561"/>
      <w:bookmarkStart w:id="1069" w:name="_Toc297123535"/>
      <w:bookmarkStart w:id="1070" w:name="_Toc318581174"/>
      <w:r>
        <w:rPr>
          <w:rFonts w:hint="eastAsia" w:asciiTheme="minorEastAsia" w:hAnsiTheme="minorEastAsia" w:eastAsiaTheme="minorEastAsia" w:cstheme="minorEastAsia"/>
          <w:color w:val="auto"/>
          <w:szCs w:val="21"/>
          <w:highlight w:val="none"/>
        </w:rPr>
        <w:t>.1.2试验设备</w:t>
      </w:r>
    </w:p>
    <w:bookmarkEnd w:id="1063"/>
    <w:bookmarkEnd w:id="1064"/>
    <w:bookmarkEnd w:id="1065"/>
    <w:bookmarkEnd w:id="1066"/>
    <w:bookmarkEnd w:id="1067"/>
    <w:bookmarkEnd w:id="1068"/>
    <w:bookmarkEnd w:id="1069"/>
    <w:p w14:paraId="53C76A69">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lang w:eastAsia="zh-CN"/>
        </w:rPr>
      </w:pPr>
      <w:bookmarkStart w:id="1071" w:name="_Toc312677498"/>
      <w:bookmarkStart w:id="1072" w:name="_Toc300934985"/>
      <w:bookmarkStart w:id="1073" w:name="_Toc304295562"/>
      <w:bookmarkStart w:id="1074" w:name="_Toc312678024"/>
      <w:bookmarkStart w:id="1075" w:name="_Toc297216195"/>
      <w:bookmarkStart w:id="1076" w:name="_Toc303539142"/>
      <w:bookmarkStart w:id="1077" w:name="_Toc297123536"/>
      <w:r>
        <w:rPr>
          <w:rFonts w:hint="eastAsia" w:asciiTheme="minorEastAsia" w:hAnsiTheme="minorEastAsia" w:eastAsiaTheme="minorEastAsia" w:cstheme="minorEastAsia"/>
          <w:color w:val="auto"/>
          <w:szCs w:val="21"/>
          <w:highlight w:val="none"/>
        </w:rPr>
        <w:t>施工现场需要配置的试验场所：</w:t>
      </w:r>
      <w:r>
        <w:rPr>
          <w:rFonts w:hint="eastAsia" w:asciiTheme="minorEastAsia" w:hAnsiTheme="minorEastAsia" w:eastAsiaTheme="minorEastAsia" w:cstheme="minorEastAsia"/>
          <w:color w:val="auto"/>
          <w:szCs w:val="21"/>
          <w:highlight w:val="none"/>
          <w:u w:val="single"/>
        </w:rPr>
        <w:t>由承包人承担，所需费用包含在投标报价中</w:t>
      </w:r>
      <w:r>
        <w:rPr>
          <w:rFonts w:hint="eastAsia" w:asciiTheme="minorEastAsia" w:hAnsiTheme="minorEastAsia" w:eastAsiaTheme="minorEastAsia" w:cstheme="minorEastAsia"/>
          <w:color w:val="auto"/>
          <w:szCs w:val="21"/>
          <w:highlight w:val="none"/>
        </w:rPr>
        <w:t>。</w:t>
      </w:r>
    </w:p>
    <w:p w14:paraId="65DE733D">
      <w:pPr>
        <w:pStyle w:val="21"/>
        <w:pageBreakBefore w:val="0"/>
        <w:wordWrap/>
        <w:overflowPunct/>
        <w:topLinePunct w:val="0"/>
        <w:bidi w:val="0"/>
        <w:spacing w:line="420" w:lineRule="exact"/>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施工现场需要配备的试验设备：</w:t>
      </w:r>
      <w:r>
        <w:rPr>
          <w:rFonts w:hint="eastAsia" w:asciiTheme="minorEastAsia" w:hAnsiTheme="minorEastAsia" w:eastAsiaTheme="minorEastAsia" w:cstheme="minorEastAsia"/>
          <w:color w:val="auto"/>
          <w:szCs w:val="21"/>
          <w:highlight w:val="none"/>
          <w:u w:val="single"/>
        </w:rPr>
        <w:t>由承包人承担，所需费用包含在投标报价中</w:t>
      </w:r>
      <w:r>
        <w:rPr>
          <w:rFonts w:hint="eastAsia" w:asciiTheme="minorEastAsia" w:hAnsiTheme="minorEastAsia" w:eastAsiaTheme="minorEastAsia" w:cstheme="minorEastAsia"/>
          <w:color w:val="auto"/>
          <w:szCs w:val="21"/>
          <w:highlight w:val="none"/>
        </w:rPr>
        <w:t>。</w:t>
      </w:r>
    </w:p>
    <w:p w14:paraId="736067D8">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施工现场需要具备的其他试验条件：</w:t>
      </w:r>
      <w:r>
        <w:rPr>
          <w:rFonts w:hint="eastAsia" w:asciiTheme="minorEastAsia" w:hAnsiTheme="minorEastAsia" w:eastAsiaTheme="minorEastAsia" w:cstheme="minorEastAsia"/>
          <w:color w:val="auto"/>
          <w:szCs w:val="21"/>
          <w:highlight w:val="none"/>
          <w:u w:val="single"/>
        </w:rPr>
        <w:t>由承包人承担，所需费用包含在投标报价中</w:t>
      </w:r>
      <w:r>
        <w:rPr>
          <w:rFonts w:hint="eastAsia" w:asciiTheme="minorEastAsia" w:hAnsiTheme="minorEastAsia" w:eastAsiaTheme="minorEastAsia" w:cstheme="minorEastAsia"/>
          <w:color w:val="auto"/>
          <w:szCs w:val="21"/>
          <w:highlight w:val="none"/>
        </w:rPr>
        <w:t>。</w:t>
      </w:r>
    </w:p>
    <w:p w14:paraId="7C1CB2C1">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lang w:eastAsia="zh-CN"/>
        </w:rPr>
      </w:pPr>
      <w:bookmarkStart w:id="1078" w:name="_Toc418752280"/>
      <w:bookmarkStart w:id="1079" w:name="_Toc373478385"/>
      <w:bookmarkStart w:id="1080" w:name="_Toc14505"/>
      <w:bookmarkStart w:id="1081" w:name="_Toc389065304"/>
      <w:bookmarkStart w:id="1082" w:name="_Toc256000217"/>
      <w:bookmarkStart w:id="1083" w:name="_Toc522201767"/>
      <w:bookmarkStart w:id="1084" w:name="_Toc15606"/>
      <w:bookmarkStart w:id="1085" w:name="_Toc497747216"/>
      <w:bookmarkStart w:id="1086" w:name="_Toc418751834"/>
      <w:bookmarkStart w:id="1087" w:name="_Toc497746819"/>
      <w:bookmarkStart w:id="1088" w:name="_Toc418061349"/>
      <w:bookmarkStart w:id="1089" w:name="_Toc418518148"/>
      <w:bookmarkStart w:id="1090" w:name="_Toc418518384"/>
      <w:bookmarkStart w:id="1091" w:name="_Toc403578972"/>
      <w:bookmarkStart w:id="1092" w:name="_Toc373227738"/>
      <w:r>
        <w:rPr>
          <w:rFonts w:hint="eastAsia" w:asciiTheme="minorEastAsia" w:hAnsiTheme="minorEastAsia" w:eastAsiaTheme="minorEastAsia" w:cstheme="minorEastAsia"/>
          <w:color w:val="auto"/>
          <w:highlight w:val="none"/>
        </w:rPr>
        <w:t>9.4现场工艺试验</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14:paraId="519E0587">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现场工艺试验的有关约定：</w:t>
      </w:r>
      <w:r>
        <w:rPr>
          <w:rFonts w:hint="eastAsia" w:asciiTheme="minorEastAsia" w:hAnsiTheme="minorEastAsia" w:eastAsiaTheme="minorEastAsia" w:cstheme="minorEastAsia"/>
          <w:color w:val="auto"/>
          <w:szCs w:val="21"/>
          <w:highlight w:val="none"/>
          <w:u w:val="single"/>
        </w:rPr>
        <w:t>按通用条款执行</w:t>
      </w:r>
      <w:r>
        <w:rPr>
          <w:rFonts w:hint="eastAsia" w:asciiTheme="minorEastAsia" w:hAnsiTheme="minorEastAsia" w:eastAsiaTheme="minorEastAsia" w:cstheme="minorEastAsia"/>
          <w:color w:val="auto"/>
          <w:szCs w:val="21"/>
          <w:highlight w:val="none"/>
        </w:rPr>
        <w:t>。</w:t>
      </w:r>
      <w:bookmarkStart w:id="1093" w:name="_Toc406522259"/>
      <w:bookmarkStart w:id="1094" w:name="_Toc406420990"/>
      <w:bookmarkStart w:id="1095" w:name="_Toc395382541"/>
      <w:bookmarkStart w:id="1096" w:name="OLE_LINK1"/>
    </w:p>
    <w:p w14:paraId="66464897">
      <w:pPr>
        <w:pStyle w:val="21"/>
        <w:pageBreakBefore w:val="0"/>
        <w:wordWrap/>
        <w:overflowPunct/>
        <w:topLinePunct w:val="0"/>
        <w:bidi w:val="0"/>
        <w:spacing w:line="420" w:lineRule="exact"/>
        <w:ind w:firstLine="422" w:firstLineChars="200"/>
        <w:jc w:val="left"/>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szCs w:val="21"/>
          <w:highlight w:val="none"/>
        </w:rPr>
        <w:t>9.5检验费用</w:t>
      </w:r>
      <w:bookmarkEnd w:id="1093"/>
      <w:bookmarkEnd w:id="1094"/>
      <w:bookmarkEnd w:id="1095"/>
    </w:p>
    <w:p w14:paraId="55DF990D">
      <w:pPr>
        <w:pStyle w:val="21"/>
        <w:pageBreakBefore w:val="0"/>
        <w:wordWrap/>
        <w:overflowPunct/>
        <w:topLinePunct w:val="0"/>
        <w:bidi w:val="0"/>
        <w:spacing w:line="420" w:lineRule="exact"/>
        <w:ind w:firstLine="411" w:firstLineChars="196"/>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根据《建设工程质量检测管理办法》（建设部令第141号）以及</w:t>
      </w:r>
      <w:r>
        <w:rPr>
          <w:rFonts w:hint="eastAsia" w:asciiTheme="minorEastAsia" w:hAnsiTheme="minorEastAsia" w:eastAsiaTheme="minorEastAsia" w:cstheme="minorEastAsia"/>
          <w:bCs/>
          <w:color w:val="auto"/>
          <w:szCs w:val="21"/>
          <w:highlight w:val="none"/>
        </w:rPr>
        <w:t>《广西壮族自治区建设工程质量检测管理规定》（桂建管〔2013〕11号）</w:t>
      </w:r>
      <w:r>
        <w:rPr>
          <w:rFonts w:hint="eastAsia" w:asciiTheme="minorEastAsia" w:hAnsiTheme="minorEastAsia" w:eastAsiaTheme="minorEastAsia" w:cstheme="minorEastAsia"/>
          <w:color w:val="auto"/>
          <w:szCs w:val="21"/>
          <w:highlight w:val="none"/>
        </w:rPr>
        <w:t>规定，工程质量检测业务由发包人委托有相应资质的检测机构检测。费用从发包人的项目建设经费中支出并直接支付给检测机构，不计入合同价款内。</w:t>
      </w:r>
      <w:bookmarkEnd w:id="1096"/>
    </w:p>
    <w:bookmarkEnd w:id="1070"/>
    <w:bookmarkEnd w:id="1071"/>
    <w:bookmarkEnd w:id="1072"/>
    <w:bookmarkEnd w:id="1073"/>
    <w:bookmarkEnd w:id="1074"/>
    <w:bookmarkEnd w:id="1075"/>
    <w:bookmarkEnd w:id="1076"/>
    <w:bookmarkEnd w:id="1077"/>
    <w:p w14:paraId="07BEAE5B">
      <w:pPr>
        <w:pStyle w:val="38"/>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bookmarkStart w:id="1097" w:name="_Toc497746821"/>
      <w:bookmarkStart w:id="1098" w:name="_Toc418518386"/>
      <w:bookmarkStart w:id="1099" w:name="_Toc256000218"/>
      <w:bookmarkStart w:id="1100" w:name="_Toc418518150"/>
      <w:bookmarkStart w:id="1101" w:name="_Toc389065305"/>
      <w:bookmarkStart w:id="1102" w:name="_Toc418752282"/>
      <w:bookmarkStart w:id="1103" w:name="_Toc58"/>
      <w:bookmarkStart w:id="1104" w:name="_Toc373478386"/>
      <w:bookmarkStart w:id="1105" w:name="_Toc373227739"/>
      <w:bookmarkStart w:id="1106" w:name="_Toc351203642"/>
      <w:bookmarkStart w:id="1107" w:name="_Toc32166"/>
      <w:bookmarkStart w:id="1108" w:name="_Toc403578974"/>
      <w:bookmarkStart w:id="1109" w:name="_Toc497747218"/>
      <w:bookmarkStart w:id="1110" w:name="_Toc418751836"/>
      <w:bookmarkStart w:id="1111" w:name="_Toc522201768"/>
      <w:bookmarkStart w:id="1112" w:name="_Toc418061351"/>
      <w:r>
        <w:rPr>
          <w:rFonts w:hint="eastAsia" w:asciiTheme="minorEastAsia" w:hAnsiTheme="minorEastAsia" w:eastAsiaTheme="minorEastAsia" w:cstheme="minorEastAsia"/>
          <w:color w:val="auto"/>
          <w:highlight w:val="none"/>
        </w:rPr>
        <w:t>1</w:t>
      </w:r>
      <w:bookmarkEnd w:id="1029"/>
      <w:bookmarkEnd w:id="1030"/>
      <w:bookmarkEnd w:id="1031"/>
      <w:bookmarkEnd w:id="1032"/>
      <w:bookmarkEnd w:id="1033"/>
      <w:bookmarkEnd w:id="1034"/>
      <w:bookmarkEnd w:id="1035"/>
      <w:bookmarkEnd w:id="1036"/>
      <w:bookmarkEnd w:id="1037"/>
      <w:bookmarkEnd w:id="1038"/>
      <w:bookmarkEnd w:id="1039"/>
      <w:bookmarkEnd w:id="1040"/>
      <w:bookmarkStart w:id="1113" w:name="_Toc296503193"/>
      <w:bookmarkStart w:id="1114" w:name="_Toc296891233"/>
      <w:bookmarkStart w:id="1115" w:name="_Toc303539146"/>
      <w:bookmarkStart w:id="1116" w:name="_Toc297120493"/>
      <w:bookmarkStart w:id="1117" w:name="_Toc292559398"/>
      <w:bookmarkStart w:id="1118" w:name="_Toc297048379"/>
      <w:bookmarkStart w:id="1119" w:name="_Toc304295566"/>
      <w:bookmarkStart w:id="1120" w:name="_Toc296944532"/>
      <w:bookmarkStart w:id="1121" w:name="_Toc297216199"/>
      <w:bookmarkStart w:id="1122" w:name="_Toc297123540"/>
      <w:bookmarkStart w:id="1123" w:name="_Toc296891021"/>
      <w:bookmarkStart w:id="1124" w:name="_Toc296347192"/>
      <w:bookmarkStart w:id="1125" w:name="_Toc300934989"/>
      <w:bookmarkStart w:id="1126" w:name="_Toc296346694"/>
      <w:bookmarkStart w:id="1127" w:name="_Toc292559903"/>
      <w:bookmarkStart w:id="1128" w:name="_Toc312677499"/>
      <w:bookmarkStart w:id="1129" w:name="_Toc312678025"/>
      <w:bookmarkStart w:id="1130" w:name="_Toc267251433"/>
      <w:bookmarkStart w:id="1131" w:name="_Toc267251435"/>
      <w:bookmarkStart w:id="1132" w:name="_Toc267251441"/>
      <w:bookmarkStart w:id="1133" w:name="_Toc267251437"/>
      <w:bookmarkStart w:id="1134" w:name="_Toc267251440"/>
      <w:bookmarkStart w:id="1135" w:name="_Toc267251439"/>
      <w:bookmarkStart w:id="1136" w:name="_Toc267251442"/>
      <w:r>
        <w:rPr>
          <w:rFonts w:hint="eastAsia" w:asciiTheme="minorEastAsia" w:hAnsiTheme="minorEastAsia" w:eastAsiaTheme="minorEastAsia" w:cstheme="minorEastAsia"/>
          <w:color w:val="auto"/>
          <w:highlight w:val="none"/>
        </w:rPr>
        <w:t>0.变更</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bookmarkEnd w:id="1128"/>
    <w:bookmarkEnd w:id="1129"/>
    <w:p w14:paraId="404C89A4">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1137" w:name="_Toc522201769"/>
      <w:bookmarkStart w:id="1138" w:name="_Toc403578975"/>
      <w:bookmarkStart w:id="1139" w:name="_Toc389065306"/>
      <w:bookmarkStart w:id="1140" w:name="_Toc418518151"/>
      <w:bookmarkStart w:id="1141" w:name="_Toc256000219"/>
      <w:bookmarkStart w:id="1142" w:name="_Toc373227740"/>
      <w:bookmarkStart w:id="1143" w:name="_Toc418751837"/>
      <w:bookmarkStart w:id="1144" w:name="_Toc418518387"/>
      <w:bookmarkStart w:id="1145" w:name="_Toc373478387"/>
      <w:bookmarkStart w:id="1146" w:name="_Toc418061352"/>
      <w:bookmarkStart w:id="1147" w:name="_Toc24022"/>
      <w:bookmarkStart w:id="1148" w:name="_Toc497747219"/>
      <w:bookmarkStart w:id="1149" w:name="_Toc2710"/>
      <w:bookmarkStart w:id="1150" w:name="_Toc497746822"/>
      <w:bookmarkStart w:id="1151" w:name="_Toc418752283"/>
      <w:r>
        <w:rPr>
          <w:rFonts w:hint="eastAsia" w:asciiTheme="minorEastAsia" w:hAnsiTheme="minorEastAsia" w:eastAsiaTheme="minorEastAsia" w:cstheme="minorEastAsia"/>
          <w:color w:val="auto"/>
          <w:highlight w:val="none"/>
        </w:rPr>
        <w:t>1</w:t>
      </w:r>
      <w:bookmarkStart w:id="1152" w:name="_Toc296891234"/>
      <w:bookmarkStart w:id="1153" w:name="_Toc296944533"/>
      <w:bookmarkStart w:id="1154" w:name="_Toc296891022"/>
      <w:bookmarkStart w:id="1155" w:name="_Toc297048380"/>
      <w:bookmarkStart w:id="1156" w:name="_Toc312677500"/>
      <w:bookmarkStart w:id="1157" w:name="_Toc304295567"/>
      <w:bookmarkStart w:id="1158" w:name="_Toc303539147"/>
      <w:bookmarkStart w:id="1159" w:name="_Toc296346695"/>
      <w:bookmarkStart w:id="1160" w:name="_Toc292559399"/>
      <w:bookmarkStart w:id="1161" w:name="_Toc296347193"/>
      <w:bookmarkStart w:id="1162" w:name="_Toc297216200"/>
      <w:bookmarkStart w:id="1163" w:name="_Toc297120494"/>
      <w:bookmarkStart w:id="1164" w:name="_Toc296503194"/>
      <w:bookmarkStart w:id="1165" w:name="_Toc297123541"/>
      <w:bookmarkStart w:id="1166" w:name="_Toc300934990"/>
      <w:bookmarkStart w:id="1167" w:name="_Toc292559904"/>
      <w:bookmarkStart w:id="1168" w:name="_Toc312678026"/>
      <w:r>
        <w:rPr>
          <w:rFonts w:hint="eastAsia" w:asciiTheme="minorEastAsia" w:hAnsiTheme="minorEastAsia" w:eastAsiaTheme="minorEastAsia" w:cstheme="minorEastAsia"/>
          <w:color w:val="auto"/>
          <w:highlight w:val="none"/>
        </w:rPr>
        <w:t>0.1变更的范围</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14:paraId="4D7BFFFE">
      <w:pPr>
        <w:pStyle w:val="21"/>
        <w:pageBreakBefore w:val="0"/>
        <w:wordWrap/>
        <w:overflowPunct/>
        <w:topLinePunct w:val="0"/>
        <w:bidi w:val="0"/>
        <w:spacing w:line="420" w:lineRule="exact"/>
        <w:ind w:firstLine="411" w:firstLineChars="196"/>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关于变更的范围的约定：</w:t>
      </w:r>
      <w:r>
        <w:rPr>
          <w:rFonts w:hint="eastAsia" w:asciiTheme="minorEastAsia" w:hAnsiTheme="minorEastAsia" w:eastAsiaTheme="minorEastAsia" w:cstheme="minorEastAsia"/>
          <w:color w:val="auto"/>
          <w:szCs w:val="21"/>
          <w:highlight w:val="none"/>
          <w:u w:val="single"/>
        </w:rPr>
        <w:t>施工期间因不可预见因素或发包人要求所发生的工程量增减（由变更、签证产生），其工程量按实际发生并经监理工程师及发包人签证认可，工程变更综合单价按专用条款第10.4点规定执行</w:t>
      </w:r>
      <w:r>
        <w:rPr>
          <w:rFonts w:hint="eastAsia" w:asciiTheme="minorEastAsia" w:hAnsiTheme="minorEastAsia" w:eastAsiaTheme="minorEastAsia" w:cstheme="minorEastAsia"/>
          <w:color w:val="auto"/>
          <w:szCs w:val="21"/>
          <w:highlight w:val="none"/>
        </w:rPr>
        <w:t>。</w:t>
      </w:r>
      <w:bookmarkStart w:id="1169" w:name="_Toc373478388"/>
      <w:bookmarkStart w:id="1170" w:name="_Toc373227741"/>
      <w:bookmarkStart w:id="1171" w:name="_Toc406522262"/>
      <w:bookmarkStart w:id="1172" w:name="_Toc395382544"/>
      <w:bookmarkStart w:id="1173" w:name="_Toc389065307"/>
    </w:p>
    <w:p w14:paraId="1D6D835D">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1174" w:name="_Toc256000220"/>
      <w:bookmarkStart w:id="1175" w:name="_Toc24446"/>
      <w:bookmarkStart w:id="1176" w:name="_Toc21241"/>
      <w:r>
        <w:rPr>
          <w:rFonts w:hint="eastAsia" w:asciiTheme="minorEastAsia" w:hAnsiTheme="minorEastAsia" w:eastAsiaTheme="minorEastAsia" w:cstheme="minorEastAsia"/>
          <w:color w:val="auto"/>
          <w:highlight w:val="none"/>
        </w:rPr>
        <w:t>10.3变更程序</w:t>
      </w:r>
      <w:bookmarkEnd w:id="1169"/>
      <w:bookmarkEnd w:id="1170"/>
      <w:bookmarkEnd w:id="1171"/>
      <w:bookmarkEnd w:id="1172"/>
      <w:bookmarkEnd w:id="1173"/>
      <w:bookmarkEnd w:id="1174"/>
      <w:bookmarkEnd w:id="1175"/>
      <w:bookmarkEnd w:id="1176"/>
    </w:p>
    <w:p w14:paraId="138B51C0">
      <w:pPr>
        <w:pStyle w:val="21"/>
        <w:pageBreakBefore w:val="0"/>
        <w:wordWrap/>
        <w:overflowPunct/>
        <w:topLinePunct w:val="0"/>
        <w:bidi w:val="0"/>
        <w:spacing w:line="420" w:lineRule="exact"/>
        <w:ind w:firstLine="411" w:firstLineChars="196"/>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10.3.1国有投资项目：</w:t>
      </w:r>
    </w:p>
    <w:p w14:paraId="72A8D858">
      <w:pPr>
        <w:pStyle w:val="21"/>
        <w:pageBreakBefore w:val="0"/>
        <w:wordWrap/>
        <w:overflowPunct/>
        <w:topLinePunct w:val="0"/>
        <w:bidi w:val="0"/>
        <w:spacing w:line="420" w:lineRule="exact"/>
        <w:ind w:firstLine="411" w:firstLineChars="196"/>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⑴设计变更和工程签证，按各市政府或相关部门的规定办理。属不可抗力（自然灾害、突发事件等）造成变更的，按特事特办原则予以办理。</w:t>
      </w:r>
    </w:p>
    <w:p w14:paraId="2FCA4318">
      <w:pPr>
        <w:pStyle w:val="21"/>
        <w:pageBreakBefore w:val="0"/>
        <w:wordWrap/>
        <w:overflowPunct/>
        <w:topLinePunct w:val="0"/>
        <w:bidi w:val="0"/>
        <w:spacing w:line="420" w:lineRule="exact"/>
        <w:ind w:firstLine="411" w:firstLineChars="196"/>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⑵发包人在实施项目过程中，若发生单价变动，由发包人、监理单位、承包人及其他相关单位共同商定并签字确认。</w:t>
      </w:r>
    </w:p>
    <w:p w14:paraId="52998F77">
      <w:pPr>
        <w:pStyle w:val="21"/>
        <w:pageBreakBefore w:val="0"/>
        <w:wordWrap/>
        <w:overflowPunct/>
        <w:topLinePunct w:val="0"/>
        <w:bidi w:val="0"/>
        <w:spacing w:line="420" w:lineRule="exact"/>
        <w:ind w:firstLine="411" w:firstLineChars="196"/>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⑶当合同规定的合同价款调整情况发生后，承包人未在规定时间内通知发包人，或者未在规定时间内提出调整报告，发包人可以根据有关资料，决定是否调整和调整的金额，并书面通知承包人。</w:t>
      </w:r>
    </w:p>
    <w:p w14:paraId="7809F79B">
      <w:pPr>
        <w:pStyle w:val="21"/>
        <w:pageBreakBefore w:val="0"/>
        <w:wordWrap/>
        <w:overflowPunct/>
        <w:topLinePunct w:val="0"/>
        <w:bidi w:val="0"/>
        <w:spacing w:line="420" w:lineRule="exact"/>
        <w:ind w:firstLine="411" w:firstLineChars="196"/>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10.3.2非国有投资项目：同通用条款。</w:t>
      </w:r>
    </w:p>
    <w:p w14:paraId="5A3F8ABA">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1177" w:name="_Toc418751839"/>
      <w:bookmarkStart w:id="1178" w:name="_Toc497747221"/>
      <w:bookmarkStart w:id="1179" w:name="_Toc373227742"/>
      <w:bookmarkStart w:id="1180" w:name="_Toc9423"/>
      <w:bookmarkStart w:id="1181" w:name="_Toc522201770"/>
      <w:bookmarkStart w:id="1182" w:name="_Toc497746824"/>
      <w:bookmarkStart w:id="1183" w:name="_Toc418061354"/>
      <w:bookmarkStart w:id="1184" w:name="_Toc418518153"/>
      <w:bookmarkStart w:id="1185" w:name="_Toc418518389"/>
      <w:bookmarkStart w:id="1186" w:name="_Toc256000221"/>
      <w:bookmarkStart w:id="1187" w:name="_Toc389065308"/>
      <w:bookmarkStart w:id="1188" w:name="_Toc403578977"/>
      <w:bookmarkStart w:id="1189" w:name="_Toc418752285"/>
      <w:bookmarkStart w:id="1190" w:name="_Toc373478389"/>
      <w:bookmarkStart w:id="1191" w:name="_Toc22425"/>
      <w:r>
        <w:rPr>
          <w:rFonts w:hint="eastAsia" w:asciiTheme="minorEastAsia" w:hAnsiTheme="minorEastAsia" w:eastAsiaTheme="minorEastAsia" w:cstheme="minorEastAsia"/>
          <w:color w:val="auto"/>
          <w:highlight w:val="none"/>
        </w:rPr>
        <w:t>10.4变更估价</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14:paraId="4E6E6FAC">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10.4.1变更估价原则</w:t>
      </w:r>
    </w:p>
    <w:p w14:paraId="257FA1C0">
      <w:pPr>
        <w:pStyle w:val="21"/>
        <w:pageBreakBefore w:val="0"/>
        <w:wordWrap/>
        <w:overflowPunct/>
        <w:topLinePunct w:val="0"/>
        <w:bidi w:val="0"/>
        <w:spacing w:line="420" w:lineRule="exact"/>
        <w:ind w:firstLine="426"/>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关于变更估价的约定:</w:t>
      </w:r>
      <w:r>
        <w:rPr>
          <w:rFonts w:hint="eastAsia" w:asciiTheme="minorEastAsia" w:hAnsiTheme="minorEastAsia" w:eastAsiaTheme="minorEastAsia" w:cstheme="minorEastAsia"/>
          <w:color w:val="auto"/>
          <w:szCs w:val="21"/>
          <w:highlight w:val="none"/>
          <w:u w:val="single"/>
        </w:rPr>
        <w:t>（1）、投标报价中已有适用于变更工程的综合单价，按已有的综合单价；（2）、投标报价中有类似变更工程的综合单价，可参照投标报价中类似的综合单价确定；（3）、投标报价中没有适用或类似于变更工程的综合单价，则有定额的套用定额计算，执行本工程编制招标控制价的参考依据，其中材料价格有信息价的按合同该新增子项实施期间《桂林市建设工程造价信息》的平均价计取（信息价无相关信息的参照信息价中桂林市的平均价），无信息价时按市场价格共同协商初步确定；此类工程结算综合单价=按现行定额计算（管理费、利润取中值）的综合单价×中标下浮系数（中标人的投标报价÷经财政部门审核后的预算价），新增项目无定额可套用时，由发包人、承包人及监理三方共同协商初步确定，最终以</w:t>
      </w:r>
      <w:r>
        <w:rPr>
          <w:rFonts w:hint="eastAsia" w:asciiTheme="minorEastAsia" w:hAnsiTheme="minorEastAsia" w:eastAsiaTheme="minorEastAsia" w:cstheme="minorEastAsia"/>
          <w:color w:val="auto"/>
          <w:szCs w:val="21"/>
          <w:highlight w:val="none"/>
          <w:u w:val="single"/>
          <w:lang w:eastAsia="zh-CN"/>
        </w:rPr>
        <w:t>财政局</w:t>
      </w:r>
      <w:r>
        <w:rPr>
          <w:rFonts w:hint="eastAsia" w:asciiTheme="minorEastAsia" w:hAnsiTheme="minorEastAsia" w:eastAsiaTheme="minorEastAsia" w:cstheme="minorEastAsia"/>
          <w:color w:val="auto"/>
          <w:szCs w:val="21"/>
          <w:highlight w:val="none"/>
          <w:u w:val="single"/>
        </w:rPr>
        <w:t>审定或审计单位审定并经发包人及承包人双方确认的金额为准。（4）若发包人和监理人认为有关的工作不能以实物工程量的方法计算及估值时，则按以下的方法计算：若工程量清单中有计日工价目表，则以计日工价目表中相应的项目计价；若计日工作价目表中无类似项目，则按三方协商的价格估值。附带条件为，承包人须提交每天用于该项工作的时间的记录、相关工人的姓名及经发包人、监理人复核的所用物料的清单。上述数据须于该项工作执行后的一星期内提交给发包人及监理人。（5）暂定价调整方法为：暂定材料价格部分仅调整合同实施期间材料市场价与暂定价之间的材差并计相应的规费和增值税，投标书中相应的综合单价不再调整。专业工程暂估价的确定方法：由承包人申报单价，发包人组织监理人、造价审核机构共同询价确定。如发包人认为材料暂估价及专业工程暂估价需要进行市场询价的，应以询价小组（询价小组由发包人、承包人、监理人组成）调查确认的单价为准。（6）无约定的参照我区现行《建设工程工程量清单计价规范》及配套定额相关规定执行。（7）本工程最终结算以</w:t>
      </w:r>
      <w:r>
        <w:rPr>
          <w:rFonts w:hint="eastAsia" w:asciiTheme="minorEastAsia" w:hAnsiTheme="minorEastAsia" w:eastAsiaTheme="minorEastAsia" w:cstheme="minorEastAsia"/>
          <w:color w:val="auto"/>
          <w:szCs w:val="21"/>
          <w:highlight w:val="none"/>
          <w:u w:val="single"/>
          <w:lang w:eastAsia="zh-CN"/>
        </w:rPr>
        <w:t>财政局</w:t>
      </w:r>
      <w:r>
        <w:rPr>
          <w:rFonts w:hint="eastAsia" w:asciiTheme="minorEastAsia" w:hAnsiTheme="minorEastAsia" w:eastAsiaTheme="minorEastAsia" w:cstheme="minorEastAsia"/>
          <w:color w:val="auto"/>
          <w:szCs w:val="21"/>
          <w:highlight w:val="none"/>
          <w:u w:val="single"/>
        </w:rPr>
        <w:t>或发包人委托的造价咨询机构审定并经发包人及承包人双方确认的金额为准。</w:t>
      </w:r>
    </w:p>
    <w:p w14:paraId="0AFF5182">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1192" w:name="_Toc256000222"/>
      <w:bookmarkStart w:id="1193" w:name="_Toc373478390"/>
      <w:bookmarkStart w:id="1194" w:name="_Toc13259"/>
      <w:bookmarkStart w:id="1195" w:name="_Toc403578978"/>
      <w:bookmarkStart w:id="1196" w:name="_Toc418751840"/>
      <w:bookmarkStart w:id="1197" w:name="_Toc418061355"/>
      <w:bookmarkStart w:id="1198" w:name="_Toc418752286"/>
      <w:bookmarkStart w:id="1199" w:name="_Toc418518154"/>
      <w:bookmarkStart w:id="1200" w:name="_Toc522201771"/>
      <w:bookmarkStart w:id="1201" w:name="_Toc497746825"/>
      <w:bookmarkStart w:id="1202" w:name="_Toc389065309"/>
      <w:bookmarkStart w:id="1203" w:name="_Toc9006"/>
      <w:bookmarkStart w:id="1204" w:name="_Toc373227743"/>
      <w:bookmarkStart w:id="1205" w:name="_Toc497747222"/>
      <w:bookmarkStart w:id="1206" w:name="_Toc418518390"/>
      <w:r>
        <w:rPr>
          <w:rFonts w:hint="eastAsia" w:asciiTheme="minorEastAsia" w:hAnsiTheme="minorEastAsia" w:eastAsiaTheme="minorEastAsia" w:cstheme="minorEastAsia"/>
          <w:color w:val="auto"/>
          <w:highlight w:val="none"/>
        </w:rPr>
        <w:t>1</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Start w:id="1207" w:name="_Toc297123544"/>
      <w:bookmarkStart w:id="1208" w:name="_Toc292559907"/>
      <w:bookmarkStart w:id="1209" w:name="_Toc296891025"/>
      <w:bookmarkStart w:id="1210" w:name="_Toc297216203"/>
      <w:bookmarkStart w:id="1211" w:name="_Toc297120497"/>
      <w:bookmarkStart w:id="1212" w:name="_Toc292559402"/>
      <w:bookmarkStart w:id="1213" w:name="_Toc296346698"/>
      <w:bookmarkStart w:id="1214" w:name="_Toc296891237"/>
      <w:bookmarkStart w:id="1215" w:name="_Toc303539150"/>
      <w:bookmarkStart w:id="1216" w:name="_Toc296503197"/>
      <w:bookmarkStart w:id="1217" w:name="_Toc296347196"/>
      <w:bookmarkStart w:id="1218" w:name="_Toc296944536"/>
      <w:bookmarkStart w:id="1219" w:name="_Toc297048383"/>
      <w:bookmarkStart w:id="1220" w:name="_Toc300934993"/>
      <w:bookmarkStart w:id="1221" w:name="_Toc312677503"/>
      <w:bookmarkStart w:id="1222" w:name="_Toc304295570"/>
      <w:bookmarkStart w:id="1223" w:name="_Toc312678029"/>
      <w:r>
        <w:rPr>
          <w:rFonts w:hint="eastAsia" w:asciiTheme="minorEastAsia" w:hAnsiTheme="minorEastAsia" w:eastAsiaTheme="minorEastAsia" w:cstheme="minorEastAsia"/>
          <w:color w:val="auto"/>
          <w:highlight w:val="none"/>
        </w:rPr>
        <w:t>0.5承</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Start w:id="1224" w:name="_Toc292559408"/>
      <w:bookmarkStart w:id="1225" w:name="_Toc296503203"/>
      <w:bookmarkStart w:id="1226" w:name="_Toc297048389"/>
      <w:bookmarkStart w:id="1227" w:name="_Toc297216204"/>
      <w:bookmarkStart w:id="1228" w:name="_Toc296891243"/>
      <w:bookmarkStart w:id="1229" w:name="_Toc296891031"/>
      <w:bookmarkStart w:id="1230" w:name="_Toc292559913"/>
      <w:bookmarkStart w:id="1231" w:name="_Toc297120503"/>
      <w:bookmarkStart w:id="1232" w:name="_Toc303539151"/>
      <w:bookmarkStart w:id="1233" w:name="_Toc296944542"/>
      <w:bookmarkStart w:id="1234" w:name="_Toc296347202"/>
      <w:bookmarkStart w:id="1235" w:name="_Toc296346704"/>
      <w:bookmarkStart w:id="1236" w:name="_Toc300934994"/>
      <w:bookmarkStart w:id="1237" w:name="_Toc297123545"/>
      <w:r>
        <w:rPr>
          <w:rFonts w:hint="eastAsia" w:asciiTheme="minorEastAsia" w:hAnsiTheme="minorEastAsia" w:eastAsiaTheme="minorEastAsia" w:cstheme="minorEastAsia"/>
          <w:color w:val="auto"/>
          <w:highlight w:val="none"/>
        </w:rPr>
        <w:t>包人的合理化建议</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14:paraId="447F104A">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监理人审查承包人合理化建议的期限：</w:t>
      </w:r>
      <w:r>
        <w:rPr>
          <w:rFonts w:hint="eastAsia" w:asciiTheme="minorEastAsia" w:hAnsiTheme="minorEastAsia" w:eastAsiaTheme="minorEastAsia" w:cstheme="minorEastAsia"/>
          <w:color w:val="auto"/>
          <w:szCs w:val="21"/>
          <w:highlight w:val="none"/>
          <w:u w:val="single"/>
        </w:rPr>
        <w:t>监理人应在收到承包人提交的合理化建议后7天内审查完毕并报送发包人，发现其中存在技术上的缺陷，应通知承包人修改</w:t>
      </w:r>
      <w:r>
        <w:rPr>
          <w:rFonts w:hint="eastAsia" w:asciiTheme="minorEastAsia" w:hAnsiTheme="minorEastAsia" w:eastAsiaTheme="minorEastAsia" w:cstheme="minorEastAsia"/>
          <w:color w:val="auto"/>
          <w:szCs w:val="21"/>
          <w:highlight w:val="none"/>
        </w:rPr>
        <w:t>。</w:t>
      </w:r>
    </w:p>
    <w:p w14:paraId="6E6222BB">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发包人审批承包人合理化建议的期限：</w:t>
      </w:r>
      <w:r>
        <w:rPr>
          <w:rFonts w:hint="eastAsia" w:asciiTheme="minorEastAsia" w:hAnsiTheme="minorEastAsia" w:eastAsiaTheme="minorEastAsia" w:cstheme="minorEastAsia"/>
          <w:color w:val="auto"/>
          <w:szCs w:val="21"/>
          <w:highlight w:val="none"/>
          <w:u w:val="single"/>
        </w:rPr>
        <w:t>发包人应在收到监理人报送的合理化建议后7天内审批完毕</w:t>
      </w:r>
      <w:r>
        <w:rPr>
          <w:rFonts w:hint="eastAsia" w:asciiTheme="minorEastAsia" w:hAnsiTheme="minorEastAsia" w:eastAsiaTheme="minorEastAsia" w:cstheme="minorEastAsia"/>
          <w:color w:val="auto"/>
          <w:szCs w:val="21"/>
          <w:highlight w:val="none"/>
        </w:rPr>
        <w:t>。</w:t>
      </w:r>
    </w:p>
    <w:p w14:paraId="4A2F0569">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承</w:t>
      </w:r>
      <w:bookmarkStart w:id="1238" w:name="_Toc296891032"/>
      <w:bookmarkStart w:id="1239" w:name="_Toc318581175"/>
      <w:bookmarkStart w:id="1240" w:name="_Toc304295571"/>
      <w:bookmarkStart w:id="1241" w:name="_Toc297120504"/>
      <w:bookmarkStart w:id="1242" w:name="_Toc312677504"/>
      <w:bookmarkStart w:id="1243" w:name="_Toc297123546"/>
      <w:bookmarkStart w:id="1244" w:name="_Toc296346705"/>
      <w:bookmarkStart w:id="1245" w:name="_Toc296944543"/>
      <w:bookmarkStart w:id="1246" w:name="_Toc312678030"/>
      <w:bookmarkStart w:id="1247" w:name="_Toc292559914"/>
      <w:bookmarkStart w:id="1248" w:name="_Toc296347203"/>
      <w:bookmarkStart w:id="1249" w:name="_Toc297216205"/>
      <w:bookmarkStart w:id="1250" w:name="_Toc296891244"/>
      <w:bookmarkStart w:id="1251" w:name="_Toc303539152"/>
      <w:bookmarkStart w:id="1252" w:name="_Toc300934995"/>
      <w:bookmarkStart w:id="1253" w:name="_Toc296503204"/>
      <w:bookmarkStart w:id="1254" w:name="_Toc297048390"/>
      <w:bookmarkStart w:id="1255" w:name="_Toc292559409"/>
      <w:r>
        <w:rPr>
          <w:rFonts w:hint="eastAsia" w:asciiTheme="minorEastAsia" w:hAnsiTheme="minorEastAsia" w:eastAsiaTheme="minorEastAsia" w:cstheme="minorEastAsia"/>
          <w:color w:val="auto"/>
          <w:szCs w:val="21"/>
          <w:highlight w:val="none"/>
        </w:rPr>
        <w:t>包人提出的合理化建议降低了合同价格或者提高了工程经济效益的奖励的方法和金额为：</w:t>
      </w:r>
      <w:r>
        <w:rPr>
          <w:rFonts w:hint="eastAsia" w:asciiTheme="minorEastAsia" w:hAnsiTheme="minorEastAsia" w:eastAsiaTheme="minorEastAsia" w:cstheme="minorEastAsia"/>
          <w:color w:val="auto"/>
          <w:szCs w:val="21"/>
          <w:highlight w:val="none"/>
          <w:u w:val="single"/>
        </w:rPr>
        <w:t>无</w:t>
      </w:r>
      <w:r>
        <w:rPr>
          <w:rFonts w:hint="eastAsia" w:asciiTheme="minorEastAsia" w:hAnsiTheme="minorEastAsia" w:eastAsiaTheme="minorEastAsia" w:cstheme="minorEastAsia"/>
          <w:color w:val="auto"/>
          <w:szCs w:val="21"/>
          <w:highlight w:val="none"/>
        </w:rPr>
        <w:t>。</w:t>
      </w:r>
    </w:p>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14:paraId="4A5FFEEC">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1256" w:name="_Toc30087"/>
      <w:bookmarkStart w:id="1257" w:name="_Toc403578979"/>
      <w:bookmarkStart w:id="1258" w:name="_Toc418751841"/>
      <w:bookmarkStart w:id="1259" w:name="_Toc522201772"/>
      <w:bookmarkStart w:id="1260" w:name="_Toc373227744"/>
      <w:bookmarkStart w:id="1261" w:name="_Toc418518391"/>
      <w:bookmarkStart w:id="1262" w:name="_Toc418061356"/>
      <w:bookmarkStart w:id="1263" w:name="_Toc497746826"/>
      <w:bookmarkStart w:id="1264" w:name="_Toc418518155"/>
      <w:bookmarkStart w:id="1265" w:name="_Toc389065310"/>
      <w:bookmarkStart w:id="1266" w:name="_Toc497747223"/>
      <w:bookmarkStart w:id="1267" w:name="_Toc5810"/>
      <w:bookmarkStart w:id="1268" w:name="_Toc418752287"/>
      <w:bookmarkStart w:id="1269" w:name="_Toc373478391"/>
      <w:bookmarkStart w:id="1270" w:name="_Toc256000223"/>
      <w:r>
        <w:rPr>
          <w:rFonts w:hint="eastAsia" w:asciiTheme="minorEastAsia" w:hAnsiTheme="minorEastAsia" w:eastAsiaTheme="minorEastAsia" w:cstheme="minorEastAsia"/>
          <w:color w:val="auto"/>
          <w:highlight w:val="none"/>
        </w:rPr>
        <w:t>1</w:t>
      </w:r>
      <w:bookmarkStart w:id="1271" w:name="_Toc304295574"/>
      <w:bookmarkStart w:id="1272" w:name="_Toc296503199"/>
      <w:bookmarkStart w:id="1273" w:name="_Toc296891239"/>
      <w:bookmarkStart w:id="1274" w:name="_Toc297048385"/>
      <w:bookmarkStart w:id="1275" w:name="_Toc312678033"/>
      <w:bookmarkStart w:id="1276" w:name="_Toc303539154"/>
      <w:bookmarkStart w:id="1277" w:name="_Toc296347198"/>
      <w:bookmarkStart w:id="1278" w:name="_Toc312677507"/>
      <w:bookmarkStart w:id="1279" w:name="_Toc297123548"/>
      <w:bookmarkStart w:id="1280" w:name="_Toc292559404"/>
      <w:bookmarkStart w:id="1281" w:name="_Toc300934997"/>
      <w:bookmarkStart w:id="1282" w:name="_Toc297216207"/>
      <w:bookmarkStart w:id="1283" w:name="_Toc296346700"/>
      <w:bookmarkStart w:id="1284" w:name="_Toc296891027"/>
      <w:bookmarkStart w:id="1285" w:name="_Toc296944538"/>
      <w:bookmarkStart w:id="1286" w:name="_Toc292559909"/>
      <w:bookmarkStart w:id="1287" w:name="_Toc297120499"/>
      <w:r>
        <w:rPr>
          <w:rFonts w:hint="eastAsia" w:asciiTheme="minorEastAsia" w:hAnsiTheme="minorEastAsia" w:eastAsiaTheme="minorEastAsia" w:cstheme="minorEastAsia"/>
          <w:color w:val="auto"/>
          <w:highlight w:val="none"/>
        </w:rPr>
        <w:t>0.7暂估价</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p w14:paraId="32A9FBDA">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rPr>
        <w:t>暂</w:t>
      </w:r>
      <w:bookmarkStart w:id="1288" w:name="_Toc312678034"/>
      <w:bookmarkStart w:id="1289" w:name="_Toc318581176"/>
      <w:bookmarkStart w:id="1290" w:name="_Toc312677508"/>
      <w:r>
        <w:rPr>
          <w:rFonts w:hint="eastAsia" w:asciiTheme="minorEastAsia" w:hAnsiTheme="minorEastAsia" w:eastAsiaTheme="minorEastAsia" w:cstheme="minorEastAsia"/>
          <w:color w:val="auto"/>
          <w:kern w:val="0"/>
          <w:szCs w:val="21"/>
          <w:highlight w:val="none"/>
        </w:rPr>
        <w:t>估价材料和工程设备的明细详见已标价工程量清单《</w:t>
      </w:r>
      <w:r>
        <w:rPr>
          <w:rFonts w:hint="eastAsia" w:asciiTheme="minorEastAsia" w:hAnsiTheme="minorEastAsia" w:eastAsiaTheme="minorEastAsia" w:cstheme="minorEastAsia"/>
          <w:color w:val="auto"/>
          <w:szCs w:val="21"/>
          <w:highlight w:val="none"/>
        </w:rPr>
        <w:t>材料（工程设备）暂估价格及调整表》</w:t>
      </w:r>
      <w:r>
        <w:rPr>
          <w:rFonts w:hint="eastAsia" w:asciiTheme="minorEastAsia" w:hAnsiTheme="minorEastAsia" w:eastAsiaTheme="minorEastAsia" w:cstheme="minorEastAsia"/>
          <w:color w:val="auto"/>
          <w:kern w:val="0"/>
          <w:szCs w:val="21"/>
          <w:highlight w:val="none"/>
        </w:rPr>
        <w:t>（表12-2）和《</w:t>
      </w:r>
      <w:r>
        <w:rPr>
          <w:rFonts w:hint="eastAsia" w:asciiTheme="minorEastAsia" w:hAnsiTheme="minorEastAsia" w:eastAsiaTheme="minorEastAsia" w:cstheme="minorEastAsia"/>
          <w:color w:val="auto"/>
          <w:szCs w:val="21"/>
          <w:highlight w:val="none"/>
        </w:rPr>
        <w:t>专业工程暂估价表》（</w:t>
      </w:r>
      <w:r>
        <w:rPr>
          <w:rFonts w:hint="eastAsia" w:asciiTheme="minorEastAsia" w:hAnsiTheme="minorEastAsia" w:eastAsiaTheme="minorEastAsia" w:cstheme="minorEastAsia"/>
          <w:color w:val="auto"/>
          <w:kern w:val="0"/>
          <w:szCs w:val="21"/>
          <w:highlight w:val="none"/>
        </w:rPr>
        <w:t>表12-3）。</w:t>
      </w:r>
    </w:p>
    <w:bookmarkEnd w:id="1288"/>
    <w:bookmarkEnd w:id="1289"/>
    <w:bookmarkEnd w:id="1290"/>
    <w:p w14:paraId="693515A7">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w:t>
      </w:r>
      <w:bookmarkStart w:id="1291" w:name="_Toc312677509"/>
      <w:bookmarkStart w:id="1292" w:name="_Toc312678035"/>
      <w:bookmarkStart w:id="1293" w:name="_Toc318581177"/>
      <w:r>
        <w:rPr>
          <w:rFonts w:hint="eastAsia" w:asciiTheme="minorEastAsia" w:hAnsiTheme="minorEastAsia" w:eastAsiaTheme="minorEastAsia" w:cstheme="minorEastAsia"/>
          <w:color w:val="auto"/>
          <w:szCs w:val="21"/>
          <w:highlight w:val="none"/>
        </w:rPr>
        <w:t>0.7.1依法必须招标的暂估价项目</w:t>
      </w:r>
    </w:p>
    <w:bookmarkEnd w:id="1291"/>
    <w:bookmarkEnd w:id="1292"/>
    <w:bookmarkEnd w:id="1293"/>
    <w:p w14:paraId="7042C6D8">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对于依法必须招标的暂估价项目的确认和批准采取第</w:t>
      </w:r>
      <w:r>
        <w:rPr>
          <w:rFonts w:hint="eastAsia" w:asciiTheme="minorEastAsia" w:hAnsiTheme="minorEastAsia" w:eastAsiaTheme="minorEastAsia" w:cstheme="minorEastAsia"/>
          <w:color w:val="auto"/>
          <w:szCs w:val="21"/>
          <w:highlight w:val="none"/>
          <w:u w:val="single"/>
          <w:lang w:val="en-US" w:eastAsia="zh-CN"/>
        </w:rPr>
        <w:t>2</w:t>
      </w:r>
      <w:r>
        <w:rPr>
          <w:rFonts w:hint="eastAsia" w:asciiTheme="minorEastAsia" w:hAnsiTheme="minorEastAsia" w:eastAsiaTheme="minorEastAsia" w:cstheme="minorEastAsia"/>
          <w:color w:val="auto"/>
          <w:szCs w:val="21"/>
          <w:highlight w:val="none"/>
        </w:rPr>
        <w:t>种方式确定。</w:t>
      </w:r>
    </w:p>
    <w:p w14:paraId="575C3221">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10.7.2不属于依法必须招标的暂估价项目</w:t>
      </w:r>
    </w:p>
    <w:p w14:paraId="07779828">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对于不属于依法必须招标的暂估价项目的确认和批准采取第</w:t>
      </w:r>
      <w:r>
        <w:rPr>
          <w:rFonts w:hint="eastAsia" w:asciiTheme="minorEastAsia" w:hAnsiTheme="minorEastAsia" w:eastAsiaTheme="minorEastAsia" w:cstheme="minorEastAsia"/>
          <w:color w:val="auto"/>
          <w:szCs w:val="21"/>
          <w:highlight w:val="none"/>
          <w:u w:val="single"/>
          <w:lang w:val="en-US" w:eastAsia="zh-CN"/>
        </w:rPr>
        <w:t>1</w:t>
      </w:r>
      <w:r>
        <w:rPr>
          <w:rFonts w:hint="eastAsia" w:asciiTheme="minorEastAsia" w:hAnsiTheme="minorEastAsia" w:eastAsiaTheme="minorEastAsia" w:cstheme="minorEastAsia"/>
          <w:color w:val="auto"/>
          <w:szCs w:val="21"/>
          <w:highlight w:val="none"/>
        </w:rPr>
        <w:t>种方式确定。</w:t>
      </w:r>
    </w:p>
    <w:p w14:paraId="41CCA16D">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szCs w:val="21"/>
          <w:highlight w:val="none"/>
        </w:rPr>
        <w:t>第3种方式：</w:t>
      </w:r>
      <w:r>
        <w:rPr>
          <w:rFonts w:hint="eastAsia" w:asciiTheme="minorEastAsia" w:hAnsiTheme="minorEastAsia" w:eastAsiaTheme="minorEastAsia" w:cstheme="minorEastAsia"/>
          <w:color w:val="auto"/>
          <w:kern w:val="0"/>
          <w:szCs w:val="21"/>
          <w:highlight w:val="none"/>
        </w:rPr>
        <w:t>承包人直接实施的暂估价项目</w:t>
      </w:r>
    </w:p>
    <w:p w14:paraId="79CEA49D">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承包人直接实施的暂估价项目的约定：</w:t>
      </w:r>
      <w:r>
        <w:rPr>
          <w:rFonts w:hint="eastAsia" w:asciiTheme="minorEastAsia" w:hAnsiTheme="minorEastAsia" w:eastAsiaTheme="minorEastAsia" w:cstheme="minorEastAsia"/>
          <w:color w:val="auto"/>
          <w:szCs w:val="21"/>
          <w:highlight w:val="none"/>
          <w:u w:val="single"/>
        </w:rPr>
        <w:t>无</w:t>
      </w:r>
      <w:r>
        <w:rPr>
          <w:rFonts w:hint="eastAsia" w:asciiTheme="minorEastAsia" w:hAnsiTheme="minorEastAsia" w:eastAsiaTheme="minorEastAsia" w:cstheme="minorEastAsia"/>
          <w:color w:val="auto"/>
          <w:szCs w:val="21"/>
          <w:highlight w:val="none"/>
        </w:rPr>
        <w:t>。</w:t>
      </w:r>
    </w:p>
    <w:p w14:paraId="4395440A">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1294" w:name="_Toc497747224"/>
      <w:bookmarkStart w:id="1295" w:name="_Toc418752288"/>
      <w:bookmarkStart w:id="1296" w:name="_Toc522201773"/>
      <w:bookmarkStart w:id="1297" w:name="_Toc256000224"/>
      <w:bookmarkStart w:id="1298" w:name="_Toc403578980"/>
      <w:bookmarkStart w:id="1299" w:name="_Toc418751842"/>
      <w:bookmarkStart w:id="1300" w:name="_Toc373227745"/>
      <w:bookmarkStart w:id="1301" w:name="_Toc418518392"/>
      <w:bookmarkStart w:id="1302" w:name="_Toc418518156"/>
      <w:bookmarkStart w:id="1303" w:name="_Toc11468"/>
      <w:bookmarkStart w:id="1304" w:name="_Toc389065311"/>
      <w:bookmarkStart w:id="1305" w:name="_Toc418061357"/>
      <w:bookmarkStart w:id="1306" w:name="_Toc497746827"/>
      <w:bookmarkStart w:id="1307" w:name="_Toc373478392"/>
      <w:bookmarkStart w:id="1308" w:name="_Toc9852"/>
      <w:r>
        <w:rPr>
          <w:rFonts w:hint="eastAsia" w:asciiTheme="minorEastAsia" w:hAnsiTheme="minorEastAsia" w:eastAsiaTheme="minorEastAsia" w:cstheme="minorEastAsia"/>
          <w:color w:val="auto"/>
          <w:highlight w:val="none"/>
        </w:rPr>
        <w:t>10.8暂列金额</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14:paraId="31851BD3">
      <w:pPr>
        <w:pStyle w:val="21"/>
        <w:pageBreakBefore w:val="0"/>
        <w:wordWrap/>
        <w:overflowPunct/>
        <w:topLinePunct w:val="0"/>
        <w:autoSpaceDE w:val="0"/>
        <w:autoSpaceDN w:val="0"/>
        <w:bidi w:val="0"/>
        <w:adjustRightInd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kern w:val="0"/>
          <w:szCs w:val="21"/>
          <w:highlight w:val="none"/>
        </w:rPr>
        <w:t>合同当事人关于暂列金额使用的约定：</w:t>
      </w:r>
      <w:r>
        <w:rPr>
          <w:rFonts w:hint="eastAsia" w:asciiTheme="minorEastAsia" w:hAnsiTheme="minorEastAsia" w:eastAsiaTheme="minorEastAsia" w:cstheme="minorEastAsia"/>
          <w:color w:val="auto"/>
          <w:szCs w:val="21"/>
          <w:highlight w:val="none"/>
          <w:u w:val="single"/>
        </w:rPr>
        <w:t>（1）已签约合同价中的暂列金额由发包人掌握使用。（2）发包人按照规定所作支付后，暂列金额如有余额归发包人</w:t>
      </w:r>
      <w:r>
        <w:rPr>
          <w:rFonts w:hint="eastAsia" w:asciiTheme="minorEastAsia" w:hAnsiTheme="minorEastAsia" w:eastAsiaTheme="minorEastAsia" w:cstheme="minorEastAsia"/>
          <w:color w:val="auto"/>
          <w:kern w:val="0"/>
          <w:szCs w:val="21"/>
          <w:highlight w:val="none"/>
        </w:rPr>
        <w:t>。</w:t>
      </w:r>
    </w:p>
    <w:p w14:paraId="0FCED77B">
      <w:pPr>
        <w:pStyle w:val="38"/>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bookmarkStart w:id="1309" w:name="_Toc418518157"/>
      <w:bookmarkStart w:id="1310" w:name="_Toc522201774"/>
      <w:bookmarkStart w:id="1311" w:name="_Toc418752289"/>
      <w:bookmarkStart w:id="1312" w:name="_Toc403578981"/>
      <w:bookmarkStart w:id="1313" w:name="_Toc418751843"/>
      <w:bookmarkStart w:id="1314" w:name="_Toc12497"/>
      <w:bookmarkStart w:id="1315" w:name="_Toc497746828"/>
      <w:bookmarkStart w:id="1316" w:name="_Toc497747225"/>
      <w:bookmarkStart w:id="1317" w:name="_Toc30722"/>
      <w:bookmarkStart w:id="1318" w:name="_Toc373478393"/>
      <w:bookmarkStart w:id="1319" w:name="_Toc418061358"/>
      <w:bookmarkStart w:id="1320" w:name="_Toc389065312"/>
      <w:bookmarkStart w:id="1321" w:name="_Toc418518393"/>
      <w:bookmarkStart w:id="1322" w:name="_Toc373227746"/>
      <w:bookmarkStart w:id="1323" w:name="_Toc256000225"/>
      <w:bookmarkStart w:id="1324" w:name="_Toc351203643"/>
      <w:r>
        <w:rPr>
          <w:rFonts w:hint="eastAsia" w:asciiTheme="minorEastAsia" w:hAnsiTheme="minorEastAsia" w:eastAsiaTheme="minorEastAsia" w:cstheme="minorEastAsia"/>
          <w:color w:val="auto"/>
          <w:highlight w:val="none"/>
        </w:rPr>
        <w:t>11.价格调整</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p>
    <w:p w14:paraId="0293927D">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1325" w:name="_Toc389065313"/>
      <w:bookmarkStart w:id="1326" w:name="_Toc497747226"/>
      <w:bookmarkStart w:id="1327" w:name="_Toc418751844"/>
      <w:bookmarkStart w:id="1328" w:name="_Toc522201775"/>
      <w:bookmarkStart w:id="1329" w:name="_Toc418518394"/>
      <w:bookmarkStart w:id="1330" w:name="_Toc418518158"/>
      <w:bookmarkStart w:id="1331" w:name="_Toc418061359"/>
      <w:bookmarkStart w:id="1332" w:name="_Toc31528"/>
      <w:bookmarkStart w:id="1333" w:name="_Toc256000226"/>
      <w:bookmarkStart w:id="1334" w:name="_Toc418752290"/>
      <w:bookmarkStart w:id="1335" w:name="_Toc497746829"/>
      <w:bookmarkStart w:id="1336" w:name="_Toc403578982"/>
      <w:bookmarkStart w:id="1337" w:name="_Toc3968"/>
      <w:bookmarkStart w:id="1338" w:name="_Toc373478394"/>
      <w:bookmarkStart w:id="1339" w:name="_Toc373227747"/>
      <w:bookmarkStart w:id="1340" w:name="_Toc304295577"/>
      <w:bookmarkStart w:id="1341" w:name="_Toc303539157"/>
      <w:bookmarkStart w:id="1342" w:name="_Toc296891241"/>
      <w:bookmarkStart w:id="1343" w:name="_Toc297120501"/>
      <w:bookmarkStart w:id="1344" w:name="_Toc297048387"/>
      <w:bookmarkStart w:id="1345" w:name="_Toc292559406"/>
      <w:bookmarkStart w:id="1346" w:name="_Toc296346702"/>
      <w:bookmarkStart w:id="1347" w:name="_Toc300935000"/>
      <w:bookmarkStart w:id="1348" w:name="_Toc312678039"/>
      <w:bookmarkStart w:id="1349" w:name="_Toc296347200"/>
      <w:bookmarkStart w:id="1350" w:name="_Toc296503201"/>
      <w:bookmarkStart w:id="1351" w:name="_Toc297216209"/>
      <w:bookmarkStart w:id="1352" w:name="_Toc292559911"/>
      <w:bookmarkStart w:id="1353" w:name="_Toc296944540"/>
      <w:bookmarkStart w:id="1354" w:name="_Toc296891029"/>
      <w:bookmarkStart w:id="1355" w:name="_Toc297123550"/>
      <w:r>
        <w:rPr>
          <w:rFonts w:hint="eastAsia" w:asciiTheme="minorEastAsia" w:hAnsiTheme="minorEastAsia" w:eastAsiaTheme="minorEastAsia" w:cstheme="minorEastAsia"/>
          <w:color w:val="auto"/>
          <w:highlight w:val="none"/>
        </w:rPr>
        <w:t>11.1市场价格波动引起的调整</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p>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14:paraId="029B69F4">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rPr>
        <w:t>市场价格波动是否调整合同价格的约定：</w:t>
      </w:r>
      <w:r>
        <w:rPr>
          <w:rFonts w:hint="eastAsia" w:asciiTheme="minorEastAsia" w:hAnsiTheme="minorEastAsia" w:eastAsiaTheme="minorEastAsia" w:cstheme="minorEastAsia"/>
          <w:color w:val="auto"/>
          <w:szCs w:val="21"/>
          <w:highlight w:val="none"/>
        </w:rPr>
        <w:t>。</w:t>
      </w:r>
    </w:p>
    <w:p w14:paraId="48BD25A3">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因市场价格波动调整合同价格，采用以下第</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rPr>
        <w:t>种方式对合同价格进行调整：</w:t>
      </w:r>
    </w:p>
    <w:p w14:paraId="1E20181D">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第1种方式：采用价格指数进行价格调整。</w:t>
      </w:r>
    </w:p>
    <w:p w14:paraId="593E51A5">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lang w:eastAsia="zh-CN"/>
        </w:rPr>
      </w:pPr>
      <w:r>
        <w:rPr>
          <w:rFonts w:hint="eastAsia" w:asciiTheme="minorEastAsia" w:hAnsiTheme="minorEastAsia" w:eastAsiaTheme="minorEastAsia" w:cstheme="minorEastAsia"/>
          <w:color w:val="auto"/>
          <w:szCs w:val="21"/>
          <w:highlight w:val="none"/>
        </w:rPr>
        <w:t>关于各可调因子、定值和变值权重，以及基本价格指数及其来源的约定：；</w:t>
      </w:r>
    </w:p>
    <w:p w14:paraId="20A430A4">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第2种方式：采用造价信息进行价格调整。</w:t>
      </w:r>
    </w:p>
    <w:p w14:paraId="66107E72">
      <w:pPr>
        <w:pStyle w:val="21"/>
        <w:pageBreakBefore w:val="0"/>
        <w:wordWrap/>
        <w:overflowPunct/>
        <w:topLinePunct w:val="0"/>
        <w:bidi w:val="0"/>
        <w:spacing w:line="420" w:lineRule="exact"/>
        <w:ind w:firstLine="315" w:firstLineChars="15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（1）关于基准价格的约定：</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u w:val="none"/>
        </w:rPr>
        <w:t>。</w:t>
      </w:r>
    </w:p>
    <w:p w14:paraId="6B15840B">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szCs w:val="21"/>
          <w:highlight w:val="none"/>
        </w:rPr>
        <w:t>投</w:t>
      </w:r>
      <w:r>
        <w:rPr>
          <w:rFonts w:hint="eastAsia" w:asciiTheme="minorEastAsia" w:hAnsiTheme="minorEastAsia" w:eastAsiaTheme="minorEastAsia" w:cstheme="minorEastAsia"/>
          <w:color w:val="auto"/>
          <w:kern w:val="0"/>
          <w:szCs w:val="21"/>
          <w:highlight w:val="none"/>
        </w:rPr>
        <w:t>标人应根据施工期间材料可能由于市场价格上涨（或下跌）因素自行考虑由此引起的风险并计入投标报价中，投标人应对自己的报价承担风险，除本合同约定的钢筋、水泥、商品混凝土、沥青混凝土、碎石、砂、片石、沥青、管材、石材、土方（含购土与弃土）等项材料价格可做调整外，其余材料价格不作调整。</w:t>
      </w:r>
    </w:p>
    <w:p w14:paraId="769607A7">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①承包人在已标价工程量清单或预算书中载明的材料单价低于基准价格的，合同履行期间材料单价涨幅以基准价格为基础超过</w:t>
      </w:r>
      <w:r>
        <w:rPr>
          <w:rFonts w:hint="eastAsia" w:asciiTheme="minorEastAsia" w:hAnsiTheme="minorEastAsia" w:eastAsiaTheme="minorEastAsia" w:cstheme="minorEastAsia"/>
          <w:color w:val="auto"/>
          <w:kern w:val="0"/>
          <w:szCs w:val="21"/>
          <w:highlight w:val="none"/>
          <w:lang w:eastAsia="zh-CN"/>
        </w:rPr>
        <w:t>5</w:t>
      </w:r>
      <w:r>
        <w:rPr>
          <w:rFonts w:hint="eastAsia" w:asciiTheme="minorEastAsia" w:hAnsiTheme="minorEastAsia" w:eastAsiaTheme="minorEastAsia" w:cstheme="minorEastAsia"/>
          <w:color w:val="auto"/>
          <w:kern w:val="0"/>
          <w:szCs w:val="21"/>
          <w:highlight w:val="none"/>
        </w:rPr>
        <w:t>%时，或材料单价跌幅以已标价工程量清单或预算书中载明材料单价为基础超过</w:t>
      </w:r>
      <w:r>
        <w:rPr>
          <w:rFonts w:hint="eastAsia" w:asciiTheme="minorEastAsia" w:hAnsiTheme="minorEastAsia" w:eastAsiaTheme="minorEastAsia" w:cstheme="minorEastAsia"/>
          <w:color w:val="auto"/>
          <w:kern w:val="0"/>
          <w:szCs w:val="21"/>
          <w:highlight w:val="none"/>
          <w:lang w:eastAsia="zh-CN"/>
        </w:rPr>
        <w:t>5</w:t>
      </w:r>
      <w:r>
        <w:rPr>
          <w:rFonts w:hint="eastAsia" w:asciiTheme="minorEastAsia" w:hAnsiTheme="minorEastAsia" w:eastAsiaTheme="minorEastAsia" w:cstheme="minorEastAsia"/>
          <w:color w:val="auto"/>
          <w:kern w:val="0"/>
          <w:szCs w:val="21"/>
          <w:highlight w:val="none"/>
        </w:rPr>
        <w:t>%时，其超过部分据实调整。</w:t>
      </w:r>
    </w:p>
    <w:p w14:paraId="06DF5124">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②承包人在已标价工程量清单或预算书中载明的材料单价高于基准价格的：专用合同条款合同履行期间材料单价跌幅以基准价格为基础超过</w:t>
      </w:r>
      <w:r>
        <w:rPr>
          <w:rFonts w:hint="eastAsia" w:asciiTheme="minorEastAsia" w:hAnsiTheme="minorEastAsia" w:eastAsiaTheme="minorEastAsia" w:cstheme="minorEastAsia"/>
          <w:color w:val="auto"/>
          <w:kern w:val="0"/>
          <w:szCs w:val="21"/>
          <w:highlight w:val="none"/>
          <w:lang w:eastAsia="zh-CN"/>
        </w:rPr>
        <w:t>5</w:t>
      </w:r>
      <w:r>
        <w:rPr>
          <w:rFonts w:hint="eastAsia" w:asciiTheme="minorEastAsia" w:hAnsiTheme="minorEastAsia" w:eastAsiaTheme="minorEastAsia" w:cstheme="minorEastAsia"/>
          <w:color w:val="auto"/>
          <w:kern w:val="0"/>
          <w:szCs w:val="21"/>
          <w:highlight w:val="none"/>
        </w:rPr>
        <w:t>%时，材料单价涨幅以已标价工程量清单或预算书中载明材料单价为基础超过</w:t>
      </w:r>
      <w:r>
        <w:rPr>
          <w:rFonts w:hint="eastAsia" w:asciiTheme="minorEastAsia" w:hAnsiTheme="minorEastAsia" w:eastAsiaTheme="minorEastAsia" w:cstheme="minorEastAsia"/>
          <w:color w:val="auto"/>
          <w:kern w:val="0"/>
          <w:szCs w:val="21"/>
          <w:highlight w:val="none"/>
          <w:lang w:eastAsia="zh-CN"/>
        </w:rPr>
        <w:t>5</w:t>
      </w:r>
      <w:r>
        <w:rPr>
          <w:rFonts w:hint="eastAsia" w:asciiTheme="minorEastAsia" w:hAnsiTheme="minorEastAsia" w:eastAsiaTheme="minorEastAsia" w:cstheme="minorEastAsia"/>
          <w:color w:val="auto"/>
          <w:kern w:val="0"/>
          <w:szCs w:val="21"/>
          <w:highlight w:val="none"/>
        </w:rPr>
        <w:t>%时，其超过部分据实调整。</w:t>
      </w:r>
    </w:p>
    <w:p w14:paraId="3F230EB0">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③承包人在已标价工程量清单或预算书中载明的材料单价等于基准单价的：专用合同条款合同履行期间材料单价涨跌幅以基准单价为基础超过±</w:t>
      </w:r>
      <w:r>
        <w:rPr>
          <w:rFonts w:hint="eastAsia" w:asciiTheme="minorEastAsia" w:hAnsiTheme="minorEastAsia" w:eastAsiaTheme="minorEastAsia" w:cstheme="minorEastAsia"/>
          <w:color w:val="auto"/>
          <w:szCs w:val="21"/>
          <w:highlight w:val="none"/>
          <w:lang w:eastAsia="zh-CN"/>
        </w:rPr>
        <w:t>5</w:t>
      </w:r>
      <w:r>
        <w:rPr>
          <w:rFonts w:hint="eastAsia" w:asciiTheme="minorEastAsia" w:hAnsiTheme="minorEastAsia" w:eastAsiaTheme="minorEastAsia" w:cstheme="minorEastAsia"/>
          <w:color w:val="auto"/>
          <w:szCs w:val="21"/>
          <w:highlight w:val="none"/>
        </w:rPr>
        <w:t>%时，其超过部分据实调整。</w:t>
      </w:r>
    </w:p>
    <w:p w14:paraId="6EA7A988">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④除专用合同约定的钢筋、水泥、商品混凝土、沥青混凝土、碎石、砂、片石、沥青、管材、石材、土方</w:t>
      </w:r>
      <w:r>
        <w:rPr>
          <w:rFonts w:hint="eastAsia" w:asciiTheme="minorEastAsia" w:hAnsiTheme="minorEastAsia" w:eastAsiaTheme="minorEastAsia" w:cstheme="minorEastAsia"/>
          <w:color w:val="auto"/>
          <w:kern w:val="0"/>
          <w:szCs w:val="21"/>
          <w:highlight w:val="none"/>
        </w:rPr>
        <w:t>（含购土与弃土）</w:t>
      </w:r>
      <w:r>
        <w:rPr>
          <w:rFonts w:hint="eastAsia" w:asciiTheme="minorEastAsia" w:hAnsiTheme="minorEastAsia" w:eastAsiaTheme="minorEastAsia" w:cstheme="minorEastAsia"/>
          <w:color w:val="auto"/>
          <w:szCs w:val="21"/>
          <w:highlight w:val="none"/>
        </w:rPr>
        <w:t>等项材料外，其余材料价格不做调整。调整方法：钢筋、水泥、商品混凝土、沥青混凝土、碎石、砂、片石、沥青、管材、石材、土方</w:t>
      </w:r>
      <w:r>
        <w:rPr>
          <w:rFonts w:hint="eastAsia" w:asciiTheme="minorEastAsia" w:hAnsiTheme="minorEastAsia" w:eastAsiaTheme="minorEastAsia" w:cstheme="minorEastAsia"/>
          <w:color w:val="auto"/>
          <w:kern w:val="0"/>
          <w:szCs w:val="21"/>
          <w:highlight w:val="none"/>
        </w:rPr>
        <w:t>（含购土与弃土）</w:t>
      </w:r>
      <w:r>
        <w:rPr>
          <w:rFonts w:hint="eastAsia" w:asciiTheme="minorEastAsia" w:hAnsiTheme="minorEastAsia" w:eastAsiaTheme="minorEastAsia" w:cstheme="minorEastAsia"/>
          <w:color w:val="auto"/>
          <w:szCs w:val="21"/>
          <w:highlight w:val="none"/>
        </w:rPr>
        <w:t>价格超过部分×中标下浮系数（中标人的投标报价÷预算价），该部分费用列入税前独立费。</w:t>
      </w:r>
    </w:p>
    <w:p w14:paraId="47FD4FB2">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在工程施工期间，国家及地区如有新的人工费调整政策文件出台，可按国家及地区相关文件进行人工费调差。</w:t>
      </w:r>
    </w:p>
    <w:p w14:paraId="2ED8E257">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u w:val="none"/>
          <w:lang w:eastAsia="zh-CN"/>
        </w:rPr>
      </w:pPr>
      <w:r>
        <w:rPr>
          <w:rFonts w:hint="eastAsia" w:asciiTheme="minorEastAsia" w:hAnsiTheme="minorEastAsia" w:eastAsiaTheme="minorEastAsia" w:cstheme="minorEastAsia"/>
          <w:color w:val="auto"/>
          <w:szCs w:val="21"/>
          <w:highlight w:val="none"/>
        </w:rPr>
        <w:t>第3种方式：</w:t>
      </w:r>
      <w:r>
        <w:rPr>
          <w:rFonts w:hint="eastAsia" w:asciiTheme="minorEastAsia" w:hAnsiTheme="minorEastAsia" w:eastAsiaTheme="minorEastAsia" w:cstheme="minorEastAsia"/>
          <w:color w:val="auto"/>
          <w:szCs w:val="21"/>
          <w:highlight w:val="none"/>
          <w:u w:val="none"/>
        </w:rPr>
        <w:t>由业主单位、监理单位施工单位面向市场询价，并经三方对暂估价材料价格的确认，确定材料价格。</w:t>
      </w:r>
    </w:p>
    <w:bookmarkEnd w:id="1130"/>
    <w:bookmarkEnd w:id="1131"/>
    <w:bookmarkEnd w:id="1132"/>
    <w:bookmarkEnd w:id="1133"/>
    <w:bookmarkEnd w:id="1134"/>
    <w:bookmarkEnd w:id="1135"/>
    <w:p w14:paraId="79070C85">
      <w:pPr>
        <w:pStyle w:val="38"/>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bookmarkStart w:id="1356" w:name="_Toc296891245"/>
      <w:bookmarkStart w:id="1357" w:name="_Toc296346706"/>
      <w:bookmarkStart w:id="1358" w:name="_Toc297048391"/>
      <w:bookmarkStart w:id="1359" w:name="_Toc292559410"/>
      <w:bookmarkStart w:id="1360" w:name="_Toc296503205"/>
      <w:bookmarkStart w:id="1361" w:name="_Toc296347204"/>
      <w:bookmarkStart w:id="1362" w:name="_Toc292559915"/>
      <w:bookmarkStart w:id="1363" w:name="_Toc297120505"/>
      <w:bookmarkStart w:id="1364" w:name="_Toc296891033"/>
      <w:bookmarkStart w:id="1365" w:name="_Toc296944544"/>
      <w:bookmarkStart w:id="1366" w:name="_Toc497747227"/>
      <w:bookmarkStart w:id="1367" w:name="_Toc418518395"/>
      <w:bookmarkStart w:id="1368" w:name="_Toc14615"/>
      <w:bookmarkStart w:id="1369" w:name="_Toc522201776"/>
      <w:bookmarkStart w:id="1370" w:name="_Toc418752291"/>
      <w:bookmarkStart w:id="1371" w:name="_Toc256000227"/>
      <w:bookmarkStart w:id="1372" w:name="_Toc418061360"/>
      <w:bookmarkStart w:id="1373" w:name="_Toc403578983"/>
      <w:bookmarkStart w:id="1374" w:name="_Toc418518159"/>
      <w:bookmarkStart w:id="1375" w:name="_Toc373227748"/>
      <w:bookmarkStart w:id="1376" w:name="_Toc373478395"/>
      <w:bookmarkStart w:id="1377" w:name="_Toc351203644"/>
      <w:bookmarkStart w:id="1378" w:name="_Toc497746830"/>
      <w:bookmarkStart w:id="1379" w:name="_Toc418751845"/>
      <w:bookmarkStart w:id="1380" w:name="_Toc23758"/>
      <w:bookmarkStart w:id="1381" w:name="_Toc300935002"/>
      <w:bookmarkStart w:id="1382" w:name="_Toc297123552"/>
      <w:bookmarkStart w:id="1383" w:name="_Toc312678040"/>
      <w:bookmarkStart w:id="1384" w:name="_Toc304295579"/>
      <w:bookmarkStart w:id="1385" w:name="_Toc303539159"/>
      <w:bookmarkStart w:id="1386" w:name="_Toc297216211"/>
      <w:r>
        <w:rPr>
          <w:rFonts w:hint="eastAsia" w:asciiTheme="minorEastAsia" w:hAnsiTheme="minorEastAsia" w:eastAsiaTheme="minorEastAsia" w:cstheme="minorEastAsia"/>
          <w:color w:val="auto"/>
          <w:highlight w:val="none"/>
        </w:rPr>
        <w:t>12.</w:t>
      </w:r>
      <w:bookmarkEnd w:id="1356"/>
      <w:bookmarkEnd w:id="1357"/>
      <w:bookmarkEnd w:id="1358"/>
      <w:bookmarkEnd w:id="1359"/>
      <w:bookmarkEnd w:id="1360"/>
      <w:bookmarkEnd w:id="1361"/>
      <w:bookmarkEnd w:id="1362"/>
      <w:bookmarkEnd w:id="1363"/>
      <w:bookmarkEnd w:id="1364"/>
      <w:bookmarkEnd w:id="1365"/>
      <w:r>
        <w:rPr>
          <w:rFonts w:hint="eastAsia" w:asciiTheme="minorEastAsia" w:hAnsiTheme="minorEastAsia" w:eastAsiaTheme="minorEastAsia" w:cstheme="minorEastAsia"/>
          <w:color w:val="auto"/>
          <w:highlight w:val="none"/>
        </w:rPr>
        <w:t>合同价格、计量与支付</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bookmarkEnd w:id="1381"/>
    <w:bookmarkEnd w:id="1382"/>
    <w:bookmarkEnd w:id="1383"/>
    <w:bookmarkEnd w:id="1384"/>
    <w:bookmarkEnd w:id="1385"/>
    <w:bookmarkEnd w:id="1386"/>
    <w:p w14:paraId="5625A523">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1387" w:name="_Toc267251461"/>
      <w:bookmarkStart w:id="1388" w:name="_Toc292559916"/>
      <w:bookmarkStart w:id="1389" w:name="_Toc292559411"/>
      <w:bookmarkStart w:id="1390" w:name="_Toc297048392"/>
      <w:bookmarkStart w:id="1391" w:name="_Toc296503206"/>
      <w:bookmarkStart w:id="1392" w:name="_Toc297120506"/>
      <w:bookmarkStart w:id="1393" w:name="_Toc296891246"/>
      <w:bookmarkStart w:id="1394" w:name="_Toc296346707"/>
      <w:bookmarkStart w:id="1395" w:name="_Toc296944545"/>
      <w:bookmarkStart w:id="1396" w:name="_Toc296347205"/>
      <w:bookmarkStart w:id="1397" w:name="_Toc296891034"/>
      <w:bookmarkStart w:id="1398" w:name="_Toc256000228"/>
      <w:bookmarkStart w:id="1399" w:name="_Toc373478396"/>
      <w:bookmarkStart w:id="1400" w:name="_Toc418061361"/>
      <w:bookmarkStart w:id="1401" w:name="_Toc403578984"/>
      <w:bookmarkStart w:id="1402" w:name="_Toc418518396"/>
      <w:bookmarkStart w:id="1403" w:name="_Toc418752292"/>
      <w:bookmarkStart w:id="1404" w:name="_Toc522201777"/>
      <w:bookmarkStart w:id="1405" w:name="_Toc389065314"/>
      <w:bookmarkStart w:id="1406" w:name="_Toc418518160"/>
      <w:bookmarkStart w:id="1407" w:name="_Toc16333"/>
      <w:bookmarkStart w:id="1408" w:name="_Toc497746831"/>
      <w:bookmarkStart w:id="1409" w:name="_Toc497747228"/>
      <w:bookmarkStart w:id="1410" w:name="_Toc373227749"/>
      <w:bookmarkStart w:id="1411" w:name="_Toc6610"/>
      <w:bookmarkStart w:id="1412" w:name="_Toc418751846"/>
      <w:bookmarkStart w:id="1413" w:name="_Toc312678041"/>
      <w:bookmarkStart w:id="1414" w:name="_Toc303539160"/>
      <w:bookmarkStart w:id="1415" w:name="_Toc297123553"/>
      <w:bookmarkStart w:id="1416" w:name="_Toc304295580"/>
      <w:bookmarkStart w:id="1417" w:name="_Toc300935003"/>
      <w:bookmarkStart w:id="1418" w:name="_Toc297216212"/>
      <w:r>
        <w:rPr>
          <w:rFonts w:hint="eastAsia" w:asciiTheme="minorEastAsia" w:hAnsiTheme="minorEastAsia" w:eastAsiaTheme="minorEastAsia" w:cstheme="minorEastAsia"/>
          <w:color w:val="auto"/>
          <w:highlight w:val="none"/>
        </w:rPr>
        <w:t>12.1合</w:t>
      </w:r>
      <w:bookmarkEnd w:id="1387"/>
      <w:bookmarkEnd w:id="1388"/>
      <w:bookmarkEnd w:id="1389"/>
      <w:r>
        <w:rPr>
          <w:rFonts w:hint="eastAsia" w:asciiTheme="minorEastAsia" w:hAnsiTheme="minorEastAsia" w:eastAsiaTheme="minorEastAsia" w:cstheme="minorEastAsia"/>
          <w:color w:val="auto"/>
          <w:highlight w:val="none"/>
        </w:rPr>
        <w:t>同价</w:t>
      </w:r>
      <w:bookmarkEnd w:id="1390"/>
      <w:bookmarkEnd w:id="1391"/>
      <w:bookmarkEnd w:id="1392"/>
      <w:bookmarkEnd w:id="1393"/>
      <w:bookmarkEnd w:id="1394"/>
      <w:bookmarkEnd w:id="1395"/>
      <w:bookmarkEnd w:id="1396"/>
      <w:bookmarkEnd w:id="1397"/>
      <w:r>
        <w:rPr>
          <w:rFonts w:hint="eastAsia" w:asciiTheme="minorEastAsia" w:hAnsiTheme="minorEastAsia" w:eastAsiaTheme="minorEastAsia" w:cstheme="minorEastAsia"/>
          <w:color w:val="auto"/>
          <w:highlight w:val="none"/>
        </w:rPr>
        <w:t>格形式</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bookmarkEnd w:id="1413"/>
    <w:bookmarkEnd w:id="1414"/>
    <w:bookmarkEnd w:id="1415"/>
    <w:bookmarkEnd w:id="1416"/>
    <w:bookmarkEnd w:id="1417"/>
    <w:bookmarkEnd w:id="1418"/>
    <w:p w14:paraId="4F8181DA">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bookmarkStart w:id="1419" w:name="_Toc389065315"/>
      <w:bookmarkStart w:id="1420" w:name="_Toc373478397"/>
      <w:bookmarkStart w:id="1421" w:name="_Toc373227750"/>
      <w:bookmarkStart w:id="1422" w:name="_Toc304295581"/>
      <w:bookmarkStart w:id="1423" w:name="_Toc297216213"/>
      <w:bookmarkStart w:id="1424" w:name="_Toc300935004"/>
      <w:bookmarkStart w:id="1425" w:name="_Toc312678042"/>
      <w:bookmarkStart w:id="1426" w:name="_Toc303539161"/>
      <w:bookmarkStart w:id="1427" w:name="_Toc297123554"/>
      <w:bookmarkStart w:id="1428" w:name="_Toc296346708"/>
      <w:bookmarkStart w:id="1429" w:name="_Toc297120507"/>
      <w:bookmarkStart w:id="1430" w:name="_Toc297048393"/>
      <w:bookmarkStart w:id="1431" w:name="_Toc296891247"/>
      <w:bookmarkStart w:id="1432" w:name="_Toc296347206"/>
      <w:bookmarkStart w:id="1433" w:name="_Toc292559917"/>
      <w:bookmarkStart w:id="1434" w:name="_Toc296944546"/>
      <w:bookmarkStart w:id="1435" w:name="_Toc296891035"/>
      <w:bookmarkStart w:id="1436" w:name="_Toc296503207"/>
      <w:bookmarkStart w:id="1437" w:name="_Toc292559412"/>
      <w:r>
        <w:rPr>
          <w:rFonts w:hint="eastAsia" w:asciiTheme="minorEastAsia" w:hAnsiTheme="minorEastAsia" w:eastAsiaTheme="minorEastAsia" w:cstheme="minorEastAsia"/>
          <w:color w:val="auto"/>
          <w:szCs w:val="21"/>
          <w:highlight w:val="none"/>
        </w:rPr>
        <w:t>（1）单价合同。</w:t>
      </w:r>
    </w:p>
    <w:p w14:paraId="66286A77">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本合同价款采用</w:t>
      </w:r>
      <w:r>
        <w:rPr>
          <w:rFonts w:hint="eastAsia" w:asciiTheme="minorEastAsia" w:hAnsiTheme="minorEastAsia" w:eastAsiaTheme="minorEastAsia" w:cstheme="minorEastAsia"/>
          <w:color w:val="auto"/>
          <w:szCs w:val="21"/>
          <w:highlight w:val="none"/>
          <w:u w:val="single"/>
        </w:rPr>
        <w:t>固定综合单价</w:t>
      </w:r>
      <w:r>
        <w:rPr>
          <w:rFonts w:hint="eastAsia" w:asciiTheme="minorEastAsia" w:hAnsiTheme="minorEastAsia" w:eastAsiaTheme="minorEastAsia" w:cstheme="minorEastAsia"/>
          <w:color w:val="auto"/>
          <w:szCs w:val="21"/>
          <w:highlight w:val="none"/>
          <w:u w:val="single"/>
          <w:lang w:eastAsia="zh-CN"/>
        </w:rPr>
        <w:t>，工程量按实计算的方式</w:t>
      </w:r>
      <w:r>
        <w:rPr>
          <w:rFonts w:hint="eastAsia" w:asciiTheme="minorEastAsia" w:hAnsiTheme="minorEastAsia" w:eastAsiaTheme="minorEastAsia" w:cstheme="minorEastAsia"/>
          <w:color w:val="auto"/>
          <w:szCs w:val="21"/>
          <w:highlight w:val="none"/>
        </w:rPr>
        <w:t>确定。</w:t>
      </w:r>
    </w:p>
    <w:p w14:paraId="2F137CB4">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综合单价包含的风险范围：</w:t>
      </w:r>
      <w:r>
        <w:rPr>
          <w:rFonts w:hint="eastAsia" w:asciiTheme="minorEastAsia" w:hAnsiTheme="minorEastAsia" w:eastAsiaTheme="minorEastAsia" w:cstheme="minorEastAsia"/>
          <w:color w:val="auto"/>
          <w:szCs w:val="21"/>
          <w:highlight w:val="none"/>
          <w:u w:val="single"/>
        </w:rPr>
        <w:t>除工程变更、政策性调整、本合同约定的材料、设备价格变动风险以外因素。</w:t>
      </w:r>
    </w:p>
    <w:p w14:paraId="5F87CBD6">
      <w:pPr>
        <w:pStyle w:val="45"/>
        <w:pageBreakBefore w:val="0"/>
        <w:wordWrap/>
        <w:overflowPunct/>
        <w:topLinePunct w:val="0"/>
        <w:bidi w:val="0"/>
        <w:spacing w:line="420" w:lineRule="exact"/>
        <w:ind w:firstLine="441" w:firstLineChars="21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风险范围以外合同价格的调整方法：</w:t>
      </w:r>
    </w:p>
    <w:p w14:paraId="19FF080D">
      <w:pPr>
        <w:pStyle w:val="45"/>
        <w:pageBreakBefore w:val="0"/>
        <w:wordWrap/>
        <w:overflowPunct/>
        <w:topLinePunct w:val="0"/>
        <w:bidi w:val="0"/>
        <w:spacing w:line="420" w:lineRule="exact"/>
        <w:ind w:firstLine="441" w:firstLineChars="21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①工程变更：按10.4.1变更估价原则的约定调整。</w:t>
      </w:r>
    </w:p>
    <w:p w14:paraId="3BD02C45">
      <w:pPr>
        <w:pStyle w:val="45"/>
        <w:pageBreakBefore w:val="0"/>
        <w:wordWrap/>
        <w:overflowPunct/>
        <w:topLinePunct w:val="0"/>
        <w:bidi w:val="0"/>
        <w:spacing w:line="420" w:lineRule="exact"/>
        <w:ind w:firstLine="441" w:firstLineChars="21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②政策性调整：按自治区建设行政主管部门颁布的文件执行。</w:t>
      </w:r>
    </w:p>
    <w:p w14:paraId="15AA52CA">
      <w:pPr>
        <w:pStyle w:val="45"/>
        <w:pageBreakBefore w:val="0"/>
        <w:wordWrap/>
        <w:overflowPunct/>
        <w:topLinePunct w:val="0"/>
        <w:bidi w:val="0"/>
        <w:spacing w:line="420" w:lineRule="exact"/>
        <w:ind w:firstLine="441" w:firstLineChars="21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③材料、设备价格变动风险：按11.1的约定调整。</w:t>
      </w:r>
    </w:p>
    <w:p w14:paraId="0AD9F2B8">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④其它：</w:t>
      </w:r>
      <w:r>
        <w:rPr>
          <w:rFonts w:hint="eastAsia" w:asciiTheme="minorEastAsia" w:hAnsiTheme="minorEastAsia" w:eastAsiaTheme="minorEastAsia" w:cstheme="minorEastAsia"/>
          <w:color w:val="auto"/>
          <w:szCs w:val="21"/>
          <w:highlight w:val="none"/>
          <w:u w:val="single"/>
        </w:rPr>
        <w:t>/</w:t>
      </w:r>
      <w:r>
        <w:rPr>
          <w:rFonts w:hint="eastAsia" w:asciiTheme="minorEastAsia" w:hAnsiTheme="minorEastAsia" w:eastAsiaTheme="minorEastAsia" w:cstheme="minorEastAsia"/>
          <w:color w:val="auto"/>
          <w:szCs w:val="21"/>
          <w:highlight w:val="none"/>
        </w:rPr>
        <w:t>。</w:t>
      </w:r>
    </w:p>
    <w:p w14:paraId="212B5564">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（2）总价合同。</w:t>
      </w:r>
    </w:p>
    <w:p w14:paraId="5324C3A5">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总价包含的风险范围：</w:t>
      </w:r>
      <w:r>
        <w:rPr>
          <w:rFonts w:hint="eastAsia" w:asciiTheme="minorEastAsia" w:hAnsiTheme="minorEastAsia" w:eastAsiaTheme="minorEastAsia" w:cstheme="minorEastAsia"/>
          <w:color w:val="auto"/>
          <w:szCs w:val="21"/>
          <w:highlight w:val="none"/>
          <w:u w:val="single"/>
        </w:rPr>
        <w:t>/</w:t>
      </w:r>
      <w:r>
        <w:rPr>
          <w:rFonts w:hint="eastAsia" w:asciiTheme="minorEastAsia" w:hAnsiTheme="minorEastAsia" w:eastAsiaTheme="minorEastAsia" w:cstheme="minorEastAsia"/>
          <w:color w:val="auto"/>
          <w:szCs w:val="21"/>
          <w:highlight w:val="none"/>
        </w:rPr>
        <w:t>。</w:t>
      </w:r>
    </w:p>
    <w:p w14:paraId="086BFEB4">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风险范围以外合同价格的调整方法：</w:t>
      </w:r>
      <w:r>
        <w:rPr>
          <w:rFonts w:hint="eastAsia" w:asciiTheme="minorEastAsia" w:hAnsiTheme="minorEastAsia" w:eastAsiaTheme="minorEastAsia" w:cstheme="minorEastAsia"/>
          <w:color w:val="auto"/>
          <w:szCs w:val="21"/>
          <w:highlight w:val="none"/>
          <w:u w:val="single"/>
        </w:rPr>
        <w:t>/</w:t>
      </w:r>
      <w:r>
        <w:rPr>
          <w:rFonts w:hint="eastAsia" w:asciiTheme="minorEastAsia" w:hAnsiTheme="minorEastAsia" w:eastAsiaTheme="minorEastAsia" w:cstheme="minorEastAsia"/>
          <w:color w:val="auto"/>
          <w:szCs w:val="21"/>
          <w:highlight w:val="none"/>
        </w:rPr>
        <w:t>。</w:t>
      </w:r>
    </w:p>
    <w:p w14:paraId="3AA2B9FF">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（3）其他价格方式：</w:t>
      </w:r>
      <w:r>
        <w:rPr>
          <w:rFonts w:hint="eastAsia" w:asciiTheme="minorEastAsia" w:hAnsiTheme="minorEastAsia" w:eastAsiaTheme="minorEastAsia" w:cstheme="minorEastAsia"/>
          <w:color w:val="auto"/>
          <w:szCs w:val="21"/>
          <w:highlight w:val="none"/>
          <w:u w:val="single"/>
        </w:rPr>
        <w:t>/</w:t>
      </w:r>
      <w:r>
        <w:rPr>
          <w:rFonts w:hint="eastAsia" w:asciiTheme="minorEastAsia" w:hAnsiTheme="minorEastAsia" w:eastAsiaTheme="minorEastAsia" w:cstheme="minorEastAsia"/>
          <w:color w:val="auto"/>
          <w:szCs w:val="21"/>
          <w:highlight w:val="none"/>
        </w:rPr>
        <w:t>。</w:t>
      </w:r>
    </w:p>
    <w:p w14:paraId="23094D57">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1438" w:name="_Toc418518161"/>
      <w:bookmarkStart w:id="1439" w:name="_Toc418751847"/>
      <w:bookmarkStart w:id="1440" w:name="_Toc418752293"/>
      <w:bookmarkStart w:id="1441" w:name="_Toc522201778"/>
      <w:bookmarkStart w:id="1442" w:name="_Toc497746832"/>
      <w:bookmarkStart w:id="1443" w:name="_Toc418518397"/>
      <w:bookmarkStart w:id="1444" w:name="_Toc5644"/>
      <w:bookmarkStart w:id="1445" w:name="_Toc418061362"/>
      <w:bookmarkStart w:id="1446" w:name="_Toc256000229"/>
      <w:bookmarkStart w:id="1447" w:name="_Toc24874"/>
      <w:bookmarkStart w:id="1448" w:name="_Toc403578985"/>
      <w:bookmarkStart w:id="1449" w:name="_Toc497747229"/>
      <w:r>
        <w:rPr>
          <w:rFonts w:hint="eastAsia" w:asciiTheme="minorEastAsia" w:hAnsiTheme="minorEastAsia" w:eastAsiaTheme="minorEastAsia" w:cstheme="minorEastAsia"/>
          <w:color w:val="auto"/>
          <w:highlight w:val="none"/>
        </w:rPr>
        <w:t>12.2预付款</w:t>
      </w:r>
      <w:bookmarkEnd w:id="1419"/>
      <w:bookmarkEnd w:id="1420"/>
      <w:bookmarkEnd w:id="1421"/>
      <w:bookmarkEnd w:id="1438"/>
      <w:bookmarkEnd w:id="1439"/>
      <w:bookmarkEnd w:id="1440"/>
      <w:bookmarkEnd w:id="1441"/>
      <w:bookmarkEnd w:id="1442"/>
      <w:bookmarkEnd w:id="1443"/>
      <w:bookmarkEnd w:id="1444"/>
      <w:bookmarkEnd w:id="1445"/>
      <w:bookmarkEnd w:id="1446"/>
      <w:bookmarkEnd w:id="1447"/>
      <w:bookmarkEnd w:id="1448"/>
      <w:bookmarkEnd w:id="1449"/>
    </w:p>
    <w:bookmarkEnd w:id="1422"/>
    <w:bookmarkEnd w:id="1423"/>
    <w:bookmarkEnd w:id="1424"/>
    <w:bookmarkEnd w:id="1425"/>
    <w:bookmarkEnd w:id="1426"/>
    <w:bookmarkEnd w:id="1427"/>
    <w:p w14:paraId="60850110">
      <w:pPr>
        <w:pStyle w:val="21"/>
        <w:pageBreakBefore w:val="0"/>
        <w:wordWrap/>
        <w:overflowPunct/>
        <w:topLinePunct w:val="0"/>
        <w:bidi w:val="0"/>
        <w:spacing w:line="420" w:lineRule="exact"/>
        <w:ind w:firstLine="422" w:firstLineChars="200"/>
        <w:jc w:val="left"/>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szCs w:val="21"/>
          <w:highlight w:val="none"/>
        </w:rPr>
        <w:t>12.2.1预付款的支付</w:t>
      </w:r>
    </w:p>
    <w:p w14:paraId="1854245B">
      <w:pPr>
        <w:pageBreakBefore w:val="0"/>
        <w:wordWrap/>
        <w:overflowPunct/>
        <w:topLinePunct w:val="0"/>
        <w:bidi w:val="0"/>
        <w:spacing w:line="420" w:lineRule="exact"/>
        <w:ind w:firstLine="422" w:firstLineChars="200"/>
        <w:jc w:val="left"/>
        <w:rPr>
          <w:rFonts w:hint="eastAsia" w:asciiTheme="minorEastAsia" w:hAnsiTheme="minorEastAsia" w:eastAsiaTheme="minorEastAsia" w:cstheme="minorEastAsia"/>
          <w:b/>
          <w:bCs/>
          <w:snapToGrid/>
          <w:color w:val="auto"/>
          <w:kern w:val="2"/>
          <w:sz w:val="21"/>
          <w:szCs w:val="21"/>
          <w:highlight w:val="none"/>
          <w:u w:val="single"/>
          <w:lang w:val="en-US" w:eastAsia="zh-CN" w:bidi="ar-SA"/>
        </w:rPr>
      </w:pPr>
      <w:r>
        <w:rPr>
          <w:rFonts w:hint="eastAsia" w:asciiTheme="minorEastAsia" w:hAnsiTheme="minorEastAsia" w:eastAsiaTheme="minorEastAsia" w:cstheme="minorEastAsia"/>
          <w:b/>
          <w:bCs/>
          <w:color w:val="auto"/>
          <w:szCs w:val="21"/>
          <w:highlight w:val="none"/>
        </w:rPr>
        <w:t>预付款支付比例或金额：</w:t>
      </w:r>
      <w:r>
        <w:rPr>
          <w:rFonts w:hint="eastAsia" w:asciiTheme="minorEastAsia" w:hAnsiTheme="minorEastAsia" w:eastAsiaTheme="minorEastAsia" w:cstheme="minorEastAsia"/>
          <w:b/>
          <w:bCs/>
          <w:snapToGrid/>
          <w:color w:val="auto"/>
          <w:kern w:val="2"/>
          <w:sz w:val="21"/>
          <w:szCs w:val="21"/>
          <w:highlight w:val="none"/>
          <w:u w:val="single"/>
          <w:lang w:val="en-US" w:eastAsia="zh-CN" w:bidi="ar-SA"/>
        </w:rPr>
        <w:t>30%。</w:t>
      </w:r>
    </w:p>
    <w:p w14:paraId="62DA21AB">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snapToGrid/>
          <w:color w:val="auto"/>
          <w:kern w:val="2"/>
          <w:sz w:val="21"/>
          <w:szCs w:val="21"/>
          <w:highlight w:val="none"/>
          <w:u w:val="none"/>
          <w:lang w:val="en-US" w:eastAsia="zh-CN" w:bidi="ar-SA"/>
        </w:rPr>
      </w:pPr>
      <w:r>
        <w:rPr>
          <w:rFonts w:hint="eastAsia" w:asciiTheme="minorEastAsia" w:hAnsiTheme="minorEastAsia" w:eastAsiaTheme="minorEastAsia" w:cstheme="minorEastAsia"/>
          <w:snapToGrid/>
          <w:color w:val="auto"/>
          <w:kern w:val="2"/>
          <w:sz w:val="21"/>
          <w:szCs w:val="21"/>
          <w:highlight w:val="none"/>
          <w:u w:val="none"/>
          <w:lang w:val="en-US" w:eastAsia="zh-CN" w:bidi="ar-SA"/>
        </w:rPr>
        <w:t>预付款支付期限：/。</w:t>
      </w:r>
    </w:p>
    <w:p w14:paraId="4CC49B6C">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预付款扣回的方式：</w:t>
      </w:r>
      <w:r>
        <w:rPr>
          <w:rFonts w:hint="eastAsia" w:asciiTheme="minorEastAsia" w:hAnsiTheme="minorEastAsia" w:eastAsiaTheme="minorEastAsia" w:cstheme="minorEastAsia"/>
          <w:color w:val="auto"/>
          <w:szCs w:val="21"/>
          <w:highlight w:val="none"/>
          <w:lang w:val="en-US" w:eastAsia="zh-CN"/>
        </w:rPr>
        <w:t>/</w:t>
      </w:r>
      <w:r>
        <w:rPr>
          <w:rFonts w:hint="eastAsia" w:asciiTheme="minorEastAsia" w:hAnsiTheme="minorEastAsia" w:eastAsiaTheme="minorEastAsia" w:cstheme="minorEastAsia"/>
          <w:color w:val="auto"/>
          <w:szCs w:val="21"/>
          <w:highlight w:val="none"/>
        </w:rPr>
        <w:t>。</w:t>
      </w:r>
    </w:p>
    <w:p w14:paraId="020F6370">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12.2.2预付款担保</w:t>
      </w:r>
    </w:p>
    <w:p w14:paraId="2A8D6E11">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承包人提交预付款担保的期限：</w:t>
      </w:r>
      <w:r>
        <w:rPr>
          <w:rFonts w:hint="eastAsia" w:asciiTheme="minorEastAsia" w:hAnsiTheme="minorEastAsia" w:eastAsiaTheme="minorEastAsia" w:cstheme="minorEastAsia"/>
          <w:color w:val="auto"/>
          <w:szCs w:val="21"/>
          <w:highlight w:val="none"/>
          <w:u w:val="single"/>
        </w:rPr>
        <w:t>无</w:t>
      </w:r>
      <w:r>
        <w:rPr>
          <w:rFonts w:hint="eastAsia" w:asciiTheme="minorEastAsia" w:hAnsiTheme="minorEastAsia" w:eastAsiaTheme="minorEastAsia" w:cstheme="minorEastAsia"/>
          <w:color w:val="auto"/>
          <w:szCs w:val="21"/>
          <w:highlight w:val="none"/>
        </w:rPr>
        <w:t>。</w:t>
      </w:r>
    </w:p>
    <w:p w14:paraId="3059F0BE">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预付款担保的形式为：</w:t>
      </w:r>
      <w:r>
        <w:rPr>
          <w:rFonts w:hint="eastAsia" w:asciiTheme="minorEastAsia" w:hAnsiTheme="minorEastAsia" w:eastAsiaTheme="minorEastAsia" w:cstheme="minorEastAsia"/>
          <w:color w:val="auto"/>
          <w:szCs w:val="21"/>
          <w:highlight w:val="none"/>
          <w:u w:val="single"/>
        </w:rPr>
        <w:t>无</w:t>
      </w:r>
      <w:r>
        <w:rPr>
          <w:rFonts w:hint="eastAsia" w:asciiTheme="minorEastAsia" w:hAnsiTheme="minorEastAsia" w:eastAsiaTheme="minorEastAsia" w:cstheme="minorEastAsia"/>
          <w:color w:val="auto"/>
          <w:szCs w:val="21"/>
          <w:highlight w:val="none"/>
        </w:rPr>
        <w:t>。</w:t>
      </w:r>
    </w:p>
    <w:p w14:paraId="49F18F2C">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预付款担保格式见合同附件9。</w:t>
      </w:r>
    </w:p>
    <w:bookmarkEnd w:id="1428"/>
    <w:bookmarkEnd w:id="1429"/>
    <w:bookmarkEnd w:id="1430"/>
    <w:bookmarkEnd w:id="1431"/>
    <w:bookmarkEnd w:id="1432"/>
    <w:bookmarkEnd w:id="1433"/>
    <w:bookmarkEnd w:id="1434"/>
    <w:bookmarkEnd w:id="1435"/>
    <w:bookmarkEnd w:id="1436"/>
    <w:bookmarkEnd w:id="1437"/>
    <w:p w14:paraId="74C2398F">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1450" w:name="_Toc373227751"/>
      <w:bookmarkStart w:id="1451" w:name="_Toc418752294"/>
      <w:bookmarkStart w:id="1452" w:name="_Toc389065316"/>
      <w:bookmarkStart w:id="1453" w:name="_Toc418518162"/>
      <w:bookmarkStart w:id="1454" w:name="_Toc373478398"/>
      <w:bookmarkStart w:id="1455" w:name="_Toc522201779"/>
      <w:bookmarkStart w:id="1456" w:name="_Toc14203"/>
      <w:bookmarkStart w:id="1457" w:name="_Toc418061363"/>
      <w:bookmarkStart w:id="1458" w:name="_Toc418751848"/>
      <w:bookmarkStart w:id="1459" w:name="_Toc497746833"/>
      <w:bookmarkStart w:id="1460" w:name="_Toc418518398"/>
      <w:bookmarkStart w:id="1461" w:name="_Toc24904"/>
      <w:bookmarkStart w:id="1462" w:name="_Toc256000230"/>
      <w:bookmarkStart w:id="1463" w:name="_Toc403578986"/>
      <w:bookmarkStart w:id="1464" w:name="_Toc497747230"/>
      <w:r>
        <w:rPr>
          <w:rFonts w:hint="eastAsia" w:asciiTheme="minorEastAsia" w:hAnsiTheme="minorEastAsia" w:eastAsiaTheme="minorEastAsia" w:cstheme="minorEastAsia"/>
          <w:color w:val="auto"/>
          <w:highlight w:val="none"/>
        </w:rPr>
        <w:t>12.3计量</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p>
    <w:p w14:paraId="143CC306">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lang w:eastAsia="zh-CN"/>
        </w:rPr>
      </w:pPr>
      <w:bookmarkStart w:id="1465" w:name="_Toc497746834"/>
      <w:bookmarkStart w:id="1466" w:name="_Toc418751849"/>
      <w:bookmarkStart w:id="1467" w:name="_Toc403578987"/>
      <w:bookmarkStart w:id="1468" w:name="_Toc418752295"/>
      <w:bookmarkStart w:id="1469" w:name="_Toc418061364"/>
      <w:bookmarkStart w:id="1470" w:name="_Toc389065317"/>
      <w:bookmarkStart w:id="1471" w:name="_Toc373227752"/>
      <w:bookmarkStart w:id="1472" w:name="_Toc418518399"/>
      <w:bookmarkStart w:id="1473" w:name="_Toc373478399"/>
      <w:bookmarkStart w:id="1474" w:name="_Toc497747231"/>
      <w:bookmarkStart w:id="1475" w:name="_Toc418518163"/>
      <w:r>
        <w:rPr>
          <w:rFonts w:hint="eastAsia" w:asciiTheme="minorEastAsia" w:hAnsiTheme="minorEastAsia" w:eastAsiaTheme="minorEastAsia" w:cstheme="minorEastAsia"/>
          <w:color w:val="auto"/>
          <w:szCs w:val="21"/>
          <w:highlight w:val="none"/>
        </w:rPr>
        <w:t>12.3.1计量原则</w:t>
      </w:r>
    </w:p>
    <w:p w14:paraId="19B77953">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lang w:eastAsia="zh-CN"/>
        </w:rPr>
      </w:pPr>
      <w:r>
        <w:rPr>
          <w:rFonts w:hint="eastAsia" w:asciiTheme="minorEastAsia" w:hAnsiTheme="minorEastAsia" w:eastAsiaTheme="minorEastAsia" w:cstheme="minorEastAsia"/>
          <w:color w:val="auto"/>
          <w:szCs w:val="21"/>
          <w:highlight w:val="none"/>
        </w:rPr>
        <w:t>工程量计算规则：</w:t>
      </w:r>
      <w:r>
        <w:rPr>
          <w:rFonts w:hint="eastAsia" w:asciiTheme="minorEastAsia" w:hAnsiTheme="minorEastAsia" w:eastAsiaTheme="minorEastAsia" w:cstheme="minorEastAsia"/>
          <w:color w:val="auto"/>
          <w:szCs w:val="21"/>
          <w:highlight w:val="none"/>
          <w:u w:val="single"/>
        </w:rPr>
        <w:t>工程的计量均以</w:t>
      </w:r>
      <w:r>
        <w:rPr>
          <w:rFonts w:hint="eastAsia" w:asciiTheme="minorEastAsia" w:hAnsiTheme="minorEastAsia" w:eastAsiaTheme="minorEastAsia" w:cstheme="minorEastAsia"/>
          <w:color w:val="auto"/>
          <w:szCs w:val="21"/>
          <w:highlight w:val="none"/>
          <w:u w:val="single"/>
          <w:lang w:eastAsia="zh-CN"/>
        </w:rPr>
        <w:t>《建设工程工程量清单计价规范》(GB/T50500－2024)</w:t>
      </w:r>
      <w:r>
        <w:rPr>
          <w:rFonts w:hint="eastAsia" w:asciiTheme="minorEastAsia" w:hAnsiTheme="minorEastAsia" w:eastAsiaTheme="minorEastAsia" w:cstheme="minorEastAsia"/>
          <w:color w:val="auto"/>
          <w:szCs w:val="21"/>
          <w:highlight w:val="none"/>
          <w:u w:val="single"/>
        </w:rPr>
        <w:t>和及其广西壮族自治区实施细则、本工程补充项目清单为准。</w:t>
      </w:r>
    </w:p>
    <w:p w14:paraId="75654B67">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lang w:eastAsia="zh-CN"/>
        </w:rPr>
      </w:pPr>
      <w:r>
        <w:rPr>
          <w:rFonts w:hint="eastAsia" w:asciiTheme="minorEastAsia" w:hAnsiTheme="minorEastAsia" w:eastAsiaTheme="minorEastAsia" w:cstheme="minorEastAsia"/>
          <w:color w:val="auto"/>
          <w:szCs w:val="21"/>
          <w:highlight w:val="none"/>
        </w:rPr>
        <w:t>12.3.2计量周期</w:t>
      </w:r>
    </w:p>
    <w:p w14:paraId="27ACC946">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关于计量周期的约定：</w:t>
      </w:r>
      <w:r>
        <w:rPr>
          <w:rFonts w:hint="eastAsia" w:asciiTheme="minorEastAsia" w:hAnsiTheme="minorEastAsia" w:eastAsiaTheme="minorEastAsia" w:cstheme="minorEastAsia"/>
          <w:color w:val="auto"/>
          <w:szCs w:val="21"/>
          <w:highlight w:val="none"/>
          <w:u w:val="single"/>
        </w:rPr>
        <w:t>承包人每月25日前向监理人报送上月20日至本月19日完成的工程量报告，并附具进度款申请单、已完成工程量报表和有关资料。</w:t>
      </w:r>
    </w:p>
    <w:p w14:paraId="10AA9C99">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12.3.3单价合同的计量</w:t>
      </w:r>
    </w:p>
    <w:p w14:paraId="52CB06E4">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关于单价合同计量的约定：</w:t>
      </w:r>
      <w:r>
        <w:rPr>
          <w:rFonts w:hint="eastAsia" w:asciiTheme="minorEastAsia" w:hAnsiTheme="minorEastAsia" w:eastAsiaTheme="minorEastAsia" w:cstheme="minorEastAsia"/>
          <w:color w:val="auto"/>
          <w:szCs w:val="21"/>
          <w:highlight w:val="none"/>
          <w:u w:val="single"/>
        </w:rPr>
        <w:t>(1)工程量清单所列的工程量，不能作为承包人按合同履行其责任依据，实际施工中发生的工程量增加或减少并不影响承包人履行合同的责任，工程结算以完成的实际工程量为准。(2)除另有规定外，工程师应按照合同通过计量来核实确定已完成的工程量和价款，承包人应得到该价款扣除保留金后的金额。当工程师要对已完工的工程量进行计量时，应适时地通知承包人参加</w:t>
      </w:r>
      <w:r>
        <w:rPr>
          <w:rFonts w:hint="eastAsia" w:asciiTheme="minorEastAsia" w:hAnsiTheme="minorEastAsia" w:eastAsiaTheme="minorEastAsia" w:cstheme="minorEastAsia"/>
          <w:color w:val="auto"/>
          <w:szCs w:val="21"/>
          <w:highlight w:val="none"/>
        </w:rPr>
        <w:t>。</w:t>
      </w:r>
    </w:p>
    <w:p w14:paraId="78380929">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12.3.4总价合同的计量</w:t>
      </w:r>
    </w:p>
    <w:p w14:paraId="5918D58E">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关于总价合同计量的约定：</w:t>
      </w:r>
      <w:r>
        <w:rPr>
          <w:rFonts w:hint="eastAsia" w:asciiTheme="minorEastAsia" w:hAnsiTheme="minorEastAsia" w:eastAsiaTheme="minorEastAsia" w:cstheme="minorEastAsia"/>
          <w:color w:val="auto"/>
          <w:szCs w:val="21"/>
          <w:highlight w:val="none"/>
          <w:u w:val="single"/>
        </w:rPr>
        <w:t>/</w:t>
      </w:r>
      <w:r>
        <w:rPr>
          <w:rFonts w:hint="eastAsia" w:asciiTheme="minorEastAsia" w:hAnsiTheme="minorEastAsia" w:eastAsiaTheme="minorEastAsia" w:cstheme="minorEastAsia"/>
          <w:color w:val="auto"/>
          <w:szCs w:val="21"/>
          <w:highlight w:val="none"/>
        </w:rPr>
        <w:t>。</w:t>
      </w:r>
    </w:p>
    <w:p w14:paraId="5E4238F7">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12.3.5总价合同采用支付分解表计量支付的，是否适用第12.3.4项〔总价合同的计量〕约定进行计量：</w:t>
      </w:r>
      <w:r>
        <w:rPr>
          <w:rFonts w:hint="eastAsia" w:asciiTheme="minorEastAsia" w:hAnsiTheme="minorEastAsia" w:eastAsiaTheme="minorEastAsia" w:cstheme="minorEastAsia"/>
          <w:color w:val="auto"/>
          <w:szCs w:val="21"/>
          <w:highlight w:val="none"/>
          <w:u w:val="single"/>
        </w:rPr>
        <w:t>无</w:t>
      </w:r>
      <w:r>
        <w:rPr>
          <w:rFonts w:hint="eastAsia" w:asciiTheme="minorEastAsia" w:hAnsiTheme="minorEastAsia" w:eastAsiaTheme="minorEastAsia" w:cstheme="minorEastAsia"/>
          <w:color w:val="auto"/>
          <w:szCs w:val="21"/>
          <w:highlight w:val="none"/>
        </w:rPr>
        <w:t>。</w:t>
      </w:r>
    </w:p>
    <w:p w14:paraId="3D88DAFA">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12.3.6其他价格形式合同的计量</w:t>
      </w:r>
    </w:p>
    <w:p w14:paraId="0E232D38">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其他价格形式的计量方式和程序：</w:t>
      </w:r>
      <w:r>
        <w:rPr>
          <w:rFonts w:hint="eastAsia" w:asciiTheme="minorEastAsia" w:hAnsiTheme="minorEastAsia" w:eastAsiaTheme="minorEastAsia" w:cstheme="minorEastAsia"/>
          <w:color w:val="auto"/>
          <w:szCs w:val="21"/>
          <w:highlight w:val="none"/>
          <w:u w:val="single"/>
        </w:rPr>
        <w:t>无</w:t>
      </w:r>
      <w:r>
        <w:rPr>
          <w:rFonts w:hint="eastAsia" w:asciiTheme="minorEastAsia" w:hAnsiTheme="minorEastAsia" w:eastAsiaTheme="minorEastAsia" w:cstheme="minorEastAsia"/>
          <w:color w:val="auto"/>
          <w:szCs w:val="21"/>
          <w:highlight w:val="none"/>
        </w:rPr>
        <w:t>。</w:t>
      </w:r>
    </w:p>
    <w:p w14:paraId="1C73C891">
      <w:pPr>
        <w:pStyle w:val="21"/>
        <w:pageBreakBefore w:val="0"/>
        <w:wordWrap/>
        <w:overflowPunct/>
        <w:topLinePunct w:val="0"/>
        <w:bidi w:val="0"/>
        <w:spacing w:line="420" w:lineRule="exact"/>
        <w:ind w:firstLine="422" w:firstLineChars="200"/>
        <w:jc w:val="left"/>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szCs w:val="21"/>
          <w:highlight w:val="none"/>
        </w:rPr>
        <w:t>12.4工程进度款支付</w:t>
      </w:r>
      <w:bookmarkEnd w:id="1465"/>
      <w:bookmarkEnd w:id="1466"/>
      <w:bookmarkEnd w:id="1467"/>
      <w:bookmarkEnd w:id="1468"/>
      <w:bookmarkEnd w:id="1469"/>
      <w:bookmarkEnd w:id="1470"/>
      <w:bookmarkEnd w:id="1471"/>
      <w:bookmarkEnd w:id="1472"/>
      <w:bookmarkEnd w:id="1473"/>
      <w:bookmarkEnd w:id="1474"/>
      <w:bookmarkEnd w:id="1475"/>
    </w:p>
    <w:p w14:paraId="62FF1F5C">
      <w:pPr>
        <w:pStyle w:val="21"/>
        <w:pageBreakBefore w:val="0"/>
        <w:wordWrap/>
        <w:overflowPunct/>
        <w:topLinePunct w:val="0"/>
        <w:bidi w:val="0"/>
        <w:spacing w:line="420" w:lineRule="exact"/>
        <w:ind w:firstLine="422" w:firstLineChars="200"/>
        <w:jc w:val="left"/>
        <w:rPr>
          <w:rFonts w:hint="eastAsia" w:asciiTheme="minorEastAsia" w:hAnsiTheme="minorEastAsia" w:eastAsiaTheme="minorEastAsia" w:cstheme="minorEastAsia"/>
          <w:b/>
          <w:bCs/>
          <w:color w:val="auto"/>
          <w:szCs w:val="21"/>
          <w:highlight w:val="none"/>
        </w:rPr>
      </w:pPr>
      <w:bookmarkStart w:id="1476" w:name="_Toc296891251"/>
      <w:bookmarkStart w:id="1477" w:name="_Toc292559921"/>
      <w:bookmarkStart w:id="1478" w:name="_Toc297216215"/>
      <w:bookmarkStart w:id="1479" w:name="_Toc292559416"/>
      <w:bookmarkStart w:id="1480" w:name="_Toc296347210"/>
      <w:bookmarkStart w:id="1481" w:name="_Toc296944550"/>
      <w:bookmarkStart w:id="1482" w:name="_Toc296503211"/>
      <w:bookmarkStart w:id="1483" w:name="_Toc296346712"/>
      <w:bookmarkStart w:id="1484" w:name="_Toc297120511"/>
      <w:bookmarkStart w:id="1485" w:name="_Toc296891039"/>
      <w:bookmarkStart w:id="1486" w:name="_Toc303539163"/>
      <w:bookmarkStart w:id="1487" w:name="_Toc300935006"/>
      <w:bookmarkStart w:id="1488" w:name="_Toc297048397"/>
      <w:bookmarkStart w:id="1489" w:name="_Toc297123556"/>
      <w:r>
        <w:rPr>
          <w:rFonts w:hint="eastAsia" w:asciiTheme="minorEastAsia" w:hAnsiTheme="minorEastAsia" w:eastAsiaTheme="minorEastAsia" w:cstheme="minorEastAsia"/>
          <w:b/>
          <w:bCs/>
          <w:color w:val="auto"/>
          <w:szCs w:val="21"/>
          <w:highlight w:val="none"/>
        </w:rPr>
        <w:t>12.4.1付款周期</w:t>
      </w:r>
    </w:p>
    <w:p w14:paraId="1319383B">
      <w:pPr>
        <w:keepNext w:val="0"/>
        <w:keepLines w:val="0"/>
        <w:pageBreakBefore w:val="0"/>
        <w:widowControl w:val="0"/>
        <w:kinsoku/>
        <w:wordWrap/>
        <w:overflowPunct/>
        <w:topLinePunct w:val="0"/>
        <w:autoSpaceDE/>
        <w:autoSpaceDN/>
        <w:bidi w:val="0"/>
        <w:adjustRightInd/>
        <w:snapToGrid/>
        <w:spacing w:line="420" w:lineRule="exact"/>
        <w:ind w:left="210" w:leftChars="100" w:firstLine="211" w:firstLineChars="100"/>
        <w:jc w:val="left"/>
        <w:textAlignment w:val="auto"/>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szCs w:val="21"/>
          <w:highlight w:val="none"/>
        </w:rPr>
        <w:t>关于付款周期的约定：</w:t>
      </w:r>
      <w:r>
        <w:rPr>
          <w:rFonts w:hint="eastAsia" w:asciiTheme="minorEastAsia" w:hAnsiTheme="minorEastAsia" w:eastAsiaTheme="minorEastAsia" w:cstheme="minorEastAsia"/>
          <w:b/>
          <w:bCs/>
          <w:snapToGrid/>
          <w:color w:val="auto"/>
          <w:kern w:val="2"/>
          <w:sz w:val="21"/>
          <w:szCs w:val="21"/>
          <w:highlight w:val="none"/>
          <w:u w:val="single"/>
          <w:lang w:val="en-US" w:eastAsia="zh-CN" w:bidi="ar-SA"/>
        </w:rPr>
        <w:t>签订合同7个工作日内支付30%预付款，剩余工程款按实际工程进度支付，每次付款前，承包人应按发包人的要求提供符合相关法律法规的增值税发票，如发票不符合要求，发包人有权拒收，承包人应承担因不合格发票产生的所有责任。工程完工验收达到质量要求，工程完工结算经第三方评审机构审定后，工程款支付至最终结算总造价的 97%；发包人按工程最终结算总造价的3%预留工程质量保修金，待工程质量保修期满后返还。</w:t>
      </w:r>
    </w:p>
    <w:p w14:paraId="678B787F">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u w:val="single"/>
        </w:rPr>
        <w:t>每次付款前，承包人应按发包人的要求提供符合相关法律法规的增值税发票，如发票不符合要求，发包人有权拒收，承包人应承担因不合格发票产生的所有责任。</w:t>
      </w:r>
    </w:p>
    <w:p w14:paraId="315C3860">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12.4.2进度付款申请单的编制</w:t>
      </w:r>
    </w:p>
    <w:p w14:paraId="51C5D399">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bCs/>
          <w:color w:val="auto"/>
          <w:szCs w:val="21"/>
          <w:highlight w:val="none"/>
          <w:u w:val="single"/>
        </w:rPr>
      </w:pPr>
      <w:r>
        <w:rPr>
          <w:rFonts w:hint="eastAsia" w:asciiTheme="minorEastAsia" w:hAnsiTheme="minorEastAsia" w:eastAsiaTheme="minorEastAsia" w:cstheme="minorEastAsia"/>
          <w:color w:val="auto"/>
          <w:szCs w:val="21"/>
          <w:highlight w:val="none"/>
        </w:rPr>
        <w:t>关于进度付款申请单编制的约定：</w:t>
      </w:r>
      <w:r>
        <w:rPr>
          <w:rFonts w:hint="eastAsia" w:asciiTheme="minorEastAsia" w:hAnsiTheme="minorEastAsia" w:eastAsiaTheme="minorEastAsia" w:cstheme="minorEastAsia"/>
          <w:bCs/>
          <w:color w:val="auto"/>
          <w:szCs w:val="21"/>
          <w:highlight w:val="none"/>
          <w:u w:val="single"/>
        </w:rPr>
        <w:t>承包人应在每个计量周期到期后的7天内向发包人提交已完工程进度款支付申请一式四份，详细说明此周期自己认为有权得到的款额，包括分包人已完工程的价款，内容包括已完工程预算书、工程量计算式及劳务队组提供的民工工资支付证明。</w:t>
      </w:r>
    </w:p>
    <w:p w14:paraId="0D4FEE57">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r>
        <w:rPr>
          <w:rFonts w:hint="eastAsia" w:asciiTheme="minorEastAsia" w:hAnsiTheme="minorEastAsia" w:eastAsiaTheme="minorEastAsia" w:cstheme="minorEastAsia"/>
          <w:color w:val="auto"/>
          <w:szCs w:val="21"/>
          <w:highlight w:val="none"/>
        </w:rPr>
        <w:t>2.4.3进度付款申请单的提交</w:t>
      </w:r>
    </w:p>
    <w:p w14:paraId="44D961D4">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bCs/>
          <w:color w:val="auto"/>
          <w:szCs w:val="21"/>
          <w:highlight w:val="none"/>
          <w:u w:val="single"/>
        </w:rPr>
      </w:pPr>
      <w:r>
        <w:rPr>
          <w:rFonts w:hint="eastAsia" w:asciiTheme="minorEastAsia" w:hAnsiTheme="minorEastAsia" w:eastAsiaTheme="minorEastAsia" w:cstheme="minorEastAsia"/>
          <w:color w:val="auto"/>
          <w:szCs w:val="21"/>
          <w:highlight w:val="none"/>
        </w:rPr>
        <w:t>（1）单价合同进度付款申请单提交的约定：</w:t>
      </w:r>
      <w:r>
        <w:rPr>
          <w:rFonts w:hint="eastAsia" w:asciiTheme="minorEastAsia" w:hAnsiTheme="minorEastAsia" w:eastAsiaTheme="minorEastAsia" w:cstheme="minorEastAsia"/>
          <w:bCs/>
          <w:color w:val="auto"/>
          <w:szCs w:val="21"/>
          <w:highlight w:val="none"/>
          <w:u w:val="single"/>
        </w:rPr>
        <w:t>承包人应在每个计量周期到期后的3天内向发包人提交支付申请一式三份，承包人当月完成的产值不足合同价的1％时，不支付进度款，累计至下月一并支付。承包人应随投标文件提交不拖</w:t>
      </w:r>
      <w:r>
        <w:rPr>
          <w:rFonts w:hint="eastAsia" w:asciiTheme="minorEastAsia" w:hAnsiTheme="minorEastAsia" w:eastAsiaTheme="minorEastAsia" w:cstheme="minorEastAsia"/>
          <w:bCs/>
          <w:color w:val="auto"/>
          <w:szCs w:val="21"/>
          <w:highlight w:val="none"/>
          <w:u w:val="single"/>
          <w:lang w:eastAsia="zh-CN"/>
        </w:rPr>
        <w:t>欠农</w:t>
      </w:r>
      <w:r>
        <w:rPr>
          <w:rFonts w:hint="eastAsia" w:asciiTheme="minorEastAsia" w:hAnsiTheme="minorEastAsia" w:eastAsiaTheme="minorEastAsia" w:cstheme="minorEastAsia"/>
          <w:bCs/>
          <w:color w:val="auto"/>
          <w:szCs w:val="21"/>
          <w:highlight w:val="none"/>
          <w:u w:val="single"/>
        </w:rPr>
        <w:t>民工工资的承诺函和措施。具体支付手续按财政性资金支付程序有关规定办理。</w:t>
      </w:r>
    </w:p>
    <w:p w14:paraId="2BF693F3">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（2）总价合同进度付款申请单提交的约定：</w:t>
      </w:r>
      <w:r>
        <w:rPr>
          <w:rFonts w:hint="eastAsia" w:asciiTheme="minorEastAsia" w:hAnsiTheme="minorEastAsia" w:eastAsiaTheme="minorEastAsia" w:cstheme="minorEastAsia"/>
          <w:color w:val="auto"/>
          <w:szCs w:val="21"/>
          <w:highlight w:val="none"/>
          <w:u w:val="single"/>
        </w:rPr>
        <w:t>/</w:t>
      </w:r>
      <w:r>
        <w:rPr>
          <w:rFonts w:hint="eastAsia" w:asciiTheme="minorEastAsia" w:hAnsiTheme="minorEastAsia" w:eastAsiaTheme="minorEastAsia" w:cstheme="minorEastAsia"/>
          <w:color w:val="auto"/>
          <w:szCs w:val="21"/>
          <w:highlight w:val="none"/>
        </w:rPr>
        <w:t>。</w:t>
      </w:r>
    </w:p>
    <w:p w14:paraId="0A7BA5A2">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（3）其他价格形式合同进度付款申请单提交的约定：</w:t>
      </w:r>
      <w:r>
        <w:rPr>
          <w:rFonts w:hint="eastAsia" w:asciiTheme="minorEastAsia" w:hAnsiTheme="minorEastAsia" w:eastAsiaTheme="minorEastAsia" w:cstheme="minorEastAsia"/>
          <w:color w:val="auto"/>
          <w:szCs w:val="21"/>
          <w:highlight w:val="none"/>
          <w:u w:val="single"/>
        </w:rPr>
        <w:t>/</w:t>
      </w:r>
      <w:r>
        <w:rPr>
          <w:rFonts w:hint="eastAsia" w:asciiTheme="minorEastAsia" w:hAnsiTheme="minorEastAsia" w:eastAsiaTheme="minorEastAsia" w:cstheme="minorEastAsia"/>
          <w:color w:val="auto"/>
          <w:szCs w:val="21"/>
          <w:highlight w:val="none"/>
        </w:rPr>
        <w:t>。</w:t>
      </w:r>
    </w:p>
    <w:p w14:paraId="70EB8446">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12.4.4进度款审核和支付</w:t>
      </w:r>
    </w:p>
    <w:p w14:paraId="08D16E64">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（1）监理人审查并报送发包人的期限：</w:t>
      </w:r>
      <w:r>
        <w:rPr>
          <w:rFonts w:hint="eastAsia" w:asciiTheme="minorEastAsia" w:hAnsiTheme="minorEastAsia" w:eastAsiaTheme="minorEastAsia" w:cstheme="minorEastAsia"/>
          <w:color w:val="auto"/>
          <w:szCs w:val="21"/>
          <w:highlight w:val="none"/>
          <w:u w:val="single"/>
        </w:rPr>
        <w:t>监理人收到承包人进度付款申请单以及相关资料后7天内完成审查并报送发包人</w:t>
      </w:r>
      <w:r>
        <w:rPr>
          <w:rFonts w:hint="eastAsia" w:asciiTheme="minorEastAsia" w:hAnsiTheme="minorEastAsia" w:eastAsiaTheme="minorEastAsia" w:cstheme="minorEastAsia"/>
          <w:color w:val="auto"/>
          <w:szCs w:val="21"/>
          <w:highlight w:val="none"/>
        </w:rPr>
        <w:t>。</w:t>
      </w:r>
    </w:p>
    <w:p w14:paraId="42806116">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发包人完成审批并签发进度款支付证书的期限：</w:t>
      </w:r>
      <w:r>
        <w:rPr>
          <w:rFonts w:hint="eastAsia" w:asciiTheme="minorEastAsia" w:hAnsiTheme="minorEastAsia" w:eastAsiaTheme="minorEastAsia" w:cstheme="minorEastAsia"/>
          <w:color w:val="auto"/>
          <w:szCs w:val="21"/>
          <w:highlight w:val="none"/>
          <w:u w:val="single"/>
        </w:rPr>
        <w:t>收到后7天内完成审批并签发</w:t>
      </w:r>
      <w:r>
        <w:rPr>
          <w:rFonts w:hint="eastAsia" w:asciiTheme="minorEastAsia" w:hAnsiTheme="minorEastAsia" w:eastAsiaTheme="minorEastAsia" w:cstheme="minorEastAsia"/>
          <w:color w:val="auto"/>
          <w:szCs w:val="21"/>
          <w:highlight w:val="none"/>
        </w:rPr>
        <w:t>。</w:t>
      </w:r>
    </w:p>
    <w:p w14:paraId="24A3C148">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（2）发包人支付进度款的期限：</w:t>
      </w:r>
      <w:r>
        <w:rPr>
          <w:rFonts w:hint="eastAsia" w:asciiTheme="minorEastAsia" w:hAnsiTheme="minorEastAsia" w:eastAsiaTheme="minorEastAsia" w:cstheme="minorEastAsia"/>
          <w:color w:val="auto"/>
          <w:szCs w:val="21"/>
          <w:highlight w:val="none"/>
          <w:u w:val="single"/>
        </w:rPr>
        <w:t>办理相关付款手续后的7天内</w:t>
      </w:r>
      <w:r>
        <w:rPr>
          <w:rFonts w:hint="eastAsia" w:asciiTheme="minorEastAsia" w:hAnsiTheme="minorEastAsia" w:eastAsiaTheme="minorEastAsia" w:cstheme="minorEastAsia"/>
          <w:color w:val="auto"/>
          <w:szCs w:val="21"/>
          <w:highlight w:val="none"/>
        </w:rPr>
        <w:t>。</w:t>
      </w:r>
    </w:p>
    <w:p w14:paraId="628CFA4D">
      <w:pPr>
        <w:pStyle w:val="21"/>
        <w:pageBreakBefore w:val="0"/>
        <w:wordWrap/>
        <w:overflowPunct/>
        <w:topLinePunct w:val="0"/>
        <w:bidi w:val="0"/>
        <w:spacing w:line="420" w:lineRule="exact"/>
        <w:ind w:firstLine="525" w:firstLineChars="25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发包人逾期支付进度款的违约金的计算方式：</w:t>
      </w:r>
      <w:r>
        <w:rPr>
          <w:rFonts w:hint="eastAsia" w:asciiTheme="minorEastAsia" w:hAnsiTheme="minorEastAsia" w:eastAsiaTheme="minorEastAsia" w:cstheme="minorEastAsia"/>
          <w:color w:val="auto"/>
          <w:szCs w:val="21"/>
          <w:highlight w:val="none"/>
          <w:u w:val="single"/>
        </w:rPr>
        <w:t>/</w:t>
      </w:r>
      <w:r>
        <w:rPr>
          <w:rFonts w:hint="eastAsia" w:asciiTheme="minorEastAsia" w:hAnsiTheme="minorEastAsia" w:eastAsiaTheme="minorEastAsia" w:cstheme="minorEastAsia"/>
          <w:color w:val="auto"/>
          <w:szCs w:val="21"/>
          <w:highlight w:val="none"/>
        </w:rPr>
        <w:t>。</w:t>
      </w:r>
    </w:p>
    <w:p w14:paraId="7B336813">
      <w:pPr>
        <w:pStyle w:val="21"/>
        <w:pageBreakBefore w:val="0"/>
        <w:wordWrap/>
        <w:overflowPunct/>
        <w:topLinePunct w:val="0"/>
        <w:bidi w:val="0"/>
        <w:spacing w:line="420" w:lineRule="exact"/>
        <w:ind w:firstLine="525" w:firstLineChars="25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进度款支付方式：</w:t>
      </w:r>
      <w:r>
        <w:rPr>
          <w:rFonts w:hint="eastAsia" w:asciiTheme="minorEastAsia" w:hAnsiTheme="minorEastAsia" w:eastAsiaTheme="minorEastAsia" w:cstheme="minorEastAsia"/>
          <w:color w:val="auto"/>
          <w:szCs w:val="21"/>
          <w:highlight w:val="none"/>
          <w:u w:val="single"/>
        </w:rPr>
        <w:t>银行转账</w:t>
      </w:r>
      <w:r>
        <w:rPr>
          <w:rFonts w:hint="eastAsia" w:asciiTheme="minorEastAsia" w:hAnsiTheme="minorEastAsia" w:eastAsiaTheme="minorEastAsia" w:cstheme="minorEastAsia"/>
          <w:color w:val="auto"/>
          <w:szCs w:val="21"/>
          <w:highlight w:val="none"/>
        </w:rPr>
        <w:t>。</w:t>
      </w:r>
    </w:p>
    <w:p w14:paraId="6D5BF1A0">
      <w:pPr>
        <w:pStyle w:val="21"/>
        <w:pageBreakBefore w:val="0"/>
        <w:wordWrap/>
        <w:overflowPunct/>
        <w:topLinePunct w:val="0"/>
        <w:bidi w:val="0"/>
        <w:spacing w:line="420" w:lineRule="exact"/>
        <w:ind w:firstLine="525" w:firstLineChars="25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12.4.6支付分解表的编制</w:t>
      </w:r>
    </w:p>
    <w:p w14:paraId="39AEE6E5">
      <w:pPr>
        <w:pStyle w:val="21"/>
        <w:pageBreakBefore w:val="0"/>
        <w:wordWrap/>
        <w:overflowPunct/>
        <w:topLinePunct w:val="0"/>
        <w:bidi w:val="0"/>
        <w:spacing w:line="420" w:lineRule="exact"/>
        <w:ind w:firstLine="525" w:firstLineChars="25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2.总价合同支付分解表的编制与审批：</w:t>
      </w:r>
      <w:r>
        <w:rPr>
          <w:rFonts w:hint="eastAsia" w:asciiTheme="minorEastAsia" w:hAnsiTheme="minorEastAsia" w:eastAsiaTheme="minorEastAsia" w:cstheme="minorEastAsia"/>
          <w:color w:val="auto"/>
          <w:szCs w:val="21"/>
          <w:highlight w:val="none"/>
          <w:u w:val="single"/>
        </w:rPr>
        <w:t>无</w:t>
      </w:r>
      <w:r>
        <w:rPr>
          <w:rFonts w:hint="eastAsia" w:asciiTheme="minorEastAsia" w:hAnsiTheme="minorEastAsia" w:eastAsiaTheme="minorEastAsia" w:cstheme="minorEastAsia"/>
          <w:color w:val="auto"/>
          <w:szCs w:val="21"/>
          <w:highlight w:val="none"/>
        </w:rPr>
        <w:t>。</w:t>
      </w:r>
    </w:p>
    <w:p w14:paraId="4B1DF19C">
      <w:pPr>
        <w:pStyle w:val="21"/>
        <w:pageBreakBefore w:val="0"/>
        <w:wordWrap/>
        <w:overflowPunct/>
        <w:topLinePunct w:val="0"/>
        <w:bidi w:val="0"/>
        <w:spacing w:line="420" w:lineRule="exact"/>
        <w:ind w:firstLine="525" w:firstLineChars="25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3.单价合同的总价项目支付分解表的编制与审批：</w:t>
      </w:r>
      <w:r>
        <w:rPr>
          <w:rFonts w:hint="eastAsia" w:asciiTheme="minorEastAsia" w:hAnsiTheme="minorEastAsia" w:eastAsiaTheme="minorEastAsia" w:cstheme="minorEastAsia"/>
          <w:color w:val="auto"/>
          <w:szCs w:val="21"/>
          <w:highlight w:val="none"/>
          <w:u w:val="single"/>
        </w:rPr>
        <w:t>单价项目不采用支付分解表的方式计算，而按</w:t>
      </w:r>
      <w:r>
        <w:rPr>
          <w:rFonts w:hint="eastAsia" w:asciiTheme="minorEastAsia" w:hAnsiTheme="minorEastAsia" w:eastAsiaTheme="minorEastAsia" w:cstheme="minorEastAsia"/>
          <w:color w:val="auto"/>
          <w:szCs w:val="21"/>
          <w:highlight w:val="none"/>
          <w:u w:val="single"/>
          <w:lang w:eastAsia="zh-CN"/>
        </w:rPr>
        <w:t>《建设工程工程量清单计价规范》(GB/T50500－2024)、</w:t>
      </w:r>
      <w:r>
        <w:rPr>
          <w:rFonts w:hint="eastAsia" w:asciiTheme="minorEastAsia" w:hAnsiTheme="minorEastAsia" w:eastAsiaTheme="minorEastAsia" w:cstheme="minorEastAsia"/>
          <w:color w:val="auto"/>
          <w:szCs w:val="21"/>
          <w:highlight w:val="none"/>
          <w:u w:val="single"/>
        </w:rPr>
        <w:t>广西壮族自治区实施细则（修订本）》的规定执行。</w:t>
      </w:r>
    </w:p>
    <w:bookmarkEnd w:id="1136"/>
    <w:p w14:paraId="188E533A">
      <w:pPr>
        <w:pStyle w:val="38"/>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bookmarkStart w:id="1490" w:name="_Toc30972"/>
      <w:bookmarkStart w:id="1491" w:name="_Toc418518400"/>
      <w:bookmarkStart w:id="1492" w:name="_Toc403578988"/>
      <w:bookmarkStart w:id="1493" w:name="_Toc351203645"/>
      <w:bookmarkStart w:id="1494" w:name="_Toc373478400"/>
      <w:bookmarkStart w:id="1495" w:name="_Toc11851"/>
      <w:bookmarkStart w:id="1496" w:name="_Toc497746835"/>
      <w:bookmarkStart w:id="1497" w:name="_Toc418752296"/>
      <w:bookmarkStart w:id="1498" w:name="_Toc389065318"/>
      <w:bookmarkStart w:id="1499" w:name="_Toc522201780"/>
      <w:bookmarkStart w:id="1500" w:name="_Toc256000231"/>
      <w:bookmarkStart w:id="1501" w:name="_Toc418751850"/>
      <w:bookmarkStart w:id="1502" w:name="_Toc373227753"/>
      <w:bookmarkStart w:id="1503" w:name="_Toc497747232"/>
      <w:bookmarkStart w:id="1504" w:name="_Toc418518164"/>
      <w:bookmarkStart w:id="1505" w:name="_Toc418061365"/>
      <w:bookmarkStart w:id="1506" w:name="_Toc303539172"/>
      <w:bookmarkStart w:id="1507" w:name="_Toc300935015"/>
      <w:bookmarkStart w:id="1508" w:name="_Toc312678053"/>
      <w:bookmarkStart w:id="1509" w:name="_Toc296891259"/>
      <w:bookmarkStart w:id="1510" w:name="_Toc296891047"/>
      <w:bookmarkStart w:id="1511" w:name="_Toc296944558"/>
      <w:bookmarkStart w:id="1512" w:name="_Toc296346720"/>
      <w:bookmarkStart w:id="1513" w:name="_Toc297216223"/>
      <w:bookmarkStart w:id="1514" w:name="_Toc297120519"/>
      <w:bookmarkStart w:id="1515" w:name="_Toc296503219"/>
      <w:bookmarkStart w:id="1516" w:name="_Toc292559929"/>
      <w:bookmarkStart w:id="1517" w:name="_Toc297048405"/>
      <w:bookmarkStart w:id="1518" w:name="_Toc304295593"/>
      <w:bookmarkStart w:id="1519" w:name="_Toc297123564"/>
      <w:bookmarkStart w:id="1520" w:name="_Toc296347218"/>
      <w:bookmarkStart w:id="1521" w:name="_Toc292559424"/>
      <w:r>
        <w:rPr>
          <w:rFonts w:hint="eastAsia" w:asciiTheme="minorEastAsia" w:hAnsiTheme="minorEastAsia" w:eastAsiaTheme="minorEastAsia" w:cstheme="minorEastAsia"/>
          <w:color w:val="auto"/>
          <w:highlight w:val="none"/>
        </w:rPr>
        <w:t>13.验收和工程试车</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p>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p w14:paraId="3B14A3CB">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1522" w:name="_Toc373227754"/>
      <w:bookmarkStart w:id="1523" w:name="_Toc418518401"/>
      <w:bookmarkStart w:id="1524" w:name="_Toc19468"/>
      <w:bookmarkStart w:id="1525" w:name="_Toc389065319"/>
      <w:bookmarkStart w:id="1526" w:name="_Toc403578989"/>
      <w:bookmarkStart w:id="1527" w:name="_Toc522201781"/>
      <w:bookmarkStart w:id="1528" w:name="_Toc418518165"/>
      <w:bookmarkStart w:id="1529" w:name="_Toc418752297"/>
      <w:bookmarkStart w:id="1530" w:name="_Toc373478401"/>
      <w:bookmarkStart w:id="1531" w:name="_Toc418061366"/>
      <w:bookmarkStart w:id="1532" w:name="_Toc497747233"/>
      <w:bookmarkStart w:id="1533" w:name="_Toc12241"/>
      <w:bookmarkStart w:id="1534" w:name="_Toc497746836"/>
      <w:bookmarkStart w:id="1535" w:name="_Toc418751851"/>
      <w:bookmarkStart w:id="1536" w:name="_Toc256000232"/>
      <w:r>
        <w:rPr>
          <w:rFonts w:hint="eastAsia" w:asciiTheme="minorEastAsia" w:hAnsiTheme="minorEastAsia" w:eastAsiaTheme="minorEastAsia" w:cstheme="minorEastAsia"/>
          <w:color w:val="auto"/>
          <w:highlight w:val="none"/>
        </w:rPr>
        <w:t>13.1分部分项工程验收</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p>
    <w:p w14:paraId="42D43048">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13.1.2监理人不能按时进行验收时，应提前</w:t>
      </w:r>
      <w:r>
        <w:rPr>
          <w:rFonts w:hint="eastAsia" w:asciiTheme="minorEastAsia" w:hAnsiTheme="minorEastAsia" w:eastAsiaTheme="minorEastAsia" w:cstheme="minorEastAsia"/>
          <w:color w:val="auto"/>
          <w:szCs w:val="21"/>
          <w:highlight w:val="none"/>
          <w:u w:val="single"/>
        </w:rPr>
        <w:t>24</w:t>
      </w:r>
      <w:r>
        <w:rPr>
          <w:rFonts w:hint="eastAsia" w:asciiTheme="minorEastAsia" w:hAnsiTheme="minorEastAsia" w:eastAsiaTheme="minorEastAsia" w:cstheme="minorEastAsia"/>
          <w:color w:val="auto"/>
          <w:szCs w:val="21"/>
          <w:highlight w:val="none"/>
        </w:rPr>
        <w:t>小时提交书面延期要求。</w:t>
      </w:r>
    </w:p>
    <w:p w14:paraId="4AD06B9F">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color w:val="auto"/>
          <w:szCs w:val="21"/>
          <w:highlight w:val="none"/>
        </w:rPr>
        <w:t>关于延期最长不得超过：</w:t>
      </w:r>
      <w:r>
        <w:rPr>
          <w:rFonts w:hint="eastAsia" w:asciiTheme="minorEastAsia" w:hAnsiTheme="minorEastAsia" w:eastAsiaTheme="minorEastAsia" w:cstheme="minorEastAsia"/>
          <w:color w:val="auto"/>
          <w:szCs w:val="21"/>
          <w:highlight w:val="none"/>
          <w:u w:val="single"/>
        </w:rPr>
        <w:t>48</w:t>
      </w:r>
      <w:r>
        <w:rPr>
          <w:rFonts w:hint="eastAsia" w:asciiTheme="minorEastAsia" w:hAnsiTheme="minorEastAsia" w:eastAsiaTheme="minorEastAsia" w:cstheme="minorEastAsia"/>
          <w:color w:val="auto"/>
          <w:szCs w:val="21"/>
          <w:highlight w:val="none"/>
        </w:rPr>
        <w:t>小时。</w:t>
      </w:r>
    </w:p>
    <w:p w14:paraId="50A92482">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1537" w:name="_Toc373478402"/>
      <w:bookmarkStart w:id="1538" w:name="_Toc389065320"/>
      <w:bookmarkStart w:id="1539" w:name="_Toc497747234"/>
      <w:bookmarkStart w:id="1540" w:name="_Toc418751852"/>
      <w:bookmarkStart w:id="1541" w:name="_Toc418518166"/>
      <w:bookmarkStart w:id="1542" w:name="_Toc7508"/>
      <w:bookmarkStart w:id="1543" w:name="_Toc373227755"/>
      <w:bookmarkStart w:id="1544" w:name="_Toc403578990"/>
      <w:bookmarkStart w:id="1545" w:name="_Toc418518402"/>
      <w:bookmarkStart w:id="1546" w:name="_Toc497746837"/>
      <w:bookmarkStart w:id="1547" w:name="_Toc256000233"/>
      <w:bookmarkStart w:id="1548" w:name="_Toc418752298"/>
      <w:bookmarkStart w:id="1549" w:name="_Toc522201782"/>
      <w:bookmarkStart w:id="1550" w:name="_Toc21374"/>
      <w:bookmarkStart w:id="1551" w:name="_Toc418061367"/>
      <w:bookmarkStart w:id="1552" w:name="_Toc296891263"/>
      <w:bookmarkStart w:id="1553" w:name="_Toc297048409"/>
      <w:bookmarkStart w:id="1554" w:name="_Toc300935016"/>
      <w:bookmarkStart w:id="1555" w:name="_Toc297123565"/>
      <w:bookmarkStart w:id="1556" w:name="_Toc296503223"/>
      <w:bookmarkStart w:id="1557" w:name="_Toc296346724"/>
      <w:bookmarkStart w:id="1558" w:name="_Toc292559428"/>
      <w:bookmarkStart w:id="1559" w:name="_Toc297120523"/>
      <w:bookmarkStart w:id="1560" w:name="_Toc296891051"/>
      <w:bookmarkStart w:id="1561" w:name="_Toc296347222"/>
      <w:bookmarkStart w:id="1562" w:name="_Toc292559933"/>
      <w:bookmarkStart w:id="1563" w:name="_Toc303539173"/>
      <w:bookmarkStart w:id="1564" w:name="_Toc297216224"/>
      <w:bookmarkStart w:id="1565" w:name="_Toc296944562"/>
      <w:bookmarkStart w:id="1566" w:name="_Toc304295596"/>
      <w:bookmarkStart w:id="1567" w:name="_Toc312678056"/>
      <w:bookmarkStart w:id="1568" w:name="_Toc267251472"/>
      <w:bookmarkStart w:id="1569" w:name="_Toc267251473"/>
      <w:bookmarkStart w:id="1570" w:name="_Toc267251471"/>
      <w:bookmarkStart w:id="1571" w:name="_Toc267251474"/>
      <w:bookmarkStart w:id="1572" w:name="_Toc267251476"/>
      <w:bookmarkStart w:id="1573" w:name="_Toc267251470"/>
      <w:bookmarkStart w:id="1574" w:name="_Toc267251475"/>
      <w:r>
        <w:rPr>
          <w:rFonts w:hint="eastAsia" w:asciiTheme="minorEastAsia" w:hAnsiTheme="minorEastAsia" w:eastAsiaTheme="minorEastAsia" w:cstheme="minorEastAsia"/>
          <w:color w:val="auto"/>
          <w:highlight w:val="none"/>
        </w:rPr>
        <w:t>13.2竣工验收</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14:paraId="06954C72">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bookmarkStart w:id="1575" w:name="_Toc280868704"/>
      <w:bookmarkStart w:id="1576" w:name="_Toc280868705"/>
      <w:bookmarkStart w:id="1577" w:name="_Toc280868706"/>
      <w:bookmarkStart w:id="1578" w:name="_Toc280868707"/>
      <w:bookmarkStart w:id="1579" w:name="_Toc280868708"/>
      <w:bookmarkStart w:id="1580" w:name="_Toc280868709"/>
      <w:r>
        <w:rPr>
          <w:rFonts w:hint="eastAsia" w:asciiTheme="minorEastAsia" w:hAnsiTheme="minorEastAsia" w:eastAsiaTheme="minorEastAsia" w:cstheme="minorEastAsia"/>
          <w:color w:val="auto"/>
          <w:szCs w:val="21"/>
          <w:highlight w:val="none"/>
        </w:rPr>
        <w:t>13.2.1竣工验收条件</w:t>
      </w:r>
    </w:p>
    <w:p w14:paraId="699AAB8B">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（3）承包人负责整理和提交的竣工验收资料应当符合工程所在地建设行政主管部门和(或)城市建设档案管理机构有关施工资料的要求，具体内容包括：</w:t>
      </w:r>
      <w:r>
        <w:rPr>
          <w:rFonts w:hint="eastAsia" w:asciiTheme="minorEastAsia" w:hAnsiTheme="minorEastAsia" w:eastAsiaTheme="minorEastAsia" w:cstheme="minorEastAsia"/>
          <w:color w:val="auto"/>
          <w:szCs w:val="21"/>
          <w:highlight w:val="none"/>
          <w:u w:val="single"/>
        </w:rPr>
        <w:t>1、工程具备竣工验收条件，承包人按</w:t>
      </w:r>
      <w:r>
        <w:rPr>
          <w:rFonts w:hint="eastAsia" w:asciiTheme="minorEastAsia" w:hAnsiTheme="minorEastAsia" w:eastAsiaTheme="minorEastAsia" w:cstheme="minorEastAsia"/>
          <w:color w:val="auto"/>
          <w:szCs w:val="21"/>
          <w:highlight w:val="none"/>
          <w:u w:val="single"/>
          <w:lang w:eastAsia="zh-CN"/>
        </w:rPr>
        <w:t>工程竣工验收</w:t>
      </w:r>
      <w:r>
        <w:rPr>
          <w:rFonts w:hint="eastAsia" w:asciiTheme="minorEastAsia" w:hAnsiTheme="minorEastAsia" w:eastAsiaTheme="minorEastAsia" w:cstheme="minorEastAsia"/>
          <w:color w:val="auto"/>
          <w:szCs w:val="21"/>
          <w:highlight w:val="none"/>
          <w:u w:val="single"/>
        </w:rPr>
        <w:t>有关规定，向发包人提交符合桂林市城建档案馆归档要求内容装订成册的完整竣工资料及竣工验收报告、工程竣工图。2、承包人所提交的竣工资料必须符合《建设工程归档整理规范》要求，并在结算审批时出具《工程档案验收合格证明》及建设单位接收档案资料清单证明</w:t>
      </w:r>
      <w:r>
        <w:rPr>
          <w:rFonts w:hint="eastAsia" w:asciiTheme="minorEastAsia" w:hAnsiTheme="minorEastAsia" w:eastAsiaTheme="minorEastAsia" w:cstheme="minorEastAsia"/>
          <w:color w:val="auto"/>
          <w:szCs w:val="21"/>
          <w:highlight w:val="none"/>
        </w:rPr>
        <w:t>。</w:t>
      </w:r>
    </w:p>
    <w:p w14:paraId="6C0201AC">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竣工验收资料的份数：</w:t>
      </w:r>
      <w:r>
        <w:rPr>
          <w:rFonts w:hint="eastAsia" w:asciiTheme="minorEastAsia" w:hAnsiTheme="minorEastAsia" w:eastAsiaTheme="minorEastAsia" w:cstheme="minorEastAsia"/>
          <w:color w:val="auto"/>
          <w:szCs w:val="21"/>
          <w:highlight w:val="none"/>
          <w:u w:val="single"/>
        </w:rPr>
        <w:t>肆份，承包人承担竣工验收资料编制、立卷及至档案馆归档等一切费用</w:t>
      </w:r>
      <w:r>
        <w:rPr>
          <w:rFonts w:hint="eastAsia" w:asciiTheme="minorEastAsia" w:hAnsiTheme="minorEastAsia" w:eastAsiaTheme="minorEastAsia" w:cstheme="minorEastAsia"/>
          <w:color w:val="auto"/>
          <w:szCs w:val="21"/>
          <w:highlight w:val="none"/>
        </w:rPr>
        <w:t>。</w:t>
      </w:r>
    </w:p>
    <w:p w14:paraId="711138C4">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bCs/>
          <w:color w:val="auto"/>
          <w:szCs w:val="21"/>
          <w:highlight w:val="none"/>
        </w:rPr>
        <w:t>承包人提供竣工图的约定：</w:t>
      </w:r>
      <w:r>
        <w:rPr>
          <w:rFonts w:hint="eastAsia" w:asciiTheme="minorEastAsia" w:hAnsiTheme="minorEastAsia" w:eastAsiaTheme="minorEastAsia" w:cstheme="minorEastAsia"/>
          <w:bCs/>
          <w:color w:val="auto"/>
          <w:szCs w:val="21"/>
          <w:highlight w:val="none"/>
          <w:u w:val="single"/>
        </w:rPr>
        <w:t>竣工验收正式通过后15天，提供4套竣工图。</w:t>
      </w:r>
    </w:p>
    <w:p w14:paraId="47210C5D">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13.2.2竣工验收程序</w:t>
      </w:r>
    </w:p>
    <w:bookmarkEnd w:id="1575"/>
    <w:p w14:paraId="5147CA68">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kern w:val="0"/>
          <w:szCs w:val="21"/>
          <w:highlight w:val="none"/>
        </w:rPr>
        <w:t>关于竣工验收程序的约定</w:t>
      </w: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color w:val="auto"/>
          <w:szCs w:val="21"/>
          <w:highlight w:val="none"/>
          <w:u w:val="single"/>
        </w:rPr>
        <w:t>由承包人提出申请，经监理工程师及承包人同意后，通知各质检及监督部门进行竣工验收。本工程竣工验收合格后，双方应在验收报告上签字认可，本工程实际竣工日期以建设、设计、勘察、监理、施工五家单位验收小组正式验收签字日期为准。工程保修按合同附件3《工程质量保修书》有关规定执行。</w:t>
      </w:r>
    </w:p>
    <w:p w14:paraId="72215C58">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kern w:val="0"/>
          <w:szCs w:val="21"/>
          <w:highlight w:val="none"/>
        </w:rPr>
        <w:t>发包人不按照本项约定组织竣工验收、颁发工程接收证书的违约金的计算方法：</w:t>
      </w:r>
      <w:r>
        <w:rPr>
          <w:rFonts w:hint="eastAsia" w:asciiTheme="minorEastAsia" w:hAnsiTheme="minorEastAsia" w:eastAsiaTheme="minorEastAsia" w:cstheme="minorEastAsia"/>
          <w:color w:val="auto"/>
          <w:szCs w:val="21"/>
          <w:highlight w:val="none"/>
          <w:u w:val="single"/>
        </w:rPr>
        <w:t>无</w:t>
      </w:r>
      <w:r>
        <w:rPr>
          <w:rFonts w:hint="eastAsia" w:asciiTheme="minorEastAsia" w:hAnsiTheme="minorEastAsia" w:eastAsiaTheme="minorEastAsia" w:cstheme="minorEastAsia"/>
          <w:color w:val="auto"/>
          <w:szCs w:val="21"/>
          <w:highlight w:val="none"/>
        </w:rPr>
        <w:t>。</w:t>
      </w:r>
    </w:p>
    <w:bookmarkEnd w:id="1576"/>
    <w:p w14:paraId="1A3555D2">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13.2.5移交、接收全部与部分工程</w:t>
      </w:r>
    </w:p>
    <w:bookmarkEnd w:id="1577"/>
    <w:p w14:paraId="5FAB989D">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承包人向发包人移交工程的期限：</w:t>
      </w:r>
      <w:r>
        <w:rPr>
          <w:rFonts w:hint="eastAsia" w:asciiTheme="minorEastAsia" w:hAnsiTheme="minorEastAsia" w:eastAsiaTheme="minorEastAsia" w:cstheme="minorEastAsia"/>
          <w:color w:val="auto"/>
          <w:szCs w:val="21"/>
          <w:highlight w:val="none"/>
          <w:u w:val="single"/>
        </w:rPr>
        <w:t>竣工验收整改完毕三日内</w:t>
      </w:r>
      <w:r>
        <w:rPr>
          <w:rFonts w:hint="eastAsia" w:asciiTheme="minorEastAsia" w:hAnsiTheme="minorEastAsia" w:eastAsiaTheme="minorEastAsia" w:cstheme="minorEastAsia"/>
          <w:color w:val="auto"/>
          <w:szCs w:val="21"/>
          <w:highlight w:val="none"/>
        </w:rPr>
        <w:t>。</w:t>
      </w:r>
    </w:p>
    <w:p w14:paraId="2BC966E9">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kern w:val="0"/>
          <w:szCs w:val="21"/>
          <w:highlight w:val="none"/>
        </w:rPr>
        <w:t>发包人未按本合同约定接收全部或部分工程的，违约金的计算方法为：</w:t>
      </w:r>
      <w:r>
        <w:rPr>
          <w:rFonts w:hint="eastAsia" w:asciiTheme="minorEastAsia" w:hAnsiTheme="minorEastAsia" w:eastAsiaTheme="minorEastAsia" w:cstheme="minorEastAsia"/>
          <w:bCs/>
          <w:color w:val="auto"/>
          <w:szCs w:val="21"/>
          <w:highlight w:val="none"/>
          <w:u w:val="single"/>
        </w:rPr>
        <w:t>每逾期一天，按</w:t>
      </w:r>
      <w:r>
        <w:rPr>
          <w:rFonts w:hint="eastAsia" w:asciiTheme="minorEastAsia" w:hAnsiTheme="minorEastAsia" w:eastAsiaTheme="minorEastAsia" w:cstheme="minorEastAsia"/>
          <w:color w:val="auto"/>
          <w:szCs w:val="21"/>
          <w:highlight w:val="none"/>
          <w:u w:val="single"/>
          <w:lang w:val="zh-CN"/>
        </w:rPr>
        <w:t>签约合同价</w:t>
      </w:r>
      <w:r>
        <w:rPr>
          <w:rFonts w:hint="eastAsia" w:asciiTheme="minorEastAsia" w:hAnsiTheme="minorEastAsia" w:eastAsiaTheme="minorEastAsia" w:cstheme="minorEastAsia"/>
          <w:color w:val="auto"/>
          <w:szCs w:val="21"/>
          <w:highlight w:val="none"/>
          <w:u w:val="single"/>
        </w:rPr>
        <w:t>款扣除社会保险费、发包人材料价款、暂估专业工程、暂列金额后的万分之四/天</w:t>
      </w:r>
      <w:r>
        <w:rPr>
          <w:rFonts w:hint="eastAsia" w:asciiTheme="minorEastAsia" w:hAnsiTheme="minorEastAsia" w:eastAsiaTheme="minorEastAsia" w:cstheme="minorEastAsia"/>
          <w:bCs/>
          <w:color w:val="auto"/>
          <w:szCs w:val="21"/>
          <w:highlight w:val="none"/>
          <w:u w:val="single"/>
        </w:rPr>
        <w:t>支付违约金，最高限额为结算价的</w:t>
      </w:r>
      <w:r>
        <w:rPr>
          <w:rFonts w:hint="eastAsia" w:asciiTheme="minorEastAsia" w:hAnsiTheme="minorEastAsia" w:eastAsiaTheme="minorEastAsia" w:cstheme="minorEastAsia"/>
          <w:bCs/>
          <w:color w:val="auto"/>
          <w:szCs w:val="21"/>
          <w:highlight w:val="none"/>
          <w:u w:val="single"/>
          <w:lang w:val="en-US" w:eastAsia="zh-CN"/>
        </w:rPr>
        <w:t>1</w:t>
      </w:r>
      <w:r>
        <w:rPr>
          <w:rFonts w:hint="eastAsia" w:asciiTheme="minorEastAsia" w:hAnsiTheme="minorEastAsia" w:eastAsiaTheme="minorEastAsia" w:cstheme="minorEastAsia"/>
          <w:bCs/>
          <w:color w:val="auto"/>
          <w:szCs w:val="21"/>
          <w:highlight w:val="none"/>
          <w:u w:val="single"/>
        </w:rPr>
        <w:t>%</w:t>
      </w:r>
      <w:r>
        <w:rPr>
          <w:rFonts w:hint="eastAsia" w:asciiTheme="minorEastAsia" w:hAnsiTheme="minorEastAsia" w:eastAsiaTheme="minorEastAsia" w:cstheme="minorEastAsia"/>
          <w:color w:val="auto"/>
          <w:szCs w:val="21"/>
          <w:highlight w:val="none"/>
        </w:rPr>
        <w:t>。</w:t>
      </w:r>
    </w:p>
    <w:bookmarkEnd w:id="1578"/>
    <w:p w14:paraId="7E0C09F0">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承包人未按时移交工程的，违约金的计算方法为：</w:t>
      </w:r>
      <w:r>
        <w:rPr>
          <w:rFonts w:hint="eastAsia" w:asciiTheme="minorEastAsia" w:hAnsiTheme="minorEastAsia" w:eastAsiaTheme="minorEastAsia" w:cstheme="minorEastAsia"/>
          <w:bCs/>
          <w:color w:val="auto"/>
          <w:szCs w:val="21"/>
          <w:highlight w:val="none"/>
          <w:u w:val="single"/>
        </w:rPr>
        <w:t>每逾期一天</w:t>
      </w:r>
      <w:r>
        <w:rPr>
          <w:rFonts w:hint="eastAsia" w:asciiTheme="minorEastAsia" w:hAnsiTheme="minorEastAsia" w:eastAsiaTheme="minorEastAsia" w:cstheme="minorEastAsia"/>
          <w:color w:val="auto"/>
          <w:szCs w:val="21"/>
          <w:highlight w:val="none"/>
          <w:u w:val="single"/>
        </w:rPr>
        <w:t>，按</w:t>
      </w:r>
      <w:r>
        <w:rPr>
          <w:rFonts w:hint="eastAsia" w:asciiTheme="minorEastAsia" w:hAnsiTheme="minorEastAsia" w:eastAsiaTheme="minorEastAsia" w:cstheme="minorEastAsia"/>
          <w:color w:val="auto"/>
          <w:szCs w:val="21"/>
          <w:highlight w:val="none"/>
          <w:u w:val="single"/>
          <w:lang w:val="zh-CN"/>
        </w:rPr>
        <w:t>签约合同价</w:t>
      </w:r>
      <w:r>
        <w:rPr>
          <w:rFonts w:hint="eastAsia" w:asciiTheme="minorEastAsia" w:hAnsiTheme="minorEastAsia" w:eastAsiaTheme="minorEastAsia" w:cstheme="minorEastAsia"/>
          <w:color w:val="auto"/>
          <w:szCs w:val="21"/>
          <w:highlight w:val="none"/>
          <w:u w:val="single"/>
        </w:rPr>
        <w:t>款扣除社会保险费、发包人材料价款、暂估专业工程、暂列金额后的万分之四/天支付违约金，最高限额为结算价的3%</w:t>
      </w:r>
      <w:r>
        <w:rPr>
          <w:rFonts w:hint="eastAsia" w:asciiTheme="minorEastAsia" w:hAnsiTheme="minorEastAsia" w:eastAsiaTheme="minorEastAsia" w:cstheme="minorEastAsia"/>
          <w:color w:val="auto"/>
          <w:szCs w:val="21"/>
          <w:highlight w:val="none"/>
        </w:rPr>
        <w:t>。</w:t>
      </w:r>
    </w:p>
    <w:p w14:paraId="2294C062">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1581" w:name="_Toc497747235"/>
      <w:bookmarkStart w:id="1582" w:name="_Toc497746838"/>
      <w:bookmarkStart w:id="1583" w:name="_Toc522201783"/>
      <w:bookmarkStart w:id="1584" w:name="_Toc418061368"/>
      <w:bookmarkStart w:id="1585" w:name="_Toc373478403"/>
      <w:bookmarkStart w:id="1586" w:name="_Toc418518403"/>
      <w:bookmarkStart w:id="1587" w:name="_Toc22147"/>
      <w:bookmarkStart w:id="1588" w:name="_Toc418751853"/>
      <w:bookmarkStart w:id="1589" w:name="_Toc403578991"/>
      <w:bookmarkStart w:id="1590" w:name="_Toc373227756"/>
      <w:bookmarkStart w:id="1591" w:name="_Toc389065321"/>
      <w:bookmarkStart w:id="1592" w:name="_Toc418518167"/>
      <w:bookmarkStart w:id="1593" w:name="_Toc2533"/>
      <w:bookmarkStart w:id="1594" w:name="_Toc418752299"/>
      <w:bookmarkStart w:id="1595" w:name="_Toc256000234"/>
      <w:r>
        <w:rPr>
          <w:rFonts w:hint="eastAsia" w:asciiTheme="minorEastAsia" w:hAnsiTheme="minorEastAsia" w:eastAsiaTheme="minorEastAsia" w:cstheme="minorEastAsia"/>
          <w:color w:val="auto"/>
          <w:highlight w:val="none"/>
        </w:rPr>
        <w:t>13.3工程试车</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p>
    <w:bookmarkEnd w:id="1579"/>
    <w:p w14:paraId="14FBD72B">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13.3.1试车程序</w:t>
      </w:r>
    </w:p>
    <w:p w14:paraId="4A87DEDB">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kern w:val="0"/>
          <w:szCs w:val="21"/>
          <w:highlight w:val="none"/>
        </w:rPr>
        <w:t>工程试车内容：</w:t>
      </w:r>
      <w:r>
        <w:rPr>
          <w:rFonts w:hint="eastAsia" w:asciiTheme="minorEastAsia" w:hAnsiTheme="minorEastAsia" w:eastAsiaTheme="minorEastAsia" w:cstheme="minorEastAsia"/>
          <w:color w:val="auto"/>
          <w:szCs w:val="21"/>
          <w:highlight w:val="none"/>
          <w:u w:val="single"/>
        </w:rPr>
        <w:t>为达到本工程的验收标准，工程范围内的设施和承包人安装的设备应进行试运行调试，费用由承包人自行负责并已包括在投标报价中</w:t>
      </w:r>
      <w:r>
        <w:rPr>
          <w:rFonts w:hint="eastAsia" w:asciiTheme="minorEastAsia" w:hAnsiTheme="minorEastAsia" w:eastAsiaTheme="minorEastAsia" w:cstheme="minorEastAsia"/>
          <w:color w:val="auto"/>
          <w:szCs w:val="21"/>
          <w:highlight w:val="none"/>
        </w:rPr>
        <w:t>。</w:t>
      </w:r>
    </w:p>
    <w:p w14:paraId="66E56FE1">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（1）单机无负荷试车费用由</w:t>
      </w:r>
      <w:r>
        <w:rPr>
          <w:rFonts w:hint="eastAsia" w:asciiTheme="minorEastAsia" w:hAnsiTheme="minorEastAsia" w:eastAsiaTheme="minorEastAsia" w:cstheme="minorEastAsia"/>
          <w:color w:val="auto"/>
          <w:szCs w:val="21"/>
          <w:highlight w:val="none"/>
          <w:u w:val="single"/>
        </w:rPr>
        <w:t>承包人组织试运行，费用由承包人</w:t>
      </w:r>
      <w:r>
        <w:rPr>
          <w:rFonts w:hint="eastAsia" w:asciiTheme="minorEastAsia" w:hAnsiTheme="minorEastAsia" w:eastAsiaTheme="minorEastAsia" w:cstheme="minorEastAsia"/>
          <w:color w:val="auto"/>
          <w:kern w:val="0"/>
          <w:szCs w:val="21"/>
          <w:highlight w:val="none"/>
        </w:rPr>
        <w:t>承担；</w:t>
      </w:r>
    </w:p>
    <w:p w14:paraId="2547FF84">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（2）无负荷联动试车费用由</w:t>
      </w:r>
      <w:r>
        <w:rPr>
          <w:rFonts w:hint="eastAsia" w:asciiTheme="minorEastAsia" w:hAnsiTheme="minorEastAsia" w:eastAsiaTheme="minorEastAsia" w:cstheme="minorEastAsia"/>
          <w:color w:val="auto"/>
          <w:szCs w:val="21"/>
          <w:highlight w:val="none"/>
          <w:u w:val="single"/>
        </w:rPr>
        <w:t>承包人组织试运行，费用由承包人</w:t>
      </w:r>
      <w:r>
        <w:rPr>
          <w:rFonts w:hint="eastAsia" w:asciiTheme="minorEastAsia" w:hAnsiTheme="minorEastAsia" w:eastAsiaTheme="minorEastAsia" w:cstheme="minorEastAsia"/>
          <w:color w:val="auto"/>
          <w:kern w:val="0"/>
          <w:szCs w:val="21"/>
          <w:highlight w:val="none"/>
        </w:rPr>
        <w:t>承担。</w:t>
      </w:r>
    </w:p>
    <w:p w14:paraId="64BC3BEA">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13.3.3投料试车</w:t>
      </w:r>
    </w:p>
    <w:p w14:paraId="23E5ED0D">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kern w:val="0"/>
          <w:szCs w:val="21"/>
          <w:highlight w:val="none"/>
        </w:rPr>
        <w:t>关于投料试车相关事项的约定：</w:t>
      </w:r>
      <w:r>
        <w:rPr>
          <w:rFonts w:hint="eastAsia" w:asciiTheme="minorEastAsia" w:hAnsiTheme="minorEastAsia" w:eastAsiaTheme="minorEastAsia" w:cstheme="minorEastAsia"/>
          <w:color w:val="auto"/>
          <w:szCs w:val="21"/>
          <w:highlight w:val="none"/>
          <w:u w:val="single"/>
        </w:rPr>
        <w:t>由承包人组织试运行，费用由承包人承担</w:t>
      </w:r>
      <w:r>
        <w:rPr>
          <w:rFonts w:hint="eastAsia" w:asciiTheme="minorEastAsia" w:hAnsiTheme="minorEastAsia" w:eastAsiaTheme="minorEastAsia" w:cstheme="minorEastAsia"/>
          <w:color w:val="auto"/>
          <w:szCs w:val="21"/>
          <w:highlight w:val="none"/>
        </w:rPr>
        <w:t>。</w:t>
      </w:r>
    </w:p>
    <w:p w14:paraId="23D56F7B">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1596" w:name="_Toc418061369"/>
      <w:bookmarkStart w:id="1597" w:name="_Toc418518404"/>
      <w:bookmarkStart w:id="1598" w:name="_Toc256000235"/>
      <w:bookmarkStart w:id="1599" w:name="_Toc373478404"/>
      <w:bookmarkStart w:id="1600" w:name="_Toc418518168"/>
      <w:bookmarkStart w:id="1601" w:name="_Toc29656"/>
      <w:bookmarkStart w:id="1602" w:name="_Toc522201784"/>
      <w:bookmarkStart w:id="1603" w:name="_Toc373227757"/>
      <w:bookmarkStart w:id="1604" w:name="_Toc418752300"/>
      <w:bookmarkStart w:id="1605" w:name="_Toc403578992"/>
      <w:bookmarkStart w:id="1606" w:name="_Toc389065322"/>
      <w:bookmarkStart w:id="1607" w:name="_Toc497747236"/>
      <w:bookmarkStart w:id="1608" w:name="_Toc16016"/>
      <w:bookmarkStart w:id="1609" w:name="_Toc497746839"/>
      <w:bookmarkStart w:id="1610" w:name="_Toc418751854"/>
      <w:r>
        <w:rPr>
          <w:rFonts w:hint="eastAsia" w:asciiTheme="minorEastAsia" w:hAnsiTheme="minorEastAsia" w:eastAsiaTheme="minorEastAsia" w:cstheme="minorEastAsia"/>
          <w:color w:val="auto"/>
          <w:highlight w:val="none"/>
        </w:rPr>
        <w:t>13.6竣工退场</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p>
    <w:p w14:paraId="6058CC47">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13.6.1竣工退场</w:t>
      </w:r>
    </w:p>
    <w:p w14:paraId="05267810">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承包人完成竣工退场的期限：</w:t>
      </w:r>
      <w:r>
        <w:rPr>
          <w:rFonts w:hint="eastAsia" w:asciiTheme="minorEastAsia" w:hAnsiTheme="minorEastAsia" w:eastAsiaTheme="minorEastAsia" w:cstheme="minorEastAsia"/>
          <w:color w:val="auto"/>
          <w:szCs w:val="21"/>
          <w:highlight w:val="none"/>
          <w:u w:val="single"/>
        </w:rPr>
        <w:t>监理人颁发(出具)工程接收证书后，承包人负责按照通用合同条款本项约定的要求对施工场地进行清理并承担相关费用，直至监理人检验合格后七日内，如承包人到期后不退场，发包人有权安排其他人员进行清理，费用从承包人工程款中扣除</w:t>
      </w:r>
      <w:r>
        <w:rPr>
          <w:rFonts w:hint="eastAsia" w:asciiTheme="minorEastAsia" w:hAnsiTheme="minorEastAsia" w:eastAsiaTheme="minorEastAsia" w:cstheme="minorEastAsia"/>
          <w:color w:val="auto"/>
          <w:szCs w:val="21"/>
          <w:highlight w:val="none"/>
          <w:u w:val="none"/>
        </w:rPr>
        <w:t>。</w:t>
      </w:r>
    </w:p>
    <w:p w14:paraId="63C3DD8A">
      <w:pPr>
        <w:pStyle w:val="38"/>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bookmarkStart w:id="1611" w:name="_Toc389065323"/>
      <w:bookmarkStart w:id="1612" w:name="_Toc256000236"/>
      <w:bookmarkStart w:id="1613" w:name="_Toc497747237"/>
      <w:bookmarkStart w:id="1614" w:name="_Toc418518405"/>
      <w:bookmarkStart w:id="1615" w:name="_Toc31291"/>
      <w:bookmarkStart w:id="1616" w:name="_Toc418518169"/>
      <w:bookmarkStart w:id="1617" w:name="_Toc418751855"/>
      <w:bookmarkStart w:id="1618" w:name="_Toc373478405"/>
      <w:bookmarkStart w:id="1619" w:name="_Toc418061370"/>
      <w:bookmarkStart w:id="1620" w:name="_Toc522201785"/>
      <w:bookmarkStart w:id="1621" w:name="_Toc497746840"/>
      <w:bookmarkStart w:id="1622" w:name="_Toc15239"/>
      <w:bookmarkStart w:id="1623" w:name="_Toc418752301"/>
      <w:bookmarkStart w:id="1624" w:name="_Toc373227758"/>
      <w:bookmarkStart w:id="1625" w:name="_Toc403578993"/>
      <w:bookmarkStart w:id="1626" w:name="_Toc351203646"/>
      <w:r>
        <w:rPr>
          <w:rFonts w:hint="eastAsia" w:asciiTheme="minorEastAsia" w:hAnsiTheme="minorEastAsia" w:eastAsiaTheme="minorEastAsia" w:cstheme="minorEastAsia"/>
          <w:color w:val="auto"/>
          <w:highlight w:val="none"/>
        </w:rPr>
        <w:t>14.竣工结算</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p>
    <w:p w14:paraId="58330986">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1627" w:name="_Toc418518406"/>
      <w:bookmarkStart w:id="1628" w:name="_Toc5970"/>
      <w:bookmarkStart w:id="1629" w:name="_Toc373227759"/>
      <w:bookmarkStart w:id="1630" w:name="_Toc256000237"/>
      <w:bookmarkStart w:id="1631" w:name="_Toc373478406"/>
      <w:bookmarkStart w:id="1632" w:name="_Toc418751856"/>
      <w:bookmarkStart w:id="1633" w:name="_Toc497746841"/>
      <w:bookmarkStart w:id="1634" w:name="_Toc418752302"/>
      <w:bookmarkStart w:id="1635" w:name="_Toc418061371"/>
      <w:bookmarkStart w:id="1636" w:name="_Toc403578994"/>
      <w:bookmarkStart w:id="1637" w:name="_Toc497747238"/>
      <w:bookmarkStart w:id="1638" w:name="_Toc418518170"/>
      <w:bookmarkStart w:id="1639" w:name="_Toc389065324"/>
      <w:bookmarkStart w:id="1640" w:name="_Toc5496"/>
      <w:bookmarkStart w:id="1641" w:name="_Toc522201786"/>
      <w:r>
        <w:rPr>
          <w:rFonts w:hint="eastAsia" w:asciiTheme="minorEastAsia" w:hAnsiTheme="minorEastAsia" w:eastAsiaTheme="minorEastAsia" w:cstheme="minorEastAsia"/>
          <w:color w:val="auto"/>
          <w:highlight w:val="none"/>
        </w:rPr>
        <w:t>14.1竣工结算申请</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p>
    <w:p w14:paraId="071B7EF5">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承包人提交竣工结算申请单的期限：</w:t>
      </w:r>
      <w:r>
        <w:rPr>
          <w:rFonts w:hint="eastAsia" w:asciiTheme="minorEastAsia" w:hAnsiTheme="minorEastAsia" w:eastAsiaTheme="minorEastAsia" w:cstheme="minorEastAsia"/>
          <w:color w:val="auto"/>
          <w:kern w:val="0"/>
          <w:szCs w:val="21"/>
          <w:highlight w:val="none"/>
          <w:u w:val="single"/>
        </w:rPr>
        <w:t>具备竣工收条件后28天内</w:t>
      </w:r>
      <w:r>
        <w:rPr>
          <w:rFonts w:hint="eastAsia" w:asciiTheme="minorEastAsia" w:hAnsiTheme="minorEastAsia" w:eastAsiaTheme="minorEastAsia" w:cstheme="minorEastAsia"/>
          <w:color w:val="auto"/>
          <w:szCs w:val="21"/>
          <w:highlight w:val="none"/>
        </w:rPr>
        <w:t>。</w:t>
      </w:r>
    </w:p>
    <w:p w14:paraId="22EA0DA8">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竣工结算申请单应包括的内容：</w:t>
      </w:r>
      <w:r>
        <w:rPr>
          <w:rFonts w:hint="eastAsia" w:asciiTheme="minorEastAsia" w:hAnsiTheme="minorEastAsia" w:eastAsiaTheme="minorEastAsia" w:cstheme="minorEastAsia"/>
          <w:color w:val="auto"/>
          <w:kern w:val="0"/>
          <w:szCs w:val="21"/>
          <w:highlight w:val="none"/>
          <w:u w:val="single"/>
        </w:rPr>
        <w:t>竣工结算由承包人提交相关结算资料（主要包括合同、工程量计算书、结算书、变更设计通知单、签证单、竣工图）齐全后经监理初审、发包人审核后，</w:t>
      </w:r>
      <w:r>
        <w:rPr>
          <w:rFonts w:hint="eastAsia" w:asciiTheme="minorEastAsia" w:hAnsiTheme="minorEastAsia" w:eastAsiaTheme="minorEastAsia" w:cstheme="minorEastAsia"/>
          <w:color w:val="auto"/>
          <w:szCs w:val="21"/>
          <w:highlight w:val="none"/>
          <w:u w:val="single"/>
        </w:rPr>
        <w:t>最终结算以</w:t>
      </w:r>
      <w:r>
        <w:rPr>
          <w:rFonts w:hint="eastAsia" w:asciiTheme="minorEastAsia" w:hAnsiTheme="minorEastAsia" w:eastAsiaTheme="minorEastAsia" w:cstheme="minorEastAsia"/>
          <w:color w:val="auto"/>
          <w:szCs w:val="21"/>
          <w:highlight w:val="none"/>
          <w:u w:val="single"/>
          <w:lang w:eastAsia="zh-CN"/>
        </w:rPr>
        <w:t>财政局</w:t>
      </w:r>
      <w:r>
        <w:rPr>
          <w:rFonts w:hint="eastAsia" w:asciiTheme="minorEastAsia" w:hAnsiTheme="minorEastAsia" w:eastAsiaTheme="minorEastAsia" w:cstheme="minorEastAsia"/>
          <w:color w:val="auto"/>
          <w:szCs w:val="21"/>
          <w:highlight w:val="none"/>
          <w:u w:val="single"/>
        </w:rPr>
        <w:t>或发包人委托的造价咨询机构审定并经发包人及承包人双方确认的金额为准</w:t>
      </w:r>
      <w:r>
        <w:rPr>
          <w:rFonts w:hint="eastAsia" w:asciiTheme="minorEastAsia" w:hAnsiTheme="minorEastAsia" w:eastAsiaTheme="minorEastAsia" w:cstheme="minorEastAsia"/>
          <w:color w:val="auto"/>
          <w:szCs w:val="21"/>
          <w:highlight w:val="none"/>
        </w:rPr>
        <w:t>。</w:t>
      </w:r>
    </w:p>
    <w:p w14:paraId="32ABC7F4">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1642" w:name="_Toc389065325"/>
      <w:bookmarkStart w:id="1643" w:name="_Toc418751857"/>
      <w:bookmarkStart w:id="1644" w:name="_Toc418752303"/>
      <w:bookmarkStart w:id="1645" w:name="_Toc418518171"/>
      <w:bookmarkStart w:id="1646" w:name="_Toc30843"/>
      <w:bookmarkStart w:id="1647" w:name="_Toc497746842"/>
      <w:bookmarkStart w:id="1648" w:name="_Toc418518407"/>
      <w:bookmarkStart w:id="1649" w:name="_Toc403578995"/>
      <w:bookmarkStart w:id="1650" w:name="_Toc373227760"/>
      <w:bookmarkStart w:id="1651" w:name="_Toc418061372"/>
      <w:bookmarkStart w:id="1652" w:name="_Toc497747239"/>
      <w:bookmarkStart w:id="1653" w:name="_Toc256000238"/>
      <w:bookmarkStart w:id="1654" w:name="_Toc1173"/>
      <w:bookmarkStart w:id="1655" w:name="_Toc522201787"/>
      <w:bookmarkStart w:id="1656" w:name="_Toc373478407"/>
      <w:r>
        <w:rPr>
          <w:rFonts w:hint="eastAsia" w:asciiTheme="minorEastAsia" w:hAnsiTheme="minorEastAsia" w:eastAsiaTheme="minorEastAsia" w:cstheme="minorEastAsia"/>
          <w:color w:val="auto"/>
          <w:highlight w:val="none"/>
        </w:rPr>
        <w:t>14.2竣工结算审核</w:t>
      </w:r>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p>
    <w:p w14:paraId="382C054D">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发包人审批竣工付款申请单的期限：</w:t>
      </w:r>
    </w:p>
    <w:tbl>
      <w:tblPr>
        <w:tblStyle w:val="27"/>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2616"/>
        <w:gridCol w:w="5817"/>
      </w:tblGrid>
      <w:tr w14:paraId="09D56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5A086A41">
            <w:pPr>
              <w:pStyle w:val="21"/>
              <w:pageBreakBefore w:val="0"/>
              <w:wordWrap/>
              <w:overflowPunct/>
              <w:topLinePunct w:val="0"/>
              <w:bidi w:val="0"/>
              <w:spacing w:line="420" w:lineRule="exact"/>
              <w:jc w:val="center"/>
              <w:rPr>
                <w:rFonts w:hint="eastAsia" w:asciiTheme="minorEastAsia" w:hAnsiTheme="minorEastAsia" w:eastAsiaTheme="minorEastAsia" w:cstheme="minorEastAsia"/>
                <w:bCs/>
                <w:color w:val="auto"/>
                <w:szCs w:val="21"/>
                <w:highlight w:val="none"/>
              </w:rPr>
            </w:pPr>
          </w:p>
        </w:tc>
        <w:tc>
          <w:tcPr>
            <w:tcW w:w="2616" w:type="dxa"/>
            <w:noWrap w:val="0"/>
            <w:vAlign w:val="center"/>
          </w:tcPr>
          <w:p w14:paraId="4932DAFC">
            <w:pPr>
              <w:pStyle w:val="21"/>
              <w:pageBreakBefore w:val="0"/>
              <w:wordWrap/>
              <w:overflowPunct/>
              <w:topLinePunct w:val="0"/>
              <w:bidi w:val="0"/>
              <w:spacing w:line="420" w:lineRule="exact"/>
              <w:ind w:firstLine="27" w:firstLineChars="13"/>
              <w:jc w:val="center"/>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工程竣工结算报告金额</w:t>
            </w:r>
          </w:p>
        </w:tc>
        <w:tc>
          <w:tcPr>
            <w:tcW w:w="5817" w:type="dxa"/>
            <w:noWrap w:val="0"/>
            <w:vAlign w:val="center"/>
          </w:tcPr>
          <w:p w14:paraId="12E66DC9">
            <w:pPr>
              <w:pStyle w:val="21"/>
              <w:pageBreakBefore w:val="0"/>
              <w:wordWrap/>
              <w:overflowPunct/>
              <w:topLinePunct w:val="0"/>
              <w:bidi w:val="0"/>
              <w:spacing w:line="420" w:lineRule="exact"/>
              <w:jc w:val="center"/>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发包人审查时间</w:t>
            </w:r>
          </w:p>
        </w:tc>
      </w:tr>
      <w:tr w14:paraId="71F4C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57BB19DC">
            <w:pPr>
              <w:pStyle w:val="21"/>
              <w:pageBreakBefore w:val="0"/>
              <w:wordWrap/>
              <w:overflowPunct/>
              <w:topLinePunct w:val="0"/>
              <w:bidi w:val="0"/>
              <w:spacing w:line="420" w:lineRule="exact"/>
              <w:jc w:val="center"/>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1</w:t>
            </w:r>
          </w:p>
        </w:tc>
        <w:tc>
          <w:tcPr>
            <w:tcW w:w="2616" w:type="dxa"/>
            <w:noWrap w:val="0"/>
            <w:vAlign w:val="center"/>
          </w:tcPr>
          <w:p w14:paraId="05500662">
            <w:pPr>
              <w:pStyle w:val="21"/>
              <w:pageBreakBefore w:val="0"/>
              <w:wordWrap/>
              <w:overflowPunct/>
              <w:topLinePunct w:val="0"/>
              <w:bidi w:val="0"/>
              <w:spacing w:line="420" w:lineRule="exact"/>
              <w:ind w:firstLine="27" w:firstLineChars="13"/>
              <w:jc w:val="center"/>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500万元以下</w:t>
            </w:r>
          </w:p>
        </w:tc>
        <w:tc>
          <w:tcPr>
            <w:tcW w:w="5817" w:type="dxa"/>
            <w:noWrap w:val="0"/>
            <w:vAlign w:val="center"/>
          </w:tcPr>
          <w:p w14:paraId="32307A41">
            <w:pPr>
              <w:pStyle w:val="21"/>
              <w:pageBreakBefore w:val="0"/>
              <w:wordWrap/>
              <w:overflowPunct/>
              <w:topLinePunct w:val="0"/>
              <w:bidi w:val="0"/>
              <w:spacing w:line="420" w:lineRule="exact"/>
              <w:jc w:val="center"/>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从接到竣工结算报告和完整的竣工结算资料之日起20天</w:t>
            </w:r>
          </w:p>
        </w:tc>
      </w:tr>
      <w:tr w14:paraId="584BD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33EFA0FE">
            <w:pPr>
              <w:pStyle w:val="21"/>
              <w:pageBreakBefore w:val="0"/>
              <w:wordWrap/>
              <w:overflowPunct/>
              <w:topLinePunct w:val="0"/>
              <w:bidi w:val="0"/>
              <w:spacing w:line="420" w:lineRule="exact"/>
              <w:jc w:val="center"/>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2</w:t>
            </w:r>
          </w:p>
        </w:tc>
        <w:tc>
          <w:tcPr>
            <w:tcW w:w="2616" w:type="dxa"/>
            <w:noWrap w:val="0"/>
            <w:vAlign w:val="center"/>
          </w:tcPr>
          <w:p w14:paraId="35253A67">
            <w:pPr>
              <w:pStyle w:val="21"/>
              <w:pageBreakBefore w:val="0"/>
              <w:wordWrap/>
              <w:overflowPunct/>
              <w:topLinePunct w:val="0"/>
              <w:bidi w:val="0"/>
              <w:spacing w:line="420" w:lineRule="exact"/>
              <w:ind w:firstLine="27" w:firstLineChars="13"/>
              <w:jc w:val="center"/>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500万元-2000万元</w:t>
            </w:r>
          </w:p>
        </w:tc>
        <w:tc>
          <w:tcPr>
            <w:tcW w:w="5817" w:type="dxa"/>
            <w:noWrap w:val="0"/>
            <w:vAlign w:val="center"/>
          </w:tcPr>
          <w:p w14:paraId="62CA5CF6">
            <w:pPr>
              <w:pStyle w:val="21"/>
              <w:pageBreakBefore w:val="0"/>
              <w:wordWrap/>
              <w:overflowPunct/>
              <w:topLinePunct w:val="0"/>
              <w:bidi w:val="0"/>
              <w:spacing w:line="420" w:lineRule="exact"/>
              <w:jc w:val="center"/>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从接到竣工结算报告和完整的竣工结算资料之日起30天</w:t>
            </w:r>
          </w:p>
        </w:tc>
      </w:tr>
      <w:tr w14:paraId="29E35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3DE6961A">
            <w:pPr>
              <w:pStyle w:val="21"/>
              <w:pageBreakBefore w:val="0"/>
              <w:wordWrap/>
              <w:overflowPunct/>
              <w:topLinePunct w:val="0"/>
              <w:bidi w:val="0"/>
              <w:spacing w:line="420" w:lineRule="exact"/>
              <w:jc w:val="center"/>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3</w:t>
            </w:r>
          </w:p>
        </w:tc>
        <w:tc>
          <w:tcPr>
            <w:tcW w:w="2616" w:type="dxa"/>
            <w:noWrap w:val="0"/>
            <w:vAlign w:val="center"/>
          </w:tcPr>
          <w:p w14:paraId="26A949A4">
            <w:pPr>
              <w:pStyle w:val="21"/>
              <w:pageBreakBefore w:val="0"/>
              <w:wordWrap/>
              <w:overflowPunct/>
              <w:topLinePunct w:val="0"/>
              <w:bidi w:val="0"/>
              <w:spacing w:line="420" w:lineRule="exact"/>
              <w:ind w:firstLine="27" w:firstLineChars="13"/>
              <w:jc w:val="center"/>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2000万元-5000万元</w:t>
            </w:r>
          </w:p>
        </w:tc>
        <w:tc>
          <w:tcPr>
            <w:tcW w:w="5817" w:type="dxa"/>
            <w:noWrap w:val="0"/>
            <w:vAlign w:val="center"/>
          </w:tcPr>
          <w:p w14:paraId="65335E55">
            <w:pPr>
              <w:pStyle w:val="21"/>
              <w:pageBreakBefore w:val="0"/>
              <w:wordWrap/>
              <w:overflowPunct/>
              <w:topLinePunct w:val="0"/>
              <w:bidi w:val="0"/>
              <w:spacing w:line="420" w:lineRule="exact"/>
              <w:jc w:val="center"/>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从接到竣工结算报告和完整的竣工结算资料之日起45天</w:t>
            </w:r>
          </w:p>
        </w:tc>
      </w:tr>
      <w:tr w14:paraId="6EF8C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517A4525">
            <w:pPr>
              <w:pStyle w:val="21"/>
              <w:pageBreakBefore w:val="0"/>
              <w:wordWrap/>
              <w:overflowPunct/>
              <w:topLinePunct w:val="0"/>
              <w:bidi w:val="0"/>
              <w:spacing w:line="420" w:lineRule="exact"/>
              <w:jc w:val="center"/>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4</w:t>
            </w:r>
          </w:p>
        </w:tc>
        <w:tc>
          <w:tcPr>
            <w:tcW w:w="2616" w:type="dxa"/>
            <w:noWrap w:val="0"/>
            <w:vAlign w:val="center"/>
          </w:tcPr>
          <w:p w14:paraId="0D1E85E8">
            <w:pPr>
              <w:pStyle w:val="21"/>
              <w:pageBreakBefore w:val="0"/>
              <w:wordWrap/>
              <w:overflowPunct/>
              <w:topLinePunct w:val="0"/>
              <w:bidi w:val="0"/>
              <w:spacing w:line="420" w:lineRule="exact"/>
              <w:ind w:firstLine="27" w:firstLineChars="13"/>
              <w:jc w:val="center"/>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5000万元以上</w:t>
            </w:r>
          </w:p>
        </w:tc>
        <w:tc>
          <w:tcPr>
            <w:tcW w:w="5817" w:type="dxa"/>
            <w:noWrap w:val="0"/>
            <w:vAlign w:val="center"/>
          </w:tcPr>
          <w:p w14:paraId="76D7F809">
            <w:pPr>
              <w:pStyle w:val="21"/>
              <w:pageBreakBefore w:val="0"/>
              <w:wordWrap/>
              <w:overflowPunct/>
              <w:topLinePunct w:val="0"/>
              <w:bidi w:val="0"/>
              <w:spacing w:line="420" w:lineRule="exact"/>
              <w:jc w:val="center"/>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从接到竣工结算报告和完整的竣工结算资料之日起60天</w:t>
            </w:r>
          </w:p>
        </w:tc>
      </w:tr>
    </w:tbl>
    <w:p w14:paraId="4D4FC5CC">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bCs/>
          <w:color w:val="auto"/>
          <w:szCs w:val="21"/>
          <w:highlight w:val="none"/>
        </w:rPr>
        <w:t>因承包人提供的结算资料不完整而需要补充或承包人不按时对账耽误时间时，审查时间应相应顺延</w:t>
      </w:r>
      <w:r>
        <w:rPr>
          <w:rFonts w:hint="eastAsia" w:asciiTheme="minorEastAsia" w:hAnsiTheme="minorEastAsia" w:eastAsiaTheme="minorEastAsia" w:cstheme="minorEastAsia"/>
          <w:color w:val="auto"/>
          <w:szCs w:val="21"/>
          <w:highlight w:val="none"/>
        </w:rPr>
        <w:t>。</w:t>
      </w:r>
    </w:p>
    <w:p w14:paraId="16519C0C">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发包人完成竣工付款的期限：</w:t>
      </w:r>
      <w:r>
        <w:rPr>
          <w:rFonts w:hint="eastAsia" w:asciiTheme="minorEastAsia" w:hAnsiTheme="minorEastAsia" w:eastAsiaTheme="minorEastAsia" w:cstheme="minorEastAsia"/>
          <w:color w:val="auto"/>
          <w:szCs w:val="21"/>
          <w:highlight w:val="none"/>
          <w:u w:val="single"/>
        </w:rPr>
        <w:t>结算审核报告出具后且审核完承包人的竣工付款申请单30天内</w:t>
      </w:r>
      <w:r>
        <w:rPr>
          <w:rFonts w:hint="eastAsia" w:asciiTheme="minorEastAsia" w:hAnsiTheme="minorEastAsia" w:eastAsiaTheme="minorEastAsia" w:cstheme="minorEastAsia"/>
          <w:color w:val="auto"/>
          <w:szCs w:val="21"/>
          <w:highlight w:val="none"/>
        </w:rPr>
        <w:t>。</w:t>
      </w:r>
    </w:p>
    <w:p w14:paraId="15A976B8">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关于竣工付款证书异议部分复核的方式和程序：</w:t>
      </w:r>
      <w:r>
        <w:rPr>
          <w:rFonts w:hint="eastAsia" w:asciiTheme="minorEastAsia" w:hAnsiTheme="minorEastAsia" w:eastAsiaTheme="minorEastAsia" w:cstheme="minorEastAsia"/>
          <w:color w:val="auto"/>
          <w:szCs w:val="21"/>
          <w:highlight w:val="none"/>
          <w:u w:val="single"/>
        </w:rPr>
        <w:t>存在异议的部分，由承包人核对后对异议部分进行书面</w:t>
      </w:r>
      <w:r>
        <w:rPr>
          <w:rFonts w:hint="eastAsia" w:asciiTheme="minorEastAsia" w:hAnsiTheme="minorEastAsia" w:eastAsiaTheme="minorEastAsia" w:cstheme="minorEastAsia"/>
          <w:color w:val="auto"/>
          <w:szCs w:val="21"/>
          <w:highlight w:val="none"/>
          <w:u w:val="single"/>
          <w:lang w:eastAsia="zh-CN"/>
        </w:rPr>
        <w:t>描述</w:t>
      </w:r>
      <w:r>
        <w:rPr>
          <w:rFonts w:hint="eastAsia" w:asciiTheme="minorEastAsia" w:hAnsiTheme="minorEastAsia" w:eastAsiaTheme="minorEastAsia" w:cstheme="minorEastAsia"/>
          <w:color w:val="auto"/>
          <w:szCs w:val="21"/>
          <w:highlight w:val="none"/>
          <w:u w:val="single"/>
        </w:rPr>
        <w:t>，并交由发包人再次审定。</w:t>
      </w:r>
    </w:p>
    <w:p w14:paraId="0C9F95BC">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1657" w:name="_Toc522201788"/>
      <w:bookmarkStart w:id="1658" w:name="_Toc418751858"/>
      <w:bookmarkStart w:id="1659" w:name="_Toc373478408"/>
      <w:bookmarkStart w:id="1660" w:name="_Toc373227761"/>
      <w:bookmarkStart w:id="1661" w:name="_Toc497747240"/>
      <w:bookmarkStart w:id="1662" w:name="_Toc256000239"/>
      <w:bookmarkStart w:id="1663" w:name="_Toc418518172"/>
      <w:bookmarkStart w:id="1664" w:name="_Toc4133"/>
      <w:bookmarkStart w:id="1665" w:name="_Toc418518408"/>
      <w:bookmarkStart w:id="1666" w:name="_Toc418752304"/>
      <w:bookmarkStart w:id="1667" w:name="_Toc418061373"/>
      <w:bookmarkStart w:id="1668" w:name="_Toc12829"/>
      <w:bookmarkStart w:id="1669" w:name="_Toc497746843"/>
      <w:bookmarkStart w:id="1670" w:name="_Toc389065326"/>
      <w:bookmarkStart w:id="1671" w:name="_Toc403578996"/>
      <w:r>
        <w:rPr>
          <w:rFonts w:hint="eastAsia" w:asciiTheme="minorEastAsia" w:hAnsiTheme="minorEastAsia" w:eastAsiaTheme="minorEastAsia" w:cstheme="minorEastAsia"/>
          <w:color w:val="auto"/>
          <w:highlight w:val="none"/>
        </w:rPr>
        <w:t>14.4最终结清</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14:paraId="51A128A4">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14.4.1最终结清申请单</w:t>
      </w:r>
    </w:p>
    <w:p w14:paraId="1FF7B9F8">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承包人提交最终结清申请单的份数：</w:t>
      </w:r>
      <w:r>
        <w:rPr>
          <w:rFonts w:hint="eastAsia" w:asciiTheme="minorEastAsia" w:hAnsiTheme="minorEastAsia" w:eastAsiaTheme="minorEastAsia" w:cstheme="minorEastAsia"/>
          <w:color w:val="auto"/>
          <w:kern w:val="0"/>
          <w:szCs w:val="21"/>
          <w:highlight w:val="none"/>
          <w:u w:val="single"/>
        </w:rPr>
        <w:t>一式四份</w:t>
      </w:r>
      <w:r>
        <w:rPr>
          <w:rFonts w:hint="eastAsia" w:asciiTheme="minorEastAsia" w:hAnsiTheme="minorEastAsia" w:eastAsiaTheme="minorEastAsia" w:cstheme="minorEastAsia"/>
          <w:color w:val="auto"/>
          <w:szCs w:val="21"/>
          <w:highlight w:val="none"/>
        </w:rPr>
        <w:t>。</w:t>
      </w:r>
    </w:p>
    <w:p w14:paraId="127C8517">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kern w:val="0"/>
          <w:szCs w:val="21"/>
          <w:highlight w:val="none"/>
        </w:rPr>
        <w:t>承包人提交最终结算申请单的期限：</w:t>
      </w:r>
      <w:r>
        <w:rPr>
          <w:rFonts w:hint="eastAsia" w:asciiTheme="minorEastAsia" w:hAnsiTheme="minorEastAsia" w:eastAsiaTheme="minorEastAsia" w:cstheme="minorEastAsia"/>
          <w:color w:val="auto"/>
          <w:kern w:val="0"/>
          <w:szCs w:val="21"/>
          <w:highlight w:val="none"/>
          <w:u w:val="single"/>
        </w:rPr>
        <w:t>缺陷责任期终止证书签发后14天内向监理人提交4份竣工付款申请单及相关证明材料</w:t>
      </w:r>
      <w:r>
        <w:rPr>
          <w:rFonts w:hint="eastAsia" w:asciiTheme="minorEastAsia" w:hAnsiTheme="minorEastAsia" w:eastAsiaTheme="minorEastAsia" w:cstheme="minorEastAsia"/>
          <w:color w:val="auto"/>
          <w:szCs w:val="21"/>
          <w:highlight w:val="none"/>
        </w:rPr>
        <w:t>。</w:t>
      </w:r>
    </w:p>
    <w:p w14:paraId="1495852D">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14.4.2最终结清证书和支付</w:t>
      </w:r>
    </w:p>
    <w:p w14:paraId="16E2C7DB">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（1）发包人完成最终结清申请单的审批并颁发最终结清证书的期限：</w:t>
      </w:r>
      <w:r>
        <w:rPr>
          <w:rFonts w:hint="eastAsia" w:asciiTheme="minorEastAsia" w:hAnsiTheme="minorEastAsia" w:eastAsiaTheme="minorEastAsia" w:cstheme="minorEastAsia"/>
          <w:color w:val="auto"/>
          <w:kern w:val="0"/>
          <w:szCs w:val="21"/>
          <w:highlight w:val="none"/>
          <w:u w:val="single"/>
        </w:rPr>
        <w:t>按通用条款执行</w:t>
      </w:r>
      <w:r>
        <w:rPr>
          <w:rFonts w:hint="eastAsia" w:asciiTheme="minorEastAsia" w:hAnsiTheme="minorEastAsia" w:eastAsiaTheme="minorEastAsia" w:cstheme="minorEastAsia"/>
          <w:color w:val="auto"/>
          <w:szCs w:val="21"/>
          <w:highlight w:val="none"/>
        </w:rPr>
        <w:t>。</w:t>
      </w:r>
    </w:p>
    <w:p w14:paraId="6B3C1A4E">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（2）发包人完成支付的期限：</w:t>
      </w:r>
      <w:r>
        <w:rPr>
          <w:rFonts w:hint="eastAsia" w:asciiTheme="minorEastAsia" w:hAnsiTheme="minorEastAsia" w:eastAsiaTheme="minorEastAsia" w:cstheme="minorEastAsia"/>
          <w:color w:val="auto"/>
          <w:kern w:val="0"/>
          <w:szCs w:val="21"/>
          <w:highlight w:val="none"/>
          <w:u w:val="single"/>
        </w:rPr>
        <w:t>在颁发最终结清证书后的30天内</w:t>
      </w:r>
      <w:r>
        <w:rPr>
          <w:rFonts w:hint="eastAsia" w:asciiTheme="minorEastAsia" w:hAnsiTheme="minorEastAsia" w:eastAsiaTheme="minorEastAsia" w:cstheme="minorEastAsia"/>
          <w:color w:val="auto"/>
          <w:szCs w:val="21"/>
          <w:highlight w:val="none"/>
        </w:rPr>
        <w:t>。</w:t>
      </w:r>
    </w:p>
    <w:bookmarkEnd w:id="1568"/>
    <w:bookmarkEnd w:id="1569"/>
    <w:bookmarkEnd w:id="1570"/>
    <w:bookmarkEnd w:id="1571"/>
    <w:bookmarkEnd w:id="1572"/>
    <w:bookmarkEnd w:id="1573"/>
    <w:bookmarkEnd w:id="1574"/>
    <w:bookmarkEnd w:id="1580"/>
    <w:p w14:paraId="3E3F8764">
      <w:pPr>
        <w:pStyle w:val="38"/>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bookmarkStart w:id="1672" w:name="_Toc373227762"/>
      <w:bookmarkStart w:id="1673" w:name="_Toc418751859"/>
      <w:bookmarkStart w:id="1674" w:name="_Toc522201789"/>
      <w:bookmarkStart w:id="1675" w:name="_Toc389065327"/>
      <w:bookmarkStart w:id="1676" w:name="_Toc418518173"/>
      <w:bookmarkStart w:id="1677" w:name="_Toc373478409"/>
      <w:bookmarkStart w:id="1678" w:name="_Toc497747241"/>
      <w:bookmarkStart w:id="1679" w:name="_Toc256000240"/>
      <w:bookmarkStart w:id="1680" w:name="_Toc497746844"/>
      <w:bookmarkStart w:id="1681" w:name="_Toc10855"/>
      <w:bookmarkStart w:id="1682" w:name="_Toc351203647"/>
      <w:bookmarkStart w:id="1683" w:name="_Toc418752305"/>
      <w:bookmarkStart w:id="1684" w:name="_Toc418518409"/>
      <w:bookmarkStart w:id="1685" w:name="_Toc9180"/>
      <w:bookmarkStart w:id="1686" w:name="_Toc403578997"/>
      <w:bookmarkStart w:id="1687" w:name="_Toc418061374"/>
      <w:bookmarkStart w:id="1688" w:name="_Toc267251483"/>
      <w:bookmarkStart w:id="1689" w:name="_Toc267251482"/>
      <w:bookmarkStart w:id="1690" w:name="_Toc267251484"/>
      <w:bookmarkStart w:id="1691" w:name="_Toc267251485"/>
      <w:bookmarkStart w:id="1692" w:name="_Toc267251486"/>
      <w:bookmarkStart w:id="1693" w:name="_Toc267251489"/>
      <w:bookmarkStart w:id="1694" w:name="_Toc267251488"/>
      <w:bookmarkStart w:id="1695" w:name="_Toc267251490"/>
      <w:bookmarkStart w:id="1696" w:name="_Toc267251491"/>
      <w:bookmarkStart w:id="1697" w:name="_Toc267251497"/>
      <w:bookmarkStart w:id="1698" w:name="_Toc267251494"/>
      <w:bookmarkStart w:id="1699" w:name="_Toc267251501"/>
      <w:bookmarkStart w:id="1700" w:name="_Toc267251495"/>
      <w:bookmarkStart w:id="1701" w:name="_Toc267251503"/>
      <w:bookmarkStart w:id="1702" w:name="_Toc267251499"/>
      <w:bookmarkStart w:id="1703" w:name="_Toc267251498"/>
      <w:bookmarkStart w:id="1704" w:name="_Toc267251496"/>
      <w:bookmarkStart w:id="1705" w:name="_Toc267251502"/>
      <w:bookmarkStart w:id="1706" w:name="_Toc267251492"/>
      <w:bookmarkStart w:id="1707" w:name="_Toc267251493"/>
      <w:bookmarkStart w:id="1708" w:name="_Toc267251504"/>
      <w:bookmarkStart w:id="1709" w:name="_Toc267251506"/>
      <w:bookmarkStart w:id="1710" w:name="_Toc267251507"/>
      <w:bookmarkStart w:id="1711" w:name="_Toc267251508"/>
      <w:bookmarkStart w:id="1712" w:name="_Toc267251514"/>
      <w:bookmarkStart w:id="1713" w:name="_Toc267251513"/>
      <w:bookmarkStart w:id="1714" w:name="_Toc267251510"/>
      <w:bookmarkStart w:id="1715" w:name="_Toc267251515"/>
      <w:bookmarkStart w:id="1716" w:name="_Toc267251511"/>
      <w:bookmarkStart w:id="1717" w:name="_Toc267251509"/>
      <w:r>
        <w:rPr>
          <w:rFonts w:hint="eastAsia" w:asciiTheme="minorEastAsia" w:hAnsiTheme="minorEastAsia" w:eastAsiaTheme="minorEastAsia" w:cstheme="minorEastAsia"/>
          <w:color w:val="auto"/>
          <w:highlight w:val="none"/>
        </w:rPr>
        <w:t>15.缺陷责任期与保修</w:t>
      </w:r>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p>
    <w:p w14:paraId="1AA564E6">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1718" w:name="_Toc418061375"/>
      <w:bookmarkStart w:id="1719" w:name="_Toc24268"/>
      <w:bookmarkStart w:id="1720" w:name="_Toc418518410"/>
      <w:bookmarkStart w:id="1721" w:name="_Toc522201790"/>
      <w:bookmarkStart w:id="1722" w:name="_Toc373478410"/>
      <w:bookmarkStart w:id="1723" w:name="_Toc418751860"/>
      <w:bookmarkStart w:id="1724" w:name="_Toc16334"/>
      <w:bookmarkStart w:id="1725" w:name="_Toc256000241"/>
      <w:bookmarkStart w:id="1726" w:name="_Toc389065328"/>
      <w:bookmarkStart w:id="1727" w:name="_Toc403578998"/>
      <w:bookmarkStart w:id="1728" w:name="_Toc418518174"/>
      <w:bookmarkStart w:id="1729" w:name="_Toc497746845"/>
      <w:bookmarkStart w:id="1730" w:name="_Toc373227763"/>
      <w:bookmarkStart w:id="1731" w:name="_Toc418752306"/>
      <w:bookmarkStart w:id="1732" w:name="_Toc497747242"/>
      <w:r>
        <w:rPr>
          <w:rFonts w:hint="eastAsia" w:asciiTheme="minorEastAsia" w:hAnsiTheme="minorEastAsia" w:eastAsiaTheme="minorEastAsia" w:cstheme="minorEastAsia"/>
          <w:color w:val="auto"/>
          <w:highlight w:val="none"/>
        </w:rPr>
        <w:t>15.2缺陷责任期</w:t>
      </w:r>
      <w:bookmarkEnd w:id="1688"/>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p>
    <w:p w14:paraId="6BD9DEB9">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缺陷责任期的具体期限：</w:t>
      </w:r>
      <w:r>
        <w:rPr>
          <w:rFonts w:hint="eastAsia" w:asciiTheme="minorEastAsia" w:hAnsiTheme="minorEastAsia" w:eastAsiaTheme="minorEastAsia" w:cstheme="minorEastAsia"/>
          <w:color w:val="auto"/>
          <w:szCs w:val="21"/>
          <w:highlight w:val="none"/>
          <w:u w:val="single"/>
        </w:rPr>
        <w:t>24个月，</w:t>
      </w:r>
      <w:r>
        <w:rPr>
          <w:rFonts w:hint="eastAsia" w:asciiTheme="minorEastAsia" w:hAnsiTheme="minorEastAsia" w:eastAsiaTheme="minorEastAsia" w:cstheme="minorEastAsia"/>
          <w:color w:val="auto"/>
          <w:kern w:val="0"/>
          <w:szCs w:val="21"/>
          <w:highlight w:val="none"/>
          <w:u w:val="single"/>
        </w:rPr>
        <w:t>工程竣工验收合格，自交付使用之日起计算</w:t>
      </w:r>
      <w:r>
        <w:rPr>
          <w:rFonts w:hint="eastAsia" w:asciiTheme="minorEastAsia" w:hAnsiTheme="minorEastAsia" w:eastAsiaTheme="minorEastAsia" w:cstheme="minorEastAsia"/>
          <w:color w:val="auto"/>
          <w:szCs w:val="21"/>
          <w:highlight w:val="none"/>
          <w:u w:val="single"/>
        </w:rPr>
        <w:t>，按照《建设工程质量管理条例》执行，</w:t>
      </w:r>
      <w:r>
        <w:rPr>
          <w:rFonts w:hint="eastAsia" w:asciiTheme="minorEastAsia" w:hAnsiTheme="minorEastAsia" w:eastAsiaTheme="minorEastAsia" w:cstheme="minorEastAsia"/>
          <w:bCs/>
          <w:color w:val="auto"/>
          <w:szCs w:val="21"/>
          <w:highlight w:val="none"/>
          <w:u w:val="single"/>
        </w:rPr>
        <w:t>详见本合同附件3：《工程质量保修书》</w:t>
      </w:r>
      <w:r>
        <w:rPr>
          <w:rFonts w:hint="eastAsia" w:asciiTheme="minorEastAsia" w:hAnsiTheme="minorEastAsia" w:eastAsiaTheme="minorEastAsia" w:cstheme="minorEastAsia"/>
          <w:color w:val="auto"/>
          <w:szCs w:val="21"/>
          <w:highlight w:val="none"/>
        </w:rPr>
        <w:t>。</w:t>
      </w:r>
    </w:p>
    <w:p w14:paraId="60CD0941">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1733" w:name="_Toc373478411"/>
      <w:bookmarkStart w:id="1734" w:name="_Toc418518411"/>
      <w:bookmarkStart w:id="1735" w:name="_Toc403578999"/>
      <w:bookmarkStart w:id="1736" w:name="_Toc522201791"/>
      <w:bookmarkStart w:id="1737" w:name="_Toc497747243"/>
      <w:bookmarkStart w:id="1738" w:name="_Toc31555"/>
      <w:bookmarkStart w:id="1739" w:name="_Toc497746846"/>
      <w:bookmarkStart w:id="1740" w:name="_Toc373227764"/>
      <w:bookmarkStart w:id="1741" w:name="_Toc16353"/>
      <w:bookmarkStart w:id="1742" w:name="_Toc418752307"/>
      <w:bookmarkStart w:id="1743" w:name="_Toc418518175"/>
      <w:bookmarkStart w:id="1744" w:name="_Toc256000242"/>
      <w:bookmarkStart w:id="1745" w:name="_Toc418061376"/>
      <w:bookmarkStart w:id="1746" w:name="_Toc389065329"/>
      <w:bookmarkStart w:id="1747" w:name="_Toc418751861"/>
      <w:r>
        <w:rPr>
          <w:rFonts w:hint="eastAsia" w:asciiTheme="minorEastAsia" w:hAnsiTheme="minorEastAsia" w:eastAsiaTheme="minorEastAsia" w:cstheme="minorEastAsia"/>
          <w:color w:val="auto"/>
          <w:highlight w:val="none"/>
        </w:rPr>
        <w:t>15.3质量保证金</w:t>
      </w:r>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p>
    <w:p w14:paraId="1EFCB286">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关于是否扣留质量保证金的约定：</w:t>
      </w:r>
      <w:r>
        <w:rPr>
          <w:rFonts w:hint="eastAsia" w:asciiTheme="minorEastAsia" w:hAnsiTheme="minorEastAsia" w:eastAsiaTheme="minorEastAsia" w:cstheme="minorEastAsia"/>
          <w:color w:val="auto"/>
          <w:kern w:val="0"/>
          <w:szCs w:val="21"/>
          <w:highlight w:val="none"/>
          <w:u w:val="single"/>
        </w:rPr>
        <w:t>按工程价款结算总额的</w:t>
      </w:r>
      <w:r>
        <w:rPr>
          <w:rFonts w:hint="eastAsia" w:asciiTheme="minorEastAsia" w:hAnsiTheme="minorEastAsia" w:eastAsiaTheme="minorEastAsia" w:cstheme="minorEastAsia"/>
          <w:color w:val="auto"/>
          <w:kern w:val="0"/>
          <w:szCs w:val="21"/>
          <w:highlight w:val="none"/>
          <w:u w:val="single"/>
          <w:lang w:val="en-US" w:eastAsia="zh-CN"/>
        </w:rPr>
        <w:t>3</w:t>
      </w:r>
      <w:r>
        <w:rPr>
          <w:rFonts w:hint="eastAsia" w:asciiTheme="minorEastAsia" w:hAnsiTheme="minorEastAsia" w:eastAsiaTheme="minorEastAsia" w:cstheme="minorEastAsia"/>
          <w:color w:val="auto"/>
          <w:kern w:val="0"/>
          <w:szCs w:val="21"/>
          <w:highlight w:val="none"/>
          <w:u w:val="single"/>
        </w:rPr>
        <w:t>%作为质保金</w:t>
      </w:r>
      <w:r>
        <w:rPr>
          <w:rFonts w:hint="eastAsia" w:asciiTheme="minorEastAsia" w:hAnsiTheme="minorEastAsia" w:eastAsiaTheme="minorEastAsia" w:cstheme="minorEastAsia"/>
          <w:color w:val="auto"/>
          <w:szCs w:val="21"/>
          <w:highlight w:val="none"/>
        </w:rPr>
        <w:t>。</w:t>
      </w:r>
    </w:p>
    <w:p w14:paraId="6AB2600F">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15.3.1承包人提供质量保证金的方式</w:t>
      </w:r>
    </w:p>
    <w:p w14:paraId="215D268B">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质量保证金采用以下第</w:t>
      </w:r>
      <w:r>
        <w:rPr>
          <w:rFonts w:hint="eastAsia" w:asciiTheme="minorEastAsia" w:hAnsiTheme="minorEastAsia" w:eastAsiaTheme="minorEastAsia" w:cstheme="minorEastAsia"/>
          <w:color w:val="auto"/>
          <w:szCs w:val="21"/>
          <w:highlight w:val="none"/>
          <w:u w:val="single"/>
        </w:rPr>
        <w:t>（2）</w:t>
      </w:r>
      <w:r>
        <w:rPr>
          <w:rFonts w:hint="eastAsia" w:asciiTheme="minorEastAsia" w:hAnsiTheme="minorEastAsia" w:eastAsiaTheme="minorEastAsia" w:cstheme="minorEastAsia"/>
          <w:color w:val="auto"/>
          <w:szCs w:val="21"/>
          <w:highlight w:val="none"/>
        </w:rPr>
        <w:t>种方式：</w:t>
      </w:r>
    </w:p>
    <w:p w14:paraId="4DC46C7E">
      <w:pPr>
        <w:pStyle w:val="21"/>
        <w:pageBreakBefore w:val="0"/>
        <w:wordWrap/>
        <w:overflowPunct/>
        <w:topLinePunct w:val="0"/>
        <w:autoSpaceDE w:val="0"/>
        <w:autoSpaceDN w:val="0"/>
        <w:bidi w:val="0"/>
        <w:adjustRightInd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（1）质量保证金保函，保证金额为：</w:t>
      </w:r>
      <w:r>
        <w:rPr>
          <w:rFonts w:hint="eastAsia" w:asciiTheme="minorEastAsia" w:hAnsiTheme="minorEastAsia" w:eastAsiaTheme="minorEastAsia" w:cstheme="minorEastAsia"/>
          <w:color w:val="auto"/>
          <w:kern w:val="0"/>
          <w:szCs w:val="21"/>
          <w:highlight w:val="none"/>
          <w:u w:val="single"/>
        </w:rPr>
        <w:t>/</w:t>
      </w:r>
      <w:r>
        <w:rPr>
          <w:rFonts w:hint="eastAsia" w:asciiTheme="minorEastAsia" w:hAnsiTheme="minorEastAsia" w:eastAsiaTheme="minorEastAsia" w:cstheme="minorEastAsia"/>
          <w:color w:val="auto"/>
          <w:kern w:val="0"/>
          <w:szCs w:val="21"/>
          <w:highlight w:val="none"/>
        </w:rPr>
        <w:t>；</w:t>
      </w:r>
    </w:p>
    <w:p w14:paraId="005223C6">
      <w:pPr>
        <w:pStyle w:val="21"/>
        <w:pageBreakBefore w:val="0"/>
        <w:wordWrap/>
        <w:overflowPunct/>
        <w:topLinePunct w:val="0"/>
        <w:autoSpaceDE w:val="0"/>
        <w:autoSpaceDN w:val="0"/>
        <w:bidi w:val="0"/>
        <w:adjustRightInd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w:t>
      </w:r>
      <w:r>
        <w:rPr>
          <w:rFonts w:hint="eastAsia" w:asciiTheme="minorEastAsia" w:hAnsiTheme="minorEastAsia" w:eastAsiaTheme="minorEastAsia" w:cstheme="minorEastAsia"/>
          <w:bCs/>
          <w:color w:val="auto"/>
          <w:szCs w:val="21"/>
          <w:highlight w:val="none"/>
        </w:rPr>
        <w:t>发包人按工程价款结算总额的</w:t>
      </w:r>
      <w:r>
        <w:rPr>
          <w:rFonts w:hint="eastAsia" w:asciiTheme="minorEastAsia" w:hAnsiTheme="minorEastAsia" w:eastAsiaTheme="minorEastAsia" w:cstheme="minorEastAsia"/>
          <w:bCs/>
          <w:color w:val="auto"/>
          <w:szCs w:val="21"/>
          <w:highlight w:val="none"/>
          <w:u w:val="single"/>
        </w:rPr>
        <w:t>3%</w:t>
      </w:r>
      <w:r>
        <w:rPr>
          <w:rFonts w:hint="eastAsia" w:asciiTheme="minorEastAsia" w:hAnsiTheme="minorEastAsia" w:eastAsiaTheme="minorEastAsia" w:cstheme="minorEastAsia"/>
          <w:bCs/>
          <w:color w:val="auto"/>
          <w:szCs w:val="21"/>
          <w:highlight w:val="none"/>
        </w:rPr>
        <w:t>预留工程</w:t>
      </w:r>
      <w:r>
        <w:rPr>
          <w:rFonts w:hint="eastAsia" w:asciiTheme="minorEastAsia" w:hAnsiTheme="minorEastAsia" w:eastAsiaTheme="minorEastAsia" w:cstheme="minorEastAsia"/>
          <w:bCs/>
          <w:color w:val="auto"/>
          <w:szCs w:val="21"/>
          <w:highlight w:val="none"/>
          <w:lang w:eastAsia="zh-CN"/>
        </w:rPr>
        <w:t>质量保证金</w:t>
      </w:r>
      <w:r>
        <w:rPr>
          <w:rFonts w:hint="eastAsia" w:asciiTheme="minorEastAsia" w:hAnsiTheme="minorEastAsia" w:eastAsiaTheme="minorEastAsia" w:cstheme="minorEastAsia"/>
          <w:bCs/>
          <w:color w:val="auto"/>
          <w:szCs w:val="21"/>
          <w:highlight w:val="none"/>
        </w:rPr>
        <w:t>，待缺陷责任期满后返还</w:t>
      </w:r>
      <w:r>
        <w:rPr>
          <w:rFonts w:hint="eastAsia" w:asciiTheme="minorEastAsia" w:hAnsiTheme="minorEastAsia" w:eastAsiaTheme="minorEastAsia" w:cstheme="minorEastAsia"/>
          <w:color w:val="auto"/>
          <w:kern w:val="0"/>
          <w:szCs w:val="21"/>
          <w:highlight w:val="none"/>
        </w:rPr>
        <w:t>；</w:t>
      </w:r>
    </w:p>
    <w:p w14:paraId="4887112C">
      <w:pPr>
        <w:pStyle w:val="21"/>
        <w:pageBreakBefore w:val="0"/>
        <w:wordWrap/>
        <w:overflowPunct/>
        <w:topLinePunct w:val="0"/>
        <w:autoSpaceDE w:val="0"/>
        <w:autoSpaceDN w:val="0"/>
        <w:bidi w:val="0"/>
        <w:adjustRightInd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（3）其他方式：</w:t>
      </w:r>
      <w:r>
        <w:rPr>
          <w:rFonts w:hint="eastAsia" w:asciiTheme="minorEastAsia" w:hAnsiTheme="minorEastAsia" w:eastAsiaTheme="minorEastAsia" w:cstheme="minorEastAsia"/>
          <w:bCs/>
          <w:color w:val="auto"/>
          <w:szCs w:val="21"/>
          <w:highlight w:val="none"/>
          <w:u w:val="single"/>
        </w:rPr>
        <w:t>/</w:t>
      </w:r>
      <w:r>
        <w:rPr>
          <w:rFonts w:hint="eastAsia" w:asciiTheme="minorEastAsia" w:hAnsiTheme="minorEastAsia" w:eastAsiaTheme="minorEastAsia" w:cstheme="minorEastAsia"/>
          <w:bCs/>
          <w:color w:val="auto"/>
          <w:szCs w:val="21"/>
          <w:highlight w:val="none"/>
        </w:rPr>
        <w:t>。</w:t>
      </w:r>
    </w:p>
    <w:p w14:paraId="1590FCDA">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15.3.2质量保证金的扣留</w:t>
      </w:r>
    </w:p>
    <w:p w14:paraId="6A47039E">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质量保证金的扣留采取以下第</w:t>
      </w:r>
      <w:r>
        <w:rPr>
          <w:rFonts w:hint="eastAsia" w:asciiTheme="minorEastAsia" w:hAnsiTheme="minorEastAsia" w:eastAsiaTheme="minorEastAsia" w:cstheme="minorEastAsia"/>
          <w:color w:val="auto"/>
          <w:szCs w:val="21"/>
          <w:highlight w:val="none"/>
          <w:u w:val="single"/>
        </w:rPr>
        <w:t>（2）</w:t>
      </w:r>
      <w:r>
        <w:rPr>
          <w:rFonts w:hint="eastAsia" w:asciiTheme="minorEastAsia" w:hAnsiTheme="minorEastAsia" w:eastAsiaTheme="minorEastAsia" w:cstheme="minorEastAsia"/>
          <w:color w:val="auto"/>
          <w:szCs w:val="21"/>
          <w:highlight w:val="none"/>
        </w:rPr>
        <w:t>种方式：</w:t>
      </w:r>
    </w:p>
    <w:p w14:paraId="5AA6086F">
      <w:pPr>
        <w:pStyle w:val="21"/>
        <w:pageBreakBefore w:val="0"/>
        <w:wordWrap/>
        <w:overflowPunct/>
        <w:topLinePunct w:val="0"/>
        <w:autoSpaceDE w:val="0"/>
        <w:autoSpaceDN w:val="0"/>
        <w:bidi w:val="0"/>
        <w:adjustRightInd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（1）在支付工程进度款时逐次扣留，在此情形下，质量保证金的计算基数不包括预付款的支付、扣回以及价格调整的金额；</w:t>
      </w:r>
    </w:p>
    <w:p w14:paraId="14E5E811">
      <w:pPr>
        <w:pStyle w:val="21"/>
        <w:pageBreakBefore w:val="0"/>
        <w:wordWrap/>
        <w:overflowPunct/>
        <w:topLinePunct w:val="0"/>
        <w:autoSpaceDE w:val="0"/>
        <w:autoSpaceDN w:val="0"/>
        <w:bidi w:val="0"/>
        <w:adjustRightInd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（2）工程竣工结算时一次性扣留质量保证金；</w:t>
      </w:r>
    </w:p>
    <w:p w14:paraId="67516946">
      <w:pPr>
        <w:pStyle w:val="21"/>
        <w:pageBreakBefore w:val="0"/>
        <w:wordWrap/>
        <w:overflowPunct/>
        <w:topLinePunct w:val="0"/>
        <w:autoSpaceDE w:val="0"/>
        <w:autoSpaceDN w:val="0"/>
        <w:bidi w:val="0"/>
        <w:adjustRightInd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（3）其他扣留方式:</w:t>
      </w:r>
      <w:r>
        <w:rPr>
          <w:rFonts w:hint="eastAsia" w:asciiTheme="minorEastAsia" w:hAnsiTheme="minorEastAsia" w:eastAsiaTheme="minorEastAsia" w:cstheme="minorEastAsia"/>
          <w:color w:val="auto"/>
          <w:kern w:val="0"/>
          <w:szCs w:val="21"/>
          <w:highlight w:val="none"/>
          <w:u w:val="single"/>
        </w:rPr>
        <w:t>/</w:t>
      </w:r>
      <w:r>
        <w:rPr>
          <w:rFonts w:hint="eastAsia" w:asciiTheme="minorEastAsia" w:hAnsiTheme="minorEastAsia" w:eastAsiaTheme="minorEastAsia" w:cstheme="minorEastAsia"/>
          <w:color w:val="auto"/>
          <w:kern w:val="0"/>
          <w:szCs w:val="21"/>
          <w:highlight w:val="none"/>
        </w:rPr>
        <w:t>。</w:t>
      </w:r>
    </w:p>
    <w:p w14:paraId="2B7A9CAC">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u w:val="single"/>
        </w:rPr>
      </w:pPr>
      <w:r>
        <w:rPr>
          <w:rFonts w:hint="eastAsia" w:asciiTheme="minorEastAsia" w:hAnsiTheme="minorEastAsia" w:eastAsiaTheme="minorEastAsia" w:cstheme="minorEastAsia"/>
          <w:color w:val="auto"/>
          <w:szCs w:val="21"/>
          <w:highlight w:val="none"/>
        </w:rPr>
        <w:t>关于质量保证金的补充约定：</w:t>
      </w:r>
      <w:r>
        <w:rPr>
          <w:rFonts w:hint="eastAsia" w:asciiTheme="minorEastAsia" w:hAnsiTheme="minorEastAsia" w:eastAsiaTheme="minorEastAsia" w:cstheme="minorEastAsia"/>
          <w:color w:val="auto"/>
          <w:szCs w:val="21"/>
          <w:highlight w:val="none"/>
          <w:u w:val="single"/>
        </w:rPr>
        <w:t>承包人未按照法律法规有关规定和合同约定履行质量保修义务的，发包人有权从质量保证金中扣留用于质量保修的各项支出。</w:t>
      </w:r>
      <w:r>
        <w:rPr>
          <w:rFonts w:hint="eastAsia" w:asciiTheme="minorEastAsia" w:hAnsiTheme="minorEastAsia" w:eastAsiaTheme="minorEastAsia" w:cstheme="minorEastAsia"/>
          <w:color w:val="auto"/>
          <w:kern w:val="0"/>
          <w:szCs w:val="21"/>
          <w:highlight w:val="none"/>
          <w:u w:val="single"/>
          <w:lang w:val="en-US" w:eastAsia="zh-CN"/>
        </w:rPr>
        <w:t>承包人</w:t>
      </w:r>
      <w:r>
        <w:rPr>
          <w:rFonts w:hint="eastAsia" w:asciiTheme="minorEastAsia" w:hAnsiTheme="minorEastAsia" w:eastAsiaTheme="minorEastAsia" w:cstheme="minorEastAsia"/>
          <w:color w:val="auto"/>
          <w:kern w:val="0"/>
          <w:szCs w:val="21"/>
          <w:highlight w:val="none"/>
          <w:u w:val="single"/>
        </w:rPr>
        <w:t>在工程缺陷责任期满后14天内</w:t>
      </w:r>
      <w:r>
        <w:rPr>
          <w:rFonts w:hint="eastAsia" w:asciiTheme="minorEastAsia" w:hAnsiTheme="minorEastAsia" w:eastAsiaTheme="minorEastAsia" w:cstheme="minorEastAsia"/>
          <w:color w:val="auto"/>
          <w:kern w:val="0"/>
          <w:szCs w:val="21"/>
          <w:highlight w:val="none"/>
          <w:u w:val="single"/>
          <w:lang w:val="en-US" w:eastAsia="zh-CN"/>
        </w:rPr>
        <w:t>向发包人申请</w:t>
      </w:r>
      <w:r>
        <w:rPr>
          <w:rFonts w:hint="eastAsia" w:asciiTheme="minorEastAsia" w:hAnsiTheme="minorEastAsia" w:eastAsiaTheme="minorEastAsia" w:cstheme="minorEastAsia"/>
          <w:color w:val="auto"/>
          <w:kern w:val="0"/>
          <w:szCs w:val="21"/>
          <w:highlight w:val="none"/>
          <w:u w:val="single"/>
          <w:lang w:eastAsia="zh-CN"/>
        </w:rPr>
        <w:t>，</w:t>
      </w:r>
      <w:r>
        <w:rPr>
          <w:rFonts w:hint="eastAsia" w:asciiTheme="minorEastAsia" w:hAnsiTheme="minorEastAsia" w:eastAsiaTheme="minorEastAsia" w:cstheme="minorEastAsia"/>
          <w:color w:val="auto"/>
          <w:kern w:val="0"/>
          <w:szCs w:val="21"/>
          <w:highlight w:val="none"/>
          <w:u w:val="single"/>
          <w:lang w:val="en-US" w:eastAsia="zh-CN"/>
        </w:rPr>
        <w:t>待当地财政局审批通过后将</w:t>
      </w:r>
      <w:r>
        <w:rPr>
          <w:rFonts w:hint="eastAsia" w:asciiTheme="minorEastAsia" w:hAnsiTheme="minorEastAsia" w:eastAsiaTheme="minorEastAsia" w:cstheme="minorEastAsia"/>
          <w:color w:val="auto"/>
          <w:kern w:val="0"/>
          <w:szCs w:val="21"/>
          <w:highlight w:val="none"/>
          <w:u w:val="single"/>
        </w:rPr>
        <w:t>保修金一次性</w:t>
      </w:r>
      <w:r>
        <w:rPr>
          <w:rFonts w:hint="eastAsia" w:asciiTheme="minorEastAsia" w:hAnsiTheme="minorEastAsia" w:eastAsiaTheme="minorEastAsia" w:cstheme="minorEastAsia"/>
          <w:color w:val="auto"/>
          <w:kern w:val="0"/>
          <w:szCs w:val="21"/>
          <w:highlight w:val="none"/>
          <w:u w:val="single"/>
          <w:lang w:eastAsia="zh-CN"/>
        </w:rPr>
        <w:t>返还</w:t>
      </w:r>
      <w:r>
        <w:rPr>
          <w:rFonts w:hint="eastAsia" w:asciiTheme="minorEastAsia" w:hAnsiTheme="minorEastAsia" w:eastAsiaTheme="minorEastAsia" w:cstheme="minorEastAsia"/>
          <w:color w:val="auto"/>
          <w:kern w:val="0"/>
          <w:szCs w:val="21"/>
          <w:highlight w:val="none"/>
          <w:u w:val="single"/>
        </w:rPr>
        <w:t>给承包人（无息）。质量保证金的返还，并不能免除承包人按照合同约定应承担的质量保修责任和应履行的质量保修义务。</w:t>
      </w:r>
    </w:p>
    <w:bookmarkEnd w:id="1689"/>
    <w:bookmarkEnd w:id="1690"/>
    <w:p w14:paraId="44C9DB25">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1748" w:name="_Toc373478412"/>
      <w:bookmarkStart w:id="1749" w:name="_Toc256000243"/>
      <w:bookmarkStart w:id="1750" w:name="_Toc497746847"/>
      <w:bookmarkStart w:id="1751" w:name="_Toc418752308"/>
      <w:bookmarkStart w:id="1752" w:name="_Toc418751862"/>
      <w:bookmarkStart w:id="1753" w:name="_Toc418061377"/>
      <w:bookmarkStart w:id="1754" w:name="_Toc418518176"/>
      <w:bookmarkStart w:id="1755" w:name="_Toc7507"/>
      <w:bookmarkStart w:id="1756" w:name="_Toc373227765"/>
      <w:bookmarkStart w:id="1757" w:name="_Toc418518412"/>
      <w:bookmarkStart w:id="1758" w:name="_Toc389065330"/>
      <w:bookmarkStart w:id="1759" w:name="_Toc497747244"/>
      <w:bookmarkStart w:id="1760" w:name="_Toc522201792"/>
      <w:bookmarkStart w:id="1761" w:name="_Toc24480"/>
      <w:bookmarkStart w:id="1762" w:name="_Toc403579000"/>
      <w:r>
        <w:rPr>
          <w:rFonts w:hint="eastAsia" w:asciiTheme="minorEastAsia" w:hAnsiTheme="minorEastAsia" w:eastAsiaTheme="minorEastAsia" w:cstheme="minorEastAsia"/>
          <w:color w:val="auto"/>
          <w:highlight w:val="none"/>
        </w:rPr>
        <w:t>15.4保修</w:t>
      </w:r>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bookmarkEnd w:id="1691"/>
    <w:p w14:paraId="02A779CD">
      <w:pPr>
        <w:pStyle w:val="21"/>
        <w:pageBreakBefore w:val="0"/>
        <w:wordWrap/>
        <w:overflowPunct/>
        <w:topLinePunct w:val="0"/>
        <w:bidi w:val="0"/>
        <w:spacing w:line="420" w:lineRule="exact"/>
        <w:ind w:firstLine="409" w:firstLineChars="195"/>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15.4.1保修责任</w:t>
      </w:r>
    </w:p>
    <w:p w14:paraId="2751AB6D">
      <w:pPr>
        <w:pStyle w:val="21"/>
        <w:pageBreakBefore w:val="0"/>
        <w:wordWrap/>
        <w:overflowPunct/>
        <w:topLinePunct w:val="0"/>
        <w:bidi w:val="0"/>
        <w:spacing w:line="420" w:lineRule="exact"/>
        <w:ind w:firstLine="409" w:firstLineChars="195"/>
        <w:jc w:val="both"/>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szCs w:val="21"/>
          <w:highlight w:val="none"/>
        </w:rPr>
        <w:t>工程保修期为：</w:t>
      </w:r>
      <w:r>
        <w:rPr>
          <w:rFonts w:hint="eastAsia" w:asciiTheme="minorEastAsia" w:hAnsiTheme="minorEastAsia" w:eastAsiaTheme="minorEastAsia" w:cstheme="minorEastAsia"/>
          <w:color w:val="auto"/>
          <w:szCs w:val="21"/>
          <w:highlight w:val="none"/>
          <w:u w:val="single"/>
        </w:rPr>
        <w:t>根据《建设工程质量管理条例》及有关规定，约定本工程的保修期详见《工程质量保修书》。</w:t>
      </w:r>
    </w:p>
    <w:p w14:paraId="7A460314">
      <w:pPr>
        <w:pStyle w:val="21"/>
        <w:pageBreakBefore w:val="0"/>
        <w:wordWrap/>
        <w:overflowPunct/>
        <w:topLinePunct w:val="0"/>
        <w:bidi w:val="0"/>
        <w:spacing w:line="420" w:lineRule="exact"/>
        <w:ind w:firstLine="409" w:firstLineChars="195"/>
        <w:jc w:val="left"/>
        <w:rPr>
          <w:rFonts w:hint="eastAsia" w:asciiTheme="minorEastAsia" w:hAnsiTheme="minorEastAsia" w:eastAsiaTheme="minorEastAsia" w:cstheme="minorEastAsia"/>
          <w:color w:val="auto"/>
          <w:kern w:val="0"/>
          <w:szCs w:val="21"/>
          <w:highlight w:val="none"/>
          <w:u w:val="single"/>
        </w:rPr>
      </w:pPr>
      <w:r>
        <w:rPr>
          <w:rFonts w:hint="eastAsia" w:asciiTheme="minorEastAsia" w:hAnsiTheme="minorEastAsia" w:eastAsiaTheme="minorEastAsia" w:cstheme="minorEastAsia"/>
          <w:color w:val="auto"/>
          <w:szCs w:val="21"/>
          <w:highlight w:val="none"/>
        </w:rPr>
        <w:t>工程保修书具体内容见合同附件3。</w:t>
      </w:r>
    </w:p>
    <w:p w14:paraId="4EC33163">
      <w:pPr>
        <w:pStyle w:val="21"/>
        <w:pageBreakBefore w:val="0"/>
        <w:wordWrap/>
        <w:overflowPunct/>
        <w:topLinePunct w:val="0"/>
        <w:bidi w:val="0"/>
        <w:spacing w:line="420" w:lineRule="exact"/>
        <w:ind w:firstLine="409" w:firstLineChars="195"/>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15.4.3修复通知</w:t>
      </w:r>
    </w:p>
    <w:p w14:paraId="38E35EA0">
      <w:pPr>
        <w:pStyle w:val="21"/>
        <w:pageBreakBefore w:val="0"/>
        <w:wordWrap/>
        <w:overflowPunct/>
        <w:topLinePunct w:val="0"/>
        <w:bidi w:val="0"/>
        <w:spacing w:line="420" w:lineRule="exact"/>
        <w:ind w:firstLine="409" w:firstLineChars="195"/>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kern w:val="0"/>
          <w:szCs w:val="21"/>
          <w:highlight w:val="none"/>
        </w:rPr>
        <w:t>承包人收到保修通知并到达工程现场的合理时间：</w:t>
      </w:r>
      <w:r>
        <w:rPr>
          <w:rFonts w:hint="eastAsia" w:asciiTheme="minorEastAsia" w:hAnsiTheme="minorEastAsia" w:eastAsiaTheme="minorEastAsia" w:cstheme="minorEastAsia"/>
          <w:color w:val="auto"/>
          <w:szCs w:val="21"/>
          <w:highlight w:val="none"/>
          <w:u w:val="single"/>
        </w:rPr>
        <w:t>1、属于保修范围、内容的项目，承包人应当在接到保修通知之日起三天内派人保修。承包人不在约定期限内派人保修的，发包人有权直接安排维修，费用从工程保修金中扣除，不足部分发包人有权向承包人追索。2、发生紧急抢修事故的，承包人在接到事故通知后，应当立即到达事故现场抢修。3、对于涉及设备的质量问题，应当提出保修方案，及时更换设备，承包人实施保修。属于涉及结构安全的质量问题，应当按照《房屋建筑工程质量保修办法》的规定，立即向当地建设行政主管部门报告，采取安全防范措施；由原设计单位或者具有相应资质等级的设计单位提出保修方案，承包人实施保修。4、质量保修完成后，由发包人组织验收。5、保修费用由造成质量缺陷的责任方承担。</w:t>
      </w:r>
    </w:p>
    <w:bookmarkEnd w:id="1692"/>
    <w:bookmarkEnd w:id="1693"/>
    <w:bookmarkEnd w:id="1694"/>
    <w:bookmarkEnd w:id="1695"/>
    <w:p w14:paraId="28144D28">
      <w:pPr>
        <w:pStyle w:val="38"/>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bookmarkStart w:id="1763" w:name="_Toc522201793"/>
      <w:bookmarkStart w:id="1764" w:name="_Toc497747245"/>
      <w:bookmarkStart w:id="1765" w:name="_Toc373478413"/>
      <w:bookmarkStart w:id="1766" w:name="_Toc418518177"/>
      <w:bookmarkStart w:id="1767" w:name="_Toc373227766"/>
      <w:bookmarkStart w:id="1768" w:name="_Toc418751863"/>
      <w:bookmarkStart w:id="1769" w:name="_Toc418518413"/>
      <w:bookmarkStart w:id="1770" w:name="_Toc3422"/>
      <w:bookmarkStart w:id="1771" w:name="_Toc256000244"/>
      <w:bookmarkStart w:id="1772" w:name="_Toc403579001"/>
      <w:bookmarkStart w:id="1773" w:name="_Toc351203648"/>
      <w:bookmarkStart w:id="1774" w:name="_Toc497746848"/>
      <w:bookmarkStart w:id="1775" w:name="_Toc418752309"/>
      <w:bookmarkStart w:id="1776" w:name="_Toc389065331"/>
      <w:bookmarkStart w:id="1777" w:name="_Toc9096"/>
      <w:bookmarkStart w:id="1778" w:name="_Toc418061378"/>
      <w:bookmarkStart w:id="1779" w:name="_Toc280868717"/>
      <w:bookmarkStart w:id="1780" w:name="_Toc280868718"/>
      <w:r>
        <w:rPr>
          <w:rFonts w:hint="eastAsia" w:asciiTheme="minorEastAsia" w:hAnsiTheme="minorEastAsia" w:eastAsiaTheme="minorEastAsia" w:cstheme="minorEastAsia"/>
          <w:color w:val="auto"/>
          <w:highlight w:val="none"/>
        </w:rPr>
        <w:t>16.违约</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p>
    <w:p w14:paraId="349995EB">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1781" w:name="_Toc418752310"/>
      <w:bookmarkStart w:id="1782" w:name="_Toc418751864"/>
      <w:bookmarkStart w:id="1783" w:name="_Toc7014"/>
      <w:bookmarkStart w:id="1784" w:name="_Toc418518414"/>
      <w:bookmarkStart w:id="1785" w:name="_Toc256000245"/>
      <w:bookmarkStart w:id="1786" w:name="_Toc373227767"/>
      <w:bookmarkStart w:id="1787" w:name="_Toc373478414"/>
      <w:bookmarkStart w:id="1788" w:name="_Toc20140"/>
      <w:bookmarkStart w:id="1789" w:name="_Toc497747246"/>
      <w:bookmarkStart w:id="1790" w:name="_Toc403579002"/>
      <w:bookmarkStart w:id="1791" w:name="_Toc522201794"/>
      <w:bookmarkStart w:id="1792" w:name="_Toc389065332"/>
      <w:bookmarkStart w:id="1793" w:name="_Toc418518178"/>
      <w:bookmarkStart w:id="1794" w:name="_Toc497746849"/>
      <w:bookmarkStart w:id="1795" w:name="_Toc418061379"/>
      <w:r>
        <w:rPr>
          <w:rFonts w:hint="eastAsia" w:asciiTheme="minorEastAsia" w:hAnsiTheme="minorEastAsia" w:eastAsiaTheme="minorEastAsia" w:cstheme="minorEastAsia"/>
          <w:color w:val="auto"/>
          <w:highlight w:val="none"/>
        </w:rPr>
        <w:t>16.1发包人违约</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p>
    <w:p w14:paraId="48E531AA">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16.1.1发包人违约的情形</w:t>
      </w:r>
    </w:p>
    <w:p w14:paraId="215528F8">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发包人违约的其他情形：</w:t>
      </w:r>
      <w:r>
        <w:rPr>
          <w:rFonts w:hint="eastAsia" w:asciiTheme="minorEastAsia" w:hAnsiTheme="minorEastAsia" w:eastAsiaTheme="minorEastAsia" w:cstheme="minorEastAsia"/>
          <w:color w:val="auto"/>
          <w:kern w:val="0"/>
          <w:szCs w:val="21"/>
          <w:highlight w:val="none"/>
          <w:u w:val="single"/>
        </w:rPr>
        <w:t>无</w:t>
      </w:r>
      <w:r>
        <w:rPr>
          <w:rFonts w:hint="eastAsia" w:asciiTheme="minorEastAsia" w:hAnsiTheme="minorEastAsia" w:eastAsiaTheme="minorEastAsia" w:cstheme="minorEastAsia"/>
          <w:color w:val="auto"/>
          <w:kern w:val="0"/>
          <w:szCs w:val="21"/>
          <w:highlight w:val="none"/>
        </w:rPr>
        <w:t>。</w:t>
      </w:r>
    </w:p>
    <w:p w14:paraId="79435205">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16.1.2发包人违约的责任</w:t>
      </w:r>
    </w:p>
    <w:p w14:paraId="03E80864">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发包人违约责任的承担方式和计算方法：</w:t>
      </w:r>
    </w:p>
    <w:p w14:paraId="46CCC2ED">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u w:val="single"/>
        </w:rPr>
      </w:pPr>
      <w:r>
        <w:rPr>
          <w:rFonts w:hint="eastAsia" w:asciiTheme="minorEastAsia" w:hAnsiTheme="minorEastAsia" w:eastAsiaTheme="minorEastAsia" w:cstheme="minorEastAsia"/>
          <w:color w:val="auto"/>
          <w:kern w:val="0"/>
          <w:szCs w:val="21"/>
          <w:highlight w:val="none"/>
        </w:rPr>
        <w:t>（1）因发包人原因未能在计划开工日期前7天内下达开工通知的违约责任：</w:t>
      </w:r>
      <w:r>
        <w:rPr>
          <w:rFonts w:hint="eastAsia" w:asciiTheme="minorEastAsia" w:hAnsiTheme="minorEastAsia" w:eastAsiaTheme="minorEastAsia" w:cstheme="minorEastAsia"/>
          <w:color w:val="auto"/>
          <w:kern w:val="0"/>
          <w:szCs w:val="21"/>
          <w:highlight w:val="none"/>
          <w:u w:val="single"/>
        </w:rPr>
        <w:t>工期相应顺延</w:t>
      </w:r>
      <w:r>
        <w:rPr>
          <w:rFonts w:hint="eastAsia" w:asciiTheme="minorEastAsia" w:hAnsiTheme="minorEastAsia" w:eastAsiaTheme="minorEastAsia" w:cstheme="minorEastAsia"/>
          <w:color w:val="auto"/>
          <w:kern w:val="0"/>
          <w:szCs w:val="21"/>
          <w:highlight w:val="none"/>
        </w:rPr>
        <w:t>。</w:t>
      </w:r>
    </w:p>
    <w:p w14:paraId="07A197E2">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（2）因发包人原因未能按合同约定支付合同价款的违约责任：</w:t>
      </w:r>
      <w:r>
        <w:rPr>
          <w:rFonts w:hint="eastAsia" w:asciiTheme="minorEastAsia" w:hAnsiTheme="minorEastAsia" w:eastAsiaTheme="minorEastAsia" w:cstheme="minorEastAsia"/>
          <w:color w:val="auto"/>
          <w:kern w:val="0"/>
          <w:szCs w:val="21"/>
          <w:highlight w:val="none"/>
          <w:u w:val="single"/>
        </w:rPr>
        <w:t>/</w:t>
      </w:r>
      <w:r>
        <w:rPr>
          <w:rFonts w:hint="eastAsia" w:asciiTheme="minorEastAsia" w:hAnsiTheme="minorEastAsia" w:eastAsiaTheme="minorEastAsia" w:cstheme="minorEastAsia"/>
          <w:color w:val="auto"/>
          <w:kern w:val="0"/>
          <w:szCs w:val="21"/>
          <w:highlight w:val="none"/>
        </w:rPr>
        <w:t>。</w:t>
      </w:r>
    </w:p>
    <w:p w14:paraId="6FB9B986">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（3）发包人违反第10.1款〔变更的范围〕第（2）项约定，自行实施被取消的工作或转由他人实施的违约责任：</w:t>
      </w:r>
      <w:r>
        <w:rPr>
          <w:rFonts w:hint="eastAsia" w:asciiTheme="minorEastAsia" w:hAnsiTheme="minorEastAsia" w:eastAsiaTheme="minorEastAsia" w:cstheme="minorEastAsia"/>
          <w:color w:val="auto"/>
          <w:kern w:val="0"/>
          <w:szCs w:val="21"/>
          <w:highlight w:val="none"/>
          <w:u w:val="single"/>
        </w:rPr>
        <w:t>按通用条款执行</w:t>
      </w:r>
      <w:r>
        <w:rPr>
          <w:rFonts w:hint="eastAsia" w:asciiTheme="minorEastAsia" w:hAnsiTheme="minorEastAsia" w:eastAsiaTheme="minorEastAsia" w:cstheme="minorEastAsia"/>
          <w:color w:val="auto"/>
          <w:kern w:val="0"/>
          <w:szCs w:val="21"/>
          <w:highlight w:val="none"/>
        </w:rPr>
        <w:t>。</w:t>
      </w:r>
    </w:p>
    <w:p w14:paraId="3D9EE49C">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（4）发包人提供的材料、工程设备的规格、数量或质量不符合合同约定，或因发包人原因导致交货日期延误或交货地点变更等情况的违约责任：</w:t>
      </w:r>
      <w:r>
        <w:rPr>
          <w:rFonts w:hint="eastAsia" w:asciiTheme="minorEastAsia" w:hAnsiTheme="minorEastAsia" w:eastAsiaTheme="minorEastAsia" w:cstheme="minorEastAsia"/>
          <w:color w:val="auto"/>
          <w:kern w:val="0"/>
          <w:szCs w:val="21"/>
          <w:highlight w:val="none"/>
          <w:u w:val="single"/>
        </w:rPr>
        <w:t>工期相应顺延</w:t>
      </w:r>
      <w:r>
        <w:rPr>
          <w:rFonts w:hint="eastAsia" w:asciiTheme="minorEastAsia" w:hAnsiTheme="minorEastAsia" w:eastAsiaTheme="minorEastAsia" w:cstheme="minorEastAsia"/>
          <w:color w:val="auto"/>
          <w:kern w:val="0"/>
          <w:szCs w:val="21"/>
          <w:highlight w:val="none"/>
        </w:rPr>
        <w:t>。</w:t>
      </w:r>
    </w:p>
    <w:p w14:paraId="2357C3B5">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u w:val="single"/>
        </w:rPr>
      </w:pPr>
      <w:r>
        <w:rPr>
          <w:rFonts w:hint="eastAsia" w:asciiTheme="minorEastAsia" w:hAnsiTheme="minorEastAsia" w:eastAsiaTheme="minorEastAsia" w:cstheme="minorEastAsia"/>
          <w:color w:val="auto"/>
          <w:kern w:val="0"/>
          <w:szCs w:val="21"/>
          <w:highlight w:val="none"/>
        </w:rPr>
        <w:t>（5）因发包人违反合同约定造成暂停施工的违约责任：</w:t>
      </w:r>
      <w:r>
        <w:rPr>
          <w:rFonts w:hint="eastAsia" w:asciiTheme="minorEastAsia" w:hAnsiTheme="minorEastAsia" w:eastAsiaTheme="minorEastAsia" w:cstheme="minorEastAsia"/>
          <w:color w:val="auto"/>
          <w:kern w:val="0"/>
          <w:szCs w:val="21"/>
          <w:highlight w:val="none"/>
          <w:u w:val="single"/>
        </w:rPr>
        <w:t>按通用条款执行</w:t>
      </w:r>
      <w:r>
        <w:rPr>
          <w:rFonts w:hint="eastAsia" w:asciiTheme="minorEastAsia" w:hAnsiTheme="minorEastAsia" w:eastAsiaTheme="minorEastAsia" w:cstheme="minorEastAsia"/>
          <w:color w:val="auto"/>
          <w:kern w:val="0"/>
          <w:szCs w:val="21"/>
          <w:highlight w:val="none"/>
        </w:rPr>
        <w:t>。</w:t>
      </w:r>
    </w:p>
    <w:p w14:paraId="3ADED16B">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（6）发包人无正当理由没有在约定期限内发出复工指示，导致承包人无法复工的违约责任：</w:t>
      </w:r>
      <w:r>
        <w:rPr>
          <w:rFonts w:hint="eastAsia" w:asciiTheme="minorEastAsia" w:hAnsiTheme="minorEastAsia" w:eastAsiaTheme="minorEastAsia" w:cstheme="minorEastAsia"/>
          <w:color w:val="auto"/>
          <w:kern w:val="0"/>
          <w:szCs w:val="21"/>
          <w:highlight w:val="none"/>
          <w:u w:val="single"/>
        </w:rPr>
        <w:t>按通用条款执行</w:t>
      </w:r>
      <w:r>
        <w:rPr>
          <w:rFonts w:hint="eastAsia" w:asciiTheme="minorEastAsia" w:hAnsiTheme="minorEastAsia" w:eastAsiaTheme="minorEastAsia" w:cstheme="minorEastAsia"/>
          <w:color w:val="auto"/>
          <w:kern w:val="0"/>
          <w:szCs w:val="21"/>
          <w:highlight w:val="none"/>
        </w:rPr>
        <w:t>。</w:t>
      </w:r>
    </w:p>
    <w:p w14:paraId="65D31ED8">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（7）其他：</w:t>
      </w:r>
      <w:r>
        <w:rPr>
          <w:rFonts w:hint="eastAsia" w:asciiTheme="minorEastAsia" w:hAnsiTheme="minorEastAsia" w:eastAsiaTheme="minorEastAsia" w:cstheme="minorEastAsia"/>
          <w:color w:val="auto"/>
          <w:kern w:val="0"/>
          <w:szCs w:val="21"/>
          <w:highlight w:val="none"/>
          <w:u w:val="single"/>
        </w:rPr>
        <w:t>/</w:t>
      </w:r>
      <w:r>
        <w:rPr>
          <w:rFonts w:hint="eastAsia" w:asciiTheme="minorEastAsia" w:hAnsiTheme="minorEastAsia" w:eastAsiaTheme="minorEastAsia" w:cstheme="minorEastAsia"/>
          <w:color w:val="auto"/>
          <w:kern w:val="0"/>
          <w:szCs w:val="21"/>
          <w:highlight w:val="none"/>
        </w:rPr>
        <w:t>。</w:t>
      </w:r>
    </w:p>
    <w:p w14:paraId="2B32D97E">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16.1.3因发包人违约解除合同</w:t>
      </w:r>
    </w:p>
    <w:p w14:paraId="5D63409E">
      <w:pPr>
        <w:pStyle w:val="21"/>
        <w:pageBreakBefore w:val="0"/>
        <w:wordWrap/>
        <w:overflowPunct/>
        <w:topLinePunct w:val="0"/>
        <w:autoSpaceDE w:val="0"/>
        <w:autoSpaceDN w:val="0"/>
        <w:bidi w:val="0"/>
        <w:adjustRightInd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承包人按16.1.1项〔发包人违约的情形〕约定暂停施工满</w:t>
      </w:r>
      <w:r>
        <w:rPr>
          <w:rFonts w:hint="eastAsia" w:asciiTheme="minorEastAsia" w:hAnsiTheme="minorEastAsia" w:eastAsiaTheme="minorEastAsia" w:cstheme="minorEastAsia"/>
          <w:color w:val="auto"/>
          <w:kern w:val="0"/>
          <w:szCs w:val="21"/>
          <w:highlight w:val="none"/>
          <w:u w:val="single"/>
        </w:rPr>
        <w:t>/</w:t>
      </w:r>
      <w:r>
        <w:rPr>
          <w:rFonts w:hint="eastAsia" w:asciiTheme="minorEastAsia" w:hAnsiTheme="minorEastAsia" w:eastAsiaTheme="minorEastAsia" w:cstheme="minorEastAsia"/>
          <w:color w:val="auto"/>
          <w:kern w:val="0"/>
          <w:szCs w:val="21"/>
          <w:highlight w:val="none"/>
        </w:rPr>
        <w:t>天后发包人仍不纠正其违约行为并致使合同目的不能实现的，承包人有权解除合同。</w:t>
      </w:r>
    </w:p>
    <w:p w14:paraId="0085E83B">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1796" w:name="_Toc418061380"/>
      <w:bookmarkStart w:id="1797" w:name="_Toc389065333"/>
      <w:bookmarkStart w:id="1798" w:name="_Toc418751865"/>
      <w:bookmarkStart w:id="1799" w:name="_Toc373478415"/>
      <w:bookmarkStart w:id="1800" w:name="_Toc497746850"/>
      <w:bookmarkStart w:id="1801" w:name="_Toc256000246"/>
      <w:bookmarkStart w:id="1802" w:name="_Toc418518179"/>
      <w:bookmarkStart w:id="1803" w:name="_Toc19238"/>
      <w:bookmarkStart w:id="1804" w:name="_Toc497747247"/>
      <w:bookmarkStart w:id="1805" w:name="_Toc418518415"/>
      <w:bookmarkStart w:id="1806" w:name="_Toc403579003"/>
      <w:bookmarkStart w:id="1807" w:name="_Toc373227768"/>
      <w:bookmarkStart w:id="1808" w:name="_Toc12535"/>
      <w:bookmarkStart w:id="1809" w:name="_Toc418752311"/>
      <w:bookmarkStart w:id="1810" w:name="_Toc522201795"/>
      <w:r>
        <w:rPr>
          <w:rFonts w:hint="eastAsia" w:asciiTheme="minorEastAsia" w:hAnsiTheme="minorEastAsia" w:eastAsiaTheme="minorEastAsia" w:cstheme="minorEastAsia"/>
          <w:color w:val="auto"/>
          <w:highlight w:val="none"/>
        </w:rPr>
        <w:t>16.2承包人违约</w:t>
      </w:r>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p>
    <w:p w14:paraId="3CB7C88D">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16.2.1承包人违约的情形</w:t>
      </w:r>
    </w:p>
    <w:p w14:paraId="65AA764D">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u w:val="single"/>
        </w:rPr>
      </w:pPr>
      <w:r>
        <w:rPr>
          <w:rFonts w:hint="eastAsia" w:asciiTheme="minorEastAsia" w:hAnsiTheme="minorEastAsia" w:eastAsiaTheme="minorEastAsia" w:cstheme="minorEastAsia"/>
          <w:color w:val="auto"/>
          <w:kern w:val="0"/>
          <w:szCs w:val="21"/>
          <w:highlight w:val="none"/>
        </w:rPr>
        <w:t>承包人违约的其他情形：</w:t>
      </w:r>
      <w:r>
        <w:rPr>
          <w:rFonts w:hint="eastAsia" w:asciiTheme="minorEastAsia" w:hAnsiTheme="minorEastAsia" w:eastAsiaTheme="minorEastAsia" w:cstheme="minorEastAsia"/>
          <w:color w:val="auto"/>
          <w:kern w:val="0"/>
          <w:szCs w:val="21"/>
          <w:highlight w:val="none"/>
          <w:u w:val="single"/>
        </w:rPr>
        <w:t>按通用条款执行</w:t>
      </w:r>
      <w:r>
        <w:rPr>
          <w:rFonts w:hint="eastAsia" w:asciiTheme="minorEastAsia" w:hAnsiTheme="minorEastAsia" w:eastAsiaTheme="minorEastAsia" w:cstheme="minorEastAsia"/>
          <w:color w:val="auto"/>
          <w:kern w:val="0"/>
          <w:szCs w:val="21"/>
          <w:highlight w:val="none"/>
        </w:rPr>
        <w:t>。</w:t>
      </w:r>
    </w:p>
    <w:p w14:paraId="4E6A7064">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16.2.2承包人违约的责任</w:t>
      </w:r>
    </w:p>
    <w:p w14:paraId="683FA625">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承包人违约责任的承担方式和计算方法：</w:t>
      </w:r>
    </w:p>
    <w:p w14:paraId="1E07C1B1">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承包人未按本合同通用条款第16.2.1（2）、（3）条内容完成的，承包人无条件返工处理，修复至工程质量要求并承担相关费用，并在发包人规定的时间内完成返工，否则发包人有权扣罚该分项工程10%的工程款作为处罚。</w:t>
      </w:r>
    </w:p>
    <w:p w14:paraId="2F6FE541">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（2）承包人有本合同通用条款第16.2.1（6）条情形的，或经监理人检验认为修复质量不合格而承包人拒绝再进行修补的，发包人将扣除承包人全部</w:t>
      </w:r>
      <w:r>
        <w:rPr>
          <w:rFonts w:hint="eastAsia" w:asciiTheme="minorEastAsia" w:hAnsiTheme="minorEastAsia" w:eastAsiaTheme="minorEastAsia" w:cstheme="minorEastAsia"/>
          <w:color w:val="auto"/>
          <w:kern w:val="0"/>
          <w:szCs w:val="21"/>
          <w:highlight w:val="none"/>
          <w:lang w:eastAsia="zh-CN"/>
        </w:rPr>
        <w:t>质量保证金</w:t>
      </w:r>
      <w:r>
        <w:rPr>
          <w:rFonts w:hint="eastAsia" w:asciiTheme="minorEastAsia" w:hAnsiTheme="minorEastAsia" w:eastAsiaTheme="minorEastAsia" w:cstheme="minorEastAsia"/>
          <w:color w:val="auto"/>
          <w:kern w:val="0"/>
          <w:szCs w:val="21"/>
          <w:highlight w:val="none"/>
        </w:rPr>
        <w:t>。</w:t>
      </w:r>
    </w:p>
    <w:p w14:paraId="5F9D3CFF">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承包人有本专用合同条款3.2、3.3条违约责任的，发包人有权扣除承包人的违约金。违约金金额均在承包人的履约保证金及计量支付款内扣除。监理人预先下发含有罚款意向的指令，如承包人不及时采取措施纠正，则在指令下达后十五天下发罚款通知书（不再陈述罚款理由）。</w:t>
      </w:r>
      <w:r>
        <w:rPr>
          <w:rFonts w:hint="eastAsia" w:asciiTheme="minorEastAsia" w:hAnsiTheme="minorEastAsia" w:eastAsiaTheme="minorEastAsia" w:cstheme="minorEastAsia"/>
          <w:color w:val="auto"/>
          <w:szCs w:val="21"/>
          <w:highlight w:val="none"/>
        </w:rPr>
        <w:t>承包人在合同期内，完成合同规定的全部工程，且质量合格，在本工程施工竣工验收后十五天内可申请返还全部或部分罚款，返还金额由监理人审核，发包人批准。罚款金额返还时不包括银行利息。</w:t>
      </w:r>
      <w:r>
        <w:rPr>
          <w:rFonts w:hint="eastAsia" w:asciiTheme="minorEastAsia" w:hAnsiTheme="minorEastAsia" w:eastAsiaTheme="minorEastAsia" w:cstheme="minorEastAsia"/>
          <w:color w:val="auto"/>
          <w:kern w:val="0"/>
          <w:szCs w:val="21"/>
          <w:highlight w:val="none"/>
        </w:rPr>
        <w:t>承包人履约保证金被罚款后由发包人从最后一次计量支付时扣除相应金额补足履约保证金。</w:t>
      </w:r>
    </w:p>
    <w:p w14:paraId="5DEC0916">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16.2.3因承包人违约解除合同</w:t>
      </w:r>
    </w:p>
    <w:p w14:paraId="67E2DD50">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关于承包人违约解除合同的特别约定：</w:t>
      </w:r>
      <w:r>
        <w:rPr>
          <w:rFonts w:hint="eastAsia" w:asciiTheme="minorEastAsia" w:hAnsiTheme="minorEastAsia" w:eastAsiaTheme="minorEastAsia" w:cstheme="minorEastAsia"/>
          <w:color w:val="auto"/>
          <w:kern w:val="0"/>
          <w:szCs w:val="21"/>
          <w:highlight w:val="none"/>
          <w:u w:val="single"/>
        </w:rPr>
        <w:t>承包人有违反以下情况之一的，发包人有权解除合同，并没收其全部履约保证金</w:t>
      </w:r>
      <w:r>
        <w:rPr>
          <w:rFonts w:hint="eastAsia" w:asciiTheme="minorEastAsia" w:hAnsiTheme="minorEastAsia" w:eastAsiaTheme="minorEastAsia" w:cstheme="minorEastAsia"/>
          <w:color w:val="auto"/>
          <w:kern w:val="0"/>
          <w:szCs w:val="21"/>
          <w:highlight w:val="none"/>
        </w:rPr>
        <w:t>。</w:t>
      </w:r>
    </w:p>
    <w:p w14:paraId="3346D257">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(1)承包人无正当理由不按开工通知的要求及时进场组织施工和不按签订协议书时商定的进度计划有效地开展施工准备，造成工期延误的；</w:t>
      </w:r>
    </w:p>
    <w:p w14:paraId="47E57A75">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(2)承包人违反本合同通用条款第3.5条规定私自将合同或合同的任何部分或任何权利转让给其他人，或私自将工程或工程的一部分分包出去的；</w:t>
      </w:r>
    </w:p>
    <w:p w14:paraId="06DED367">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(3)未经监理人批准，承包人私自将已按投标文件承诺进入工地的工程设备、施工设备、临时工程或材料撤离工地的；</w:t>
      </w:r>
    </w:p>
    <w:p w14:paraId="08E8C76F">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(4)由于承包人原因拒绝按合同进度计划及时完成合同规定的工程，而又未采取有效措施赶上进度，造成工期延误的；</w:t>
      </w:r>
    </w:p>
    <w:p w14:paraId="3FB73A4B">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(5)承包人否认合同有效或拒绝履行合同规定的承包人义务，或由于法律、财务等原因导致承包人无法继续履行或实质上已停止履行合同的义务的；</w:t>
      </w:r>
    </w:p>
    <w:p w14:paraId="55DFD2E8">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(6)合同签订之日起十五日内，承包人无法按合同规定及投标文件的承诺进场经监理工程师认可的全部人员和机械的。</w:t>
      </w:r>
    </w:p>
    <w:p w14:paraId="62BAAE0D">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发包人继续使用承包人在施工现场的材料、设备、临时工程、承包人文件和由承包人或以其名义编制的其他文件的费用承担方式：</w:t>
      </w:r>
      <w:r>
        <w:rPr>
          <w:rFonts w:hint="eastAsia" w:asciiTheme="minorEastAsia" w:hAnsiTheme="minorEastAsia" w:eastAsiaTheme="minorEastAsia" w:cstheme="minorEastAsia"/>
          <w:color w:val="auto"/>
          <w:kern w:val="0"/>
          <w:szCs w:val="21"/>
          <w:highlight w:val="none"/>
          <w:u w:val="single"/>
        </w:rPr>
        <w:t>协商决定</w:t>
      </w:r>
      <w:r>
        <w:rPr>
          <w:rFonts w:hint="eastAsia" w:asciiTheme="minorEastAsia" w:hAnsiTheme="minorEastAsia" w:eastAsiaTheme="minorEastAsia" w:cstheme="minorEastAsia"/>
          <w:color w:val="auto"/>
          <w:kern w:val="0"/>
          <w:szCs w:val="21"/>
          <w:highlight w:val="none"/>
        </w:rPr>
        <w:t>。</w:t>
      </w:r>
    </w:p>
    <w:p w14:paraId="164B0053">
      <w:pPr>
        <w:pStyle w:val="38"/>
        <w:pageBreakBefore w:val="0"/>
        <w:wordWrap/>
        <w:overflowPunct/>
        <w:topLinePunct w:val="0"/>
        <w:bidi w:val="0"/>
        <w:spacing w:line="420" w:lineRule="exact"/>
        <w:rPr>
          <w:rFonts w:hint="eastAsia" w:asciiTheme="minorEastAsia" w:hAnsiTheme="minorEastAsia" w:eastAsiaTheme="minorEastAsia" w:cstheme="minorEastAsia"/>
          <w:color w:val="auto"/>
          <w:highlight w:val="none"/>
          <w:lang w:eastAsia="zh-CN"/>
        </w:rPr>
      </w:pPr>
      <w:bookmarkStart w:id="1811" w:name="_Toc30331"/>
      <w:bookmarkStart w:id="1812" w:name="_Toc24826"/>
      <w:bookmarkStart w:id="1813" w:name="_Toc389065334"/>
      <w:bookmarkStart w:id="1814" w:name="_Toc497746851"/>
      <w:bookmarkStart w:id="1815" w:name="_Toc418751866"/>
      <w:bookmarkStart w:id="1816" w:name="_Toc373227769"/>
      <w:bookmarkStart w:id="1817" w:name="_Toc418752312"/>
      <w:bookmarkStart w:id="1818" w:name="_Toc418061381"/>
      <w:bookmarkStart w:id="1819" w:name="_Toc256000247"/>
      <w:bookmarkStart w:id="1820" w:name="_Toc522201796"/>
      <w:bookmarkStart w:id="1821" w:name="_Toc418518180"/>
      <w:bookmarkStart w:id="1822" w:name="_Toc403579004"/>
      <w:bookmarkStart w:id="1823" w:name="_Toc497747248"/>
      <w:bookmarkStart w:id="1824" w:name="_Toc373478416"/>
      <w:bookmarkStart w:id="1825" w:name="_Toc351203649"/>
      <w:bookmarkStart w:id="1826" w:name="_Toc418518416"/>
      <w:r>
        <w:rPr>
          <w:rFonts w:hint="eastAsia" w:asciiTheme="minorEastAsia" w:hAnsiTheme="minorEastAsia" w:eastAsiaTheme="minorEastAsia" w:cstheme="minorEastAsia"/>
          <w:color w:val="auto"/>
          <w:highlight w:val="none"/>
        </w:rPr>
        <w:t>17.不可抗力</w:t>
      </w:r>
      <w:bookmarkEnd w:id="1779"/>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p>
    <w:p w14:paraId="71F9D8C3">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1827" w:name="_Toc736"/>
      <w:bookmarkStart w:id="1828" w:name="_Toc418752313"/>
      <w:bookmarkStart w:id="1829" w:name="_Toc522201797"/>
      <w:bookmarkStart w:id="1830" w:name="_Toc256000248"/>
      <w:bookmarkStart w:id="1831" w:name="_Toc403579005"/>
      <w:bookmarkStart w:id="1832" w:name="_Toc418751867"/>
      <w:bookmarkStart w:id="1833" w:name="_Toc497747249"/>
      <w:bookmarkStart w:id="1834" w:name="_Toc373478417"/>
      <w:bookmarkStart w:id="1835" w:name="_Toc389065335"/>
      <w:bookmarkStart w:id="1836" w:name="_Toc373227770"/>
      <w:bookmarkStart w:id="1837" w:name="_Toc12218"/>
      <w:bookmarkStart w:id="1838" w:name="_Toc418518417"/>
      <w:bookmarkStart w:id="1839" w:name="_Toc418518181"/>
      <w:bookmarkStart w:id="1840" w:name="_Toc418061382"/>
      <w:bookmarkStart w:id="1841" w:name="_Toc497746852"/>
      <w:r>
        <w:rPr>
          <w:rFonts w:hint="eastAsia" w:asciiTheme="minorEastAsia" w:hAnsiTheme="minorEastAsia" w:eastAsiaTheme="minorEastAsia" w:cstheme="minorEastAsia"/>
          <w:color w:val="auto"/>
          <w:highlight w:val="none"/>
        </w:rPr>
        <w:t>17.1不可抗力的确认</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p>
    <w:p w14:paraId="1AAF808F">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kern w:val="0"/>
          <w:szCs w:val="21"/>
          <w:highlight w:val="none"/>
          <w:u w:val="single"/>
        </w:rPr>
      </w:pPr>
      <w:r>
        <w:rPr>
          <w:rFonts w:hint="eastAsia" w:asciiTheme="minorEastAsia" w:hAnsiTheme="minorEastAsia" w:eastAsiaTheme="minorEastAsia" w:cstheme="minorEastAsia"/>
          <w:color w:val="auto"/>
          <w:szCs w:val="21"/>
          <w:highlight w:val="none"/>
        </w:rPr>
        <w:t>除通用合同条款约定的不可抗力事件之外，视为不可抗力的其他情形：</w:t>
      </w:r>
      <w:r>
        <w:rPr>
          <w:rFonts w:hint="eastAsia" w:asciiTheme="minorEastAsia" w:hAnsiTheme="minorEastAsia" w:eastAsiaTheme="minorEastAsia" w:cstheme="minorEastAsia"/>
          <w:color w:val="auto"/>
          <w:kern w:val="0"/>
          <w:szCs w:val="21"/>
          <w:highlight w:val="none"/>
          <w:u w:val="single"/>
        </w:rPr>
        <w:t>（1）、6级以上地震；（2）、10级以上持续1天的大风；（3）、暴雨级以上持续1天的大雨；（4）、50年以上未发生过，持续2天的高温天气；（5）、50年以上未发生过，持续2天的低温天气；（6）、50年以上未发生过的洪水；（7）、战争、敌对行动（不论宣战与否）、入侵、外敌行动；（8）、暴乱、骚乱、叛乱、革命、暴动，或军事政变、篡夺政权、内战等；（9）、由于任何有危险性物质所引起的离子辐射或放射性污染；（10）、以音速飞行的飞机或其他飞行装置产生的压力波；（11）、对以上几种形式，应以造成灾害和影响施工为准</w:t>
      </w:r>
      <w:r>
        <w:rPr>
          <w:rFonts w:hint="eastAsia" w:asciiTheme="minorEastAsia" w:hAnsiTheme="minorEastAsia" w:eastAsiaTheme="minorEastAsia" w:cstheme="minorEastAsia"/>
          <w:color w:val="auto"/>
          <w:kern w:val="0"/>
          <w:szCs w:val="21"/>
          <w:highlight w:val="none"/>
        </w:rPr>
        <w:t>。</w:t>
      </w:r>
    </w:p>
    <w:p w14:paraId="1147A770">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1842" w:name="_Toc418752314"/>
      <w:bookmarkStart w:id="1843" w:name="_Toc21582"/>
      <w:bookmarkStart w:id="1844" w:name="_Toc522201798"/>
      <w:bookmarkStart w:id="1845" w:name="_Toc418061383"/>
      <w:bookmarkStart w:id="1846" w:name="_Toc256000249"/>
      <w:bookmarkStart w:id="1847" w:name="_Toc8311"/>
      <w:bookmarkStart w:id="1848" w:name="_Toc418518418"/>
      <w:bookmarkStart w:id="1849" w:name="_Toc497747250"/>
      <w:bookmarkStart w:id="1850" w:name="_Toc373227771"/>
      <w:bookmarkStart w:id="1851" w:name="_Toc418518182"/>
      <w:bookmarkStart w:id="1852" w:name="_Toc418751868"/>
      <w:bookmarkStart w:id="1853" w:name="_Toc403579006"/>
      <w:bookmarkStart w:id="1854" w:name="_Toc389065336"/>
      <w:bookmarkStart w:id="1855" w:name="_Toc497746853"/>
      <w:bookmarkStart w:id="1856" w:name="_Toc373478418"/>
      <w:r>
        <w:rPr>
          <w:rFonts w:hint="eastAsia" w:asciiTheme="minorEastAsia" w:hAnsiTheme="minorEastAsia" w:eastAsiaTheme="minorEastAsia" w:cstheme="minorEastAsia"/>
          <w:color w:val="auto"/>
          <w:highlight w:val="none"/>
        </w:rPr>
        <w:t>17.4因不可抗力解除合同</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p>
    <w:p w14:paraId="207D0BD5">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合同解除后，发包人应在商定或确定发包人应支付款项后</w:t>
      </w:r>
      <w:r>
        <w:rPr>
          <w:rFonts w:hint="eastAsia" w:asciiTheme="minorEastAsia" w:hAnsiTheme="minorEastAsia" w:eastAsiaTheme="minorEastAsia" w:cstheme="minorEastAsia"/>
          <w:color w:val="auto"/>
          <w:szCs w:val="21"/>
          <w:highlight w:val="none"/>
          <w:u w:val="single"/>
        </w:rPr>
        <w:t>30</w:t>
      </w:r>
      <w:r>
        <w:rPr>
          <w:rFonts w:hint="eastAsia" w:asciiTheme="minorEastAsia" w:hAnsiTheme="minorEastAsia" w:eastAsiaTheme="minorEastAsia" w:cstheme="minorEastAsia"/>
          <w:color w:val="auto"/>
          <w:szCs w:val="21"/>
          <w:highlight w:val="none"/>
        </w:rPr>
        <w:t>天内完成款项的支付。</w:t>
      </w:r>
    </w:p>
    <w:p w14:paraId="65B279FE">
      <w:pPr>
        <w:pStyle w:val="38"/>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bookmarkStart w:id="1857" w:name="_Toc497747251"/>
      <w:bookmarkStart w:id="1858" w:name="_Toc522201799"/>
      <w:bookmarkStart w:id="1859" w:name="_Toc351203650"/>
      <w:bookmarkStart w:id="1860" w:name="_Toc30091"/>
      <w:bookmarkStart w:id="1861" w:name="_Toc403579007"/>
      <w:bookmarkStart w:id="1862" w:name="_Toc418751869"/>
      <w:bookmarkStart w:id="1863" w:name="_Toc497746854"/>
      <w:bookmarkStart w:id="1864" w:name="_Toc10404"/>
      <w:bookmarkStart w:id="1865" w:name="_Toc418061384"/>
      <w:bookmarkStart w:id="1866" w:name="_Toc418518419"/>
      <w:bookmarkStart w:id="1867" w:name="_Toc256000250"/>
      <w:bookmarkStart w:id="1868" w:name="_Toc389065337"/>
      <w:bookmarkStart w:id="1869" w:name="_Toc418518183"/>
      <w:bookmarkStart w:id="1870" w:name="_Toc418752315"/>
      <w:bookmarkStart w:id="1871" w:name="_Toc373227772"/>
      <w:bookmarkStart w:id="1872" w:name="_Toc373478419"/>
      <w:r>
        <w:rPr>
          <w:rFonts w:hint="eastAsia" w:asciiTheme="minorEastAsia" w:hAnsiTheme="minorEastAsia" w:eastAsiaTheme="minorEastAsia" w:cstheme="minorEastAsia"/>
          <w:color w:val="auto"/>
          <w:highlight w:val="none"/>
        </w:rPr>
        <w:t>18.保险</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p>
    <w:bookmarkEnd w:id="1780"/>
    <w:p w14:paraId="3D97916E">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1873" w:name="_Toc522201800"/>
      <w:bookmarkStart w:id="1874" w:name="_Toc418751870"/>
      <w:bookmarkStart w:id="1875" w:name="_Toc418752316"/>
      <w:bookmarkStart w:id="1876" w:name="_Toc389065338"/>
      <w:bookmarkStart w:id="1877" w:name="_Toc403579008"/>
      <w:bookmarkStart w:id="1878" w:name="_Toc418061385"/>
      <w:bookmarkStart w:id="1879" w:name="_Toc373227773"/>
      <w:bookmarkStart w:id="1880" w:name="_Toc373478420"/>
      <w:bookmarkStart w:id="1881" w:name="_Toc418518184"/>
      <w:bookmarkStart w:id="1882" w:name="_Toc497746855"/>
      <w:bookmarkStart w:id="1883" w:name="_Toc25051"/>
      <w:bookmarkStart w:id="1884" w:name="_Toc497747252"/>
      <w:bookmarkStart w:id="1885" w:name="_Toc256000251"/>
      <w:bookmarkStart w:id="1886" w:name="_Toc18998"/>
      <w:bookmarkStart w:id="1887" w:name="_Toc418518420"/>
      <w:r>
        <w:rPr>
          <w:rFonts w:hint="eastAsia" w:asciiTheme="minorEastAsia" w:hAnsiTheme="minorEastAsia" w:eastAsiaTheme="minorEastAsia" w:cstheme="minorEastAsia"/>
          <w:color w:val="auto"/>
          <w:highlight w:val="none"/>
        </w:rPr>
        <w:t>18.1工程保险</w:t>
      </w:r>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p>
    <w:p w14:paraId="3DAE13AB">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关于工程保险的特别约定：</w:t>
      </w:r>
      <w:r>
        <w:rPr>
          <w:rFonts w:hint="eastAsia" w:asciiTheme="minorEastAsia" w:hAnsiTheme="minorEastAsia" w:eastAsiaTheme="minorEastAsia" w:cstheme="minorEastAsia"/>
          <w:color w:val="auto"/>
          <w:kern w:val="0"/>
          <w:szCs w:val="21"/>
          <w:highlight w:val="none"/>
          <w:u w:val="single"/>
        </w:rPr>
        <w:t>承包人应投保建筑工程一切险并承担与之相关的所有费用</w:t>
      </w:r>
      <w:r>
        <w:rPr>
          <w:rFonts w:hint="eastAsia" w:asciiTheme="minorEastAsia" w:hAnsiTheme="minorEastAsia" w:eastAsiaTheme="minorEastAsia" w:cstheme="minorEastAsia"/>
          <w:color w:val="auto"/>
          <w:kern w:val="0"/>
          <w:szCs w:val="21"/>
          <w:highlight w:val="none"/>
        </w:rPr>
        <w:t>。</w:t>
      </w:r>
    </w:p>
    <w:p w14:paraId="73C0D2B1">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1888" w:name="_Toc418061386"/>
      <w:bookmarkStart w:id="1889" w:name="_Toc389065339"/>
      <w:bookmarkStart w:id="1890" w:name="_Toc373227774"/>
      <w:bookmarkStart w:id="1891" w:name="_Toc497746856"/>
      <w:bookmarkStart w:id="1892" w:name="_Toc418518421"/>
      <w:bookmarkStart w:id="1893" w:name="_Toc418751871"/>
      <w:bookmarkStart w:id="1894" w:name="_Toc522201801"/>
      <w:bookmarkStart w:id="1895" w:name="_Toc418518185"/>
      <w:bookmarkStart w:id="1896" w:name="_Toc497747253"/>
      <w:bookmarkStart w:id="1897" w:name="_Toc256000252"/>
      <w:bookmarkStart w:id="1898" w:name="_Toc373478421"/>
      <w:bookmarkStart w:id="1899" w:name="_Toc30769"/>
      <w:bookmarkStart w:id="1900" w:name="_Toc14806"/>
      <w:bookmarkStart w:id="1901" w:name="_Toc418752317"/>
      <w:bookmarkStart w:id="1902" w:name="_Toc403579009"/>
      <w:r>
        <w:rPr>
          <w:rFonts w:hint="eastAsia" w:asciiTheme="minorEastAsia" w:hAnsiTheme="minorEastAsia" w:eastAsiaTheme="minorEastAsia" w:cstheme="minorEastAsia"/>
          <w:color w:val="auto"/>
          <w:highlight w:val="none"/>
        </w:rPr>
        <w:t>18.3其他保险</w:t>
      </w:r>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p>
    <w:p w14:paraId="5E15AE3A">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szCs w:val="21"/>
          <w:highlight w:val="none"/>
        </w:rPr>
        <w:t>关于其他保险的约定：</w:t>
      </w:r>
      <w:r>
        <w:rPr>
          <w:rFonts w:hint="eastAsia" w:asciiTheme="minorEastAsia" w:hAnsiTheme="minorEastAsia" w:eastAsiaTheme="minorEastAsia" w:cstheme="minorEastAsia"/>
          <w:color w:val="auto"/>
          <w:kern w:val="0"/>
          <w:szCs w:val="21"/>
          <w:highlight w:val="none"/>
          <w:u w:val="single"/>
        </w:rPr>
        <w:t>承包人根据市建协字【2009】3号文必须</w:t>
      </w:r>
      <w:r>
        <w:rPr>
          <w:rFonts w:hint="eastAsia" w:asciiTheme="minorEastAsia" w:hAnsiTheme="minorEastAsia" w:eastAsiaTheme="minorEastAsia" w:cstheme="minorEastAsia"/>
          <w:color w:val="auto"/>
          <w:szCs w:val="21"/>
          <w:highlight w:val="none"/>
          <w:u w:val="single"/>
        </w:rPr>
        <w:t>为施工现场从事施工的所有作业人员和管理人员办理意外伤害保险，并支付保险费</w:t>
      </w:r>
      <w:r>
        <w:rPr>
          <w:rFonts w:hint="eastAsia" w:asciiTheme="minorEastAsia" w:hAnsiTheme="minorEastAsia" w:eastAsiaTheme="minorEastAsia" w:cstheme="minorEastAsia"/>
          <w:bCs/>
          <w:color w:val="auto"/>
          <w:szCs w:val="21"/>
          <w:highlight w:val="none"/>
        </w:rPr>
        <w:t>。</w:t>
      </w:r>
    </w:p>
    <w:p w14:paraId="28321752">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承包人是否应为其施工设备等办理财产保险：</w:t>
      </w:r>
      <w:r>
        <w:rPr>
          <w:rFonts w:hint="eastAsia" w:asciiTheme="minorEastAsia" w:hAnsiTheme="minorEastAsia" w:eastAsiaTheme="minorEastAsia" w:cstheme="minorEastAsia"/>
          <w:color w:val="auto"/>
          <w:kern w:val="0"/>
          <w:szCs w:val="21"/>
          <w:highlight w:val="none"/>
          <w:u w:val="single"/>
        </w:rPr>
        <w:t>按通用条款执行，无特殊约定</w:t>
      </w:r>
      <w:r>
        <w:rPr>
          <w:rFonts w:hint="eastAsia" w:asciiTheme="minorEastAsia" w:hAnsiTheme="minorEastAsia" w:eastAsiaTheme="minorEastAsia" w:cstheme="minorEastAsia"/>
          <w:color w:val="auto"/>
          <w:szCs w:val="21"/>
          <w:highlight w:val="none"/>
        </w:rPr>
        <w:t>。</w:t>
      </w:r>
    </w:p>
    <w:p w14:paraId="7F076788">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1903" w:name="_Toc418518422"/>
      <w:bookmarkStart w:id="1904" w:name="_Toc256000253"/>
      <w:bookmarkStart w:id="1905" w:name="_Toc522201802"/>
      <w:bookmarkStart w:id="1906" w:name="_Toc627"/>
      <w:bookmarkStart w:id="1907" w:name="_Toc13112"/>
      <w:bookmarkStart w:id="1908" w:name="_Toc418752318"/>
      <w:bookmarkStart w:id="1909" w:name="_Toc373227775"/>
      <w:bookmarkStart w:id="1910" w:name="_Toc497746857"/>
      <w:bookmarkStart w:id="1911" w:name="_Toc418518186"/>
      <w:bookmarkStart w:id="1912" w:name="_Toc497747254"/>
      <w:bookmarkStart w:id="1913" w:name="_Toc403579010"/>
      <w:bookmarkStart w:id="1914" w:name="_Toc418061387"/>
      <w:bookmarkStart w:id="1915" w:name="_Toc373478422"/>
      <w:bookmarkStart w:id="1916" w:name="_Toc389065340"/>
      <w:bookmarkStart w:id="1917" w:name="_Toc418751872"/>
      <w:r>
        <w:rPr>
          <w:rFonts w:hint="eastAsia" w:asciiTheme="minorEastAsia" w:hAnsiTheme="minorEastAsia" w:eastAsiaTheme="minorEastAsia" w:cstheme="minorEastAsia"/>
          <w:color w:val="auto"/>
          <w:highlight w:val="none"/>
        </w:rPr>
        <w:t>18.7通知义务</w:t>
      </w:r>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14:paraId="1D75A715">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kern w:val="0"/>
          <w:szCs w:val="21"/>
          <w:highlight w:val="none"/>
        </w:rPr>
        <w:t>关于变更保险合同时的通知义务的约定：</w:t>
      </w:r>
      <w:r>
        <w:rPr>
          <w:rFonts w:hint="eastAsia" w:asciiTheme="minorEastAsia" w:hAnsiTheme="minorEastAsia" w:eastAsiaTheme="minorEastAsia" w:cstheme="minorEastAsia"/>
          <w:color w:val="auto"/>
          <w:szCs w:val="21"/>
          <w:highlight w:val="none"/>
          <w:u w:val="single"/>
        </w:rPr>
        <w:t>变更应通知当事人</w:t>
      </w:r>
      <w:r>
        <w:rPr>
          <w:rFonts w:hint="eastAsia" w:asciiTheme="minorEastAsia" w:hAnsiTheme="minorEastAsia" w:eastAsiaTheme="minorEastAsia" w:cstheme="minorEastAsia"/>
          <w:color w:val="auto"/>
          <w:szCs w:val="21"/>
          <w:highlight w:val="none"/>
        </w:rPr>
        <w:t>。</w:t>
      </w:r>
    </w:p>
    <w:bookmarkEnd w:id="1696"/>
    <w:bookmarkEnd w:id="1697"/>
    <w:bookmarkEnd w:id="1698"/>
    <w:bookmarkEnd w:id="1699"/>
    <w:bookmarkEnd w:id="1700"/>
    <w:bookmarkEnd w:id="1701"/>
    <w:bookmarkEnd w:id="1702"/>
    <w:bookmarkEnd w:id="1703"/>
    <w:bookmarkEnd w:id="1704"/>
    <w:bookmarkEnd w:id="1705"/>
    <w:bookmarkEnd w:id="1706"/>
    <w:bookmarkEnd w:id="1707"/>
    <w:p w14:paraId="6D814D76">
      <w:pPr>
        <w:pStyle w:val="38"/>
        <w:pageBreakBefore w:val="0"/>
        <w:wordWrap/>
        <w:overflowPunct/>
        <w:topLinePunct w:val="0"/>
        <w:bidi w:val="0"/>
        <w:spacing w:line="420" w:lineRule="exact"/>
        <w:rPr>
          <w:rFonts w:hint="eastAsia" w:asciiTheme="minorEastAsia" w:hAnsiTheme="minorEastAsia" w:eastAsiaTheme="minorEastAsia" w:cstheme="minorEastAsia"/>
          <w:color w:val="auto"/>
          <w:highlight w:val="none"/>
        </w:rPr>
      </w:pPr>
      <w:bookmarkStart w:id="1918" w:name="_Toc403579011"/>
      <w:bookmarkStart w:id="1919" w:name="_Toc418751873"/>
      <w:bookmarkStart w:id="1920" w:name="_Toc25758"/>
      <w:bookmarkStart w:id="1921" w:name="_Toc497746858"/>
      <w:bookmarkStart w:id="1922" w:name="_Toc497747255"/>
      <w:bookmarkStart w:id="1923" w:name="_Toc522201803"/>
      <w:bookmarkStart w:id="1924" w:name="_Toc256000254"/>
      <w:bookmarkStart w:id="1925" w:name="_Toc418518187"/>
      <w:bookmarkStart w:id="1926" w:name="_Toc373227776"/>
      <w:bookmarkStart w:id="1927" w:name="_Toc418518423"/>
      <w:bookmarkStart w:id="1928" w:name="_Toc418061388"/>
      <w:bookmarkStart w:id="1929" w:name="_Toc6253"/>
      <w:bookmarkStart w:id="1930" w:name="_Toc418752319"/>
      <w:bookmarkStart w:id="1931" w:name="_Toc373478423"/>
      <w:bookmarkStart w:id="1932" w:name="_Toc351203651"/>
      <w:bookmarkStart w:id="1933" w:name="_Toc389065341"/>
      <w:r>
        <w:rPr>
          <w:rFonts w:hint="eastAsia" w:asciiTheme="minorEastAsia" w:hAnsiTheme="minorEastAsia" w:eastAsiaTheme="minorEastAsia" w:cstheme="minorEastAsia"/>
          <w:color w:val="auto"/>
          <w:highlight w:val="none"/>
        </w:rPr>
        <w:t>20.争议解决</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p>
    <w:bookmarkEnd w:id="1708"/>
    <w:bookmarkEnd w:id="1709"/>
    <w:p w14:paraId="337C5A4B">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1934" w:name="_Toc16650"/>
      <w:bookmarkStart w:id="1935" w:name="_Toc373227777"/>
      <w:bookmarkStart w:id="1936" w:name="_Toc418752320"/>
      <w:bookmarkStart w:id="1937" w:name="_Toc522201804"/>
      <w:bookmarkStart w:id="1938" w:name="_Toc418518424"/>
      <w:bookmarkStart w:id="1939" w:name="_Toc13923"/>
      <w:bookmarkStart w:id="1940" w:name="_Toc418518188"/>
      <w:bookmarkStart w:id="1941" w:name="_Toc497746859"/>
      <w:bookmarkStart w:id="1942" w:name="_Toc418061389"/>
      <w:bookmarkStart w:id="1943" w:name="_Toc389065342"/>
      <w:bookmarkStart w:id="1944" w:name="_Toc373478424"/>
      <w:bookmarkStart w:id="1945" w:name="_Toc403579012"/>
      <w:bookmarkStart w:id="1946" w:name="_Toc418751874"/>
      <w:bookmarkStart w:id="1947" w:name="_Toc497747256"/>
      <w:bookmarkStart w:id="1948" w:name="_Toc256000255"/>
      <w:r>
        <w:rPr>
          <w:rFonts w:hint="eastAsia" w:asciiTheme="minorEastAsia" w:hAnsiTheme="minorEastAsia" w:eastAsiaTheme="minorEastAsia" w:cstheme="minorEastAsia"/>
          <w:color w:val="auto"/>
          <w:highlight w:val="none"/>
        </w:rPr>
        <w:t>20.3争</w:t>
      </w:r>
      <w:bookmarkEnd w:id="1710"/>
      <w:r>
        <w:rPr>
          <w:rFonts w:hint="eastAsia" w:asciiTheme="minorEastAsia" w:hAnsiTheme="minorEastAsia" w:eastAsiaTheme="minorEastAsia" w:cstheme="minorEastAsia"/>
          <w:color w:val="auto"/>
          <w:highlight w:val="none"/>
        </w:rPr>
        <w:t>议评审</w:t>
      </w:r>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p>
    <w:p w14:paraId="4308A7CE">
      <w:pPr>
        <w:pStyle w:val="21"/>
        <w:pageBreakBefore w:val="0"/>
        <w:wordWrap/>
        <w:overflowPunct/>
        <w:topLinePunct w:val="0"/>
        <w:bidi w:val="0"/>
        <w:spacing w:line="420" w:lineRule="exact"/>
        <w:ind w:left="149" w:leftChars="71" w:firstLine="315" w:firstLineChars="15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合同当事人是否同意将工程争议提交争议评审小组决定：</w:t>
      </w:r>
      <w:r>
        <w:rPr>
          <w:rFonts w:hint="eastAsia" w:asciiTheme="minorEastAsia" w:hAnsiTheme="minorEastAsia" w:eastAsiaTheme="minorEastAsia" w:cstheme="minorEastAsia"/>
          <w:color w:val="auto"/>
          <w:szCs w:val="21"/>
          <w:highlight w:val="none"/>
          <w:u w:val="single"/>
        </w:rPr>
        <w:t>不同意</w:t>
      </w:r>
      <w:r>
        <w:rPr>
          <w:rFonts w:hint="eastAsia" w:asciiTheme="minorEastAsia" w:hAnsiTheme="minorEastAsia" w:eastAsiaTheme="minorEastAsia" w:cstheme="minorEastAsia"/>
          <w:color w:val="auto"/>
          <w:szCs w:val="21"/>
          <w:highlight w:val="none"/>
        </w:rPr>
        <w:t>。</w:t>
      </w:r>
    </w:p>
    <w:p w14:paraId="37E17365">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20.3.1争议评审小组的确定</w:t>
      </w:r>
    </w:p>
    <w:p w14:paraId="48F08E40">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争议评审小组成员的确定：</w:t>
      </w:r>
      <w:r>
        <w:rPr>
          <w:rFonts w:hint="eastAsia" w:asciiTheme="minorEastAsia" w:hAnsiTheme="minorEastAsia" w:eastAsiaTheme="minorEastAsia" w:cstheme="minorEastAsia"/>
          <w:color w:val="auto"/>
          <w:szCs w:val="21"/>
          <w:highlight w:val="none"/>
          <w:u w:val="single"/>
        </w:rPr>
        <w:t>/</w:t>
      </w:r>
      <w:r>
        <w:rPr>
          <w:rFonts w:hint="eastAsia" w:asciiTheme="minorEastAsia" w:hAnsiTheme="minorEastAsia" w:eastAsiaTheme="minorEastAsia" w:cstheme="minorEastAsia"/>
          <w:color w:val="auto"/>
          <w:szCs w:val="21"/>
          <w:highlight w:val="none"/>
        </w:rPr>
        <w:t>。</w:t>
      </w:r>
    </w:p>
    <w:p w14:paraId="4ECC5187">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选定争议评审员的期限：</w:t>
      </w:r>
      <w:r>
        <w:rPr>
          <w:rFonts w:hint="eastAsia" w:asciiTheme="minorEastAsia" w:hAnsiTheme="minorEastAsia" w:eastAsiaTheme="minorEastAsia" w:cstheme="minorEastAsia"/>
          <w:color w:val="auto"/>
          <w:szCs w:val="21"/>
          <w:highlight w:val="none"/>
          <w:u w:val="single"/>
        </w:rPr>
        <w:t>/</w:t>
      </w:r>
      <w:r>
        <w:rPr>
          <w:rFonts w:hint="eastAsia" w:asciiTheme="minorEastAsia" w:hAnsiTheme="minorEastAsia" w:eastAsiaTheme="minorEastAsia" w:cstheme="minorEastAsia"/>
          <w:color w:val="auto"/>
          <w:szCs w:val="21"/>
          <w:highlight w:val="none"/>
        </w:rPr>
        <w:t>。</w:t>
      </w:r>
    </w:p>
    <w:p w14:paraId="73FC0BDC">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争议评审小组成员的报酬承担方式：</w:t>
      </w:r>
      <w:r>
        <w:rPr>
          <w:rFonts w:hint="eastAsia" w:asciiTheme="minorEastAsia" w:hAnsiTheme="minorEastAsia" w:eastAsiaTheme="minorEastAsia" w:cstheme="minorEastAsia"/>
          <w:color w:val="auto"/>
          <w:szCs w:val="21"/>
          <w:highlight w:val="none"/>
          <w:u w:val="single"/>
        </w:rPr>
        <w:t>/</w:t>
      </w:r>
      <w:r>
        <w:rPr>
          <w:rFonts w:hint="eastAsia" w:asciiTheme="minorEastAsia" w:hAnsiTheme="minorEastAsia" w:eastAsiaTheme="minorEastAsia" w:cstheme="minorEastAsia"/>
          <w:color w:val="auto"/>
          <w:szCs w:val="21"/>
          <w:highlight w:val="none"/>
        </w:rPr>
        <w:t>。</w:t>
      </w:r>
    </w:p>
    <w:p w14:paraId="1F5030C2">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其他事项的约定：</w:t>
      </w:r>
      <w:r>
        <w:rPr>
          <w:rFonts w:hint="eastAsia" w:asciiTheme="minorEastAsia" w:hAnsiTheme="minorEastAsia" w:eastAsiaTheme="minorEastAsia" w:cstheme="minorEastAsia"/>
          <w:color w:val="auto"/>
          <w:szCs w:val="21"/>
          <w:highlight w:val="none"/>
          <w:u w:val="single"/>
        </w:rPr>
        <w:t>/</w:t>
      </w:r>
      <w:r>
        <w:rPr>
          <w:rFonts w:hint="eastAsia" w:asciiTheme="minorEastAsia" w:hAnsiTheme="minorEastAsia" w:eastAsiaTheme="minorEastAsia" w:cstheme="minorEastAsia"/>
          <w:color w:val="auto"/>
          <w:szCs w:val="21"/>
          <w:highlight w:val="none"/>
        </w:rPr>
        <w:t>。</w:t>
      </w:r>
    </w:p>
    <w:p w14:paraId="4CA58C86">
      <w:pPr>
        <w:pStyle w:val="21"/>
        <w:pageBreakBefore w:val="0"/>
        <w:wordWrap/>
        <w:overflowPunct/>
        <w:topLinePunct w:val="0"/>
        <w:autoSpaceDE w:val="0"/>
        <w:autoSpaceDN w:val="0"/>
        <w:bidi w:val="0"/>
        <w:adjustRightInd w:val="0"/>
        <w:spacing w:line="42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20.3.2争议评审小组的决定</w:t>
      </w:r>
    </w:p>
    <w:p w14:paraId="058F5A7F">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合同当事人关于本项的约定：</w:t>
      </w:r>
      <w:r>
        <w:rPr>
          <w:rFonts w:hint="eastAsia" w:asciiTheme="minorEastAsia" w:hAnsiTheme="minorEastAsia" w:eastAsiaTheme="minorEastAsia" w:cstheme="minorEastAsia"/>
          <w:color w:val="auto"/>
          <w:szCs w:val="21"/>
          <w:highlight w:val="none"/>
          <w:u w:val="single"/>
        </w:rPr>
        <w:t>/</w:t>
      </w:r>
      <w:r>
        <w:rPr>
          <w:rFonts w:hint="eastAsia" w:asciiTheme="minorEastAsia" w:hAnsiTheme="minorEastAsia" w:eastAsiaTheme="minorEastAsia" w:cstheme="minorEastAsia"/>
          <w:color w:val="auto"/>
          <w:szCs w:val="21"/>
          <w:highlight w:val="none"/>
        </w:rPr>
        <w:t>。</w:t>
      </w:r>
    </w:p>
    <w:p w14:paraId="22242BFB">
      <w:pPr>
        <w:pStyle w:val="38"/>
        <w:pageBreakBefore w:val="0"/>
        <w:wordWrap/>
        <w:overflowPunct/>
        <w:topLinePunct w:val="0"/>
        <w:bidi w:val="0"/>
        <w:spacing w:line="420" w:lineRule="exact"/>
        <w:ind w:firstLine="422" w:firstLineChars="200"/>
        <w:rPr>
          <w:rFonts w:hint="eastAsia" w:asciiTheme="minorEastAsia" w:hAnsiTheme="minorEastAsia" w:eastAsiaTheme="minorEastAsia" w:cstheme="minorEastAsia"/>
          <w:color w:val="auto"/>
          <w:highlight w:val="none"/>
        </w:rPr>
      </w:pPr>
      <w:bookmarkStart w:id="1949" w:name="_Toc403579013"/>
      <w:bookmarkStart w:id="1950" w:name="_Toc497747257"/>
      <w:bookmarkStart w:id="1951" w:name="_Toc373478425"/>
      <w:bookmarkStart w:id="1952" w:name="_Toc389065343"/>
      <w:bookmarkStart w:id="1953" w:name="_Toc629"/>
      <w:bookmarkStart w:id="1954" w:name="_Toc15918"/>
      <w:bookmarkStart w:id="1955" w:name="_Toc522201805"/>
      <w:bookmarkStart w:id="1956" w:name="_Toc418751875"/>
      <w:bookmarkStart w:id="1957" w:name="_Toc373227778"/>
      <w:bookmarkStart w:id="1958" w:name="_Toc256000256"/>
      <w:bookmarkStart w:id="1959" w:name="_Toc418518425"/>
      <w:bookmarkStart w:id="1960" w:name="_Toc497746860"/>
      <w:bookmarkStart w:id="1961" w:name="_Toc418518189"/>
      <w:bookmarkStart w:id="1962" w:name="_Toc418752321"/>
      <w:bookmarkStart w:id="1963" w:name="_Toc418061390"/>
      <w:r>
        <w:rPr>
          <w:rFonts w:hint="eastAsia" w:asciiTheme="minorEastAsia" w:hAnsiTheme="minorEastAsia" w:eastAsiaTheme="minorEastAsia" w:cstheme="minorEastAsia"/>
          <w:color w:val="auto"/>
          <w:highlight w:val="none"/>
        </w:rPr>
        <w:t>20.4仲裁或诉讼</w:t>
      </w:r>
      <w:bookmarkEnd w:id="1711"/>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14:paraId="4164BA83">
      <w:pPr>
        <w:pStyle w:val="21"/>
        <w:pageBreakBefore w:val="0"/>
        <w:wordWrap/>
        <w:overflowPunct/>
        <w:topLinePunct w:val="0"/>
        <w:bidi w:val="0"/>
        <w:spacing w:line="42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因合同及合同有关事项发生的争议，按下列第</w:t>
      </w:r>
      <w:r>
        <w:rPr>
          <w:rFonts w:hint="eastAsia" w:asciiTheme="minorEastAsia" w:hAnsiTheme="minorEastAsia" w:eastAsiaTheme="minorEastAsia" w:cstheme="minorEastAsia"/>
          <w:color w:val="auto"/>
          <w:szCs w:val="21"/>
          <w:highlight w:val="none"/>
          <w:u w:val="single"/>
        </w:rPr>
        <w:t>（2）</w:t>
      </w:r>
      <w:r>
        <w:rPr>
          <w:rFonts w:hint="eastAsia" w:asciiTheme="minorEastAsia" w:hAnsiTheme="minorEastAsia" w:eastAsiaTheme="minorEastAsia" w:cstheme="minorEastAsia"/>
          <w:color w:val="auto"/>
          <w:szCs w:val="21"/>
          <w:highlight w:val="none"/>
        </w:rPr>
        <w:t>种方式解决：</w:t>
      </w:r>
    </w:p>
    <w:p w14:paraId="4BB32CB8">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（1）提请仲裁委员会按照该会仲裁规则进行仲裁，仲裁裁决是终局的，对合同双方均有约束力。</w:t>
      </w:r>
    </w:p>
    <w:p w14:paraId="40654784">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（2）向</w:t>
      </w:r>
      <w:r>
        <w:rPr>
          <w:rFonts w:hint="eastAsia" w:ascii="宋体" w:hAnsi="宋体" w:eastAsia="宋体" w:cs="宋体"/>
          <w:color w:val="auto"/>
          <w:u w:val="single"/>
        </w:rPr>
        <w:t>工程所在地</w:t>
      </w:r>
      <w:r>
        <w:rPr>
          <w:rFonts w:hint="eastAsia" w:asciiTheme="minorEastAsia" w:hAnsiTheme="minorEastAsia" w:eastAsiaTheme="minorEastAsia" w:cstheme="minorEastAsia"/>
          <w:color w:val="auto"/>
          <w:szCs w:val="21"/>
          <w:highlight w:val="none"/>
        </w:rPr>
        <w:t>人民法院起诉。</w:t>
      </w:r>
      <w:bookmarkEnd w:id="1712"/>
      <w:bookmarkEnd w:id="1713"/>
      <w:bookmarkEnd w:id="1714"/>
      <w:bookmarkEnd w:id="1715"/>
      <w:bookmarkEnd w:id="1716"/>
      <w:bookmarkEnd w:id="1717"/>
    </w:p>
    <w:p w14:paraId="5E461356">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p>
    <w:p w14:paraId="36C6C2A1">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p>
    <w:p w14:paraId="4866ECE3">
      <w:pPr>
        <w:pStyle w:val="21"/>
        <w:pageBreakBefore w:val="0"/>
        <w:wordWrap/>
        <w:overflowPunct/>
        <w:topLinePunct w:val="0"/>
        <w:bidi w:val="0"/>
        <w:spacing w:line="420" w:lineRule="exact"/>
        <w:ind w:firstLine="420" w:firstLineChars="200"/>
        <w:jc w:val="left"/>
        <w:rPr>
          <w:rFonts w:hint="eastAsia" w:asciiTheme="minorEastAsia" w:hAnsiTheme="minorEastAsia" w:eastAsiaTheme="minorEastAsia" w:cstheme="minorEastAsia"/>
          <w:color w:val="auto"/>
          <w:szCs w:val="21"/>
          <w:highlight w:val="none"/>
        </w:rPr>
      </w:pPr>
    </w:p>
    <w:bookmarkEnd w:id="262"/>
    <w:p w14:paraId="5C0C5B54">
      <w:pPr>
        <w:pageBreakBefore w:val="0"/>
        <w:widowControl w:val="0"/>
        <w:kinsoku/>
        <w:wordWrap/>
        <w:overflowPunct/>
        <w:topLinePunct w:val="0"/>
        <w:bidi w:val="0"/>
        <w:snapToGrid/>
        <w:spacing w:line="360" w:lineRule="exact"/>
        <w:ind w:left="0" w:leftChars="0" w:right="0" w:rightChars="0"/>
        <w:jc w:val="left"/>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附件</w:t>
      </w:r>
    </w:p>
    <w:p w14:paraId="0D7FA58E">
      <w:pPr>
        <w:pageBreakBefore w:val="0"/>
        <w:widowControl w:val="0"/>
        <w:kinsoku/>
        <w:wordWrap/>
        <w:overflowPunct/>
        <w:topLinePunct w:val="0"/>
        <w:bidi w:val="0"/>
        <w:snapToGrid/>
        <w:spacing w:line="360" w:lineRule="exact"/>
        <w:ind w:left="0" w:leftChars="0" w:right="0" w:rightChars="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协议书附件：</w:t>
      </w:r>
    </w:p>
    <w:p w14:paraId="2A8166AF">
      <w:pPr>
        <w:pageBreakBefore w:val="0"/>
        <w:widowControl w:val="0"/>
        <w:kinsoku/>
        <w:wordWrap/>
        <w:overflowPunct/>
        <w:topLinePunct w:val="0"/>
        <w:bidi w:val="0"/>
        <w:snapToGrid/>
        <w:spacing w:line="360" w:lineRule="exact"/>
        <w:ind w:left="0" w:leftChars="0" w:right="0" w:rightChars="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附件1：承包人承揽工程项目一览表</w:t>
      </w:r>
    </w:p>
    <w:p w14:paraId="40EAA668">
      <w:pPr>
        <w:pageBreakBefore w:val="0"/>
        <w:widowControl w:val="0"/>
        <w:kinsoku/>
        <w:wordWrap/>
        <w:overflowPunct/>
        <w:topLinePunct w:val="0"/>
        <w:bidi w:val="0"/>
        <w:snapToGrid/>
        <w:spacing w:line="360" w:lineRule="exact"/>
        <w:ind w:left="0" w:leftChars="0" w:right="0" w:rightChars="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专用合同条款附件：</w:t>
      </w:r>
    </w:p>
    <w:p w14:paraId="12E8CE55">
      <w:pPr>
        <w:pageBreakBefore w:val="0"/>
        <w:widowControl w:val="0"/>
        <w:kinsoku/>
        <w:wordWrap/>
        <w:overflowPunct/>
        <w:topLinePunct w:val="0"/>
        <w:bidi w:val="0"/>
        <w:snapToGrid/>
        <w:spacing w:line="360" w:lineRule="exact"/>
        <w:ind w:left="0" w:leftChars="0" w:right="0" w:rightChars="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附件2：发包人供应材料设备一览表</w:t>
      </w:r>
    </w:p>
    <w:p w14:paraId="6768E040">
      <w:pPr>
        <w:pageBreakBefore w:val="0"/>
        <w:widowControl w:val="0"/>
        <w:kinsoku/>
        <w:wordWrap/>
        <w:overflowPunct/>
        <w:topLinePunct w:val="0"/>
        <w:bidi w:val="0"/>
        <w:snapToGrid/>
        <w:spacing w:line="360" w:lineRule="exact"/>
        <w:ind w:left="0" w:leftChars="0" w:right="0" w:rightChars="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附件3：工程质量保修书</w:t>
      </w:r>
    </w:p>
    <w:p w14:paraId="5558E94C">
      <w:pPr>
        <w:pageBreakBefore w:val="0"/>
        <w:widowControl w:val="0"/>
        <w:kinsoku/>
        <w:wordWrap/>
        <w:overflowPunct/>
        <w:topLinePunct w:val="0"/>
        <w:bidi w:val="0"/>
        <w:snapToGrid/>
        <w:spacing w:line="360" w:lineRule="exact"/>
        <w:ind w:left="0" w:leftChars="0" w:right="0" w:rightChars="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附件4：主要建设工程文件目录</w:t>
      </w:r>
    </w:p>
    <w:p w14:paraId="045B0B51">
      <w:pPr>
        <w:pageBreakBefore w:val="0"/>
        <w:widowControl w:val="0"/>
        <w:kinsoku/>
        <w:wordWrap/>
        <w:overflowPunct/>
        <w:topLinePunct w:val="0"/>
        <w:bidi w:val="0"/>
        <w:snapToGrid/>
        <w:spacing w:line="360" w:lineRule="exact"/>
        <w:ind w:left="0" w:leftChars="0" w:right="0" w:rightChars="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附件5：承包人用于本工程施工的机械设备表</w:t>
      </w:r>
    </w:p>
    <w:p w14:paraId="5244F647">
      <w:pPr>
        <w:pageBreakBefore w:val="0"/>
        <w:widowControl w:val="0"/>
        <w:kinsoku/>
        <w:wordWrap/>
        <w:overflowPunct/>
        <w:topLinePunct w:val="0"/>
        <w:bidi w:val="0"/>
        <w:snapToGrid/>
        <w:spacing w:line="360" w:lineRule="exact"/>
        <w:ind w:left="0" w:leftChars="0" w:right="0" w:rightChars="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附件6：承包人主要施工管理人员表</w:t>
      </w:r>
    </w:p>
    <w:p w14:paraId="4C06B6AF">
      <w:pPr>
        <w:pageBreakBefore w:val="0"/>
        <w:widowControl w:val="0"/>
        <w:kinsoku/>
        <w:wordWrap/>
        <w:overflowPunct/>
        <w:topLinePunct w:val="0"/>
        <w:bidi w:val="0"/>
        <w:snapToGrid/>
        <w:spacing w:line="360" w:lineRule="exact"/>
        <w:ind w:left="0" w:leftChars="0" w:right="0" w:rightChars="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附件7：分包人主要施工管理人员表</w:t>
      </w:r>
    </w:p>
    <w:p w14:paraId="2721ED6D">
      <w:pPr>
        <w:pageBreakBefore w:val="0"/>
        <w:widowControl w:val="0"/>
        <w:kinsoku/>
        <w:wordWrap/>
        <w:overflowPunct/>
        <w:topLinePunct w:val="0"/>
        <w:bidi w:val="0"/>
        <w:snapToGrid/>
        <w:spacing w:line="360" w:lineRule="exact"/>
        <w:ind w:left="0" w:leftChars="0" w:right="0" w:rightChars="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附件8：履约担保格式</w:t>
      </w:r>
    </w:p>
    <w:p w14:paraId="485FF4BF">
      <w:pPr>
        <w:pageBreakBefore w:val="0"/>
        <w:widowControl w:val="0"/>
        <w:kinsoku/>
        <w:wordWrap/>
        <w:overflowPunct/>
        <w:topLinePunct w:val="0"/>
        <w:bidi w:val="0"/>
        <w:snapToGrid/>
        <w:spacing w:line="360" w:lineRule="exact"/>
        <w:ind w:left="0" w:leftChars="0" w:right="0" w:rightChars="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附件9：预付款担保格式</w:t>
      </w:r>
    </w:p>
    <w:p w14:paraId="20A2838F">
      <w:pPr>
        <w:pageBreakBefore w:val="0"/>
        <w:widowControl w:val="0"/>
        <w:kinsoku/>
        <w:wordWrap/>
        <w:overflowPunct/>
        <w:topLinePunct w:val="0"/>
        <w:bidi w:val="0"/>
        <w:snapToGrid/>
        <w:spacing w:line="360" w:lineRule="exact"/>
        <w:ind w:left="0" w:leftChars="0" w:right="0" w:rightChars="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附件10：支付担保格式</w:t>
      </w:r>
    </w:p>
    <w:p w14:paraId="63A02058">
      <w:pPr>
        <w:pageBreakBefore w:val="0"/>
        <w:widowControl w:val="0"/>
        <w:kinsoku/>
        <w:wordWrap/>
        <w:overflowPunct/>
        <w:topLinePunct w:val="0"/>
        <w:bidi w:val="0"/>
        <w:snapToGrid/>
        <w:spacing w:line="360" w:lineRule="exact"/>
        <w:ind w:left="0" w:leftChars="0" w:right="0" w:rightChars="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rPr>
        <w:t>附件11：暂估价一览表</w:t>
      </w:r>
    </w:p>
    <w:p w14:paraId="6245466B">
      <w:pPr>
        <w:pStyle w:val="9"/>
        <w:rPr>
          <w:rFonts w:hint="eastAsia" w:asciiTheme="minorEastAsia" w:hAnsiTheme="minorEastAsia" w:eastAsiaTheme="minorEastAsia" w:cstheme="minorEastAsia"/>
          <w:color w:val="auto"/>
          <w:sz w:val="21"/>
          <w:szCs w:val="21"/>
          <w:highlight w:val="none"/>
          <w:lang w:val="en-US" w:eastAsia="zh-CN"/>
        </w:rPr>
        <w:sectPr>
          <w:headerReference r:id="rId7" w:type="default"/>
          <w:footerReference r:id="rId8" w:type="default"/>
          <w:pgSz w:w="11906" w:h="16838"/>
          <w:pgMar w:top="1304" w:right="1304" w:bottom="1304" w:left="1304" w:header="851" w:footer="992" w:gutter="0"/>
          <w:pgNumType w:fmt="decimal"/>
          <w:cols w:space="720" w:num="1"/>
          <w:titlePg/>
          <w:docGrid w:type="lines" w:linePitch="312" w:charSpace="0"/>
        </w:sectPr>
      </w:pPr>
    </w:p>
    <w:p w14:paraId="7909971A">
      <w:pPr>
        <w:pageBreakBefore w:val="0"/>
        <w:widowControl w:val="0"/>
        <w:kinsoku/>
        <w:wordWrap/>
        <w:overflowPunct/>
        <w:topLinePunct w:val="0"/>
        <w:bidi w:val="0"/>
        <w:snapToGrid/>
        <w:spacing w:line="360" w:lineRule="exact"/>
        <w:ind w:left="0" w:leftChars="0" w:right="0" w:rightChars="0"/>
        <w:jc w:val="left"/>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附件1：</w:t>
      </w:r>
    </w:p>
    <w:p w14:paraId="16EDC63A">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承包人承揽工程项目一览表</w:t>
      </w:r>
    </w:p>
    <w:tbl>
      <w:tblPr>
        <w:tblStyle w:val="27"/>
        <w:tblW w:w="9436" w:type="dxa"/>
        <w:tblInd w:w="-39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41"/>
        <w:gridCol w:w="1215"/>
        <w:gridCol w:w="934"/>
        <w:gridCol w:w="1403"/>
        <w:gridCol w:w="559"/>
        <w:gridCol w:w="1028"/>
        <w:gridCol w:w="1403"/>
        <w:gridCol w:w="934"/>
        <w:gridCol w:w="560"/>
        <w:gridCol w:w="559"/>
      </w:tblGrid>
      <w:tr w14:paraId="54FFE7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97" w:hRule="atLeast"/>
        </w:trPr>
        <w:tc>
          <w:tcPr>
            <w:tcW w:w="841" w:type="dxa"/>
            <w:tcBorders>
              <w:top w:val="single" w:color="auto" w:sz="12" w:space="0"/>
              <w:bottom w:val="double" w:color="auto" w:sz="6" w:space="0"/>
            </w:tcBorders>
            <w:noWrap w:val="0"/>
            <w:vAlign w:val="center"/>
          </w:tcPr>
          <w:p w14:paraId="7829ECC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单位工程名称</w:t>
            </w:r>
          </w:p>
        </w:tc>
        <w:tc>
          <w:tcPr>
            <w:tcW w:w="1215" w:type="dxa"/>
            <w:tcBorders>
              <w:top w:val="single" w:color="auto" w:sz="12" w:space="0"/>
              <w:bottom w:val="double" w:color="auto" w:sz="6" w:space="0"/>
            </w:tcBorders>
            <w:noWrap w:val="0"/>
            <w:vAlign w:val="center"/>
          </w:tcPr>
          <w:p w14:paraId="6F78A11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建设规模</w:t>
            </w:r>
          </w:p>
        </w:tc>
        <w:tc>
          <w:tcPr>
            <w:tcW w:w="934" w:type="dxa"/>
            <w:tcBorders>
              <w:top w:val="single" w:color="auto" w:sz="12" w:space="0"/>
              <w:bottom w:val="double" w:color="auto" w:sz="6" w:space="0"/>
            </w:tcBorders>
            <w:noWrap w:val="0"/>
            <w:vAlign w:val="center"/>
          </w:tcPr>
          <w:p w14:paraId="7AB411FD">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建筑面积(平方米)</w:t>
            </w:r>
          </w:p>
        </w:tc>
        <w:tc>
          <w:tcPr>
            <w:tcW w:w="1403" w:type="dxa"/>
            <w:tcBorders>
              <w:top w:val="single" w:color="auto" w:sz="12" w:space="0"/>
              <w:bottom w:val="double" w:color="auto" w:sz="6" w:space="0"/>
            </w:tcBorders>
            <w:noWrap w:val="0"/>
            <w:vAlign w:val="center"/>
          </w:tcPr>
          <w:p w14:paraId="487BDE6C">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结构形式</w:t>
            </w:r>
          </w:p>
        </w:tc>
        <w:tc>
          <w:tcPr>
            <w:tcW w:w="559" w:type="dxa"/>
            <w:tcBorders>
              <w:top w:val="single" w:color="auto" w:sz="12" w:space="0"/>
              <w:bottom w:val="double" w:color="auto" w:sz="6" w:space="0"/>
            </w:tcBorders>
            <w:noWrap w:val="0"/>
            <w:vAlign w:val="center"/>
          </w:tcPr>
          <w:p w14:paraId="12A1FF95">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层数</w:t>
            </w:r>
          </w:p>
        </w:tc>
        <w:tc>
          <w:tcPr>
            <w:tcW w:w="1028" w:type="dxa"/>
            <w:tcBorders>
              <w:top w:val="single" w:color="auto" w:sz="12" w:space="0"/>
              <w:bottom w:val="double" w:color="auto" w:sz="6" w:space="0"/>
            </w:tcBorders>
            <w:noWrap w:val="0"/>
            <w:vAlign w:val="center"/>
          </w:tcPr>
          <w:p w14:paraId="55BE8F36">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生产能力</w:t>
            </w:r>
          </w:p>
        </w:tc>
        <w:tc>
          <w:tcPr>
            <w:tcW w:w="1403" w:type="dxa"/>
            <w:tcBorders>
              <w:top w:val="single" w:color="auto" w:sz="12" w:space="0"/>
              <w:bottom w:val="double" w:color="auto" w:sz="6" w:space="0"/>
            </w:tcBorders>
            <w:noWrap w:val="0"/>
            <w:vAlign w:val="center"/>
          </w:tcPr>
          <w:p w14:paraId="7BFC7683">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设备安装内容</w:t>
            </w:r>
          </w:p>
        </w:tc>
        <w:tc>
          <w:tcPr>
            <w:tcW w:w="934" w:type="dxa"/>
            <w:tcBorders>
              <w:top w:val="single" w:color="auto" w:sz="12" w:space="0"/>
              <w:bottom w:val="double" w:color="auto" w:sz="6" w:space="0"/>
            </w:tcBorders>
            <w:noWrap w:val="0"/>
            <w:vAlign w:val="center"/>
          </w:tcPr>
          <w:p w14:paraId="16211378">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合同价格（元）</w:t>
            </w:r>
          </w:p>
        </w:tc>
        <w:tc>
          <w:tcPr>
            <w:tcW w:w="560" w:type="dxa"/>
            <w:tcBorders>
              <w:top w:val="single" w:color="auto" w:sz="12" w:space="0"/>
              <w:bottom w:val="double" w:color="auto" w:sz="6" w:space="0"/>
            </w:tcBorders>
            <w:noWrap w:val="0"/>
            <w:vAlign w:val="center"/>
          </w:tcPr>
          <w:p w14:paraId="4865FBA8">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开工日期</w:t>
            </w:r>
          </w:p>
        </w:tc>
        <w:tc>
          <w:tcPr>
            <w:tcW w:w="559" w:type="dxa"/>
            <w:tcBorders>
              <w:top w:val="single" w:color="auto" w:sz="12" w:space="0"/>
              <w:bottom w:val="double" w:color="auto" w:sz="6" w:space="0"/>
            </w:tcBorders>
            <w:noWrap w:val="0"/>
            <w:vAlign w:val="center"/>
          </w:tcPr>
          <w:p w14:paraId="15DAE465">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竣工日期</w:t>
            </w:r>
          </w:p>
        </w:tc>
      </w:tr>
      <w:tr w14:paraId="2462F0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47" w:hRule="atLeast"/>
        </w:trPr>
        <w:tc>
          <w:tcPr>
            <w:tcW w:w="841" w:type="dxa"/>
            <w:tcBorders>
              <w:top w:val="double" w:color="auto" w:sz="6" w:space="0"/>
              <w:bottom w:val="single" w:color="auto" w:sz="6" w:space="0"/>
            </w:tcBorders>
            <w:noWrap w:val="0"/>
            <w:vAlign w:val="center"/>
          </w:tcPr>
          <w:p w14:paraId="78FBB573">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215" w:type="dxa"/>
            <w:tcBorders>
              <w:top w:val="double" w:color="auto" w:sz="6" w:space="0"/>
              <w:bottom w:val="single" w:color="auto" w:sz="6" w:space="0"/>
            </w:tcBorders>
            <w:noWrap w:val="0"/>
            <w:vAlign w:val="center"/>
          </w:tcPr>
          <w:p w14:paraId="73E9A558">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34" w:type="dxa"/>
            <w:tcBorders>
              <w:top w:val="double" w:color="auto" w:sz="6" w:space="0"/>
              <w:bottom w:val="single" w:color="auto" w:sz="6" w:space="0"/>
            </w:tcBorders>
            <w:noWrap w:val="0"/>
            <w:vAlign w:val="center"/>
          </w:tcPr>
          <w:p w14:paraId="1919B1B4">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03" w:type="dxa"/>
            <w:tcBorders>
              <w:top w:val="double" w:color="auto" w:sz="6" w:space="0"/>
              <w:bottom w:val="single" w:color="auto" w:sz="6" w:space="0"/>
            </w:tcBorders>
            <w:noWrap w:val="0"/>
            <w:vAlign w:val="center"/>
          </w:tcPr>
          <w:p w14:paraId="5A07122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559" w:type="dxa"/>
            <w:tcBorders>
              <w:top w:val="double" w:color="auto" w:sz="6" w:space="0"/>
              <w:bottom w:val="single" w:color="auto" w:sz="6" w:space="0"/>
            </w:tcBorders>
            <w:noWrap w:val="0"/>
            <w:vAlign w:val="center"/>
          </w:tcPr>
          <w:p w14:paraId="4EF7EEE3">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28" w:type="dxa"/>
            <w:tcBorders>
              <w:top w:val="double" w:color="auto" w:sz="6" w:space="0"/>
              <w:bottom w:val="single" w:color="auto" w:sz="6" w:space="0"/>
            </w:tcBorders>
            <w:noWrap w:val="0"/>
            <w:vAlign w:val="center"/>
          </w:tcPr>
          <w:p w14:paraId="652E25E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03" w:type="dxa"/>
            <w:tcBorders>
              <w:top w:val="double" w:color="auto" w:sz="6" w:space="0"/>
              <w:bottom w:val="single" w:color="auto" w:sz="6" w:space="0"/>
            </w:tcBorders>
            <w:noWrap w:val="0"/>
            <w:vAlign w:val="center"/>
          </w:tcPr>
          <w:p w14:paraId="43D194B1">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34" w:type="dxa"/>
            <w:tcBorders>
              <w:top w:val="double" w:color="auto" w:sz="6" w:space="0"/>
              <w:bottom w:val="single" w:color="auto" w:sz="6" w:space="0"/>
            </w:tcBorders>
            <w:noWrap w:val="0"/>
            <w:vAlign w:val="center"/>
          </w:tcPr>
          <w:p w14:paraId="715FB3E4">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560" w:type="dxa"/>
            <w:tcBorders>
              <w:top w:val="double" w:color="auto" w:sz="6" w:space="0"/>
              <w:bottom w:val="single" w:color="auto" w:sz="6" w:space="0"/>
            </w:tcBorders>
            <w:noWrap w:val="0"/>
            <w:vAlign w:val="center"/>
          </w:tcPr>
          <w:p w14:paraId="16F86CDA">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559" w:type="dxa"/>
            <w:tcBorders>
              <w:top w:val="double" w:color="auto" w:sz="6" w:space="0"/>
              <w:bottom w:val="single" w:color="auto" w:sz="6" w:space="0"/>
            </w:tcBorders>
            <w:noWrap w:val="0"/>
            <w:vAlign w:val="center"/>
          </w:tcPr>
          <w:p w14:paraId="68C91BD8">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1599A1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29" w:hRule="atLeast"/>
        </w:trPr>
        <w:tc>
          <w:tcPr>
            <w:tcW w:w="841" w:type="dxa"/>
            <w:tcBorders>
              <w:top w:val="nil"/>
            </w:tcBorders>
            <w:noWrap w:val="0"/>
            <w:vAlign w:val="center"/>
          </w:tcPr>
          <w:p w14:paraId="2C1516D3">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215" w:type="dxa"/>
            <w:tcBorders>
              <w:top w:val="nil"/>
            </w:tcBorders>
            <w:noWrap w:val="0"/>
            <w:vAlign w:val="center"/>
          </w:tcPr>
          <w:p w14:paraId="29F75E6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34" w:type="dxa"/>
            <w:tcBorders>
              <w:top w:val="nil"/>
            </w:tcBorders>
            <w:noWrap w:val="0"/>
            <w:vAlign w:val="center"/>
          </w:tcPr>
          <w:p w14:paraId="1984775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03" w:type="dxa"/>
            <w:tcBorders>
              <w:top w:val="nil"/>
            </w:tcBorders>
            <w:noWrap w:val="0"/>
            <w:vAlign w:val="center"/>
          </w:tcPr>
          <w:p w14:paraId="5872EE8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559" w:type="dxa"/>
            <w:tcBorders>
              <w:top w:val="nil"/>
            </w:tcBorders>
            <w:noWrap w:val="0"/>
            <w:vAlign w:val="center"/>
          </w:tcPr>
          <w:p w14:paraId="58A8C18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28" w:type="dxa"/>
            <w:tcBorders>
              <w:top w:val="nil"/>
            </w:tcBorders>
            <w:noWrap w:val="0"/>
            <w:vAlign w:val="center"/>
          </w:tcPr>
          <w:p w14:paraId="7AEEF6F9">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03" w:type="dxa"/>
            <w:tcBorders>
              <w:top w:val="nil"/>
            </w:tcBorders>
            <w:noWrap w:val="0"/>
            <w:vAlign w:val="center"/>
          </w:tcPr>
          <w:p w14:paraId="4B89194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34" w:type="dxa"/>
            <w:tcBorders>
              <w:top w:val="nil"/>
            </w:tcBorders>
            <w:noWrap w:val="0"/>
            <w:vAlign w:val="center"/>
          </w:tcPr>
          <w:p w14:paraId="1668FC6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560" w:type="dxa"/>
            <w:tcBorders>
              <w:top w:val="nil"/>
            </w:tcBorders>
            <w:noWrap w:val="0"/>
            <w:vAlign w:val="center"/>
          </w:tcPr>
          <w:p w14:paraId="397F207E">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559" w:type="dxa"/>
            <w:tcBorders>
              <w:top w:val="nil"/>
            </w:tcBorders>
            <w:noWrap w:val="0"/>
            <w:vAlign w:val="center"/>
          </w:tcPr>
          <w:p w14:paraId="51BA809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21CE3B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29" w:hRule="atLeast"/>
        </w:trPr>
        <w:tc>
          <w:tcPr>
            <w:tcW w:w="841" w:type="dxa"/>
            <w:tcBorders>
              <w:top w:val="nil"/>
            </w:tcBorders>
            <w:noWrap w:val="0"/>
            <w:vAlign w:val="center"/>
          </w:tcPr>
          <w:p w14:paraId="1EFD990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215" w:type="dxa"/>
            <w:tcBorders>
              <w:top w:val="nil"/>
            </w:tcBorders>
            <w:noWrap w:val="0"/>
            <w:vAlign w:val="center"/>
          </w:tcPr>
          <w:p w14:paraId="171CE9AC">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34" w:type="dxa"/>
            <w:tcBorders>
              <w:top w:val="nil"/>
            </w:tcBorders>
            <w:noWrap w:val="0"/>
            <w:vAlign w:val="center"/>
          </w:tcPr>
          <w:p w14:paraId="45D1EA25">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03" w:type="dxa"/>
            <w:tcBorders>
              <w:top w:val="nil"/>
            </w:tcBorders>
            <w:noWrap w:val="0"/>
            <w:vAlign w:val="center"/>
          </w:tcPr>
          <w:p w14:paraId="1D0B5FB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559" w:type="dxa"/>
            <w:tcBorders>
              <w:top w:val="nil"/>
            </w:tcBorders>
            <w:noWrap w:val="0"/>
            <w:vAlign w:val="center"/>
          </w:tcPr>
          <w:p w14:paraId="4FF6AB2C">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28" w:type="dxa"/>
            <w:tcBorders>
              <w:top w:val="nil"/>
            </w:tcBorders>
            <w:noWrap w:val="0"/>
            <w:vAlign w:val="center"/>
          </w:tcPr>
          <w:p w14:paraId="29B904E3">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03" w:type="dxa"/>
            <w:tcBorders>
              <w:top w:val="nil"/>
            </w:tcBorders>
            <w:noWrap w:val="0"/>
            <w:vAlign w:val="center"/>
          </w:tcPr>
          <w:p w14:paraId="1DCA789C">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34" w:type="dxa"/>
            <w:tcBorders>
              <w:top w:val="nil"/>
            </w:tcBorders>
            <w:noWrap w:val="0"/>
            <w:vAlign w:val="center"/>
          </w:tcPr>
          <w:p w14:paraId="47844AAE">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560" w:type="dxa"/>
            <w:tcBorders>
              <w:top w:val="nil"/>
            </w:tcBorders>
            <w:noWrap w:val="0"/>
            <w:vAlign w:val="center"/>
          </w:tcPr>
          <w:p w14:paraId="721E4973">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559" w:type="dxa"/>
            <w:tcBorders>
              <w:top w:val="nil"/>
            </w:tcBorders>
            <w:noWrap w:val="0"/>
            <w:vAlign w:val="center"/>
          </w:tcPr>
          <w:p w14:paraId="4AF55AB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25FA99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29" w:hRule="atLeast"/>
        </w:trPr>
        <w:tc>
          <w:tcPr>
            <w:tcW w:w="841" w:type="dxa"/>
            <w:noWrap w:val="0"/>
            <w:vAlign w:val="center"/>
          </w:tcPr>
          <w:p w14:paraId="29ED8CA5">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215" w:type="dxa"/>
            <w:noWrap w:val="0"/>
            <w:vAlign w:val="center"/>
          </w:tcPr>
          <w:p w14:paraId="1D9705E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34" w:type="dxa"/>
            <w:noWrap w:val="0"/>
            <w:vAlign w:val="center"/>
          </w:tcPr>
          <w:p w14:paraId="3275A84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03" w:type="dxa"/>
            <w:noWrap w:val="0"/>
            <w:vAlign w:val="center"/>
          </w:tcPr>
          <w:p w14:paraId="208C9D25">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559" w:type="dxa"/>
            <w:noWrap w:val="0"/>
            <w:vAlign w:val="center"/>
          </w:tcPr>
          <w:p w14:paraId="503FB2F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28" w:type="dxa"/>
            <w:noWrap w:val="0"/>
            <w:vAlign w:val="center"/>
          </w:tcPr>
          <w:p w14:paraId="74A2AA9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03" w:type="dxa"/>
            <w:noWrap w:val="0"/>
            <w:vAlign w:val="center"/>
          </w:tcPr>
          <w:p w14:paraId="7F35B9AC">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34" w:type="dxa"/>
            <w:noWrap w:val="0"/>
            <w:vAlign w:val="center"/>
          </w:tcPr>
          <w:p w14:paraId="60E152D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560" w:type="dxa"/>
            <w:noWrap w:val="0"/>
            <w:vAlign w:val="center"/>
          </w:tcPr>
          <w:p w14:paraId="0D815D53">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559" w:type="dxa"/>
            <w:noWrap w:val="0"/>
            <w:vAlign w:val="center"/>
          </w:tcPr>
          <w:p w14:paraId="19121574">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4D9743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29" w:hRule="atLeast"/>
        </w:trPr>
        <w:tc>
          <w:tcPr>
            <w:tcW w:w="841" w:type="dxa"/>
            <w:tcBorders>
              <w:top w:val="nil"/>
            </w:tcBorders>
            <w:noWrap w:val="0"/>
            <w:vAlign w:val="center"/>
          </w:tcPr>
          <w:p w14:paraId="02A345B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215" w:type="dxa"/>
            <w:tcBorders>
              <w:top w:val="nil"/>
            </w:tcBorders>
            <w:noWrap w:val="0"/>
            <w:vAlign w:val="center"/>
          </w:tcPr>
          <w:p w14:paraId="7747972D">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34" w:type="dxa"/>
            <w:tcBorders>
              <w:top w:val="nil"/>
            </w:tcBorders>
            <w:noWrap w:val="0"/>
            <w:vAlign w:val="center"/>
          </w:tcPr>
          <w:p w14:paraId="2E7D255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03" w:type="dxa"/>
            <w:tcBorders>
              <w:top w:val="nil"/>
            </w:tcBorders>
            <w:noWrap w:val="0"/>
            <w:vAlign w:val="center"/>
          </w:tcPr>
          <w:p w14:paraId="423FAAA8">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559" w:type="dxa"/>
            <w:tcBorders>
              <w:top w:val="nil"/>
            </w:tcBorders>
            <w:noWrap w:val="0"/>
            <w:vAlign w:val="center"/>
          </w:tcPr>
          <w:p w14:paraId="5EDB837C">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28" w:type="dxa"/>
            <w:tcBorders>
              <w:top w:val="nil"/>
            </w:tcBorders>
            <w:noWrap w:val="0"/>
            <w:vAlign w:val="center"/>
          </w:tcPr>
          <w:p w14:paraId="7A4E06E6">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03" w:type="dxa"/>
            <w:tcBorders>
              <w:top w:val="nil"/>
            </w:tcBorders>
            <w:noWrap w:val="0"/>
            <w:vAlign w:val="center"/>
          </w:tcPr>
          <w:p w14:paraId="05FAB71C">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34" w:type="dxa"/>
            <w:tcBorders>
              <w:top w:val="nil"/>
            </w:tcBorders>
            <w:noWrap w:val="0"/>
            <w:vAlign w:val="center"/>
          </w:tcPr>
          <w:p w14:paraId="26F1C01E">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560" w:type="dxa"/>
            <w:tcBorders>
              <w:top w:val="nil"/>
            </w:tcBorders>
            <w:noWrap w:val="0"/>
            <w:vAlign w:val="center"/>
          </w:tcPr>
          <w:p w14:paraId="1A4AB9F6">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559" w:type="dxa"/>
            <w:tcBorders>
              <w:top w:val="nil"/>
            </w:tcBorders>
            <w:noWrap w:val="0"/>
            <w:vAlign w:val="center"/>
          </w:tcPr>
          <w:p w14:paraId="24718AD1">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0F7E2B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29" w:hRule="atLeast"/>
        </w:trPr>
        <w:tc>
          <w:tcPr>
            <w:tcW w:w="841" w:type="dxa"/>
            <w:noWrap w:val="0"/>
            <w:vAlign w:val="center"/>
          </w:tcPr>
          <w:p w14:paraId="1CE04823">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215" w:type="dxa"/>
            <w:noWrap w:val="0"/>
            <w:vAlign w:val="center"/>
          </w:tcPr>
          <w:p w14:paraId="6C145A25">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34" w:type="dxa"/>
            <w:noWrap w:val="0"/>
            <w:vAlign w:val="center"/>
          </w:tcPr>
          <w:p w14:paraId="59B2CC7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03" w:type="dxa"/>
            <w:noWrap w:val="0"/>
            <w:vAlign w:val="center"/>
          </w:tcPr>
          <w:p w14:paraId="7811D3E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559" w:type="dxa"/>
            <w:noWrap w:val="0"/>
            <w:vAlign w:val="center"/>
          </w:tcPr>
          <w:p w14:paraId="33B7B184">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28" w:type="dxa"/>
            <w:noWrap w:val="0"/>
            <w:vAlign w:val="center"/>
          </w:tcPr>
          <w:p w14:paraId="75633201">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03" w:type="dxa"/>
            <w:noWrap w:val="0"/>
            <w:vAlign w:val="center"/>
          </w:tcPr>
          <w:p w14:paraId="15AA1E1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34" w:type="dxa"/>
            <w:noWrap w:val="0"/>
            <w:vAlign w:val="center"/>
          </w:tcPr>
          <w:p w14:paraId="3B6E7ED6">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560" w:type="dxa"/>
            <w:noWrap w:val="0"/>
            <w:vAlign w:val="center"/>
          </w:tcPr>
          <w:p w14:paraId="2077B2DE">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559" w:type="dxa"/>
            <w:noWrap w:val="0"/>
            <w:vAlign w:val="center"/>
          </w:tcPr>
          <w:p w14:paraId="6B793728">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1E841F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29" w:hRule="atLeast"/>
        </w:trPr>
        <w:tc>
          <w:tcPr>
            <w:tcW w:w="841" w:type="dxa"/>
            <w:tcBorders>
              <w:top w:val="nil"/>
            </w:tcBorders>
            <w:noWrap w:val="0"/>
            <w:vAlign w:val="center"/>
          </w:tcPr>
          <w:p w14:paraId="2A92F1A1">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215" w:type="dxa"/>
            <w:tcBorders>
              <w:top w:val="nil"/>
            </w:tcBorders>
            <w:noWrap w:val="0"/>
            <w:vAlign w:val="center"/>
          </w:tcPr>
          <w:p w14:paraId="3DFBD511">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34" w:type="dxa"/>
            <w:tcBorders>
              <w:top w:val="nil"/>
            </w:tcBorders>
            <w:noWrap w:val="0"/>
            <w:vAlign w:val="center"/>
          </w:tcPr>
          <w:p w14:paraId="060796DE">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03" w:type="dxa"/>
            <w:tcBorders>
              <w:top w:val="nil"/>
            </w:tcBorders>
            <w:noWrap w:val="0"/>
            <w:vAlign w:val="center"/>
          </w:tcPr>
          <w:p w14:paraId="1C360AD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559" w:type="dxa"/>
            <w:tcBorders>
              <w:top w:val="nil"/>
            </w:tcBorders>
            <w:noWrap w:val="0"/>
            <w:vAlign w:val="center"/>
          </w:tcPr>
          <w:p w14:paraId="2FB0FED9">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28" w:type="dxa"/>
            <w:tcBorders>
              <w:top w:val="nil"/>
            </w:tcBorders>
            <w:noWrap w:val="0"/>
            <w:vAlign w:val="center"/>
          </w:tcPr>
          <w:p w14:paraId="1228E8C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03" w:type="dxa"/>
            <w:tcBorders>
              <w:top w:val="nil"/>
            </w:tcBorders>
            <w:noWrap w:val="0"/>
            <w:vAlign w:val="center"/>
          </w:tcPr>
          <w:p w14:paraId="3EFC7DD9">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34" w:type="dxa"/>
            <w:tcBorders>
              <w:top w:val="nil"/>
            </w:tcBorders>
            <w:noWrap w:val="0"/>
            <w:vAlign w:val="center"/>
          </w:tcPr>
          <w:p w14:paraId="664C9FA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560" w:type="dxa"/>
            <w:tcBorders>
              <w:top w:val="nil"/>
            </w:tcBorders>
            <w:noWrap w:val="0"/>
            <w:vAlign w:val="center"/>
          </w:tcPr>
          <w:p w14:paraId="79A99A29">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559" w:type="dxa"/>
            <w:tcBorders>
              <w:top w:val="nil"/>
            </w:tcBorders>
            <w:noWrap w:val="0"/>
            <w:vAlign w:val="center"/>
          </w:tcPr>
          <w:p w14:paraId="131755BA">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52DF99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29" w:hRule="atLeast"/>
        </w:trPr>
        <w:tc>
          <w:tcPr>
            <w:tcW w:w="841" w:type="dxa"/>
            <w:tcBorders>
              <w:top w:val="nil"/>
            </w:tcBorders>
            <w:noWrap w:val="0"/>
            <w:vAlign w:val="center"/>
          </w:tcPr>
          <w:p w14:paraId="674B19D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215" w:type="dxa"/>
            <w:tcBorders>
              <w:top w:val="nil"/>
            </w:tcBorders>
            <w:noWrap w:val="0"/>
            <w:vAlign w:val="center"/>
          </w:tcPr>
          <w:p w14:paraId="3F8CFA0D">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34" w:type="dxa"/>
            <w:tcBorders>
              <w:top w:val="nil"/>
            </w:tcBorders>
            <w:noWrap w:val="0"/>
            <w:vAlign w:val="center"/>
          </w:tcPr>
          <w:p w14:paraId="59055E9D">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03" w:type="dxa"/>
            <w:tcBorders>
              <w:top w:val="nil"/>
            </w:tcBorders>
            <w:noWrap w:val="0"/>
            <w:vAlign w:val="center"/>
          </w:tcPr>
          <w:p w14:paraId="6C0DB26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559" w:type="dxa"/>
            <w:tcBorders>
              <w:top w:val="nil"/>
            </w:tcBorders>
            <w:noWrap w:val="0"/>
            <w:vAlign w:val="center"/>
          </w:tcPr>
          <w:p w14:paraId="2849A87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28" w:type="dxa"/>
            <w:tcBorders>
              <w:top w:val="nil"/>
            </w:tcBorders>
            <w:noWrap w:val="0"/>
            <w:vAlign w:val="center"/>
          </w:tcPr>
          <w:p w14:paraId="4C2E74C5">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03" w:type="dxa"/>
            <w:tcBorders>
              <w:top w:val="nil"/>
            </w:tcBorders>
            <w:noWrap w:val="0"/>
            <w:vAlign w:val="center"/>
          </w:tcPr>
          <w:p w14:paraId="60F747F8">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34" w:type="dxa"/>
            <w:tcBorders>
              <w:top w:val="nil"/>
            </w:tcBorders>
            <w:noWrap w:val="0"/>
            <w:vAlign w:val="center"/>
          </w:tcPr>
          <w:p w14:paraId="6B19A74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560" w:type="dxa"/>
            <w:tcBorders>
              <w:top w:val="nil"/>
            </w:tcBorders>
            <w:noWrap w:val="0"/>
            <w:vAlign w:val="center"/>
          </w:tcPr>
          <w:p w14:paraId="6A11F131">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559" w:type="dxa"/>
            <w:tcBorders>
              <w:top w:val="nil"/>
            </w:tcBorders>
            <w:noWrap w:val="0"/>
            <w:vAlign w:val="center"/>
          </w:tcPr>
          <w:p w14:paraId="10149C48">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74D6B3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29" w:hRule="atLeast"/>
        </w:trPr>
        <w:tc>
          <w:tcPr>
            <w:tcW w:w="841" w:type="dxa"/>
            <w:noWrap w:val="0"/>
            <w:vAlign w:val="center"/>
          </w:tcPr>
          <w:p w14:paraId="7339EE46">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215" w:type="dxa"/>
            <w:noWrap w:val="0"/>
            <w:vAlign w:val="center"/>
          </w:tcPr>
          <w:p w14:paraId="6D132528">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34" w:type="dxa"/>
            <w:noWrap w:val="0"/>
            <w:vAlign w:val="center"/>
          </w:tcPr>
          <w:p w14:paraId="1F882355">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03" w:type="dxa"/>
            <w:noWrap w:val="0"/>
            <w:vAlign w:val="center"/>
          </w:tcPr>
          <w:p w14:paraId="3CCE1D5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559" w:type="dxa"/>
            <w:noWrap w:val="0"/>
            <w:vAlign w:val="center"/>
          </w:tcPr>
          <w:p w14:paraId="070DC345">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28" w:type="dxa"/>
            <w:noWrap w:val="0"/>
            <w:vAlign w:val="center"/>
          </w:tcPr>
          <w:p w14:paraId="5F840CA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03" w:type="dxa"/>
            <w:noWrap w:val="0"/>
            <w:vAlign w:val="center"/>
          </w:tcPr>
          <w:p w14:paraId="610FB453">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34" w:type="dxa"/>
            <w:noWrap w:val="0"/>
            <w:vAlign w:val="center"/>
          </w:tcPr>
          <w:p w14:paraId="54F63C59">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560" w:type="dxa"/>
            <w:noWrap w:val="0"/>
            <w:vAlign w:val="center"/>
          </w:tcPr>
          <w:p w14:paraId="19D244B3">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559" w:type="dxa"/>
            <w:noWrap w:val="0"/>
            <w:vAlign w:val="center"/>
          </w:tcPr>
          <w:p w14:paraId="5459B31A">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0D6562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29" w:hRule="atLeast"/>
        </w:trPr>
        <w:tc>
          <w:tcPr>
            <w:tcW w:w="841" w:type="dxa"/>
            <w:tcBorders>
              <w:top w:val="nil"/>
            </w:tcBorders>
            <w:noWrap w:val="0"/>
            <w:vAlign w:val="center"/>
          </w:tcPr>
          <w:p w14:paraId="69AC816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215" w:type="dxa"/>
            <w:tcBorders>
              <w:top w:val="nil"/>
            </w:tcBorders>
            <w:noWrap w:val="0"/>
            <w:vAlign w:val="center"/>
          </w:tcPr>
          <w:p w14:paraId="335F749C">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34" w:type="dxa"/>
            <w:tcBorders>
              <w:top w:val="nil"/>
            </w:tcBorders>
            <w:noWrap w:val="0"/>
            <w:vAlign w:val="center"/>
          </w:tcPr>
          <w:p w14:paraId="692B3F2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03" w:type="dxa"/>
            <w:tcBorders>
              <w:top w:val="nil"/>
            </w:tcBorders>
            <w:noWrap w:val="0"/>
            <w:vAlign w:val="center"/>
          </w:tcPr>
          <w:p w14:paraId="047133F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559" w:type="dxa"/>
            <w:tcBorders>
              <w:top w:val="nil"/>
            </w:tcBorders>
            <w:noWrap w:val="0"/>
            <w:vAlign w:val="center"/>
          </w:tcPr>
          <w:p w14:paraId="10DEAD89">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28" w:type="dxa"/>
            <w:tcBorders>
              <w:top w:val="nil"/>
            </w:tcBorders>
            <w:noWrap w:val="0"/>
            <w:vAlign w:val="center"/>
          </w:tcPr>
          <w:p w14:paraId="5330771A">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03" w:type="dxa"/>
            <w:tcBorders>
              <w:top w:val="nil"/>
            </w:tcBorders>
            <w:noWrap w:val="0"/>
            <w:vAlign w:val="center"/>
          </w:tcPr>
          <w:p w14:paraId="5ED65BF4">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34" w:type="dxa"/>
            <w:tcBorders>
              <w:top w:val="nil"/>
            </w:tcBorders>
            <w:noWrap w:val="0"/>
            <w:vAlign w:val="center"/>
          </w:tcPr>
          <w:p w14:paraId="518BC7AA">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560" w:type="dxa"/>
            <w:tcBorders>
              <w:top w:val="nil"/>
            </w:tcBorders>
            <w:noWrap w:val="0"/>
            <w:vAlign w:val="center"/>
          </w:tcPr>
          <w:p w14:paraId="0ECE1EF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559" w:type="dxa"/>
            <w:tcBorders>
              <w:top w:val="nil"/>
            </w:tcBorders>
            <w:noWrap w:val="0"/>
            <w:vAlign w:val="center"/>
          </w:tcPr>
          <w:p w14:paraId="02E01D49">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556D56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47" w:hRule="atLeast"/>
        </w:trPr>
        <w:tc>
          <w:tcPr>
            <w:tcW w:w="841" w:type="dxa"/>
            <w:noWrap w:val="0"/>
            <w:vAlign w:val="center"/>
          </w:tcPr>
          <w:p w14:paraId="719CB7F5">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215" w:type="dxa"/>
            <w:noWrap w:val="0"/>
            <w:vAlign w:val="center"/>
          </w:tcPr>
          <w:p w14:paraId="0007485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34" w:type="dxa"/>
            <w:noWrap w:val="0"/>
            <w:vAlign w:val="center"/>
          </w:tcPr>
          <w:p w14:paraId="76AADC8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03" w:type="dxa"/>
            <w:noWrap w:val="0"/>
            <w:vAlign w:val="center"/>
          </w:tcPr>
          <w:p w14:paraId="6916556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559" w:type="dxa"/>
            <w:noWrap w:val="0"/>
            <w:vAlign w:val="center"/>
          </w:tcPr>
          <w:p w14:paraId="3CD6E801">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28" w:type="dxa"/>
            <w:noWrap w:val="0"/>
            <w:vAlign w:val="center"/>
          </w:tcPr>
          <w:p w14:paraId="13E41B3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03" w:type="dxa"/>
            <w:noWrap w:val="0"/>
            <w:vAlign w:val="center"/>
          </w:tcPr>
          <w:p w14:paraId="2E869803">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34" w:type="dxa"/>
            <w:noWrap w:val="0"/>
            <w:vAlign w:val="center"/>
          </w:tcPr>
          <w:p w14:paraId="4ED1379A">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560" w:type="dxa"/>
            <w:noWrap w:val="0"/>
            <w:vAlign w:val="center"/>
          </w:tcPr>
          <w:p w14:paraId="26FDE60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559" w:type="dxa"/>
            <w:noWrap w:val="0"/>
            <w:vAlign w:val="center"/>
          </w:tcPr>
          <w:p w14:paraId="4B798809">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bl>
    <w:p w14:paraId="1358CB16">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b/>
          <w:color w:val="auto"/>
          <w:sz w:val="21"/>
          <w:szCs w:val="21"/>
          <w:highlight w:val="none"/>
        </w:rPr>
        <w:sectPr>
          <w:pgSz w:w="11906" w:h="16838"/>
          <w:pgMar w:top="1418" w:right="1531" w:bottom="1418" w:left="1554" w:header="851" w:footer="992" w:gutter="0"/>
          <w:pgNumType w:fmt="decimal"/>
          <w:cols w:space="720" w:num="1"/>
          <w:titlePg/>
          <w:docGrid w:type="linesAndChars" w:linePitch="312" w:charSpace="0"/>
        </w:sectPr>
      </w:pPr>
    </w:p>
    <w:p w14:paraId="32385291">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附件2：</w:t>
      </w:r>
    </w:p>
    <w:p w14:paraId="73362BE0">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发包人供应材料设备一览表</w:t>
      </w:r>
    </w:p>
    <w:tbl>
      <w:tblPr>
        <w:tblStyle w:val="27"/>
        <w:tblW w:w="869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402"/>
        <w:gridCol w:w="1099"/>
        <w:gridCol w:w="1134"/>
        <w:gridCol w:w="620"/>
        <w:gridCol w:w="690"/>
        <w:gridCol w:w="1044"/>
        <w:gridCol w:w="719"/>
        <w:gridCol w:w="716"/>
        <w:gridCol w:w="1487"/>
        <w:gridCol w:w="783"/>
      </w:tblGrid>
      <w:tr w14:paraId="702427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402" w:type="dxa"/>
            <w:tcBorders>
              <w:top w:val="single" w:color="auto" w:sz="12" w:space="0"/>
              <w:bottom w:val="double" w:color="auto" w:sz="6" w:space="0"/>
            </w:tcBorders>
            <w:noWrap w:val="0"/>
            <w:vAlign w:val="center"/>
          </w:tcPr>
          <w:p w14:paraId="064745D3">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序号</w:t>
            </w:r>
          </w:p>
        </w:tc>
        <w:tc>
          <w:tcPr>
            <w:tcW w:w="1099" w:type="dxa"/>
            <w:tcBorders>
              <w:top w:val="single" w:color="auto" w:sz="12" w:space="0"/>
              <w:bottom w:val="double" w:color="auto" w:sz="6" w:space="0"/>
            </w:tcBorders>
            <w:noWrap w:val="0"/>
            <w:vAlign w:val="center"/>
          </w:tcPr>
          <w:p w14:paraId="39630ED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材料、</w:t>
            </w:r>
          </w:p>
          <w:p w14:paraId="5500D39E">
            <w:pPr>
              <w:pStyle w:val="9"/>
              <w:keepNext/>
              <w:pageBreakBefore w:val="0"/>
              <w:widowControl w:val="0"/>
              <w:kinsoku/>
              <w:wordWrap/>
              <w:overflowPunct/>
              <w:topLinePunct w:val="0"/>
              <w:bidi w:val="0"/>
              <w:snapToGrid/>
              <w:spacing w:after="0" w:line="360" w:lineRule="exact"/>
              <w:ind w:left="0" w:leftChars="0" w:right="0" w:rightChars="0"/>
              <w:jc w:val="both"/>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设备品种</w:t>
            </w:r>
          </w:p>
        </w:tc>
        <w:tc>
          <w:tcPr>
            <w:tcW w:w="1134" w:type="dxa"/>
            <w:tcBorders>
              <w:top w:val="single" w:color="auto" w:sz="12" w:space="0"/>
              <w:bottom w:val="double" w:color="auto" w:sz="6" w:space="0"/>
            </w:tcBorders>
            <w:noWrap w:val="0"/>
            <w:vAlign w:val="center"/>
          </w:tcPr>
          <w:p w14:paraId="673A2EA9">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规格型号</w:t>
            </w:r>
          </w:p>
        </w:tc>
        <w:tc>
          <w:tcPr>
            <w:tcW w:w="620" w:type="dxa"/>
            <w:tcBorders>
              <w:top w:val="single" w:color="auto" w:sz="12" w:space="0"/>
              <w:bottom w:val="double" w:color="auto" w:sz="6" w:space="0"/>
            </w:tcBorders>
            <w:noWrap w:val="0"/>
            <w:vAlign w:val="center"/>
          </w:tcPr>
          <w:p w14:paraId="2DAE882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单位</w:t>
            </w:r>
          </w:p>
        </w:tc>
        <w:tc>
          <w:tcPr>
            <w:tcW w:w="690" w:type="dxa"/>
            <w:tcBorders>
              <w:top w:val="single" w:color="auto" w:sz="12" w:space="0"/>
              <w:bottom w:val="double" w:color="auto" w:sz="6" w:space="0"/>
            </w:tcBorders>
            <w:noWrap w:val="0"/>
            <w:vAlign w:val="center"/>
          </w:tcPr>
          <w:p w14:paraId="63EA57F5">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数量</w:t>
            </w:r>
          </w:p>
        </w:tc>
        <w:tc>
          <w:tcPr>
            <w:tcW w:w="1044" w:type="dxa"/>
            <w:tcBorders>
              <w:top w:val="single" w:color="auto" w:sz="12" w:space="0"/>
              <w:bottom w:val="double" w:color="auto" w:sz="6" w:space="0"/>
            </w:tcBorders>
            <w:noWrap w:val="0"/>
            <w:vAlign w:val="center"/>
          </w:tcPr>
          <w:p w14:paraId="71ECC0D9">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单价（元）</w:t>
            </w:r>
          </w:p>
        </w:tc>
        <w:tc>
          <w:tcPr>
            <w:tcW w:w="719" w:type="dxa"/>
            <w:tcBorders>
              <w:top w:val="single" w:color="auto" w:sz="12" w:space="0"/>
              <w:bottom w:val="double" w:color="auto" w:sz="6" w:space="0"/>
            </w:tcBorders>
            <w:noWrap w:val="0"/>
            <w:vAlign w:val="center"/>
          </w:tcPr>
          <w:p w14:paraId="574575AE">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质量等级</w:t>
            </w:r>
          </w:p>
        </w:tc>
        <w:tc>
          <w:tcPr>
            <w:tcW w:w="716" w:type="dxa"/>
            <w:tcBorders>
              <w:top w:val="single" w:color="auto" w:sz="12" w:space="0"/>
              <w:bottom w:val="double" w:color="auto" w:sz="6" w:space="0"/>
            </w:tcBorders>
            <w:noWrap w:val="0"/>
            <w:vAlign w:val="center"/>
          </w:tcPr>
          <w:p w14:paraId="43E3567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供应时间</w:t>
            </w:r>
          </w:p>
        </w:tc>
        <w:tc>
          <w:tcPr>
            <w:tcW w:w="1487" w:type="dxa"/>
            <w:tcBorders>
              <w:top w:val="single" w:color="auto" w:sz="12" w:space="0"/>
              <w:bottom w:val="double" w:color="auto" w:sz="6" w:space="0"/>
            </w:tcBorders>
            <w:noWrap w:val="0"/>
            <w:vAlign w:val="center"/>
          </w:tcPr>
          <w:p w14:paraId="38DD375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送达地点</w:t>
            </w:r>
          </w:p>
        </w:tc>
        <w:tc>
          <w:tcPr>
            <w:tcW w:w="783" w:type="dxa"/>
            <w:tcBorders>
              <w:top w:val="single" w:color="auto" w:sz="12" w:space="0"/>
              <w:bottom w:val="double" w:color="auto" w:sz="6" w:space="0"/>
            </w:tcBorders>
            <w:noWrap w:val="0"/>
            <w:vAlign w:val="center"/>
          </w:tcPr>
          <w:p w14:paraId="3E04ED1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备注</w:t>
            </w:r>
          </w:p>
        </w:tc>
      </w:tr>
      <w:tr w14:paraId="4A8A50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tcBorders>
              <w:top w:val="double" w:color="auto" w:sz="6" w:space="0"/>
              <w:bottom w:val="single" w:color="auto" w:sz="6" w:space="0"/>
            </w:tcBorders>
            <w:noWrap w:val="0"/>
            <w:vAlign w:val="center"/>
          </w:tcPr>
          <w:p w14:paraId="616FFEB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99" w:type="dxa"/>
            <w:tcBorders>
              <w:top w:val="double" w:color="auto" w:sz="6" w:space="0"/>
              <w:bottom w:val="single" w:color="auto" w:sz="6" w:space="0"/>
            </w:tcBorders>
            <w:noWrap w:val="0"/>
            <w:vAlign w:val="center"/>
          </w:tcPr>
          <w:p w14:paraId="2670AFC9">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134" w:type="dxa"/>
            <w:tcBorders>
              <w:top w:val="double" w:color="auto" w:sz="6" w:space="0"/>
              <w:bottom w:val="single" w:color="auto" w:sz="6" w:space="0"/>
            </w:tcBorders>
            <w:noWrap w:val="0"/>
            <w:vAlign w:val="center"/>
          </w:tcPr>
          <w:p w14:paraId="17EA2DD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620" w:type="dxa"/>
            <w:tcBorders>
              <w:top w:val="double" w:color="auto" w:sz="6" w:space="0"/>
              <w:bottom w:val="single" w:color="auto" w:sz="6" w:space="0"/>
            </w:tcBorders>
            <w:noWrap w:val="0"/>
            <w:vAlign w:val="center"/>
          </w:tcPr>
          <w:p w14:paraId="34EE52B5">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690" w:type="dxa"/>
            <w:tcBorders>
              <w:top w:val="double" w:color="auto" w:sz="6" w:space="0"/>
              <w:bottom w:val="single" w:color="auto" w:sz="6" w:space="0"/>
            </w:tcBorders>
            <w:noWrap w:val="0"/>
            <w:vAlign w:val="center"/>
          </w:tcPr>
          <w:p w14:paraId="45DE00FC">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44" w:type="dxa"/>
            <w:tcBorders>
              <w:top w:val="double" w:color="auto" w:sz="6" w:space="0"/>
              <w:bottom w:val="single" w:color="auto" w:sz="6" w:space="0"/>
            </w:tcBorders>
            <w:noWrap w:val="0"/>
            <w:vAlign w:val="center"/>
          </w:tcPr>
          <w:p w14:paraId="483B9736">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719" w:type="dxa"/>
            <w:tcBorders>
              <w:top w:val="double" w:color="auto" w:sz="6" w:space="0"/>
              <w:bottom w:val="single" w:color="auto" w:sz="6" w:space="0"/>
            </w:tcBorders>
            <w:noWrap w:val="0"/>
            <w:vAlign w:val="center"/>
          </w:tcPr>
          <w:p w14:paraId="69F44E9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716" w:type="dxa"/>
            <w:tcBorders>
              <w:top w:val="double" w:color="auto" w:sz="6" w:space="0"/>
              <w:bottom w:val="single" w:color="auto" w:sz="6" w:space="0"/>
            </w:tcBorders>
            <w:noWrap w:val="0"/>
            <w:vAlign w:val="center"/>
          </w:tcPr>
          <w:p w14:paraId="11B27CA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87" w:type="dxa"/>
            <w:tcBorders>
              <w:top w:val="double" w:color="auto" w:sz="6" w:space="0"/>
              <w:bottom w:val="single" w:color="auto" w:sz="6" w:space="0"/>
            </w:tcBorders>
            <w:noWrap w:val="0"/>
            <w:vAlign w:val="center"/>
          </w:tcPr>
          <w:p w14:paraId="5BDD630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783" w:type="dxa"/>
            <w:tcBorders>
              <w:top w:val="double" w:color="auto" w:sz="6" w:space="0"/>
              <w:bottom w:val="single" w:color="auto" w:sz="6" w:space="0"/>
            </w:tcBorders>
            <w:noWrap w:val="0"/>
            <w:vAlign w:val="center"/>
          </w:tcPr>
          <w:p w14:paraId="7130AA68">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392327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tcBorders>
              <w:top w:val="nil"/>
            </w:tcBorders>
            <w:noWrap w:val="0"/>
            <w:vAlign w:val="center"/>
          </w:tcPr>
          <w:p w14:paraId="3901A8AA">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99" w:type="dxa"/>
            <w:tcBorders>
              <w:top w:val="nil"/>
            </w:tcBorders>
            <w:noWrap w:val="0"/>
            <w:vAlign w:val="center"/>
          </w:tcPr>
          <w:p w14:paraId="7510BCAA">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134" w:type="dxa"/>
            <w:tcBorders>
              <w:top w:val="nil"/>
            </w:tcBorders>
            <w:noWrap w:val="0"/>
            <w:vAlign w:val="center"/>
          </w:tcPr>
          <w:p w14:paraId="2CBCD7F8">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620" w:type="dxa"/>
            <w:tcBorders>
              <w:top w:val="nil"/>
            </w:tcBorders>
            <w:noWrap w:val="0"/>
            <w:vAlign w:val="center"/>
          </w:tcPr>
          <w:p w14:paraId="532568DD">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690" w:type="dxa"/>
            <w:tcBorders>
              <w:top w:val="nil"/>
            </w:tcBorders>
            <w:noWrap w:val="0"/>
            <w:vAlign w:val="center"/>
          </w:tcPr>
          <w:p w14:paraId="23FC722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44" w:type="dxa"/>
            <w:tcBorders>
              <w:top w:val="nil"/>
            </w:tcBorders>
            <w:noWrap w:val="0"/>
            <w:vAlign w:val="center"/>
          </w:tcPr>
          <w:p w14:paraId="756F7379">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719" w:type="dxa"/>
            <w:tcBorders>
              <w:top w:val="nil"/>
            </w:tcBorders>
            <w:noWrap w:val="0"/>
            <w:vAlign w:val="center"/>
          </w:tcPr>
          <w:p w14:paraId="7C0D06A6">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716" w:type="dxa"/>
            <w:tcBorders>
              <w:top w:val="nil"/>
            </w:tcBorders>
            <w:noWrap w:val="0"/>
            <w:vAlign w:val="center"/>
          </w:tcPr>
          <w:p w14:paraId="4DB1B8C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87" w:type="dxa"/>
            <w:tcBorders>
              <w:top w:val="nil"/>
            </w:tcBorders>
            <w:noWrap w:val="0"/>
            <w:vAlign w:val="center"/>
          </w:tcPr>
          <w:p w14:paraId="76DA81DC">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783" w:type="dxa"/>
            <w:tcBorders>
              <w:top w:val="nil"/>
            </w:tcBorders>
            <w:noWrap w:val="0"/>
            <w:vAlign w:val="center"/>
          </w:tcPr>
          <w:p w14:paraId="01CA1998">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5F4A40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407C07E6">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99" w:type="dxa"/>
            <w:noWrap w:val="0"/>
            <w:vAlign w:val="center"/>
          </w:tcPr>
          <w:p w14:paraId="5B4BCC2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134" w:type="dxa"/>
            <w:noWrap w:val="0"/>
            <w:vAlign w:val="center"/>
          </w:tcPr>
          <w:p w14:paraId="17E0E085">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620" w:type="dxa"/>
            <w:noWrap w:val="0"/>
            <w:vAlign w:val="center"/>
          </w:tcPr>
          <w:p w14:paraId="1BA1C17E">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690" w:type="dxa"/>
            <w:noWrap w:val="0"/>
            <w:vAlign w:val="center"/>
          </w:tcPr>
          <w:p w14:paraId="1E771165">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44" w:type="dxa"/>
            <w:noWrap w:val="0"/>
            <w:vAlign w:val="center"/>
          </w:tcPr>
          <w:p w14:paraId="6AF6E3F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719" w:type="dxa"/>
            <w:noWrap w:val="0"/>
            <w:vAlign w:val="center"/>
          </w:tcPr>
          <w:p w14:paraId="1DB5E12C">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716" w:type="dxa"/>
            <w:noWrap w:val="0"/>
            <w:vAlign w:val="center"/>
          </w:tcPr>
          <w:p w14:paraId="4A4B1DB6">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87" w:type="dxa"/>
            <w:noWrap w:val="0"/>
            <w:vAlign w:val="center"/>
          </w:tcPr>
          <w:p w14:paraId="053672AA">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783" w:type="dxa"/>
            <w:noWrap w:val="0"/>
            <w:vAlign w:val="center"/>
          </w:tcPr>
          <w:p w14:paraId="438A5C33">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16BD66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0F916F54">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99" w:type="dxa"/>
            <w:noWrap w:val="0"/>
            <w:vAlign w:val="center"/>
          </w:tcPr>
          <w:p w14:paraId="09108B86">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134" w:type="dxa"/>
            <w:noWrap w:val="0"/>
            <w:vAlign w:val="center"/>
          </w:tcPr>
          <w:p w14:paraId="05AAE439">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620" w:type="dxa"/>
            <w:noWrap w:val="0"/>
            <w:vAlign w:val="center"/>
          </w:tcPr>
          <w:p w14:paraId="73E52949">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690" w:type="dxa"/>
            <w:noWrap w:val="0"/>
            <w:vAlign w:val="center"/>
          </w:tcPr>
          <w:p w14:paraId="318BBD24">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44" w:type="dxa"/>
            <w:noWrap w:val="0"/>
            <w:vAlign w:val="center"/>
          </w:tcPr>
          <w:p w14:paraId="3290CD3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719" w:type="dxa"/>
            <w:noWrap w:val="0"/>
            <w:vAlign w:val="center"/>
          </w:tcPr>
          <w:p w14:paraId="1848DF51">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716" w:type="dxa"/>
            <w:noWrap w:val="0"/>
            <w:vAlign w:val="center"/>
          </w:tcPr>
          <w:p w14:paraId="29A49A15">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87" w:type="dxa"/>
            <w:noWrap w:val="0"/>
            <w:vAlign w:val="center"/>
          </w:tcPr>
          <w:p w14:paraId="79C0ACA8">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783" w:type="dxa"/>
            <w:noWrap w:val="0"/>
            <w:vAlign w:val="center"/>
          </w:tcPr>
          <w:p w14:paraId="121063C4">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67BED1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24CB97C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99" w:type="dxa"/>
            <w:noWrap w:val="0"/>
            <w:vAlign w:val="center"/>
          </w:tcPr>
          <w:p w14:paraId="3AC00D4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134" w:type="dxa"/>
            <w:noWrap w:val="0"/>
            <w:vAlign w:val="center"/>
          </w:tcPr>
          <w:p w14:paraId="03C34EB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620" w:type="dxa"/>
            <w:noWrap w:val="0"/>
            <w:vAlign w:val="center"/>
          </w:tcPr>
          <w:p w14:paraId="7FDEA43A">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690" w:type="dxa"/>
            <w:noWrap w:val="0"/>
            <w:vAlign w:val="center"/>
          </w:tcPr>
          <w:p w14:paraId="6EC18F6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44" w:type="dxa"/>
            <w:noWrap w:val="0"/>
            <w:vAlign w:val="center"/>
          </w:tcPr>
          <w:p w14:paraId="3C6F2CC4">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719" w:type="dxa"/>
            <w:noWrap w:val="0"/>
            <w:vAlign w:val="center"/>
          </w:tcPr>
          <w:p w14:paraId="42954828">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716" w:type="dxa"/>
            <w:noWrap w:val="0"/>
            <w:vAlign w:val="center"/>
          </w:tcPr>
          <w:p w14:paraId="111CB49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87" w:type="dxa"/>
            <w:noWrap w:val="0"/>
            <w:vAlign w:val="center"/>
          </w:tcPr>
          <w:p w14:paraId="7051CFB5">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783" w:type="dxa"/>
            <w:noWrap w:val="0"/>
            <w:vAlign w:val="center"/>
          </w:tcPr>
          <w:p w14:paraId="642061A5">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42640A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434475E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99" w:type="dxa"/>
            <w:noWrap w:val="0"/>
            <w:vAlign w:val="center"/>
          </w:tcPr>
          <w:p w14:paraId="7BD2CF25">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134" w:type="dxa"/>
            <w:noWrap w:val="0"/>
            <w:vAlign w:val="center"/>
          </w:tcPr>
          <w:p w14:paraId="6D89DB41">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620" w:type="dxa"/>
            <w:noWrap w:val="0"/>
            <w:vAlign w:val="center"/>
          </w:tcPr>
          <w:p w14:paraId="0BD925F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690" w:type="dxa"/>
            <w:noWrap w:val="0"/>
            <w:vAlign w:val="center"/>
          </w:tcPr>
          <w:p w14:paraId="343FBE55">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44" w:type="dxa"/>
            <w:noWrap w:val="0"/>
            <w:vAlign w:val="center"/>
          </w:tcPr>
          <w:p w14:paraId="020F2A23">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719" w:type="dxa"/>
            <w:noWrap w:val="0"/>
            <w:vAlign w:val="center"/>
          </w:tcPr>
          <w:p w14:paraId="3D9956B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716" w:type="dxa"/>
            <w:noWrap w:val="0"/>
            <w:vAlign w:val="center"/>
          </w:tcPr>
          <w:p w14:paraId="25AC581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87" w:type="dxa"/>
            <w:noWrap w:val="0"/>
            <w:vAlign w:val="center"/>
          </w:tcPr>
          <w:p w14:paraId="7DB53A6E">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783" w:type="dxa"/>
            <w:noWrap w:val="0"/>
            <w:vAlign w:val="center"/>
          </w:tcPr>
          <w:p w14:paraId="291E999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154FDB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040315C1">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99" w:type="dxa"/>
            <w:noWrap w:val="0"/>
            <w:vAlign w:val="center"/>
          </w:tcPr>
          <w:p w14:paraId="0DF05B45">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134" w:type="dxa"/>
            <w:noWrap w:val="0"/>
            <w:vAlign w:val="center"/>
          </w:tcPr>
          <w:p w14:paraId="71E7781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620" w:type="dxa"/>
            <w:noWrap w:val="0"/>
            <w:vAlign w:val="center"/>
          </w:tcPr>
          <w:p w14:paraId="0DB5BB5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690" w:type="dxa"/>
            <w:noWrap w:val="0"/>
            <w:vAlign w:val="center"/>
          </w:tcPr>
          <w:p w14:paraId="5F8E05E4">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44" w:type="dxa"/>
            <w:noWrap w:val="0"/>
            <w:vAlign w:val="center"/>
          </w:tcPr>
          <w:p w14:paraId="42DF81B3">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719" w:type="dxa"/>
            <w:noWrap w:val="0"/>
            <w:vAlign w:val="center"/>
          </w:tcPr>
          <w:p w14:paraId="2687331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716" w:type="dxa"/>
            <w:noWrap w:val="0"/>
            <w:vAlign w:val="center"/>
          </w:tcPr>
          <w:p w14:paraId="1E4A08CD">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87" w:type="dxa"/>
            <w:noWrap w:val="0"/>
            <w:vAlign w:val="center"/>
          </w:tcPr>
          <w:p w14:paraId="77EB70CE">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783" w:type="dxa"/>
            <w:noWrap w:val="0"/>
            <w:vAlign w:val="center"/>
          </w:tcPr>
          <w:p w14:paraId="38D93B05">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22D184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6564A175">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99" w:type="dxa"/>
            <w:noWrap w:val="0"/>
            <w:vAlign w:val="center"/>
          </w:tcPr>
          <w:p w14:paraId="4C6EDE14">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134" w:type="dxa"/>
            <w:noWrap w:val="0"/>
            <w:vAlign w:val="center"/>
          </w:tcPr>
          <w:p w14:paraId="73051E5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620" w:type="dxa"/>
            <w:noWrap w:val="0"/>
            <w:vAlign w:val="center"/>
          </w:tcPr>
          <w:p w14:paraId="2CB4D9C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690" w:type="dxa"/>
            <w:noWrap w:val="0"/>
            <w:vAlign w:val="center"/>
          </w:tcPr>
          <w:p w14:paraId="3C1112CD">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44" w:type="dxa"/>
            <w:noWrap w:val="0"/>
            <w:vAlign w:val="center"/>
          </w:tcPr>
          <w:p w14:paraId="4FC1FEA9">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719" w:type="dxa"/>
            <w:noWrap w:val="0"/>
            <w:vAlign w:val="center"/>
          </w:tcPr>
          <w:p w14:paraId="4D450A2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716" w:type="dxa"/>
            <w:noWrap w:val="0"/>
            <w:vAlign w:val="center"/>
          </w:tcPr>
          <w:p w14:paraId="2159F57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87" w:type="dxa"/>
            <w:noWrap w:val="0"/>
            <w:vAlign w:val="center"/>
          </w:tcPr>
          <w:p w14:paraId="455ACFCE">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783" w:type="dxa"/>
            <w:noWrap w:val="0"/>
            <w:vAlign w:val="center"/>
          </w:tcPr>
          <w:p w14:paraId="653ABE94">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0A71AD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3B428CAD">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1099" w:type="dxa"/>
            <w:noWrap w:val="0"/>
            <w:vAlign w:val="center"/>
          </w:tcPr>
          <w:p w14:paraId="47F05E1E">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1134" w:type="dxa"/>
            <w:noWrap w:val="0"/>
            <w:vAlign w:val="center"/>
          </w:tcPr>
          <w:p w14:paraId="67464A84">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620" w:type="dxa"/>
            <w:noWrap w:val="0"/>
            <w:vAlign w:val="center"/>
          </w:tcPr>
          <w:p w14:paraId="666AAB66">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690" w:type="dxa"/>
            <w:noWrap w:val="0"/>
            <w:vAlign w:val="center"/>
          </w:tcPr>
          <w:p w14:paraId="4B623AEC">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1044" w:type="dxa"/>
            <w:noWrap w:val="0"/>
            <w:vAlign w:val="center"/>
          </w:tcPr>
          <w:p w14:paraId="48C8F7BA">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719" w:type="dxa"/>
            <w:noWrap w:val="0"/>
            <w:vAlign w:val="center"/>
          </w:tcPr>
          <w:p w14:paraId="7B0C0BF5">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716" w:type="dxa"/>
            <w:noWrap w:val="0"/>
            <w:vAlign w:val="center"/>
          </w:tcPr>
          <w:p w14:paraId="217A7EE9">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1487" w:type="dxa"/>
            <w:noWrap w:val="0"/>
            <w:vAlign w:val="center"/>
          </w:tcPr>
          <w:p w14:paraId="2D34C43A">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783" w:type="dxa"/>
            <w:noWrap w:val="0"/>
            <w:vAlign w:val="center"/>
          </w:tcPr>
          <w:p w14:paraId="420496AF">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r>
      <w:tr w14:paraId="6F95A2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1FC0C9C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99" w:type="dxa"/>
            <w:noWrap w:val="0"/>
            <w:vAlign w:val="center"/>
          </w:tcPr>
          <w:p w14:paraId="46BB9A2A">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134" w:type="dxa"/>
            <w:noWrap w:val="0"/>
            <w:vAlign w:val="center"/>
          </w:tcPr>
          <w:p w14:paraId="34253776">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620" w:type="dxa"/>
            <w:noWrap w:val="0"/>
            <w:vAlign w:val="center"/>
          </w:tcPr>
          <w:p w14:paraId="0904AE9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690" w:type="dxa"/>
            <w:noWrap w:val="0"/>
            <w:vAlign w:val="center"/>
          </w:tcPr>
          <w:p w14:paraId="1B90066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44" w:type="dxa"/>
            <w:noWrap w:val="0"/>
            <w:vAlign w:val="center"/>
          </w:tcPr>
          <w:p w14:paraId="2AA5D0F1">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719" w:type="dxa"/>
            <w:noWrap w:val="0"/>
            <w:vAlign w:val="center"/>
          </w:tcPr>
          <w:p w14:paraId="58CB8F5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716" w:type="dxa"/>
            <w:noWrap w:val="0"/>
            <w:vAlign w:val="center"/>
          </w:tcPr>
          <w:p w14:paraId="5E42C3F3">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87" w:type="dxa"/>
            <w:noWrap w:val="0"/>
            <w:vAlign w:val="center"/>
          </w:tcPr>
          <w:p w14:paraId="56B8368E">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783" w:type="dxa"/>
            <w:noWrap w:val="0"/>
            <w:vAlign w:val="center"/>
          </w:tcPr>
          <w:p w14:paraId="598CDF3A">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545A3B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76F6623E">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1099" w:type="dxa"/>
            <w:noWrap w:val="0"/>
            <w:vAlign w:val="center"/>
          </w:tcPr>
          <w:p w14:paraId="55047FAC">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1134" w:type="dxa"/>
            <w:noWrap w:val="0"/>
            <w:vAlign w:val="center"/>
          </w:tcPr>
          <w:p w14:paraId="121EE688">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620" w:type="dxa"/>
            <w:noWrap w:val="0"/>
            <w:vAlign w:val="center"/>
          </w:tcPr>
          <w:p w14:paraId="4B93E4CF">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690" w:type="dxa"/>
            <w:noWrap w:val="0"/>
            <w:vAlign w:val="center"/>
          </w:tcPr>
          <w:p w14:paraId="4667438B">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1044" w:type="dxa"/>
            <w:noWrap w:val="0"/>
            <w:vAlign w:val="center"/>
          </w:tcPr>
          <w:p w14:paraId="4222759C">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719" w:type="dxa"/>
            <w:noWrap w:val="0"/>
            <w:vAlign w:val="center"/>
          </w:tcPr>
          <w:p w14:paraId="12213DDF">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716" w:type="dxa"/>
            <w:noWrap w:val="0"/>
            <w:vAlign w:val="center"/>
          </w:tcPr>
          <w:p w14:paraId="46B8A25B">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1487" w:type="dxa"/>
            <w:noWrap w:val="0"/>
            <w:vAlign w:val="center"/>
          </w:tcPr>
          <w:p w14:paraId="15E06F4D">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783" w:type="dxa"/>
            <w:noWrap w:val="0"/>
            <w:vAlign w:val="center"/>
          </w:tcPr>
          <w:p w14:paraId="1DA01767">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r>
      <w:tr w14:paraId="1C8831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7DC83A26">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1099" w:type="dxa"/>
            <w:noWrap w:val="0"/>
            <w:vAlign w:val="center"/>
          </w:tcPr>
          <w:p w14:paraId="2278C663">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1134" w:type="dxa"/>
            <w:noWrap w:val="0"/>
            <w:vAlign w:val="center"/>
          </w:tcPr>
          <w:p w14:paraId="69F32DB0">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620" w:type="dxa"/>
            <w:noWrap w:val="0"/>
            <w:vAlign w:val="center"/>
          </w:tcPr>
          <w:p w14:paraId="293B8F3D">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690" w:type="dxa"/>
            <w:noWrap w:val="0"/>
            <w:vAlign w:val="center"/>
          </w:tcPr>
          <w:p w14:paraId="03DEDA73">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1044" w:type="dxa"/>
            <w:noWrap w:val="0"/>
            <w:vAlign w:val="center"/>
          </w:tcPr>
          <w:p w14:paraId="1333B345">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719" w:type="dxa"/>
            <w:noWrap w:val="0"/>
            <w:vAlign w:val="center"/>
          </w:tcPr>
          <w:p w14:paraId="37B19011">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716" w:type="dxa"/>
            <w:noWrap w:val="0"/>
            <w:vAlign w:val="center"/>
          </w:tcPr>
          <w:p w14:paraId="35F0CF7D">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1487" w:type="dxa"/>
            <w:noWrap w:val="0"/>
            <w:vAlign w:val="center"/>
          </w:tcPr>
          <w:p w14:paraId="673B5C42">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783" w:type="dxa"/>
            <w:noWrap w:val="0"/>
            <w:vAlign w:val="center"/>
          </w:tcPr>
          <w:p w14:paraId="4C56862F">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r>
      <w:tr w14:paraId="6903CE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0A7F0505">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1099" w:type="dxa"/>
            <w:noWrap w:val="0"/>
            <w:vAlign w:val="center"/>
          </w:tcPr>
          <w:p w14:paraId="3497CF59">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1134" w:type="dxa"/>
            <w:noWrap w:val="0"/>
            <w:vAlign w:val="center"/>
          </w:tcPr>
          <w:p w14:paraId="6C1ECE8A">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620" w:type="dxa"/>
            <w:noWrap w:val="0"/>
            <w:vAlign w:val="center"/>
          </w:tcPr>
          <w:p w14:paraId="2812F3C9">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690" w:type="dxa"/>
            <w:noWrap w:val="0"/>
            <w:vAlign w:val="center"/>
          </w:tcPr>
          <w:p w14:paraId="7B3CFE68">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1044" w:type="dxa"/>
            <w:noWrap w:val="0"/>
            <w:vAlign w:val="center"/>
          </w:tcPr>
          <w:p w14:paraId="1F3F4AB6">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719" w:type="dxa"/>
            <w:noWrap w:val="0"/>
            <w:vAlign w:val="center"/>
          </w:tcPr>
          <w:p w14:paraId="731A0E03">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716" w:type="dxa"/>
            <w:noWrap w:val="0"/>
            <w:vAlign w:val="center"/>
          </w:tcPr>
          <w:p w14:paraId="7D5EF476">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1487" w:type="dxa"/>
            <w:noWrap w:val="0"/>
            <w:vAlign w:val="center"/>
          </w:tcPr>
          <w:p w14:paraId="49B25885">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783" w:type="dxa"/>
            <w:noWrap w:val="0"/>
            <w:vAlign w:val="center"/>
          </w:tcPr>
          <w:p w14:paraId="6FE624D7">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r>
      <w:tr w14:paraId="53AA46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265B7B34">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1099" w:type="dxa"/>
            <w:noWrap w:val="0"/>
            <w:vAlign w:val="center"/>
          </w:tcPr>
          <w:p w14:paraId="163835AA">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1134" w:type="dxa"/>
            <w:noWrap w:val="0"/>
            <w:vAlign w:val="center"/>
          </w:tcPr>
          <w:p w14:paraId="1F7CAA01">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620" w:type="dxa"/>
            <w:noWrap w:val="0"/>
            <w:vAlign w:val="center"/>
          </w:tcPr>
          <w:p w14:paraId="598667A1">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690" w:type="dxa"/>
            <w:noWrap w:val="0"/>
            <w:vAlign w:val="center"/>
          </w:tcPr>
          <w:p w14:paraId="0A9B7C2D">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1044" w:type="dxa"/>
            <w:noWrap w:val="0"/>
            <w:vAlign w:val="center"/>
          </w:tcPr>
          <w:p w14:paraId="072AB5B3">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719" w:type="dxa"/>
            <w:noWrap w:val="0"/>
            <w:vAlign w:val="center"/>
          </w:tcPr>
          <w:p w14:paraId="4E8E3614">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716" w:type="dxa"/>
            <w:noWrap w:val="0"/>
            <w:vAlign w:val="center"/>
          </w:tcPr>
          <w:p w14:paraId="16854BB9">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1487" w:type="dxa"/>
            <w:noWrap w:val="0"/>
            <w:vAlign w:val="center"/>
          </w:tcPr>
          <w:p w14:paraId="0E3B1541">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783" w:type="dxa"/>
            <w:noWrap w:val="0"/>
            <w:vAlign w:val="center"/>
          </w:tcPr>
          <w:p w14:paraId="77005E39">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r>
      <w:tr w14:paraId="29844F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6C548D3F">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1099" w:type="dxa"/>
            <w:noWrap w:val="0"/>
            <w:vAlign w:val="center"/>
          </w:tcPr>
          <w:p w14:paraId="4EB3FED7">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1134" w:type="dxa"/>
            <w:noWrap w:val="0"/>
            <w:vAlign w:val="center"/>
          </w:tcPr>
          <w:p w14:paraId="2AAEA0E1">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620" w:type="dxa"/>
            <w:noWrap w:val="0"/>
            <w:vAlign w:val="center"/>
          </w:tcPr>
          <w:p w14:paraId="63618A0E">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690" w:type="dxa"/>
            <w:noWrap w:val="0"/>
            <w:vAlign w:val="center"/>
          </w:tcPr>
          <w:p w14:paraId="74CA2117">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1044" w:type="dxa"/>
            <w:noWrap w:val="0"/>
            <w:vAlign w:val="center"/>
          </w:tcPr>
          <w:p w14:paraId="00E6C18D">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719" w:type="dxa"/>
            <w:noWrap w:val="0"/>
            <w:vAlign w:val="center"/>
          </w:tcPr>
          <w:p w14:paraId="7FD9FFED">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716" w:type="dxa"/>
            <w:noWrap w:val="0"/>
            <w:vAlign w:val="center"/>
          </w:tcPr>
          <w:p w14:paraId="314D115E">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1487" w:type="dxa"/>
            <w:noWrap w:val="0"/>
            <w:vAlign w:val="center"/>
          </w:tcPr>
          <w:p w14:paraId="2D659BE6">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783" w:type="dxa"/>
            <w:noWrap w:val="0"/>
            <w:vAlign w:val="center"/>
          </w:tcPr>
          <w:p w14:paraId="471E141A">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r>
      <w:tr w14:paraId="613192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64001C95">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1099" w:type="dxa"/>
            <w:noWrap w:val="0"/>
            <w:vAlign w:val="center"/>
          </w:tcPr>
          <w:p w14:paraId="6F6EB6C7">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1134" w:type="dxa"/>
            <w:noWrap w:val="0"/>
            <w:vAlign w:val="center"/>
          </w:tcPr>
          <w:p w14:paraId="3DD79C53">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620" w:type="dxa"/>
            <w:noWrap w:val="0"/>
            <w:vAlign w:val="center"/>
          </w:tcPr>
          <w:p w14:paraId="0E9FE56D">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690" w:type="dxa"/>
            <w:noWrap w:val="0"/>
            <w:vAlign w:val="center"/>
          </w:tcPr>
          <w:p w14:paraId="3772CD98">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1044" w:type="dxa"/>
            <w:noWrap w:val="0"/>
            <w:vAlign w:val="center"/>
          </w:tcPr>
          <w:p w14:paraId="1C4158BE">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719" w:type="dxa"/>
            <w:noWrap w:val="0"/>
            <w:vAlign w:val="center"/>
          </w:tcPr>
          <w:p w14:paraId="5514F877">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716" w:type="dxa"/>
            <w:noWrap w:val="0"/>
            <w:vAlign w:val="center"/>
          </w:tcPr>
          <w:p w14:paraId="5B66A792">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1487" w:type="dxa"/>
            <w:noWrap w:val="0"/>
            <w:vAlign w:val="center"/>
          </w:tcPr>
          <w:p w14:paraId="79C6D588">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783" w:type="dxa"/>
            <w:noWrap w:val="0"/>
            <w:vAlign w:val="center"/>
          </w:tcPr>
          <w:p w14:paraId="5FB197CF">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r>
      <w:tr w14:paraId="686A6C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2E812BD1">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1099" w:type="dxa"/>
            <w:noWrap w:val="0"/>
            <w:vAlign w:val="center"/>
          </w:tcPr>
          <w:p w14:paraId="5BE7EB4B">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1134" w:type="dxa"/>
            <w:noWrap w:val="0"/>
            <w:vAlign w:val="center"/>
          </w:tcPr>
          <w:p w14:paraId="7F58287F">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620" w:type="dxa"/>
            <w:noWrap w:val="0"/>
            <w:vAlign w:val="center"/>
          </w:tcPr>
          <w:p w14:paraId="493EB473">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690" w:type="dxa"/>
            <w:noWrap w:val="0"/>
            <w:vAlign w:val="center"/>
          </w:tcPr>
          <w:p w14:paraId="2BC32CE2">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1044" w:type="dxa"/>
            <w:noWrap w:val="0"/>
            <w:vAlign w:val="center"/>
          </w:tcPr>
          <w:p w14:paraId="7338E479">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719" w:type="dxa"/>
            <w:noWrap w:val="0"/>
            <w:vAlign w:val="center"/>
          </w:tcPr>
          <w:p w14:paraId="3E52F844">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716" w:type="dxa"/>
            <w:noWrap w:val="0"/>
            <w:vAlign w:val="center"/>
          </w:tcPr>
          <w:p w14:paraId="0DDF534B">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1487" w:type="dxa"/>
            <w:noWrap w:val="0"/>
            <w:vAlign w:val="center"/>
          </w:tcPr>
          <w:p w14:paraId="12E8C9CB">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783" w:type="dxa"/>
            <w:noWrap w:val="0"/>
            <w:vAlign w:val="center"/>
          </w:tcPr>
          <w:p w14:paraId="4091201C">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r>
      <w:tr w14:paraId="0B2524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402" w:type="dxa"/>
            <w:noWrap w:val="0"/>
            <w:vAlign w:val="center"/>
          </w:tcPr>
          <w:p w14:paraId="38D87549">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1099" w:type="dxa"/>
            <w:noWrap w:val="0"/>
            <w:vAlign w:val="center"/>
          </w:tcPr>
          <w:p w14:paraId="4D25D4BA">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1134" w:type="dxa"/>
            <w:noWrap w:val="0"/>
            <w:vAlign w:val="center"/>
          </w:tcPr>
          <w:p w14:paraId="25EAF5AD">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620" w:type="dxa"/>
            <w:noWrap w:val="0"/>
            <w:vAlign w:val="center"/>
          </w:tcPr>
          <w:p w14:paraId="74835343">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690" w:type="dxa"/>
            <w:noWrap w:val="0"/>
            <w:vAlign w:val="center"/>
          </w:tcPr>
          <w:p w14:paraId="40FD33B8">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1044" w:type="dxa"/>
            <w:noWrap w:val="0"/>
            <w:vAlign w:val="center"/>
          </w:tcPr>
          <w:p w14:paraId="468C10A9">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719" w:type="dxa"/>
            <w:noWrap w:val="0"/>
            <w:vAlign w:val="center"/>
          </w:tcPr>
          <w:p w14:paraId="171260ED">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716" w:type="dxa"/>
            <w:noWrap w:val="0"/>
            <w:vAlign w:val="center"/>
          </w:tcPr>
          <w:p w14:paraId="5F9BBBD5">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1487" w:type="dxa"/>
            <w:noWrap w:val="0"/>
            <w:vAlign w:val="center"/>
          </w:tcPr>
          <w:p w14:paraId="1AB39C1B">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c>
          <w:tcPr>
            <w:tcW w:w="783" w:type="dxa"/>
            <w:noWrap w:val="0"/>
            <w:vAlign w:val="center"/>
          </w:tcPr>
          <w:p w14:paraId="36D3F80B">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p>
        </w:tc>
      </w:tr>
    </w:tbl>
    <w:p w14:paraId="4B5B726A">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p w14:paraId="2C5011CE">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p w14:paraId="74E897C8">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p w14:paraId="5A03BF43">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p w14:paraId="7A38F25A">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p w14:paraId="5EDB0A17">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p w14:paraId="56804D2F">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b/>
          <w:bCs/>
          <w:color w:val="auto"/>
          <w:sz w:val="21"/>
          <w:szCs w:val="21"/>
          <w:highlight w:val="none"/>
          <w:lang w:eastAsia="zh-CN"/>
        </w:rPr>
      </w:pPr>
      <w:r>
        <w:rPr>
          <w:rFonts w:hint="eastAsia" w:asciiTheme="minorEastAsia" w:hAnsiTheme="minorEastAsia" w:eastAsiaTheme="minorEastAsia" w:cstheme="minorEastAsia"/>
          <w:b/>
          <w:bCs/>
          <w:color w:val="auto"/>
          <w:sz w:val="21"/>
          <w:szCs w:val="21"/>
          <w:highlight w:val="none"/>
        </w:rPr>
        <w:t>附件3：</w:t>
      </w:r>
    </w:p>
    <w:p w14:paraId="00740CC8">
      <w:pPr>
        <w:pageBreakBefore w:val="0"/>
        <w:widowControl w:val="0"/>
        <w:kinsoku/>
        <w:wordWrap/>
        <w:overflowPunct/>
        <w:topLinePunct w:val="0"/>
        <w:bidi w:val="0"/>
        <w:snapToGrid/>
        <w:spacing w:line="360" w:lineRule="exact"/>
        <w:ind w:left="0" w:leftChars="0" w:right="0" w:rightChars="0" w:firstLine="0" w:firstLineChars="0"/>
        <w:jc w:val="center"/>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工程质量保修书（市政公用工程）</w:t>
      </w:r>
    </w:p>
    <w:p w14:paraId="27FCACD9">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p w14:paraId="4A559A4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发包人（全称）：</w:t>
      </w:r>
      <w:r>
        <w:rPr>
          <w:rFonts w:hint="eastAsia" w:asciiTheme="minorEastAsia" w:hAnsiTheme="minorEastAsia" w:eastAsiaTheme="minorEastAsia" w:cstheme="minorEastAsia"/>
          <w:color w:val="auto"/>
          <w:sz w:val="21"/>
          <w:szCs w:val="21"/>
          <w:highlight w:val="none"/>
          <w:u w:val="single"/>
          <w:lang w:val="en-US" w:eastAsia="zh-CN"/>
        </w:rPr>
        <w:t xml:space="preserve">                      </w:t>
      </w:r>
      <w:r>
        <w:rPr>
          <w:rFonts w:hint="eastAsia" w:asciiTheme="minorEastAsia" w:hAnsiTheme="minorEastAsia" w:eastAsiaTheme="minorEastAsia" w:cstheme="minorEastAsia"/>
          <w:color w:val="auto"/>
          <w:sz w:val="21"/>
          <w:szCs w:val="21"/>
          <w:highlight w:val="none"/>
        </w:rPr>
        <w:t xml:space="preserve">                                 </w:t>
      </w:r>
    </w:p>
    <w:p w14:paraId="3ED02EC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承包人（全称）：</w:t>
      </w:r>
      <w:r>
        <w:rPr>
          <w:rFonts w:hint="eastAsia" w:asciiTheme="minorEastAsia" w:hAnsiTheme="minorEastAsia" w:eastAsiaTheme="minorEastAsia" w:cstheme="minorEastAsia"/>
          <w:color w:val="auto"/>
          <w:sz w:val="21"/>
          <w:szCs w:val="21"/>
          <w:highlight w:val="none"/>
          <w:u w:val="single"/>
          <w:lang w:val="en-US" w:eastAsia="zh-CN"/>
        </w:rPr>
        <w:t xml:space="preserve">                      </w:t>
      </w:r>
      <w:r>
        <w:rPr>
          <w:rFonts w:hint="eastAsia" w:asciiTheme="minorEastAsia" w:hAnsiTheme="minorEastAsia" w:eastAsiaTheme="minorEastAsia" w:cstheme="minorEastAsia"/>
          <w:color w:val="auto"/>
          <w:sz w:val="21"/>
          <w:szCs w:val="21"/>
          <w:highlight w:val="none"/>
        </w:rPr>
        <w:t xml:space="preserve">                                 </w:t>
      </w:r>
    </w:p>
    <w:p w14:paraId="5A72D96C">
      <w:pPr>
        <w:keepNext w:val="0"/>
        <w:keepLines w:val="0"/>
        <w:pageBreakBefore w:val="0"/>
        <w:widowControl w:val="0"/>
        <w:kinsoku/>
        <w:wordWrap/>
        <w:overflowPunct/>
        <w:topLinePunct w:val="0"/>
        <w:autoSpaceDE/>
        <w:autoSpaceDN/>
        <w:bidi w:val="0"/>
        <w:adjustRightInd/>
        <w:snapToGrid/>
        <w:spacing w:line="360" w:lineRule="auto"/>
        <w:ind w:left="10" w:leftChars="0" w:right="0" w:rightChars="0" w:firstLine="409" w:firstLineChars="195"/>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发包人和承包人根据《中华人民共和国建筑法》和《建设工程质量管理条例》，经协商一致就</w:t>
      </w:r>
      <w:r>
        <w:rPr>
          <w:rFonts w:hint="eastAsia" w:asciiTheme="minorEastAsia" w:hAnsiTheme="minorEastAsia" w:eastAsiaTheme="minorEastAsia" w:cstheme="minorEastAsia"/>
          <w:color w:val="auto"/>
          <w:sz w:val="21"/>
          <w:szCs w:val="21"/>
          <w:highlight w:val="none"/>
          <w:u w:val="single"/>
          <w:lang w:val="en-US" w:eastAsia="zh-CN"/>
        </w:rPr>
        <w:t xml:space="preserve"> 灌阳县双百双新科技产业园雨污水管网二期工程 </w:t>
      </w:r>
      <w:r>
        <w:rPr>
          <w:rFonts w:hint="eastAsia" w:asciiTheme="minorEastAsia" w:hAnsiTheme="minorEastAsia" w:eastAsiaTheme="minorEastAsia" w:cstheme="minorEastAsia"/>
          <w:color w:val="auto"/>
          <w:sz w:val="21"/>
          <w:szCs w:val="21"/>
          <w:highlight w:val="none"/>
        </w:rPr>
        <w:t>（工程全称）签订工程质量保修书。</w:t>
      </w:r>
    </w:p>
    <w:p w14:paraId="4CDF634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一、工程质量保修范围和内容</w:t>
      </w:r>
    </w:p>
    <w:p w14:paraId="1DF44CE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承包人在质量保修期内，按照有关法律规定和合同约定，承担工程质量保修责任。</w:t>
      </w:r>
    </w:p>
    <w:p w14:paraId="2596822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质量保修范围包括</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，以及双方约定的其他项目。具体保修的内容，双方约定如下：</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14:paraId="6EF5B16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二、质量保修期</w:t>
      </w:r>
    </w:p>
    <w:p w14:paraId="473F864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根据《建设工程质量管理条例》及有关规定，工程的质量保修期如下：</w:t>
      </w:r>
    </w:p>
    <w:p w14:paraId="2D5B6BA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1.桥梁工程为</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年（建议桥梁隧道主体结构工程为设计文件规定的合理使用年限）；</w:t>
      </w:r>
    </w:p>
    <w:p w14:paraId="2AB756C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2.道路工程为</w:t>
      </w:r>
      <w:r>
        <w:rPr>
          <w:rFonts w:hint="eastAsia" w:asciiTheme="minorEastAsia" w:hAnsiTheme="minorEastAsia" w:eastAsiaTheme="minorEastAsia" w:cstheme="minorEastAsia"/>
          <w:color w:val="auto"/>
          <w:sz w:val="21"/>
          <w:szCs w:val="21"/>
          <w:highlight w:val="none"/>
          <w:u w:val="single"/>
        </w:rPr>
        <w:t xml:space="preserve"> 2 </w:t>
      </w:r>
      <w:r>
        <w:rPr>
          <w:rFonts w:hint="eastAsia" w:asciiTheme="minorEastAsia" w:hAnsiTheme="minorEastAsia" w:eastAsiaTheme="minorEastAsia" w:cstheme="minorEastAsia"/>
          <w:color w:val="auto"/>
          <w:sz w:val="21"/>
          <w:szCs w:val="21"/>
          <w:highlight w:val="none"/>
        </w:rPr>
        <w:t>年（建议路基、路面、桥面为2年）；</w:t>
      </w:r>
    </w:p>
    <w:p w14:paraId="34EB5EC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3.排水（雨水）工程为</w:t>
      </w:r>
      <w:r>
        <w:rPr>
          <w:rFonts w:hint="eastAsia" w:asciiTheme="minorEastAsia" w:hAnsiTheme="minorEastAsia" w:eastAsiaTheme="minorEastAsia" w:cstheme="minorEastAsia"/>
          <w:color w:val="auto"/>
          <w:sz w:val="21"/>
          <w:szCs w:val="21"/>
          <w:highlight w:val="none"/>
          <w:u w:val="single"/>
        </w:rPr>
        <w:t xml:space="preserve"> 3 </w:t>
      </w:r>
      <w:r>
        <w:rPr>
          <w:rFonts w:hint="eastAsia" w:asciiTheme="minorEastAsia" w:hAnsiTheme="minorEastAsia" w:eastAsiaTheme="minorEastAsia" w:cstheme="minorEastAsia"/>
          <w:color w:val="auto"/>
          <w:sz w:val="21"/>
          <w:szCs w:val="21"/>
          <w:highlight w:val="none"/>
        </w:rPr>
        <w:t>年（建议道路工程中的排水工程为3年）；</w:t>
      </w:r>
    </w:p>
    <w:p w14:paraId="063D6CC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4.绿化工程为单位工程竣工验收合格后</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年；</w:t>
      </w:r>
    </w:p>
    <w:p w14:paraId="0969D8A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5.地下防水工程为</w:t>
      </w:r>
      <w:r>
        <w:rPr>
          <w:rFonts w:hint="eastAsia" w:asciiTheme="minorEastAsia" w:hAnsiTheme="minorEastAsia" w:eastAsiaTheme="minorEastAsia" w:cstheme="minorEastAsia"/>
          <w:color w:val="auto"/>
          <w:sz w:val="21"/>
          <w:szCs w:val="21"/>
          <w:highlight w:val="none"/>
          <w:u w:val="single"/>
        </w:rPr>
        <w:t xml:space="preserve"> 5 </w:t>
      </w:r>
      <w:r>
        <w:rPr>
          <w:rFonts w:hint="eastAsia" w:asciiTheme="minorEastAsia" w:hAnsiTheme="minorEastAsia" w:eastAsiaTheme="minorEastAsia" w:cstheme="minorEastAsia"/>
          <w:color w:val="auto"/>
          <w:sz w:val="21"/>
          <w:szCs w:val="21"/>
          <w:highlight w:val="none"/>
        </w:rPr>
        <w:t>年（建议为5年）；</w:t>
      </w:r>
    </w:p>
    <w:p w14:paraId="0A6E794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6.其他附属工程为</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年；</w:t>
      </w:r>
    </w:p>
    <w:p w14:paraId="7ED24A6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7.其他项目保修期限约定如下：在没有明文规定下，参照建设工程质量保修条例，双方协商为设计文件规定的该工程的合理使用年限内保修；质量保修规范如国家有新规定，则按新规定执行。</w:t>
      </w:r>
    </w:p>
    <w:p w14:paraId="068D2C8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质量保修期自工程竣工验收合格之日起计算。</w:t>
      </w:r>
    </w:p>
    <w:p w14:paraId="2E7C350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三、缺陷责任期</w:t>
      </w:r>
    </w:p>
    <w:p w14:paraId="65FE7FB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工程缺陷责任期为</w:t>
      </w:r>
      <w:r>
        <w:rPr>
          <w:rFonts w:hint="eastAsia" w:asciiTheme="minorEastAsia" w:hAnsiTheme="minorEastAsia" w:eastAsiaTheme="minorEastAsia" w:cstheme="minorEastAsia"/>
          <w:color w:val="auto"/>
          <w:sz w:val="21"/>
          <w:szCs w:val="21"/>
          <w:highlight w:val="none"/>
          <w:u w:val="single"/>
        </w:rPr>
        <w:t xml:space="preserve"> 24 个月</w:t>
      </w:r>
      <w:r>
        <w:rPr>
          <w:rFonts w:hint="eastAsia" w:asciiTheme="minorEastAsia" w:hAnsiTheme="minorEastAsia" w:eastAsiaTheme="minorEastAsia" w:cstheme="minorEastAsia"/>
          <w:color w:val="auto"/>
          <w:sz w:val="21"/>
          <w:szCs w:val="21"/>
          <w:highlight w:val="none"/>
        </w:rPr>
        <w:t>（最长不超过24个月），缺陷责任期自工程竣工验收合格之日起计算。单位工程先于全部工程进行验收，单位工程缺陷责任期自单位工程验收合格之日起算。</w:t>
      </w:r>
    </w:p>
    <w:p w14:paraId="06A1B1B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缺陷责任期满之日起</w:t>
      </w:r>
      <w:r>
        <w:rPr>
          <w:rFonts w:hint="eastAsia" w:asciiTheme="minorEastAsia" w:hAnsiTheme="minorEastAsia" w:eastAsiaTheme="minorEastAsia" w:cstheme="minorEastAsia"/>
          <w:color w:val="auto"/>
          <w:sz w:val="21"/>
          <w:szCs w:val="21"/>
          <w:highlight w:val="none"/>
          <w:u w:val="single"/>
        </w:rPr>
        <w:t xml:space="preserve"> 14 </w:t>
      </w:r>
      <w:r>
        <w:rPr>
          <w:rFonts w:hint="eastAsia" w:asciiTheme="minorEastAsia" w:hAnsiTheme="minorEastAsia" w:eastAsiaTheme="minorEastAsia" w:cstheme="minorEastAsia"/>
          <w:color w:val="auto"/>
          <w:sz w:val="21"/>
          <w:szCs w:val="21"/>
          <w:highlight w:val="none"/>
        </w:rPr>
        <w:t>天（按合同约定期限），发包人应退还剩余的质量保证金。</w:t>
      </w:r>
    </w:p>
    <w:p w14:paraId="5895471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四、质量保修责任</w:t>
      </w:r>
    </w:p>
    <w:p w14:paraId="7B8011B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1.属于保修范围、内容的项目，承包人应当在接到保修通知之日起 3 天内派人保修。承包人不在约定期限内派人保修的，发包人可以委托他人修理，修理费用从质量保证金内扣除。</w:t>
      </w:r>
    </w:p>
    <w:p w14:paraId="4BD0DF0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2.发生紧急事故需抢修的，承包人在接到事故通知后，应当立即到达事故现场抢修。</w:t>
      </w:r>
    </w:p>
    <w:p w14:paraId="28FB171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6AE2E6B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4.质量保修完成后，由发包人组织验收。</w:t>
      </w:r>
    </w:p>
    <w:p w14:paraId="2F4466F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五、保修费用</w:t>
      </w:r>
    </w:p>
    <w:p w14:paraId="73A0A67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u w:val="single"/>
        </w:rPr>
        <w:t>保修费用由造成质量缺陷的责任方承担</w:t>
      </w:r>
      <w:r>
        <w:rPr>
          <w:rFonts w:hint="eastAsia" w:asciiTheme="minorEastAsia" w:hAnsiTheme="minorEastAsia" w:eastAsiaTheme="minorEastAsia" w:cstheme="minorEastAsia"/>
          <w:color w:val="auto"/>
          <w:sz w:val="21"/>
          <w:szCs w:val="21"/>
          <w:highlight w:val="none"/>
        </w:rPr>
        <w:t>。</w:t>
      </w:r>
    </w:p>
    <w:p w14:paraId="49B0A67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六、双方约定的其他工程质量保修事项：</w:t>
      </w:r>
      <w:r>
        <w:rPr>
          <w:rFonts w:hint="eastAsia" w:asciiTheme="minorEastAsia" w:hAnsiTheme="minorEastAsia" w:eastAsiaTheme="minorEastAsia" w:cstheme="minorEastAsia"/>
          <w:color w:val="auto"/>
          <w:sz w:val="21"/>
          <w:szCs w:val="21"/>
          <w:highlight w:val="none"/>
          <w:u w:val="single"/>
        </w:rPr>
        <w:t xml:space="preserve"> 无 </w:t>
      </w:r>
      <w:r>
        <w:rPr>
          <w:rFonts w:hint="eastAsia" w:asciiTheme="minorEastAsia" w:hAnsiTheme="minorEastAsia" w:eastAsiaTheme="minorEastAsia" w:cstheme="minorEastAsia"/>
          <w:color w:val="auto"/>
          <w:sz w:val="21"/>
          <w:szCs w:val="21"/>
          <w:highlight w:val="none"/>
        </w:rPr>
        <w:t>。</w:t>
      </w:r>
    </w:p>
    <w:p w14:paraId="7338D17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工程质量保修书由发包人、承包人在工程竣工验收前共同签署，作为施工合同附件，其有效期限至保修期满。</w:t>
      </w:r>
    </w:p>
    <w:p w14:paraId="412F830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Theme="minorEastAsia" w:hAnsiTheme="minorEastAsia" w:eastAsiaTheme="minorEastAsia" w:cstheme="minorEastAsia"/>
          <w:color w:val="auto"/>
          <w:sz w:val="21"/>
          <w:szCs w:val="21"/>
          <w:highlight w:val="none"/>
        </w:rPr>
      </w:pPr>
    </w:p>
    <w:p w14:paraId="23D2C01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发包人（公章）：                            承包人（公章）：              </w:t>
      </w:r>
    </w:p>
    <w:p w14:paraId="760B227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地  址：                                   地  址：                    </w:t>
      </w:r>
    </w:p>
    <w:p w14:paraId="3ED14DB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法定代表人（签字）：                        法定代表人（签字）：         </w:t>
      </w:r>
    </w:p>
    <w:p w14:paraId="17478E1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委托代理人（签字）：                        委托代理人（签字）：         </w:t>
      </w:r>
    </w:p>
    <w:p w14:paraId="00524B5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电  话：                                   电  话：                    </w:t>
      </w:r>
    </w:p>
    <w:p w14:paraId="0EA0C4C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传  真：                                   传  真：                    </w:t>
      </w:r>
    </w:p>
    <w:p w14:paraId="4C0C557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开户银行：                                 开户银行：                  </w:t>
      </w:r>
    </w:p>
    <w:p w14:paraId="2B2DCDF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账  号：                                    账  号：                    </w:t>
      </w:r>
    </w:p>
    <w:p w14:paraId="7AF5337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邮政编码：                                 邮政编码：                  </w:t>
      </w:r>
    </w:p>
    <w:p w14:paraId="2A6295A4">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color w:val="auto"/>
          <w:sz w:val="21"/>
          <w:szCs w:val="21"/>
          <w:highlight w:val="none"/>
        </w:rPr>
        <w:br w:type="page"/>
      </w:r>
      <w:r>
        <w:rPr>
          <w:rFonts w:hint="eastAsia" w:asciiTheme="minorEastAsia" w:hAnsiTheme="minorEastAsia" w:eastAsiaTheme="minorEastAsia" w:cstheme="minorEastAsia"/>
          <w:b/>
          <w:bCs/>
          <w:color w:val="auto"/>
          <w:sz w:val="21"/>
          <w:szCs w:val="21"/>
          <w:highlight w:val="none"/>
        </w:rPr>
        <w:t>附件4：</w:t>
      </w:r>
    </w:p>
    <w:p w14:paraId="768A62AB">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主要建设工程文件目录</w:t>
      </w:r>
    </w:p>
    <w:p w14:paraId="0CB88A82">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bl>
      <w:tblPr>
        <w:tblStyle w:val="27"/>
        <w:tblpPr w:leftFromText="180" w:rightFromText="180" w:vertAnchor="text" w:horzAnchor="page" w:tblpX="1430" w:tblpY="14"/>
        <w:tblOverlap w:val="never"/>
        <w:tblW w:w="8727"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067"/>
        <w:gridCol w:w="1450"/>
        <w:gridCol w:w="1243"/>
        <w:gridCol w:w="1450"/>
        <w:gridCol w:w="1564"/>
      </w:tblGrid>
      <w:tr w14:paraId="47A416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953" w:type="dxa"/>
            <w:tcBorders>
              <w:top w:val="single" w:color="auto" w:sz="12" w:space="0"/>
              <w:bottom w:val="double" w:color="auto" w:sz="6" w:space="0"/>
            </w:tcBorders>
            <w:noWrap w:val="0"/>
            <w:vAlign w:val="center"/>
          </w:tcPr>
          <w:p w14:paraId="227D5A55">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文件名称</w:t>
            </w:r>
          </w:p>
        </w:tc>
        <w:tc>
          <w:tcPr>
            <w:tcW w:w="1067" w:type="dxa"/>
            <w:tcBorders>
              <w:top w:val="single" w:color="auto" w:sz="12" w:space="0"/>
              <w:bottom w:val="double" w:color="auto" w:sz="6" w:space="0"/>
            </w:tcBorders>
            <w:noWrap w:val="0"/>
            <w:vAlign w:val="center"/>
          </w:tcPr>
          <w:p w14:paraId="41114F44">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套数</w:t>
            </w:r>
          </w:p>
        </w:tc>
        <w:tc>
          <w:tcPr>
            <w:tcW w:w="1450" w:type="dxa"/>
            <w:tcBorders>
              <w:top w:val="single" w:color="auto" w:sz="12" w:space="0"/>
              <w:bottom w:val="double" w:color="auto" w:sz="6" w:space="0"/>
            </w:tcBorders>
            <w:noWrap w:val="0"/>
            <w:vAlign w:val="center"/>
          </w:tcPr>
          <w:p w14:paraId="22C63BF8">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费用（元）</w:t>
            </w:r>
          </w:p>
        </w:tc>
        <w:tc>
          <w:tcPr>
            <w:tcW w:w="1243" w:type="dxa"/>
            <w:tcBorders>
              <w:top w:val="single" w:color="auto" w:sz="12" w:space="0"/>
              <w:bottom w:val="double" w:color="auto" w:sz="6" w:space="0"/>
            </w:tcBorders>
            <w:noWrap w:val="0"/>
            <w:vAlign w:val="center"/>
          </w:tcPr>
          <w:p w14:paraId="7951B37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质量</w:t>
            </w:r>
          </w:p>
        </w:tc>
        <w:tc>
          <w:tcPr>
            <w:tcW w:w="1450" w:type="dxa"/>
            <w:tcBorders>
              <w:top w:val="single" w:color="auto" w:sz="12" w:space="0"/>
              <w:bottom w:val="double" w:color="auto" w:sz="6" w:space="0"/>
            </w:tcBorders>
            <w:noWrap w:val="0"/>
            <w:vAlign w:val="top"/>
          </w:tcPr>
          <w:p w14:paraId="6A83F192">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移交时间</w:t>
            </w:r>
          </w:p>
        </w:tc>
        <w:tc>
          <w:tcPr>
            <w:tcW w:w="1564" w:type="dxa"/>
            <w:tcBorders>
              <w:top w:val="single" w:color="auto" w:sz="12" w:space="0"/>
              <w:bottom w:val="double" w:color="auto" w:sz="6" w:space="0"/>
            </w:tcBorders>
            <w:noWrap w:val="0"/>
            <w:vAlign w:val="top"/>
          </w:tcPr>
          <w:p w14:paraId="3B7239EB">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责任人</w:t>
            </w:r>
          </w:p>
        </w:tc>
      </w:tr>
      <w:tr w14:paraId="628E62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double" w:color="auto" w:sz="6" w:space="0"/>
              <w:bottom w:val="single" w:color="auto" w:sz="6" w:space="0"/>
            </w:tcBorders>
            <w:noWrap w:val="0"/>
            <w:vAlign w:val="center"/>
          </w:tcPr>
          <w:p w14:paraId="7D7E4D4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67" w:type="dxa"/>
            <w:tcBorders>
              <w:top w:val="double" w:color="auto" w:sz="6" w:space="0"/>
              <w:bottom w:val="single" w:color="auto" w:sz="6" w:space="0"/>
            </w:tcBorders>
            <w:noWrap w:val="0"/>
            <w:vAlign w:val="center"/>
          </w:tcPr>
          <w:p w14:paraId="133AAE86">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50" w:type="dxa"/>
            <w:tcBorders>
              <w:top w:val="double" w:color="auto" w:sz="6" w:space="0"/>
              <w:bottom w:val="single" w:color="auto" w:sz="6" w:space="0"/>
            </w:tcBorders>
            <w:noWrap w:val="0"/>
            <w:vAlign w:val="center"/>
          </w:tcPr>
          <w:p w14:paraId="32D1915A">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243" w:type="dxa"/>
            <w:tcBorders>
              <w:top w:val="double" w:color="auto" w:sz="6" w:space="0"/>
              <w:bottom w:val="single" w:color="auto" w:sz="6" w:space="0"/>
            </w:tcBorders>
            <w:noWrap w:val="0"/>
            <w:vAlign w:val="center"/>
          </w:tcPr>
          <w:p w14:paraId="6113D31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50" w:type="dxa"/>
            <w:tcBorders>
              <w:top w:val="double" w:color="auto" w:sz="6" w:space="0"/>
              <w:bottom w:val="single" w:color="auto" w:sz="6" w:space="0"/>
            </w:tcBorders>
            <w:noWrap w:val="0"/>
            <w:vAlign w:val="center"/>
          </w:tcPr>
          <w:p w14:paraId="27EF94CC">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564" w:type="dxa"/>
            <w:tcBorders>
              <w:top w:val="double" w:color="auto" w:sz="6" w:space="0"/>
              <w:bottom w:val="single" w:color="auto" w:sz="6" w:space="0"/>
            </w:tcBorders>
            <w:noWrap w:val="0"/>
            <w:vAlign w:val="center"/>
          </w:tcPr>
          <w:p w14:paraId="08671D8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236F6C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nil"/>
            </w:tcBorders>
            <w:noWrap w:val="0"/>
            <w:vAlign w:val="center"/>
          </w:tcPr>
          <w:p w14:paraId="0AC62CA8">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67" w:type="dxa"/>
            <w:tcBorders>
              <w:top w:val="nil"/>
            </w:tcBorders>
            <w:noWrap w:val="0"/>
            <w:vAlign w:val="center"/>
          </w:tcPr>
          <w:p w14:paraId="33B6C9C1">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50" w:type="dxa"/>
            <w:tcBorders>
              <w:top w:val="nil"/>
            </w:tcBorders>
            <w:noWrap w:val="0"/>
            <w:vAlign w:val="center"/>
          </w:tcPr>
          <w:p w14:paraId="2B2A3C5C">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243" w:type="dxa"/>
            <w:tcBorders>
              <w:top w:val="nil"/>
            </w:tcBorders>
            <w:noWrap w:val="0"/>
            <w:vAlign w:val="center"/>
          </w:tcPr>
          <w:p w14:paraId="4BB3F951">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50" w:type="dxa"/>
            <w:tcBorders>
              <w:top w:val="nil"/>
            </w:tcBorders>
            <w:noWrap w:val="0"/>
            <w:vAlign w:val="center"/>
          </w:tcPr>
          <w:p w14:paraId="22A1F9AA">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564" w:type="dxa"/>
            <w:tcBorders>
              <w:top w:val="nil"/>
            </w:tcBorders>
            <w:noWrap w:val="0"/>
            <w:vAlign w:val="center"/>
          </w:tcPr>
          <w:p w14:paraId="6D0A9F25">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225C02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noWrap w:val="0"/>
            <w:vAlign w:val="center"/>
          </w:tcPr>
          <w:p w14:paraId="2319BEE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67" w:type="dxa"/>
            <w:noWrap w:val="0"/>
            <w:vAlign w:val="center"/>
          </w:tcPr>
          <w:p w14:paraId="7EF914CD">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50" w:type="dxa"/>
            <w:noWrap w:val="0"/>
            <w:vAlign w:val="center"/>
          </w:tcPr>
          <w:p w14:paraId="4B6A0C4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243" w:type="dxa"/>
            <w:noWrap w:val="0"/>
            <w:vAlign w:val="center"/>
          </w:tcPr>
          <w:p w14:paraId="608A95F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50" w:type="dxa"/>
            <w:noWrap w:val="0"/>
            <w:vAlign w:val="center"/>
          </w:tcPr>
          <w:p w14:paraId="0434AF71">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564" w:type="dxa"/>
            <w:noWrap w:val="0"/>
            <w:vAlign w:val="center"/>
          </w:tcPr>
          <w:p w14:paraId="59F9167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238E1B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noWrap w:val="0"/>
            <w:vAlign w:val="center"/>
          </w:tcPr>
          <w:p w14:paraId="0C37EF5C">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67" w:type="dxa"/>
            <w:noWrap w:val="0"/>
            <w:vAlign w:val="center"/>
          </w:tcPr>
          <w:p w14:paraId="7B3A14B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50" w:type="dxa"/>
            <w:noWrap w:val="0"/>
            <w:vAlign w:val="center"/>
          </w:tcPr>
          <w:p w14:paraId="12F5C8D9">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243" w:type="dxa"/>
            <w:noWrap w:val="0"/>
            <w:vAlign w:val="center"/>
          </w:tcPr>
          <w:p w14:paraId="5F78EC9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50" w:type="dxa"/>
            <w:noWrap w:val="0"/>
            <w:vAlign w:val="center"/>
          </w:tcPr>
          <w:p w14:paraId="2CF8989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564" w:type="dxa"/>
            <w:noWrap w:val="0"/>
            <w:vAlign w:val="center"/>
          </w:tcPr>
          <w:p w14:paraId="7634554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7369C5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noWrap w:val="0"/>
            <w:vAlign w:val="center"/>
          </w:tcPr>
          <w:p w14:paraId="2851AD01">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67" w:type="dxa"/>
            <w:noWrap w:val="0"/>
            <w:vAlign w:val="center"/>
          </w:tcPr>
          <w:p w14:paraId="43A1421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50" w:type="dxa"/>
            <w:noWrap w:val="0"/>
            <w:vAlign w:val="center"/>
          </w:tcPr>
          <w:p w14:paraId="3FD2EF91">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243" w:type="dxa"/>
            <w:noWrap w:val="0"/>
            <w:vAlign w:val="center"/>
          </w:tcPr>
          <w:p w14:paraId="64D3D588">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50" w:type="dxa"/>
            <w:noWrap w:val="0"/>
            <w:vAlign w:val="center"/>
          </w:tcPr>
          <w:p w14:paraId="4EBD895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564" w:type="dxa"/>
            <w:noWrap w:val="0"/>
            <w:vAlign w:val="center"/>
          </w:tcPr>
          <w:p w14:paraId="37AC37B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129662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noWrap w:val="0"/>
            <w:vAlign w:val="center"/>
          </w:tcPr>
          <w:p w14:paraId="3CF1C3AE">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67" w:type="dxa"/>
            <w:noWrap w:val="0"/>
            <w:vAlign w:val="center"/>
          </w:tcPr>
          <w:p w14:paraId="7A656D8A">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50" w:type="dxa"/>
            <w:noWrap w:val="0"/>
            <w:vAlign w:val="center"/>
          </w:tcPr>
          <w:p w14:paraId="0E1C7463">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243" w:type="dxa"/>
            <w:noWrap w:val="0"/>
            <w:vAlign w:val="center"/>
          </w:tcPr>
          <w:p w14:paraId="705314FD">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50" w:type="dxa"/>
            <w:noWrap w:val="0"/>
            <w:vAlign w:val="center"/>
          </w:tcPr>
          <w:p w14:paraId="793C8563">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564" w:type="dxa"/>
            <w:noWrap w:val="0"/>
            <w:vAlign w:val="center"/>
          </w:tcPr>
          <w:p w14:paraId="1D2777F8">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2E2436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noWrap w:val="0"/>
            <w:vAlign w:val="center"/>
          </w:tcPr>
          <w:p w14:paraId="2B04B2D1">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67" w:type="dxa"/>
            <w:noWrap w:val="0"/>
            <w:vAlign w:val="center"/>
          </w:tcPr>
          <w:p w14:paraId="6494029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50" w:type="dxa"/>
            <w:noWrap w:val="0"/>
            <w:vAlign w:val="center"/>
          </w:tcPr>
          <w:p w14:paraId="369D793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243" w:type="dxa"/>
            <w:noWrap w:val="0"/>
            <w:vAlign w:val="center"/>
          </w:tcPr>
          <w:p w14:paraId="5C3EFA7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50" w:type="dxa"/>
            <w:noWrap w:val="0"/>
            <w:vAlign w:val="center"/>
          </w:tcPr>
          <w:p w14:paraId="4E2CC26D">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564" w:type="dxa"/>
            <w:noWrap w:val="0"/>
            <w:vAlign w:val="center"/>
          </w:tcPr>
          <w:p w14:paraId="3D56576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68D373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noWrap w:val="0"/>
            <w:vAlign w:val="center"/>
          </w:tcPr>
          <w:p w14:paraId="34239021">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67" w:type="dxa"/>
            <w:noWrap w:val="0"/>
            <w:vAlign w:val="center"/>
          </w:tcPr>
          <w:p w14:paraId="1A94A79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50" w:type="dxa"/>
            <w:noWrap w:val="0"/>
            <w:vAlign w:val="center"/>
          </w:tcPr>
          <w:p w14:paraId="6D4D7CA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243" w:type="dxa"/>
            <w:noWrap w:val="0"/>
            <w:vAlign w:val="center"/>
          </w:tcPr>
          <w:p w14:paraId="43E99051">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50" w:type="dxa"/>
            <w:noWrap w:val="0"/>
            <w:vAlign w:val="center"/>
          </w:tcPr>
          <w:p w14:paraId="2C3FA6ED">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564" w:type="dxa"/>
            <w:noWrap w:val="0"/>
            <w:vAlign w:val="center"/>
          </w:tcPr>
          <w:p w14:paraId="5345CB4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4454A1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noWrap w:val="0"/>
            <w:vAlign w:val="top"/>
          </w:tcPr>
          <w:p w14:paraId="1A0299AF">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067" w:type="dxa"/>
            <w:noWrap w:val="0"/>
            <w:vAlign w:val="top"/>
          </w:tcPr>
          <w:p w14:paraId="691C9C11">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450" w:type="dxa"/>
            <w:noWrap w:val="0"/>
            <w:vAlign w:val="top"/>
          </w:tcPr>
          <w:p w14:paraId="5A2BF35E">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243" w:type="dxa"/>
            <w:noWrap w:val="0"/>
            <w:vAlign w:val="top"/>
          </w:tcPr>
          <w:p w14:paraId="5C666E4B">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450" w:type="dxa"/>
            <w:noWrap w:val="0"/>
            <w:vAlign w:val="top"/>
          </w:tcPr>
          <w:p w14:paraId="670FFE78">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564" w:type="dxa"/>
            <w:noWrap w:val="0"/>
            <w:vAlign w:val="top"/>
          </w:tcPr>
          <w:p w14:paraId="1207029B">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r>
      <w:tr w14:paraId="748350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noWrap w:val="0"/>
            <w:vAlign w:val="center"/>
          </w:tcPr>
          <w:p w14:paraId="5F432C28">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67" w:type="dxa"/>
            <w:noWrap w:val="0"/>
            <w:vAlign w:val="center"/>
          </w:tcPr>
          <w:p w14:paraId="0FB3BC0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50" w:type="dxa"/>
            <w:noWrap w:val="0"/>
            <w:vAlign w:val="center"/>
          </w:tcPr>
          <w:p w14:paraId="04D0B75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243" w:type="dxa"/>
            <w:noWrap w:val="0"/>
            <w:vAlign w:val="center"/>
          </w:tcPr>
          <w:p w14:paraId="27AB226D">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50" w:type="dxa"/>
            <w:noWrap w:val="0"/>
            <w:vAlign w:val="center"/>
          </w:tcPr>
          <w:p w14:paraId="38A9D9FA">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564" w:type="dxa"/>
            <w:noWrap w:val="0"/>
            <w:vAlign w:val="center"/>
          </w:tcPr>
          <w:p w14:paraId="2BCFC5C9">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33FF10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noWrap w:val="0"/>
            <w:vAlign w:val="top"/>
          </w:tcPr>
          <w:p w14:paraId="3D032F84">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067" w:type="dxa"/>
            <w:noWrap w:val="0"/>
            <w:vAlign w:val="top"/>
          </w:tcPr>
          <w:p w14:paraId="2E2A4949">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450" w:type="dxa"/>
            <w:noWrap w:val="0"/>
            <w:vAlign w:val="top"/>
          </w:tcPr>
          <w:p w14:paraId="0BFA68CF">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243" w:type="dxa"/>
            <w:noWrap w:val="0"/>
            <w:vAlign w:val="top"/>
          </w:tcPr>
          <w:p w14:paraId="22225FF0">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450" w:type="dxa"/>
            <w:noWrap w:val="0"/>
            <w:vAlign w:val="top"/>
          </w:tcPr>
          <w:p w14:paraId="779E0DDE">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564" w:type="dxa"/>
            <w:noWrap w:val="0"/>
            <w:vAlign w:val="top"/>
          </w:tcPr>
          <w:p w14:paraId="01C6812F">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r>
      <w:tr w14:paraId="3B25EE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noWrap w:val="0"/>
            <w:vAlign w:val="top"/>
          </w:tcPr>
          <w:p w14:paraId="6786443C">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067" w:type="dxa"/>
            <w:noWrap w:val="0"/>
            <w:vAlign w:val="top"/>
          </w:tcPr>
          <w:p w14:paraId="74EFE51D">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450" w:type="dxa"/>
            <w:noWrap w:val="0"/>
            <w:vAlign w:val="top"/>
          </w:tcPr>
          <w:p w14:paraId="6F38BBD1">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243" w:type="dxa"/>
            <w:noWrap w:val="0"/>
            <w:vAlign w:val="top"/>
          </w:tcPr>
          <w:p w14:paraId="4505A393">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450" w:type="dxa"/>
            <w:noWrap w:val="0"/>
            <w:vAlign w:val="top"/>
          </w:tcPr>
          <w:p w14:paraId="0995A232">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564" w:type="dxa"/>
            <w:noWrap w:val="0"/>
            <w:vAlign w:val="top"/>
          </w:tcPr>
          <w:p w14:paraId="78D435AF">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r>
      <w:tr w14:paraId="54BC52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noWrap w:val="0"/>
            <w:vAlign w:val="top"/>
          </w:tcPr>
          <w:p w14:paraId="2F26DE3B">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067" w:type="dxa"/>
            <w:noWrap w:val="0"/>
            <w:vAlign w:val="top"/>
          </w:tcPr>
          <w:p w14:paraId="2041392A">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450" w:type="dxa"/>
            <w:noWrap w:val="0"/>
            <w:vAlign w:val="top"/>
          </w:tcPr>
          <w:p w14:paraId="48C5FAFF">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243" w:type="dxa"/>
            <w:noWrap w:val="0"/>
            <w:vAlign w:val="top"/>
          </w:tcPr>
          <w:p w14:paraId="10BE4D96">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450" w:type="dxa"/>
            <w:noWrap w:val="0"/>
            <w:vAlign w:val="top"/>
          </w:tcPr>
          <w:p w14:paraId="72884090">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564" w:type="dxa"/>
            <w:noWrap w:val="0"/>
            <w:vAlign w:val="top"/>
          </w:tcPr>
          <w:p w14:paraId="12D3439E">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r>
      <w:tr w14:paraId="43FB40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noWrap w:val="0"/>
            <w:vAlign w:val="top"/>
          </w:tcPr>
          <w:p w14:paraId="7144553E">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067" w:type="dxa"/>
            <w:noWrap w:val="0"/>
            <w:vAlign w:val="top"/>
          </w:tcPr>
          <w:p w14:paraId="7E25D3B4">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450" w:type="dxa"/>
            <w:noWrap w:val="0"/>
            <w:vAlign w:val="top"/>
          </w:tcPr>
          <w:p w14:paraId="7A6736C2">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243" w:type="dxa"/>
            <w:noWrap w:val="0"/>
            <w:vAlign w:val="top"/>
          </w:tcPr>
          <w:p w14:paraId="1EFF1507">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450" w:type="dxa"/>
            <w:noWrap w:val="0"/>
            <w:vAlign w:val="top"/>
          </w:tcPr>
          <w:p w14:paraId="4E8C5B2A">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564" w:type="dxa"/>
            <w:noWrap w:val="0"/>
            <w:vAlign w:val="top"/>
          </w:tcPr>
          <w:p w14:paraId="30EFC037">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r>
      <w:tr w14:paraId="24EB4D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noWrap w:val="0"/>
            <w:vAlign w:val="top"/>
          </w:tcPr>
          <w:p w14:paraId="0714E0E1">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067" w:type="dxa"/>
            <w:noWrap w:val="0"/>
            <w:vAlign w:val="top"/>
          </w:tcPr>
          <w:p w14:paraId="2D234231">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450" w:type="dxa"/>
            <w:noWrap w:val="0"/>
            <w:vAlign w:val="top"/>
          </w:tcPr>
          <w:p w14:paraId="12D6C29A">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243" w:type="dxa"/>
            <w:noWrap w:val="0"/>
            <w:vAlign w:val="top"/>
          </w:tcPr>
          <w:p w14:paraId="43CF1194">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450" w:type="dxa"/>
            <w:noWrap w:val="0"/>
            <w:vAlign w:val="top"/>
          </w:tcPr>
          <w:p w14:paraId="480ABF16">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564" w:type="dxa"/>
            <w:noWrap w:val="0"/>
            <w:vAlign w:val="top"/>
          </w:tcPr>
          <w:p w14:paraId="11CA74A0">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r>
      <w:tr w14:paraId="5E8E0C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noWrap w:val="0"/>
            <w:vAlign w:val="top"/>
          </w:tcPr>
          <w:p w14:paraId="682CD6C6">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067" w:type="dxa"/>
            <w:noWrap w:val="0"/>
            <w:vAlign w:val="top"/>
          </w:tcPr>
          <w:p w14:paraId="11BEFB67">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450" w:type="dxa"/>
            <w:noWrap w:val="0"/>
            <w:vAlign w:val="top"/>
          </w:tcPr>
          <w:p w14:paraId="354C06CC">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243" w:type="dxa"/>
            <w:noWrap w:val="0"/>
            <w:vAlign w:val="top"/>
          </w:tcPr>
          <w:p w14:paraId="4EED1A9E">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450" w:type="dxa"/>
            <w:noWrap w:val="0"/>
            <w:vAlign w:val="top"/>
          </w:tcPr>
          <w:p w14:paraId="002294A3">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564" w:type="dxa"/>
            <w:noWrap w:val="0"/>
            <w:vAlign w:val="top"/>
          </w:tcPr>
          <w:p w14:paraId="741F1ECF">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r>
      <w:tr w14:paraId="23BDCB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noWrap w:val="0"/>
            <w:vAlign w:val="top"/>
          </w:tcPr>
          <w:p w14:paraId="44A3C3D1">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067" w:type="dxa"/>
            <w:noWrap w:val="0"/>
            <w:vAlign w:val="top"/>
          </w:tcPr>
          <w:p w14:paraId="5D2AD0DB">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450" w:type="dxa"/>
            <w:noWrap w:val="0"/>
            <w:vAlign w:val="top"/>
          </w:tcPr>
          <w:p w14:paraId="533E73BB">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243" w:type="dxa"/>
            <w:noWrap w:val="0"/>
            <w:vAlign w:val="top"/>
          </w:tcPr>
          <w:p w14:paraId="0484D6C2">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450" w:type="dxa"/>
            <w:noWrap w:val="0"/>
            <w:vAlign w:val="top"/>
          </w:tcPr>
          <w:p w14:paraId="2B128096">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564" w:type="dxa"/>
            <w:noWrap w:val="0"/>
            <w:vAlign w:val="top"/>
          </w:tcPr>
          <w:p w14:paraId="05A752F7">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r>
      <w:tr w14:paraId="18453F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noWrap w:val="0"/>
            <w:vAlign w:val="top"/>
          </w:tcPr>
          <w:p w14:paraId="48009E0A">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067" w:type="dxa"/>
            <w:noWrap w:val="0"/>
            <w:vAlign w:val="top"/>
          </w:tcPr>
          <w:p w14:paraId="0EF21058">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450" w:type="dxa"/>
            <w:noWrap w:val="0"/>
            <w:vAlign w:val="top"/>
          </w:tcPr>
          <w:p w14:paraId="4B001FBE">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243" w:type="dxa"/>
            <w:noWrap w:val="0"/>
            <w:vAlign w:val="top"/>
          </w:tcPr>
          <w:p w14:paraId="54892F97">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450" w:type="dxa"/>
            <w:noWrap w:val="0"/>
            <w:vAlign w:val="top"/>
          </w:tcPr>
          <w:p w14:paraId="4220D384">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564" w:type="dxa"/>
            <w:noWrap w:val="0"/>
            <w:vAlign w:val="top"/>
          </w:tcPr>
          <w:p w14:paraId="38E030F8">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r>
      <w:tr w14:paraId="4A8879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noWrap w:val="0"/>
            <w:vAlign w:val="top"/>
          </w:tcPr>
          <w:p w14:paraId="10B36096">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067" w:type="dxa"/>
            <w:noWrap w:val="0"/>
            <w:vAlign w:val="top"/>
          </w:tcPr>
          <w:p w14:paraId="45D2E69F">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450" w:type="dxa"/>
            <w:noWrap w:val="0"/>
            <w:vAlign w:val="top"/>
          </w:tcPr>
          <w:p w14:paraId="3A043877">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243" w:type="dxa"/>
            <w:noWrap w:val="0"/>
            <w:vAlign w:val="top"/>
          </w:tcPr>
          <w:p w14:paraId="5D858051">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450" w:type="dxa"/>
            <w:noWrap w:val="0"/>
            <w:vAlign w:val="top"/>
          </w:tcPr>
          <w:p w14:paraId="7084351D">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564" w:type="dxa"/>
            <w:noWrap w:val="0"/>
            <w:vAlign w:val="top"/>
          </w:tcPr>
          <w:p w14:paraId="594CE283">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r>
    </w:tbl>
    <w:p w14:paraId="0A6355B5">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color w:val="auto"/>
          <w:sz w:val="21"/>
          <w:szCs w:val="21"/>
          <w:highlight w:val="none"/>
        </w:rPr>
        <w:br w:type="page"/>
      </w:r>
      <w:r>
        <w:rPr>
          <w:rFonts w:hint="eastAsia" w:asciiTheme="minorEastAsia" w:hAnsiTheme="minorEastAsia" w:eastAsiaTheme="minorEastAsia" w:cstheme="minorEastAsia"/>
          <w:b/>
          <w:bCs/>
          <w:color w:val="auto"/>
          <w:sz w:val="21"/>
          <w:szCs w:val="21"/>
          <w:highlight w:val="none"/>
        </w:rPr>
        <w:t>附</w:t>
      </w:r>
      <w:bookmarkStart w:id="1964" w:name="_Toc296347226"/>
      <w:bookmarkStart w:id="1965" w:name="_Toc296503227"/>
      <w:bookmarkStart w:id="1966" w:name="_Toc296891055"/>
      <w:bookmarkStart w:id="1967" w:name="_Toc296944566"/>
      <w:bookmarkStart w:id="1968" w:name="_Toc296346728"/>
      <w:bookmarkStart w:id="1969" w:name="_Toc267261698"/>
      <w:bookmarkStart w:id="1970" w:name="_Toc296891267"/>
      <w:r>
        <w:rPr>
          <w:rFonts w:hint="eastAsia" w:asciiTheme="minorEastAsia" w:hAnsiTheme="minorEastAsia" w:eastAsiaTheme="minorEastAsia" w:cstheme="minorEastAsia"/>
          <w:b/>
          <w:bCs/>
          <w:color w:val="auto"/>
          <w:sz w:val="21"/>
          <w:szCs w:val="21"/>
          <w:highlight w:val="none"/>
        </w:rPr>
        <w:t>件5：</w:t>
      </w:r>
    </w:p>
    <w:bookmarkEnd w:id="1964"/>
    <w:bookmarkEnd w:id="1965"/>
    <w:bookmarkEnd w:id="1966"/>
    <w:bookmarkEnd w:id="1967"/>
    <w:bookmarkEnd w:id="1968"/>
    <w:bookmarkEnd w:id="1969"/>
    <w:bookmarkEnd w:id="1970"/>
    <w:p w14:paraId="15B84BF3">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承包人用于本工程施工的机械设备表</w:t>
      </w:r>
    </w:p>
    <w:tbl>
      <w:tblPr>
        <w:tblStyle w:val="27"/>
        <w:tblW w:w="850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629"/>
        <w:gridCol w:w="1418"/>
        <w:gridCol w:w="850"/>
        <w:gridCol w:w="1058"/>
        <w:gridCol w:w="880"/>
        <w:gridCol w:w="806"/>
        <w:gridCol w:w="1310"/>
        <w:gridCol w:w="906"/>
        <w:gridCol w:w="652"/>
      </w:tblGrid>
      <w:tr w14:paraId="36163A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629" w:type="dxa"/>
            <w:tcBorders>
              <w:top w:val="single" w:color="auto" w:sz="12" w:space="0"/>
              <w:bottom w:val="double" w:color="auto" w:sz="6" w:space="0"/>
            </w:tcBorders>
            <w:noWrap w:val="0"/>
            <w:vAlign w:val="center"/>
          </w:tcPr>
          <w:p w14:paraId="1FBC5295">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序号</w:t>
            </w:r>
          </w:p>
        </w:tc>
        <w:tc>
          <w:tcPr>
            <w:tcW w:w="1418" w:type="dxa"/>
            <w:tcBorders>
              <w:top w:val="single" w:color="auto" w:sz="12" w:space="0"/>
              <w:bottom w:val="double" w:color="auto" w:sz="6" w:space="0"/>
            </w:tcBorders>
            <w:noWrap w:val="0"/>
            <w:vAlign w:val="center"/>
          </w:tcPr>
          <w:p w14:paraId="5B12C86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机械或设备名称</w:t>
            </w:r>
          </w:p>
        </w:tc>
        <w:tc>
          <w:tcPr>
            <w:tcW w:w="850" w:type="dxa"/>
            <w:tcBorders>
              <w:top w:val="single" w:color="auto" w:sz="12" w:space="0"/>
              <w:bottom w:val="double" w:color="auto" w:sz="6" w:space="0"/>
            </w:tcBorders>
            <w:noWrap w:val="0"/>
            <w:vAlign w:val="center"/>
          </w:tcPr>
          <w:p w14:paraId="257A1C3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规格型号</w:t>
            </w:r>
          </w:p>
        </w:tc>
        <w:tc>
          <w:tcPr>
            <w:tcW w:w="1058" w:type="dxa"/>
            <w:tcBorders>
              <w:top w:val="single" w:color="auto" w:sz="12" w:space="0"/>
              <w:bottom w:val="double" w:color="auto" w:sz="6" w:space="0"/>
            </w:tcBorders>
            <w:noWrap w:val="0"/>
            <w:vAlign w:val="center"/>
          </w:tcPr>
          <w:p w14:paraId="4D8407F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数量</w:t>
            </w:r>
          </w:p>
        </w:tc>
        <w:tc>
          <w:tcPr>
            <w:tcW w:w="880" w:type="dxa"/>
            <w:tcBorders>
              <w:top w:val="single" w:color="auto" w:sz="12" w:space="0"/>
              <w:bottom w:val="double" w:color="auto" w:sz="6" w:space="0"/>
            </w:tcBorders>
            <w:noWrap w:val="0"/>
            <w:vAlign w:val="center"/>
          </w:tcPr>
          <w:p w14:paraId="40E199C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产地</w:t>
            </w:r>
          </w:p>
        </w:tc>
        <w:tc>
          <w:tcPr>
            <w:tcW w:w="806" w:type="dxa"/>
            <w:tcBorders>
              <w:top w:val="single" w:color="auto" w:sz="12" w:space="0"/>
              <w:bottom w:val="double" w:color="auto" w:sz="6" w:space="0"/>
            </w:tcBorders>
            <w:noWrap w:val="0"/>
            <w:vAlign w:val="center"/>
          </w:tcPr>
          <w:p w14:paraId="04156D75">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制造年份</w:t>
            </w:r>
          </w:p>
        </w:tc>
        <w:tc>
          <w:tcPr>
            <w:tcW w:w="1310" w:type="dxa"/>
            <w:tcBorders>
              <w:top w:val="single" w:color="auto" w:sz="12" w:space="0"/>
              <w:bottom w:val="double" w:color="auto" w:sz="6" w:space="0"/>
            </w:tcBorders>
            <w:noWrap w:val="0"/>
            <w:vAlign w:val="center"/>
          </w:tcPr>
          <w:p w14:paraId="7ED2509A">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额定功率(kW)</w:t>
            </w:r>
          </w:p>
        </w:tc>
        <w:tc>
          <w:tcPr>
            <w:tcW w:w="906" w:type="dxa"/>
            <w:tcBorders>
              <w:top w:val="single" w:color="auto" w:sz="12" w:space="0"/>
              <w:bottom w:val="double" w:color="auto" w:sz="6" w:space="0"/>
            </w:tcBorders>
            <w:noWrap w:val="0"/>
            <w:vAlign w:val="center"/>
          </w:tcPr>
          <w:p w14:paraId="76A408E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生产能力</w:t>
            </w:r>
          </w:p>
        </w:tc>
        <w:tc>
          <w:tcPr>
            <w:tcW w:w="652" w:type="dxa"/>
            <w:tcBorders>
              <w:top w:val="single" w:color="auto" w:sz="12" w:space="0"/>
              <w:bottom w:val="double" w:color="auto" w:sz="6" w:space="0"/>
            </w:tcBorders>
            <w:noWrap w:val="0"/>
            <w:vAlign w:val="center"/>
          </w:tcPr>
          <w:p w14:paraId="1E492725">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备注</w:t>
            </w:r>
          </w:p>
        </w:tc>
      </w:tr>
      <w:tr w14:paraId="268BB1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tcBorders>
              <w:top w:val="double" w:color="auto" w:sz="6" w:space="0"/>
              <w:bottom w:val="single" w:color="auto" w:sz="6" w:space="0"/>
            </w:tcBorders>
            <w:noWrap w:val="0"/>
            <w:vAlign w:val="center"/>
          </w:tcPr>
          <w:p w14:paraId="4179CB66">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18" w:type="dxa"/>
            <w:tcBorders>
              <w:top w:val="double" w:color="auto" w:sz="6" w:space="0"/>
              <w:bottom w:val="single" w:color="auto" w:sz="6" w:space="0"/>
            </w:tcBorders>
            <w:noWrap w:val="0"/>
            <w:vAlign w:val="center"/>
          </w:tcPr>
          <w:p w14:paraId="4AA1B1C6">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850" w:type="dxa"/>
            <w:tcBorders>
              <w:top w:val="double" w:color="auto" w:sz="6" w:space="0"/>
              <w:bottom w:val="single" w:color="auto" w:sz="6" w:space="0"/>
            </w:tcBorders>
            <w:noWrap w:val="0"/>
            <w:vAlign w:val="center"/>
          </w:tcPr>
          <w:p w14:paraId="38D15FD5">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58" w:type="dxa"/>
            <w:tcBorders>
              <w:top w:val="double" w:color="auto" w:sz="6" w:space="0"/>
              <w:bottom w:val="single" w:color="auto" w:sz="6" w:space="0"/>
            </w:tcBorders>
            <w:noWrap w:val="0"/>
            <w:vAlign w:val="center"/>
          </w:tcPr>
          <w:p w14:paraId="2E6318CE">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880" w:type="dxa"/>
            <w:tcBorders>
              <w:top w:val="double" w:color="auto" w:sz="6" w:space="0"/>
              <w:bottom w:val="single" w:color="auto" w:sz="6" w:space="0"/>
            </w:tcBorders>
            <w:noWrap w:val="0"/>
            <w:vAlign w:val="center"/>
          </w:tcPr>
          <w:p w14:paraId="405842FC">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806" w:type="dxa"/>
            <w:tcBorders>
              <w:top w:val="double" w:color="auto" w:sz="6" w:space="0"/>
              <w:bottom w:val="single" w:color="auto" w:sz="6" w:space="0"/>
            </w:tcBorders>
            <w:noWrap w:val="0"/>
            <w:vAlign w:val="center"/>
          </w:tcPr>
          <w:p w14:paraId="24DAAA9A">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310" w:type="dxa"/>
            <w:tcBorders>
              <w:top w:val="double" w:color="auto" w:sz="6" w:space="0"/>
              <w:bottom w:val="single" w:color="auto" w:sz="6" w:space="0"/>
            </w:tcBorders>
            <w:noWrap w:val="0"/>
            <w:vAlign w:val="center"/>
          </w:tcPr>
          <w:p w14:paraId="26E27EC1">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06" w:type="dxa"/>
            <w:tcBorders>
              <w:top w:val="double" w:color="auto" w:sz="6" w:space="0"/>
              <w:bottom w:val="single" w:color="auto" w:sz="6" w:space="0"/>
            </w:tcBorders>
            <w:noWrap w:val="0"/>
            <w:vAlign w:val="center"/>
          </w:tcPr>
          <w:p w14:paraId="592D1643">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652" w:type="dxa"/>
            <w:tcBorders>
              <w:top w:val="double" w:color="auto" w:sz="6" w:space="0"/>
              <w:bottom w:val="single" w:color="auto" w:sz="6" w:space="0"/>
            </w:tcBorders>
            <w:noWrap w:val="0"/>
            <w:vAlign w:val="center"/>
          </w:tcPr>
          <w:p w14:paraId="1AA3C028">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7342F2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tcBorders>
              <w:top w:val="nil"/>
            </w:tcBorders>
            <w:noWrap w:val="0"/>
            <w:vAlign w:val="center"/>
          </w:tcPr>
          <w:p w14:paraId="150514F8">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18" w:type="dxa"/>
            <w:tcBorders>
              <w:top w:val="nil"/>
            </w:tcBorders>
            <w:noWrap w:val="0"/>
            <w:vAlign w:val="center"/>
          </w:tcPr>
          <w:p w14:paraId="30FDD13C">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850" w:type="dxa"/>
            <w:tcBorders>
              <w:top w:val="nil"/>
            </w:tcBorders>
            <w:noWrap w:val="0"/>
            <w:vAlign w:val="center"/>
          </w:tcPr>
          <w:p w14:paraId="7E60E526">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58" w:type="dxa"/>
            <w:tcBorders>
              <w:top w:val="nil"/>
            </w:tcBorders>
            <w:noWrap w:val="0"/>
            <w:vAlign w:val="center"/>
          </w:tcPr>
          <w:p w14:paraId="5C16FB0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880" w:type="dxa"/>
            <w:tcBorders>
              <w:top w:val="nil"/>
            </w:tcBorders>
            <w:noWrap w:val="0"/>
            <w:vAlign w:val="center"/>
          </w:tcPr>
          <w:p w14:paraId="106284E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806" w:type="dxa"/>
            <w:tcBorders>
              <w:top w:val="nil"/>
            </w:tcBorders>
            <w:noWrap w:val="0"/>
            <w:vAlign w:val="center"/>
          </w:tcPr>
          <w:p w14:paraId="1F299663">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310" w:type="dxa"/>
            <w:tcBorders>
              <w:top w:val="nil"/>
            </w:tcBorders>
            <w:noWrap w:val="0"/>
            <w:vAlign w:val="center"/>
          </w:tcPr>
          <w:p w14:paraId="43EFBDF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06" w:type="dxa"/>
            <w:tcBorders>
              <w:top w:val="nil"/>
            </w:tcBorders>
            <w:noWrap w:val="0"/>
            <w:vAlign w:val="center"/>
          </w:tcPr>
          <w:p w14:paraId="7CC13618">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652" w:type="dxa"/>
            <w:tcBorders>
              <w:top w:val="nil"/>
            </w:tcBorders>
            <w:noWrap w:val="0"/>
            <w:vAlign w:val="center"/>
          </w:tcPr>
          <w:p w14:paraId="2C190521">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778C4A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center"/>
          </w:tcPr>
          <w:p w14:paraId="54F29009">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18" w:type="dxa"/>
            <w:noWrap w:val="0"/>
            <w:vAlign w:val="center"/>
          </w:tcPr>
          <w:p w14:paraId="1B829AD8">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850" w:type="dxa"/>
            <w:noWrap w:val="0"/>
            <w:vAlign w:val="center"/>
          </w:tcPr>
          <w:p w14:paraId="581B3DDC">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58" w:type="dxa"/>
            <w:noWrap w:val="0"/>
            <w:vAlign w:val="center"/>
          </w:tcPr>
          <w:p w14:paraId="7ACDE03A">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880" w:type="dxa"/>
            <w:noWrap w:val="0"/>
            <w:vAlign w:val="center"/>
          </w:tcPr>
          <w:p w14:paraId="035F3E4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806" w:type="dxa"/>
            <w:noWrap w:val="0"/>
            <w:vAlign w:val="center"/>
          </w:tcPr>
          <w:p w14:paraId="47A809BE">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310" w:type="dxa"/>
            <w:noWrap w:val="0"/>
            <w:vAlign w:val="center"/>
          </w:tcPr>
          <w:p w14:paraId="682F9E6D">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06" w:type="dxa"/>
            <w:noWrap w:val="0"/>
            <w:vAlign w:val="center"/>
          </w:tcPr>
          <w:p w14:paraId="5BAFD2E6">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652" w:type="dxa"/>
            <w:noWrap w:val="0"/>
            <w:vAlign w:val="center"/>
          </w:tcPr>
          <w:p w14:paraId="6D7914A5">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51320D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center"/>
          </w:tcPr>
          <w:p w14:paraId="6886A5E6">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18" w:type="dxa"/>
            <w:noWrap w:val="0"/>
            <w:vAlign w:val="center"/>
          </w:tcPr>
          <w:p w14:paraId="0FAD4A4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850" w:type="dxa"/>
            <w:noWrap w:val="0"/>
            <w:vAlign w:val="center"/>
          </w:tcPr>
          <w:p w14:paraId="7EEDC854">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58" w:type="dxa"/>
            <w:noWrap w:val="0"/>
            <w:vAlign w:val="center"/>
          </w:tcPr>
          <w:p w14:paraId="77AF147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880" w:type="dxa"/>
            <w:noWrap w:val="0"/>
            <w:vAlign w:val="center"/>
          </w:tcPr>
          <w:p w14:paraId="359A681D">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806" w:type="dxa"/>
            <w:noWrap w:val="0"/>
            <w:vAlign w:val="center"/>
          </w:tcPr>
          <w:p w14:paraId="0F4405A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310" w:type="dxa"/>
            <w:noWrap w:val="0"/>
            <w:vAlign w:val="center"/>
          </w:tcPr>
          <w:p w14:paraId="3153A31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06" w:type="dxa"/>
            <w:noWrap w:val="0"/>
            <w:vAlign w:val="center"/>
          </w:tcPr>
          <w:p w14:paraId="72C3005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652" w:type="dxa"/>
            <w:noWrap w:val="0"/>
            <w:vAlign w:val="center"/>
          </w:tcPr>
          <w:p w14:paraId="525F531A">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3424A9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center"/>
          </w:tcPr>
          <w:p w14:paraId="7255AD8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18" w:type="dxa"/>
            <w:noWrap w:val="0"/>
            <w:vAlign w:val="center"/>
          </w:tcPr>
          <w:p w14:paraId="733F0754">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850" w:type="dxa"/>
            <w:noWrap w:val="0"/>
            <w:vAlign w:val="center"/>
          </w:tcPr>
          <w:p w14:paraId="205C0A4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58" w:type="dxa"/>
            <w:noWrap w:val="0"/>
            <w:vAlign w:val="center"/>
          </w:tcPr>
          <w:p w14:paraId="4E700A5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880" w:type="dxa"/>
            <w:noWrap w:val="0"/>
            <w:vAlign w:val="center"/>
          </w:tcPr>
          <w:p w14:paraId="6E02F9E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806" w:type="dxa"/>
            <w:noWrap w:val="0"/>
            <w:vAlign w:val="center"/>
          </w:tcPr>
          <w:p w14:paraId="02953134">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310" w:type="dxa"/>
            <w:noWrap w:val="0"/>
            <w:vAlign w:val="center"/>
          </w:tcPr>
          <w:p w14:paraId="600A8B96">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06" w:type="dxa"/>
            <w:noWrap w:val="0"/>
            <w:vAlign w:val="center"/>
          </w:tcPr>
          <w:p w14:paraId="148BE558">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652" w:type="dxa"/>
            <w:noWrap w:val="0"/>
            <w:vAlign w:val="center"/>
          </w:tcPr>
          <w:p w14:paraId="665572A3">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29359C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center"/>
          </w:tcPr>
          <w:p w14:paraId="611A809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18" w:type="dxa"/>
            <w:noWrap w:val="0"/>
            <w:vAlign w:val="center"/>
          </w:tcPr>
          <w:p w14:paraId="796791F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850" w:type="dxa"/>
            <w:noWrap w:val="0"/>
            <w:vAlign w:val="center"/>
          </w:tcPr>
          <w:p w14:paraId="1DEDEE9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58" w:type="dxa"/>
            <w:noWrap w:val="0"/>
            <w:vAlign w:val="center"/>
          </w:tcPr>
          <w:p w14:paraId="364BD6EC">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880" w:type="dxa"/>
            <w:noWrap w:val="0"/>
            <w:vAlign w:val="center"/>
          </w:tcPr>
          <w:p w14:paraId="2CA00B3E">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806" w:type="dxa"/>
            <w:noWrap w:val="0"/>
            <w:vAlign w:val="center"/>
          </w:tcPr>
          <w:p w14:paraId="11369D4A">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310" w:type="dxa"/>
            <w:noWrap w:val="0"/>
            <w:vAlign w:val="center"/>
          </w:tcPr>
          <w:p w14:paraId="7910D53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06" w:type="dxa"/>
            <w:noWrap w:val="0"/>
            <w:vAlign w:val="center"/>
          </w:tcPr>
          <w:p w14:paraId="46A5ED34">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652" w:type="dxa"/>
            <w:noWrap w:val="0"/>
            <w:vAlign w:val="center"/>
          </w:tcPr>
          <w:p w14:paraId="537FBB5D">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7105A8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center"/>
          </w:tcPr>
          <w:p w14:paraId="712A1D4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18" w:type="dxa"/>
            <w:noWrap w:val="0"/>
            <w:vAlign w:val="center"/>
          </w:tcPr>
          <w:p w14:paraId="51B0402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850" w:type="dxa"/>
            <w:noWrap w:val="0"/>
            <w:vAlign w:val="center"/>
          </w:tcPr>
          <w:p w14:paraId="7B2292D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58" w:type="dxa"/>
            <w:noWrap w:val="0"/>
            <w:vAlign w:val="center"/>
          </w:tcPr>
          <w:p w14:paraId="2F6A0599">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880" w:type="dxa"/>
            <w:noWrap w:val="0"/>
            <w:vAlign w:val="center"/>
          </w:tcPr>
          <w:p w14:paraId="54C37B5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806" w:type="dxa"/>
            <w:noWrap w:val="0"/>
            <w:vAlign w:val="center"/>
          </w:tcPr>
          <w:p w14:paraId="11076F5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310" w:type="dxa"/>
            <w:noWrap w:val="0"/>
            <w:vAlign w:val="center"/>
          </w:tcPr>
          <w:p w14:paraId="07F9BA9E">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06" w:type="dxa"/>
            <w:noWrap w:val="0"/>
            <w:vAlign w:val="center"/>
          </w:tcPr>
          <w:p w14:paraId="45313E95">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652" w:type="dxa"/>
            <w:noWrap w:val="0"/>
            <w:vAlign w:val="center"/>
          </w:tcPr>
          <w:p w14:paraId="2A39084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7FBFE2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center"/>
          </w:tcPr>
          <w:p w14:paraId="201902D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18" w:type="dxa"/>
            <w:noWrap w:val="0"/>
            <w:vAlign w:val="center"/>
          </w:tcPr>
          <w:p w14:paraId="5F970CD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850" w:type="dxa"/>
            <w:noWrap w:val="0"/>
            <w:vAlign w:val="center"/>
          </w:tcPr>
          <w:p w14:paraId="7BADB5B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58" w:type="dxa"/>
            <w:noWrap w:val="0"/>
            <w:vAlign w:val="center"/>
          </w:tcPr>
          <w:p w14:paraId="0D524D5C">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880" w:type="dxa"/>
            <w:noWrap w:val="0"/>
            <w:vAlign w:val="center"/>
          </w:tcPr>
          <w:p w14:paraId="65A854FE">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806" w:type="dxa"/>
            <w:noWrap w:val="0"/>
            <w:vAlign w:val="center"/>
          </w:tcPr>
          <w:p w14:paraId="3F91843D">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310" w:type="dxa"/>
            <w:noWrap w:val="0"/>
            <w:vAlign w:val="center"/>
          </w:tcPr>
          <w:p w14:paraId="0E7AAF29">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06" w:type="dxa"/>
            <w:noWrap w:val="0"/>
            <w:vAlign w:val="center"/>
          </w:tcPr>
          <w:p w14:paraId="179516D3">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652" w:type="dxa"/>
            <w:noWrap w:val="0"/>
            <w:vAlign w:val="center"/>
          </w:tcPr>
          <w:p w14:paraId="74408F4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641C8A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top"/>
          </w:tcPr>
          <w:p w14:paraId="611A7ECA">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418" w:type="dxa"/>
            <w:noWrap w:val="0"/>
            <w:vAlign w:val="top"/>
          </w:tcPr>
          <w:p w14:paraId="366A5FCC">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850" w:type="dxa"/>
            <w:noWrap w:val="0"/>
            <w:vAlign w:val="top"/>
          </w:tcPr>
          <w:p w14:paraId="3C44CD2B">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058" w:type="dxa"/>
            <w:noWrap w:val="0"/>
            <w:vAlign w:val="top"/>
          </w:tcPr>
          <w:p w14:paraId="58F8FC00">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880" w:type="dxa"/>
            <w:noWrap w:val="0"/>
            <w:vAlign w:val="top"/>
          </w:tcPr>
          <w:p w14:paraId="3AB15C2C">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806" w:type="dxa"/>
            <w:noWrap w:val="0"/>
            <w:vAlign w:val="top"/>
          </w:tcPr>
          <w:p w14:paraId="62DA8373">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310" w:type="dxa"/>
            <w:noWrap w:val="0"/>
            <w:vAlign w:val="top"/>
          </w:tcPr>
          <w:p w14:paraId="4AA7387E">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906" w:type="dxa"/>
            <w:noWrap w:val="0"/>
            <w:vAlign w:val="top"/>
          </w:tcPr>
          <w:p w14:paraId="2A6C8986">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652" w:type="dxa"/>
            <w:noWrap w:val="0"/>
            <w:vAlign w:val="top"/>
          </w:tcPr>
          <w:p w14:paraId="01C014FA">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r>
      <w:tr w14:paraId="1BBBF1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center"/>
          </w:tcPr>
          <w:p w14:paraId="508C11B3">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18" w:type="dxa"/>
            <w:noWrap w:val="0"/>
            <w:vAlign w:val="center"/>
          </w:tcPr>
          <w:p w14:paraId="6A5120C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850" w:type="dxa"/>
            <w:noWrap w:val="0"/>
            <w:vAlign w:val="center"/>
          </w:tcPr>
          <w:p w14:paraId="7F76971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058" w:type="dxa"/>
            <w:noWrap w:val="0"/>
            <w:vAlign w:val="center"/>
          </w:tcPr>
          <w:p w14:paraId="13037F7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880" w:type="dxa"/>
            <w:noWrap w:val="0"/>
            <w:vAlign w:val="center"/>
          </w:tcPr>
          <w:p w14:paraId="50BFABA9">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806" w:type="dxa"/>
            <w:noWrap w:val="0"/>
            <w:vAlign w:val="center"/>
          </w:tcPr>
          <w:p w14:paraId="26D5E87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310" w:type="dxa"/>
            <w:noWrap w:val="0"/>
            <w:vAlign w:val="center"/>
          </w:tcPr>
          <w:p w14:paraId="3DBAF5C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06" w:type="dxa"/>
            <w:noWrap w:val="0"/>
            <w:vAlign w:val="center"/>
          </w:tcPr>
          <w:p w14:paraId="623189A8">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652" w:type="dxa"/>
            <w:noWrap w:val="0"/>
            <w:vAlign w:val="center"/>
          </w:tcPr>
          <w:p w14:paraId="5AF1C013">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23BC55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top"/>
          </w:tcPr>
          <w:p w14:paraId="629DFC82">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418" w:type="dxa"/>
            <w:noWrap w:val="0"/>
            <w:vAlign w:val="top"/>
          </w:tcPr>
          <w:p w14:paraId="129305F6">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850" w:type="dxa"/>
            <w:noWrap w:val="0"/>
            <w:vAlign w:val="top"/>
          </w:tcPr>
          <w:p w14:paraId="654657AE">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058" w:type="dxa"/>
            <w:noWrap w:val="0"/>
            <w:vAlign w:val="top"/>
          </w:tcPr>
          <w:p w14:paraId="26F8FA8A">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880" w:type="dxa"/>
            <w:noWrap w:val="0"/>
            <w:vAlign w:val="top"/>
          </w:tcPr>
          <w:p w14:paraId="36D79594">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806" w:type="dxa"/>
            <w:noWrap w:val="0"/>
            <w:vAlign w:val="top"/>
          </w:tcPr>
          <w:p w14:paraId="1F21E0BE">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310" w:type="dxa"/>
            <w:noWrap w:val="0"/>
            <w:vAlign w:val="top"/>
          </w:tcPr>
          <w:p w14:paraId="32B6737E">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906" w:type="dxa"/>
            <w:noWrap w:val="0"/>
            <w:vAlign w:val="top"/>
          </w:tcPr>
          <w:p w14:paraId="178166AA">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652" w:type="dxa"/>
            <w:noWrap w:val="0"/>
            <w:vAlign w:val="top"/>
          </w:tcPr>
          <w:p w14:paraId="5718E9EA">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r>
      <w:tr w14:paraId="66F05E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top"/>
          </w:tcPr>
          <w:p w14:paraId="3ADE2403">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418" w:type="dxa"/>
            <w:noWrap w:val="0"/>
            <w:vAlign w:val="top"/>
          </w:tcPr>
          <w:p w14:paraId="7D3D1511">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850" w:type="dxa"/>
            <w:noWrap w:val="0"/>
            <w:vAlign w:val="top"/>
          </w:tcPr>
          <w:p w14:paraId="516505A1">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058" w:type="dxa"/>
            <w:noWrap w:val="0"/>
            <w:vAlign w:val="top"/>
          </w:tcPr>
          <w:p w14:paraId="7905EBBB">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880" w:type="dxa"/>
            <w:noWrap w:val="0"/>
            <w:vAlign w:val="top"/>
          </w:tcPr>
          <w:p w14:paraId="76354917">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806" w:type="dxa"/>
            <w:noWrap w:val="0"/>
            <w:vAlign w:val="top"/>
          </w:tcPr>
          <w:p w14:paraId="22B99737">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310" w:type="dxa"/>
            <w:noWrap w:val="0"/>
            <w:vAlign w:val="top"/>
          </w:tcPr>
          <w:p w14:paraId="36E243D3">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906" w:type="dxa"/>
            <w:noWrap w:val="0"/>
            <w:vAlign w:val="top"/>
          </w:tcPr>
          <w:p w14:paraId="37FF89E3">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652" w:type="dxa"/>
            <w:noWrap w:val="0"/>
            <w:vAlign w:val="top"/>
          </w:tcPr>
          <w:p w14:paraId="6FA46277">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r>
      <w:tr w14:paraId="216106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top"/>
          </w:tcPr>
          <w:p w14:paraId="5A31C454">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418" w:type="dxa"/>
            <w:noWrap w:val="0"/>
            <w:vAlign w:val="top"/>
          </w:tcPr>
          <w:p w14:paraId="534660FE">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850" w:type="dxa"/>
            <w:noWrap w:val="0"/>
            <w:vAlign w:val="top"/>
          </w:tcPr>
          <w:p w14:paraId="3E1BA9CF">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058" w:type="dxa"/>
            <w:noWrap w:val="0"/>
            <w:vAlign w:val="top"/>
          </w:tcPr>
          <w:p w14:paraId="737CBAC4">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880" w:type="dxa"/>
            <w:noWrap w:val="0"/>
            <w:vAlign w:val="top"/>
          </w:tcPr>
          <w:p w14:paraId="6DE52ED5">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806" w:type="dxa"/>
            <w:noWrap w:val="0"/>
            <w:vAlign w:val="top"/>
          </w:tcPr>
          <w:p w14:paraId="4C6BAF47">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310" w:type="dxa"/>
            <w:noWrap w:val="0"/>
            <w:vAlign w:val="top"/>
          </w:tcPr>
          <w:p w14:paraId="74FD179B">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906" w:type="dxa"/>
            <w:noWrap w:val="0"/>
            <w:vAlign w:val="top"/>
          </w:tcPr>
          <w:p w14:paraId="532E99C8">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652" w:type="dxa"/>
            <w:noWrap w:val="0"/>
            <w:vAlign w:val="top"/>
          </w:tcPr>
          <w:p w14:paraId="6D0AA24C">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r>
      <w:tr w14:paraId="620E38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top"/>
          </w:tcPr>
          <w:p w14:paraId="4333910A">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418" w:type="dxa"/>
            <w:noWrap w:val="0"/>
            <w:vAlign w:val="top"/>
          </w:tcPr>
          <w:p w14:paraId="197C36BF">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850" w:type="dxa"/>
            <w:noWrap w:val="0"/>
            <w:vAlign w:val="top"/>
          </w:tcPr>
          <w:p w14:paraId="697EB836">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058" w:type="dxa"/>
            <w:noWrap w:val="0"/>
            <w:vAlign w:val="top"/>
          </w:tcPr>
          <w:p w14:paraId="39521451">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880" w:type="dxa"/>
            <w:noWrap w:val="0"/>
            <w:vAlign w:val="top"/>
          </w:tcPr>
          <w:p w14:paraId="3886C99F">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806" w:type="dxa"/>
            <w:noWrap w:val="0"/>
            <w:vAlign w:val="top"/>
          </w:tcPr>
          <w:p w14:paraId="43EAA755">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310" w:type="dxa"/>
            <w:noWrap w:val="0"/>
            <w:vAlign w:val="top"/>
          </w:tcPr>
          <w:p w14:paraId="5A881853">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906" w:type="dxa"/>
            <w:noWrap w:val="0"/>
            <w:vAlign w:val="top"/>
          </w:tcPr>
          <w:p w14:paraId="6343C409">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652" w:type="dxa"/>
            <w:noWrap w:val="0"/>
            <w:vAlign w:val="top"/>
          </w:tcPr>
          <w:p w14:paraId="6E57EB4B">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r>
      <w:tr w14:paraId="0ECDF4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top"/>
          </w:tcPr>
          <w:p w14:paraId="4BE6C10F">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418" w:type="dxa"/>
            <w:noWrap w:val="0"/>
            <w:vAlign w:val="top"/>
          </w:tcPr>
          <w:p w14:paraId="764C6DAC">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850" w:type="dxa"/>
            <w:noWrap w:val="0"/>
            <w:vAlign w:val="top"/>
          </w:tcPr>
          <w:p w14:paraId="3D0C0DE0">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058" w:type="dxa"/>
            <w:noWrap w:val="0"/>
            <w:vAlign w:val="top"/>
          </w:tcPr>
          <w:p w14:paraId="0991DEC4">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880" w:type="dxa"/>
            <w:noWrap w:val="0"/>
            <w:vAlign w:val="top"/>
          </w:tcPr>
          <w:p w14:paraId="6B9624EC">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806" w:type="dxa"/>
            <w:noWrap w:val="0"/>
            <w:vAlign w:val="top"/>
          </w:tcPr>
          <w:p w14:paraId="1169F90B">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310" w:type="dxa"/>
            <w:noWrap w:val="0"/>
            <w:vAlign w:val="top"/>
          </w:tcPr>
          <w:p w14:paraId="32D24130">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906" w:type="dxa"/>
            <w:noWrap w:val="0"/>
            <w:vAlign w:val="top"/>
          </w:tcPr>
          <w:p w14:paraId="6210B8B2">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652" w:type="dxa"/>
            <w:noWrap w:val="0"/>
            <w:vAlign w:val="top"/>
          </w:tcPr>
          <w:p w14:paraId="7618017B">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r>
      <w:tr w14:paraId="54C256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top"/>
          </w:tcPr>
          <w:p w14:paraId="14A96F37">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418" w:type="dxa"/>
            <w:noWrap w:val="0"/>
            <w:vAlign w:val="top"/>
          </w:tcPr>
          <w:p w14:paraId="1471EAF7">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850" w:type="dxa"/>
            <w:noWrap w:val="0"/>
            <w:vAlign w:val="top"/>
          </w:tcPr>
          <w:p w14:paraId="4EB4B4F1">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058" w:type="dxa"/>
            <w:noWrap w:val="0"/>
            <w:vAlign w:val="top"/>
          </w:tcPr>
          <w:p w14:paraId="7F1D168F">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880" w:type="dxa"/>
            <w:noWrap w:val="0"/>
            <w:vAlign w:val="top"/>
          </w:tcPr>
          <w:p w14:paraId="7C592424">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806" w:type="dxa"/>
            <w:noWrap w:val="0"/>
            <w:vAlign w:val="top"/>
          </w:tcPr>
          <w:p w14:paraId="72C833CA">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310" w:type="dxa"/>
            <w:noWrap w:val="0"/>
            <w:vAlign w:val="top"/>
          </w:tcPr>
          <w:p w14:paraId="6F24AD19">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906" w:type="dxa"/>
            <w:noWrap w:val="0"/>
            <w:vAlign w:val="top"/>
          </w:tcPr>
          <w:p w14:paraId="3A3C8E0C">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652" w:type="dxa"/>
            <w:noWrap w:val="0"/>
            <w:vAlign w:val="top"/>
          </w:tcPr>
          <w:p w14:paraId="2B687B15">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r>
      <w:tr w14:paraId="01F0D2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top"/>
          </w:tcPr>
          <w:p w14:paraId="177B9C2D">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418" w:type="dxa"/>
            <w:noWrap w:val="0"/>
            <w:vAlign w:val="top"/>
          </w:tcPr>
          <w:p w14:paraId="3A3DE7E8">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850" w:type="dxa"/>
            <w:noWrap w:val="0"/>
            <w:vAlign w:val="top"/>
          </w:tcPr>
          <w:p w14:paraId="7E01CF77">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058" w:type="dxa"/>
            <w:noWrap w:val="0"/>
            <w:vAlign w:val="top"/>
          </w:tcPr>
          <w:p w14:paraId="72E49237">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880" w:type="dxa"/>
            <w:noWrap w:val="0"/>
            <w:vAlign w:val="top"/>
          </w:tcPr>
          <w:p w14:paraId="7B0199CD">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806" w:type="dxa"/>
            <w:noWrap w:val="0"/>
            <w:vAlign w:val="top"/>
          </w:tcPr>
          <w:p w14:paraId="1605A0C8">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310" w:type="dxa"/>
            <w:noWrap w:val="0"/>
            <w:vAlign w:val="top"/>
          </w:tcPr>
          <w:p w14:paraId="5CA129D7">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906" w:type="dxa"/>
            <w:noWrap w:val="0"/>
            <w:vAlign w:val="top"/>
          </w:tcPr>
          <w:p w14:paraId="3C9E98A1">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652" w:type="dxa"/>
            <w:noWrap w:val="0"/>
            <w:vAlign w:val="top"/>
          </w:tcPr>
          <w:p w14:paraId="3CC4A5BB">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r>
      <w:tr w14:paraId="44A44C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top"/>
          </w:tcPr>
          <w:p w14:paraId="10F53E01">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418" w:type="dxa"/>
            <w:noWrap w:val="0"/>
            <w:vAlign w:val="top"/>
          </w:tcPr>
          <w:p w14:paraId="0D3F7842">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850" w:type="dxa"/>
            <w:noWrap w:val="0"/>
            <w:vAlign w:val="top"/>
          </w:tcPr>
          <w:p w14:paraId="762886C4">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058" w:type="dxa"/>
            <w:noWrap w:val="0"/>
            <w:vAlign w:val="top"/>
          </w:tcPr>
          <w:p w14:paraId="55379657">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880" w:type="dxa"/>
            <w:noWrap w:val="0"/>
            <w:vAlign w:val="top"/>
          </w:tcPr>
          <w:p w14:paraId="0E80CCC9">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806" w:type="dxa"/>
            <w:noWrap w:val="0"/>
            <w:vAlign w:val="top"/>
          </w:tcPr>
          <w:p w14:paraId="4B9DA57A">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310" w:type="dxa"/>
            <w:noWrap w:val="0"/>
            <w:vAlign w:val="top"/>
          </w:tcPr>
          <w:p w14:paraId="2F10EA8B">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906" w:type="dxa"/>
            <w:noWrap w:val="0"/>
            <w:vAlign w:val="top"/>
          </w:tcPr>
          <w:p w14:paraId="73236033">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652" w:type="dxa"/>
            <w:noWrap w:val="0"/>
            <w:vAlign w:val="top"/>
          </w:tcPr>
          <w:p w14:paraId="53AE86FC">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r>
      <w:tr w14:paraId="71A13B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9" w:type="dxa"/>
            <w:noWrap w:val="0"/>
            <w:vAlign w:val="top"/>
          </w:tcPr>
          <w:p w14:paraId="4F32F220">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418" w:type="dxa"/>
            <w:noWrap w:val="0"/>
            <w:vAlign w:val="top"/>
          </w:tcPr>
          <w:p w14:paraId="72F53A8E">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850" w:type="dxa"/>
            <w:noWrap w:val="0"/>
            <w:vAlign w:val="top"/>
          </w:tcPr>
          <w:p w14:paraId="3841F2D4">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058" w:type="dxa"/>
            <w:noWrap w:val="0"/>
            <w:vAlign w:val="top"/>
          </w:tcPr>
          <w:p w14:paraId="6C8DEDFB">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880" w:type="dxa"/>
            <w:noWrap w:val="0"/>
            <w:vAlign w:val="top"/>
          </w:tcPr>
          <w:p w14:paraId="51307197">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806" w:type="dxa"/>
            <w:noWrap w:val="0"/>
            <w:vAlign w:val="top"/>
          </w:tcPr>
          <w:p w14:paraId="25618701">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1310" w:type="dxa"/>
            <w:noWrap w:val="0"/>
            <w:vAlign w:val="top"/>
          </w:tcPr>
          <w:p w14:paraId="4EACF0DC">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906" w:type="dxa"/>
            <w:noWrap w:val="0"/>
            <w:vAlign w:val="top"/>
          </w:tcPr>
          <w:p w14:paraId="3ABFB02D">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c>
          <w:tcPr>
            <w:tcW w:w="652" w:type="dxa"/>
            <w:noWrap w:val="0"/>
            <w:vAlign w:val="top"/>
          </w:tcPr>
          <w:p w14:paraId="2F1FC954">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tc>
      </w:tr>
    </w:tbl>
    <w:p w14:paraId="59D4D2B4">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p w14:paraId="0D7DA6EC">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p w14:paraId="4BC4ECD0">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p w14:paraId="5DEF3ECA">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p w14:paraId="50B5BE1C">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附件6：</w:t>
      </w:r>
    </w:p>
    <w:p w14:paraId="739EEBAA">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承包人主要施工管理人员表</w:t>
      </w:r>
    </w:p>
    <w:tbl>
      <w:tblPr>
        <w:tblStyle w:val="27"/>
        <w:tblW w:w="875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871"/>
        <w:gridCol w:w="1148"/>
        <w:gridCol w:w="941"/>
        <w:gridCol w:w="1134"/>
        <w:gridCol w:w="3660"/>
      </w:tblGrid>
      <w:tr w14:paraId="057F34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12" w:space="0"/>
              <w:bottom w:val="double" w:color="auto" w:sz="6" w:space="0"/>
            </w:tcBorders>
            <w:noWrap w:val="0"/>
            <w:vAlign w:val="center"/>
          </w:tcPr>
          <w:p w14:paraId="3890B7C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名称</w:t>
            </w:r>
          </w:p>
        </w:tc>
        <w:tc>
          <w:tcPr>
            <w:tcW w:w="1148" w:type="dxa"/>
            <w:tcBorders>
              <w:top w:val="single" w:color="auto" w:sz="12" w:space="0"/>
              <w:bottom w:val="double" w:color="auto" w:sz="6" w:space="0"/>
            </w:tcBorders>
            <w:noWrap w:val="0"/>
            <w:vAlign w:val="center"/>
          </w:tcPr>
          <w:p w14:paraId="3711225D">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姓名</w:t>
            </w:r>
          </w:p>
        </w:tc>
        <w:tc>
          <w:tcPr>
            <w:tcW w:w="941" w:type="dxa"/>
            <w:tcBorders>
              <w:top w:val="single" w:color="auto" w:sz="12" w:space="0"/>
              <w:bottom w:val="double" w:color="auto" w:sz="6" w:space="0"/>
            </w:tcBorders>
            <w:noWrap w:val="0"/>
            <w:vAlign w:val="center"/>
          </w:tcPr>
          <w:p w14:paraId="1BB1F911">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职务</w:t>
            </w:r>
          </w:p>
        </w:tc>
        <w:tc>
          <w:tcPr>
            <w:tcW w:w="1134" w:type="dxa"/>
            <w:tcBorders>
              <w:top w:val="single" w:color="auto" w:sz="12" w:space="0"/>
              <w:bottom w:val="double" w:color="auto" w:sz="6" w:space="0"/>
            </w:tcBorders>
            <w:noWrap w:val="0"/>
            <w:vAlign w:val="center"/>
          </w:tcPr>
          <w:p w14:paraId="6712C389">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职称</w:t>
            </w:r>
          </w:p>
        </w:tc>
        <w:tc>
          <w:tcPr>
            <w:tcW w:w="3660" w:type="dxa"/>
            <w:tcBorders>
              <w:top w:val="single" w:color="auto" w:sz="12" w:space="0"/>
              <w:bottom w:val="double" w:color="auto" w:sz="6" w:space="0"/>
            </w:tcBorders>
            <w:noWrap w:val="0"/>
            <w:vAlign w:val="center"/>
          </w:tcPr>
          <w:p w14:paraId="60F3FA64">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主要资历、经验及承担过的项目</w:t>
            </w:r>
          </w:p>
        </w:tc>
      </w:tr>
      <w:tr w14:paraId="3951E2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54" w:type="dxa"/>
            <w:gridSpan w:val="5"/>
            <w:tcBorders>
              <w:top w:val="double" w:color="auto" w:sz="6" w:space="0"/>
              <w:bottom w:val="single" w:color="auto" w:sz="6" w:space="0"/>
            </w:tcBorders>
            <w:noWrap w:val="0"/>
            <w:vAlign w:val="center"/>
          </w:tcPr>
          <w:p w14:paraId="0BB1EE18">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一、总部人员</w:t>
            </w:r>
          </w:p>
        </w:tc>
      </w:tr>
      <w:tr w14:paraId="422800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noWrap w:val="0"/>
            <w:vAlign w:val="center"/>
          </w:tcPr>
          <w:p w14:paraId="5F10A679">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项目主管</w:t>
            </w:r>
          </w:p>
        </w:tc>
        <w:tc>
          <w:tcPr>
            <w:tcW w:w="1148" w:type="dxa"/>
            <w:tcBorders>
              <w:top w:val="nil"/>
            </w:tcBorders>
            <w:noWrap w:val="0"/>
            <w:vAlign w:val="center"/>
          </w:tcPr>
          <w:p w14:paraId="72E74BE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41" w:type="dxa"/>
            <w:tcBorders>
              <w:top w:val="nil"/>
            </w:tcBorders>
            <w:noWrap w:val="0"/>
            <w:vAlign w:val="center"/>
          </w:tcPr>
          <w:p w14:paraId="2355FC8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134" w:type="dxa"/>
            <w:tcBorders>
              <w:top w:val="nil"/>
            </w:tcBorders>
            <w:noWrap w:val="0"/>
            <w:vAlign w:val="center"/>
          </w:tcPr>
          <w:p w14:paraId="736D1B05">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3660" w:type="dxa"/>
            <w:tcBorders>
              <w:top w:val="nil"/>
            </w:tcBorders>
            <w:noWrap w:val="0"/>
            <w:vAlign w:val="center"/>
          </w:tcPr>
          <w:p w14:paraId="686FE748">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0F7259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nil"/>
            </w:tcBorders>
            <w:noWrap w:val="0"/>
            <w:vAlign w:val="center"/>
          </w:tcPr>
          <w:p w14:paraId="3B8D20F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148" w:type="dxa"/>
            <w:noWrap w:val="0"/>
            <w:vAlign w:val="center"/>
          </w:tcPr>
          <w:p w14:paraId="6339CF8D">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41" w:type="dxa"/>
            <w:noWrap w:val="0"/>
            <w:vAlign w:val="center"/>
          </w:tcPr>
          <w:p w14:paraId="3C1D11F8">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134" w:type="dxa"/>
            <w:noWrap w:val="0"/>
            <w:vAlign w:val="center"/>
          </w:tcPr>
          <w:p w14:paraId="67E5DF3E">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3660" w:type="dxa"/>
            <w:noWrap w:val="0"/>
            <w:vAlign w:val="center"/>
          </w:tcPr>
          <w:p w14:paraId="7962255D">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72F1EC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noWrap w:val="0"/>
            <w:vAlign w:val="center"/>
          </w:tcPr>
          <w:p w14:paraId="376AFF2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其他人员</w:t>
            </w:r>
          </w:p>
        </w:tc>
        <w:tc>
          <w:tcPr>
            <w:tcW w:w="1148" w:type="dxa"/>
            <w:noWrap w:val="0"/>
            <w:vAlign w:val="center"/>
          </w:tcPr>
          <w:p w14:paraId="1402A0C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41" w:type="dxa"/>
            <w:noWrap w:val="0"/>
            <w:vAlign w:val="center"/>
          </w:tcPr>
          <w:p w14:paraId="0A99AB8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134" w:type="dxa"/>
            <w:noWrap w:val="0"/>
            <w:vAlign w:val="center"/>
          </w:tcPr>
          <w:p w14:paraId="2E14A62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3660" w:type="dxa"/>
            <w:noWrap w:val="0"/>
            <w:vAlign w:val="center"/>
          </w:tcPr>
          <w:p w14:paraId="00780A3D">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67619B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noWrap w:val="0"/>
            <w:vAlign w:val="center"/>
          </w:tcPr>
          <w:p w14:paraId="42A67F2A">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148" w:type="dxa"/>
            <w:noWrap w:val="0"/>
            <w:vAlign w:val="center"/>
          </w:tcPr>
          <w:p w14:paraId="17C8C0F1">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41" w:type="dxa"/>
            <w:noWrap w:val="0"/>
            <w:vAlign w:val="center"/>
          </w:tcPr>
          <w:p w14:paraId="3A52FB8A">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134" w:type="dxa"/>
            <w:noWrap w:val="0"/>
            <w:vAlign w:val="center"/>
          </w:tcPr>
          <w:p w14:paraId="114638AE">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3660" w:type="dxa"/>
            <w:noWrap w:val="0"/>
            <w:vAlign w:val="center"/>
          </w:tcPr>
          <w:p w14:paraId="0257B15C">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3FCA6D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754" w:type="dxa"/>
            <w:gridSpan w:val="5"/>
            <w:tcBorders>
              <w:top w:val="single" w:color="auto" w:sz="6" w:space="0"/>
              <w:bottom w:val="single" w:color="auto" w:sz="6" w:space="0"/>
            </w:tcBorders>
            <w:noWrap w:val="0"/>
            <w:vAlign w:val="center"/>
          </w:tcPr>
          <w:p w14:paraId="0E40207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二、现场人员</w:t>
            </w:r>
          </w:p>
        </w:tc>
      </w:tr>
      <w:tr w14:paraId="782B28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479A92CC">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项目经理</w:t>
            </w:r>
          </w:p>
        </w:tc>
        <w:tc>
          <w:tcPr>
            <w:tcW w:w="1148" w:type="dxa"/>
            <w:noWrap w:val="0"/>
            <w:vAlign w:val="center"/>
          </w:tcPr>
          <w:p w14:paraId="30D188A3">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41" w:type="dxa"/>
            <w:noWrap w:val="0"/>
            <w:vAlign w:val="center"/>
          </w:tcPr>
          <w:p w14:paraId="5B4F9123">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134" w:type="dxa"/>
            <w:noWrap w:val="0"/>
            <w:vAlign w:val="center"/>
          </w:tcPr>
          <w:p w14:paraId="0A4010E3">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3660" w:type="dxa"/>
            <w:noWrap w:val="0"/>
            <w:vAlign w:val="center"/>
          </w:tcPr>
          <w:p w14:paraId="541C7311">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4E8C44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23C96BC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项目副经理</w:t>
            </w:r>
          </w:p>
        </w:tc>
        <w:tc>
          <w:tcPr>
            <w:tcW w:w="1148" w:type="dxa"/>
            <w:noWrap w:val="0"/>
            <w:vAlign w:val="center"/>
          </w:tcPr>
          <w:p w14:paraId="481F15AE">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41" w:type="dxa"/>
            <w:noWrap w:val="0"/>
            <w:vAlign w:val="center"/>
          </w:tcPr>
          <w:p w14:paraId="6AD0F5B6">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134" w:type="dxa"/>
            <w:noWrap w:val="0"/>
            <w:vAlign w:val="center"/>
          </w:tcPr>
          <w:p w14:paraId="36609A16">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3660" w:type="dxa"/>
            <w:noWrap w:val="0"/>
            <w:vAlign w:val="center"/>
          </w:tcPr>
          <w:p w14:paraId="7572C57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369A10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59E897C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技术负责人</w:t>
            </w:r>
          </w:p>
        </w:tc>
        <w:tc>
          <w:tcPr>
            <w:tcW w:w="1148" w:type="dxa"/>
            <w:noWrap w:val="0"/>
            <w:vAlign w:val="center"/>
          </w:tcPr>
          <w:p w14:paraId="7786985E">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41" w:type="dxa"/>
            <w:noWrap w:val="0"/>
            <w:vAlign w:val="center"/>
          </w:tcPr>
          <w:p w14:paraId="3F285A69">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134" w:type="dxa"/>
            <w:noWrap w:val="0"/>
            <w:vAlign w:val="center"/>
          </w:tcPr>
          <w:p w14:paraId="52CAC028">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3660" w:type="dxa"/>
            <w:noWrap w:val="0"/>
            <w:vAlign w:val="center"/>
          </w:tcPr>
          <w:p w14:paraId="33CE7C5C">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2D56EE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17471D68">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造价管理</w:t>
            </w:r>
          </w:p>
        </w:tc>
        <w:tc>
          <w:tcPr>
            <w:tcW w:w="1148" w:type="dxa"/>
            <w:noWrap w:val="0"/>
            <w:vAlign w:val="center"/>
          </w:tcPr>
          <w:p w14:paraId="6F199EB8">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41" w:type="dxa"/>
            <w:noWrap w:val="0"/>
            <w:vAlign w:val="center"/>
          </w:tcPr>
          <w:p w14:paraId="4BB96D98">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134" w:type="dxa"/>
            <w:noWrap w:val="0"/>
            <w:vAlign w:val="center"/>
          </w:tcPr>
          <w:p w14:paraId="7A45C6CD">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3660" w:type="dxa"/>
            <w:noWrap w:val="0"/>
            <w:vAlign w:val="center"/>
          </w:tcPr>
          <w:p w14:paraId="5A317C05">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794E32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5643F0CE">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质量管理</w:t>
            </w:r>
          </w:p>
        </w:tc>
        <w:tc>
          <w:tcPr>
            <w:tcW w:w="1148" w:type="dxa"/>
            <w:noWrap w:val="0"/>
            <w:vAlign w:val="center"/>
          </w:tcPr>
          <w:p w14:paraId="7646B599">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41" w:type="dxa"/>
            <w:noWrap w:val="0"/>
            <w:vAlign w:val="center"/>
          </w:tcPr>
          <w:p w14:paraId="7CDC396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134" w:type="dxa"/>
            <w:noWrap w:val="0"/>
            <w:vAlign w:val="center"/>
          </w:tcPr>
          <w:p w14:paraId="627530C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3660" w:type="dxa"/>
            <w:noWrap w:val="0"/>
            <w:vAlign w:val="center"/>
          </w:tcPr>
          <w:p w14:paraId="2F5AA5B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373D8B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5B2074D3">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材料管理</w:t>
            </w:r>
          </w:p>
        </w:tc>
        <w:tc>
          <w:tcPr>
            <w:tcW w:w="1148" w:type="dxa"/>
            <w:noWrap w:val="0"/>
            <w:vAlign w:val="center"/>
          </w:tcPr>
          <w:p w14:paraId="2E5A087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41" w:type="dxa"/>
            <w:noWrap w:val="0"/>
            <w:vAlign w:val="center"/>
          </w:tcPr>
          <w:p w14:paraId="42BAC5D6">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134" w:type="dxa"/>
            <w:noWrap w:val="0"/>
            <w:vAlign w:val="center"/>
          </w:tcPr>
          <w:p w14:paraId="17F3857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3660" w:type="dxa"/>
            <w:noWrap w:val="0"/>
            <w:vAlign w:val="center"/>
          </w:tcPr>
          <w:p w14:paraId="03368C2A">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45777B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463516B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计划管理</w:t>
            </w:r>
          </w:p>
        </w:tc>
        <w:tc>
          <w:tcPr>
            <w:tcW w:w="1148" w:type="dxa"/>
            <w:noWrap w:val="0"/>
            <w:vAlign w:val="center"/>
          </w:tcPr>
          <w:p w14:paraId="531277F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41" w:type="dxa"/>
            <w:noWrap w:val="0"/>
            <w:vAlign w:val="center"/>
          </w:tcPr>
          <w:p w14:paraId="2A04DDD4">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134" w:type="dxa"/>
            <w:noWrap w:val="0"/>
            <w:vAlign w:val="center"/>
          </w:tcPr>
          <w:p w14:paraId="3F63DE8A">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3660" w:type="dxa"/>
            <w:noWrap w:val="0"/>
            <w:vAlign w:val="center"/>
          </w:tcPr>
          <w:p w14:paraId="3312A385">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53FD7E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noWrap w:val="0"/>
            <w:vAlign w:val="center"/>
          </w:tcPr>
          <w:p w14:paraId="1D7DB794">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安全管理</w:t>
            </w:r>
          </w:p>
        </w:tc>
        <w:tc>
          <w:tcPr>
            <w:tcW w:w="1148" w:type="dxa"/>
            <w:noWrap w:val="0"/>
            <w:vAlign w:val="center"/>
          </w:tcPr>
          <w:p w14:paraId="413B041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41" w:type="dxa"/>
            <w:noWrap w:val="0"/>
            <w:vAlign w:val="center"/>
          </w:tcPr>
          <w:p w14:paraId="0BE222CE">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134" w:type="dxa"/>
            <w:noWrap w:val="0"/>
            <w:vAlign w:val="center"/>
          </w:tcPr>
          <w:p w14:paraId="158B200E">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3660" w:type="dxa"/>
            <w:noWrap w:val="0"/>
            <w:vAlign w:val="center"/>
          </w:tcPr>
          <w:p w14:paraId="4A6722CA">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2D77DE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restart"/>
            <w:tcBorders>
              <w:top w:val="single" w:color="auto" w:sz="6" w:space="0"/>
            </w:tcBorders>
            <w:noWrap w:val="0"/>
            <w:vAlign w:val="center"/>
          </w:tcPr>
          <w:p w14:paraId="7345B769">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其他人员</w:t>
            </w:r>
          </w:p>
        </w:tc>
        <w:tc>
          <w:tcPr>
            <w:tcW w:w="1148" w:type="dxa"/>
            <w:noWrap w:val="0"/>
            <w:vAlign w:val="center"/>
          </w:tcPr>
          <w:p w14:paraId="0CB0094A">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41" w:type="dxa"/>
            <w:noWrap w:val="0"/>
            <w:vAlign w:val="center"/>
          </w:tcPr>
          <w:p w14:paraId="642D285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134" w:type="dxa"/>
            <w:noWrap w:val="0"/>
            <w:vAlign w:val="center"/>
          </w:tcPr>
          <w:p w14:paraId="468A220E">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3660" w:type="dxa"/>
            <w:noWrap w:val="0"/>
            <w:vAlign w:val="center"/>
          </w:tcPr>
          <w:p w14:paraId="53BB4888">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2FF808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noWrap w:val="0"/>
            <w:vAlign w:val="center"/>
          </w:tcPr>
          <w:p w14:paraId="701BC63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148" w:type="dxa"/>
            <w:tcBorders>
              <w:bottom w:val="nil"/>
            </w:tcBorders>
            <w:noWrap w:val="0"/>
            <w:vAlign w:val="center"/>
          </w:tcPr>
          <w:p w14:paraId="04A675B9">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41" w:type="dxa"/>
            <w:tcBorders>
              <w:bottom w:val="nil"/>
            </w:tcBorders>
            <w:noWrap w:val="0"/>
            <w:vAlign w:val="center"/>
          </w:tcPr>
          <w:p w14:paraId="7EC7FE14">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134" w:type="dxa"/>
            <w:tcBorders>
              <w:bottom w:val="nil"/>
            </w:tcBorders>
            <w:noWrap w:val="0"/>
            <w:vAlign w:val="center"/>
          </w:tcPr>
          <w:p w14:paraId="5EBFE4F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3660" w:type="dxa"/>
            <w:tcBorders>
              <w:bottom w:val="nil"/>
            </w:tcBorders>
            <w:noWrap w:val="0"/>
            <w:vAlign w:val="center"/>
          </w:tcPr>
          <w:p w14:paraId="05B1C126">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627217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noWrap w:val="0"/>
            <w:vAlign w:val="center"/>
          </w:tcPr>
          <w:p w14:paraId="2A88B5F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148" w:type="dxa"/>
            <w:noWrap w:val="0"/>
            <w:vAlign w:val="center"/>
          </w:tcPr>
          <w:p w14:paraId="68232204">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41" w:type="dxa"/>
            <w:noWrap w:val="0"/>
            <w:vAlign w:val="center"/>
          </w:tcPr>
          <w:p w14:paraId="683D62D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134" w:type="dxa"/>
            <w:noWrap w:val="0"/>
            <w:vAlign w:val="center"/>
          </w:tcPr>
          <w:p w14:paraId="3BFB794A">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3660" w:type="dxa"/>
            <w:noWrap w:val="0"/>
            <w:vAlign w:val="center"/>
          </w:tcPr>
          <w:p w14:paraId="754E1CBA">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4DFF90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noWrap w:val="0"/>
            <w:vAlign w:val="center"/>
          </w:tcPr>
          <w:p w14:paraId="20CBAC9D">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148" w:type="dxa"/>
            <w:noWrap w:val="0"/>
            <w:vAlign w:val="center"/>
          </w:tcPr>
          <w:p w14:paraId="26253BD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41" w:type="dxa"/>
            <w:noWrap w:val="0"/>
            <w:vAlign w:val="center"/>
          </w:tcPr>
          <w:p w14:paraId="5111A2D3">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134" w:type="dxa"/>
            <w:noWrap w:val="0"/>
            <w:vAlign w:val="center"/>
          </w:tcPr>
          <w:p w14:paraId="678A1488">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3660" w:type="dxa"/>
            <w:noWrap w:val="0"/>
            <w:vAlign w:val="center"/>
          </w:tcPr>
          <w:p w14:paraId="59B51704">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639A9A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noWrap w:val="0"/>
            <w:vAlign w:val="center"/>
          </w:tcPr>
          <w:p w14:paraId="700193B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148" w:type="dxa"/>
            <w:noWrap w:val="0"/>
            <w:vAlign w:val="center"/>
          </w:tcPr>
          <w:p w14:paraId="2440167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41" w:type="dxa"/>
            <w:noWrap w:val="0"/>
            <w:vAlign w:val="center"/>
          </w:tcPr>
          <w:p w14:paraId="50B3244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134" w:type="dxa"/>
            <w:noWrap w:val="0"/>
            <w:vAlign w:val="center"/>
          </w:tcPr>
          <w:p w14:paraId="2989A8B1">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3660" w:type="dxa"/>
            <w:noWrap w:val="0"/>
            <w:vAlign w:val="center"/>
          </w:tcPr>
          <w:p w14:paraId="01C6A59E">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4EB3B1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bottom w:val="single" w:color="auto" w:sz="12" w:space="0"/>
            </w:tcBorders>
            <w:noWrap w:val="0"/>
            <w:vAlign w:val="center"/>
          </w:tcPr>
          <w:p w14:paraId="14DFE5A4">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148" w:type="dxa"/>
            <w:tcBorders>
              <w:bottom w:val="single" w:color="auto" w:sz="12" w:space="0"/>
            </w:tcBorders>
            <w:noWrap w:val="0"/>
            <w:vAlign w:val="center"/>
          </w:tcPr>
          <w:p w14:paraId="0E3A156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41" w:type="dxa"/>
            <w:tcBorders>
              <w:bottom w:val="single" w:color="auto" w:sz="12" w:space="0"/>
            </w:tcBorders>
            <w:noWrap w:val="0"/>
            <w:vAlign w:val="center"/>
          </w:tcPr>
          <w:p w14:paraId="3C89B45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134" w:type="dxa"/>
            <w:tcBorders>
              <w:bottom w:val="single" w:color="auto" w:sz="12" w:space="0"/>
            </w:tcBorders>
            <w:noWrap w:val="0"/>
            <w:vAlign w:val="center"/>
          </w:tcPr>
          <w:p w14:paraId="49214EA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3660" w:type="dxa"/>
            <w:tcBorders>
              <w:bottom w:val="single" w:color="auto" w:sz="12" w:space="0"/>
            </w:tcBorders>
            <w:noWrap w:val="0"/>
            <w:vAlign w:val="center"/>
          </w:tcPr>
          <w:p w14:paraId="58240DE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bl>
    <w:p w14:paraId="1A336D3D">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br w:type="page"/>
      </w:r>
      <w:r>
        <w:rPr>
          <w:rFonts w:hint="eastAsia" w:asciiTheme="minorEastAsia" w:hAnsiTheme="minorEastAsia" w:eastAsiaTheme="minorEastAsia" w:cstheme="minorEastAsia"/>
          <w:b/>
          <w:bCs/>
          <w:color w:val="auto"/>
          <w:sz w:val="21"/>
          <w:szCs w:val="21"/>
          <w:highlight w:val="none"/>
        </w:rPr>
        <w:t>附件7：</w:t>
      </w:r>
    </w:p>
    <w:p w14:paraId="67F60134">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分包人主要施工管理人员表</w:t>
      </w:r>
    </w:p>
    <w:tbl>
      <w:tblPr>
        <w:tblStyle w:val="27"/>
        <w:tblW w:w="862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563"/>
        <w:gridCol w:w="1418"/>
        <w:gridCol w:w="928"/>
        <w:gridCol w:w="902"/>
        <w:gridCol w:w="3814"/>
      </w:tblGrid>
      <w:tr w14:paraId="6919AE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tcBorders>
              <w:top w:val="single" w:color="auto" w:sz="12" w:space="0"/>
              <w:bottom w:val="double" w:color="auto" w:sz="6" w:space="0"/>
            </w:tcBorders>
            <w:noWrap w:val="0"/>
            <w:vAlign w:val="center"/>
          </w:tcPr>
          <w:p w14:paraId="47B2EF88">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名称</w:t>
            </w:r>
          </w:p>
        </w:tc>
        <w:tc>
          <w:tcPr>
            <w:tcW w:w="1418" w:type="dxa"/>
            <w:tcBorders>
              <w:top w:val="single" w:color="auto" w:sz="12" w:space="0"/>
              <w:bottom w:val="double" w:color="auto" w:sz="6" w:space="0"/>
            </w:tcBorders>
            <w:noWrap w:val="0"/>
            <w:vAlign w:val="center"/>
          </w:tcPr>
          <w:p w14:paraId="643A256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姓名</w:t>
            </w:r>
          </w:p>
        </w:tc>
        <w:tc>
          <w:tcPr>
            <w:tcW w:w="928" w:type="dxa"/>
            <w:tcBorders>
              <w:top w:val="single" w:color="auto" w:sz="12" w:space="0"/>
              <w:bottom w:val="double" w:color="auto" w:sz="6" w:space="0"/>
            </w:tcBorders>
            <w:noWrap w:val="0"/>
            <w:vAlign w:val="center"/>
          </w:tcPr>
          <w:p w14:paraId="590C2E7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职务</w:t>
            </w:r>
          </w:p>
        </w:tc>
        <w:tc>
          <w:tcPr>
            <w:tcW w:w="902" w:type="dxa"/>
            <w:tcBorders>
              <w:top w:val="single" w:color="auto" w:sz="12" w:space="0"/>
              <w:bottom w:val="double" w:color="auto" w:sz="6" w:space="0"/>
            </w:tcBorders>
            <w:noWrap w:val="0"/>
            <w:vAlign w:val="center"/>
          </w:tcPr>
          <w:p w14:paraId="0217C44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职称</w:t>
            </w:r>
          </w:p>
        </w:tc>
        <w:tc>
          <w:tcPr>
            <w:tcW w:w="3814" w:type="dxa"/>
            <w:tcBorders>
              <w:top w:val="single" w:color="auto" w:sz="12" w:space="0"/>
              <w:bottom w:val="double" w:color="auto" w:sz="6" w:space="0"/>
            </w:tcBorders>
            <w:noWrap w:val="0"/>
            <w:vAlign w:val="center"/>
          </w:tcPr>
          <w:p w14:paraId="3BE3A90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主要资历、经验及承担过的项目</w:t>
            </w:r>
          </w:p>
        </w:tc>
      </w:tr>
      <w:tr w14:paraId="30689A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625" w:type="dxa"/>
            <w:gridSpan w:val="5"/>
            <w:tcBorders>
              <w:top w:val="double" w:color="auto" w:sz="6" w:space="0"/>
              <w:bottom w:val="single" w:color="auto" w:sz="6" w:space="0"/>
            </w:tcBorders>
            <w:noWrap w:val="0"/>
            <w:vAlign w:val="center"/>
          </w:tcPr>
          <w:p w14:paraId="55336A3E">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一、总部人员</w:t>
            </w:r>
          </w:p>
        </w:tc>
      </w:tr>
      <w:tr w14:paraId="65CCF7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tcBorders>
              <w:top w:val="nil"/>
              <w:bottom w:val="nil"/>
            </w:tcBorders>
            <w:noWrap w:val="0"/>
            <w:vAlign w:val="center"/>
          </w:tcPr>
          <w:p w14:paraId="68BC774D">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项目主管</w:t>
            </w:r>
          </w:p>
        </w:tc>
        <w:tc>
          <w:tcPr>
            <w:tcW w:w="1418" w:type="dxa"/>
            <w:tcBorders>
              <w:top w:val="nil"/>
            </w:tcBorders>
            <w:noWrap w:val="0"/>
            <w:vAlign w:val="center"/>
          </w:tcPr>
          <w:p w14:paraId="11CA5113">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28" w:type="dxa"/>
            <w:tcBorders>
              <w:top w:val="nil"/>
            </w:tcBorders>
            <w:noWrap w:val="0"/>
            <w:vAlign w:val="center"/>
          </w:tcPr>
          <w:p w14:paraId="25258FBA">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02" w:type="dxa"/>
            <w:tcBorders>
              <w:top w:val="nil"/>
            </w:tcBorders>
            <w:noWrap w:val="0"/>
            <w:vAlign w:val="center"/>
          </w:tcPr>
          <w:p w14:paraId="0C3D2A0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3814" w:type="dxa"/>
            <w:tcBorders>
              <w:top w:val="nil"/>
            </w:tcBorders>
            <w:noWrap w:val="0"/>
            <w:vAlign w:val="center"/>
          </w:tcPr>
          <w:p w14:paraId="28984204">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782A3D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tcBorders>
              <w:top w:val="single" w:color="auto" w:sz="6" w:space="0"/>
              <w:bottom w:val="nil"/>
            </w:tcBorders>
            <w:noWrap w:val="0"/>
            <w:vAlign w:val="center"/>
          </w:tcPr>
          <w:p w14:paraId="5F52ED61">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18" w:type="dxa"/>
            <w:noWrap w:val="0"/>
            <w:vAlign w:val="center"/>
          </w:tcPr>
          <w:p w14:paraId="1EAC0DAA">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28" w:type="dxa"/>
            <w:noWrap w:val="0"/>
            <w:vAlign w:val="center"/>
          </w:tcPr>
          <w:p w14:paraId="6BA2BA9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02" w:type="dxa"/>
            <w:noWrap w:val="0"/>
            <w:vAlign w:val="center"/>
          </w:tcPr>
          <w:p w14:paraId="458D678A">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3814" w:type="dxa"/>
            <w:noWrap w:val="0"/>
            <w:vAlign w:val="center"/>
          </w:tcPr>
          <w:p w14:paraId="7B6829BC">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63DC17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tcBorders>
              <w:top w:val="nil"/>
              <w:bottom w:val="nil"/>
            </w:tcBorders>
            <w:noWrap w:val="0"/>
            <w:vAlign w:val="center"/>
          </w:tcPr>
          <w:p w14:paraId="6ADECF1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其他人员</w:t>
            </w:r>
          </w:p>
        </w:tc>
        <w:tc>
          <w:tcPr>
            <w:tcW w:w="1418" w:type="dxa"/>
            <w:noWrap w:val="0"/>
            <w:vAlign w:val="center"/>
          </w:tcPr>
          <w:p w14:paraId="7CED061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28" w:type="dxa"/>
            <w:noWrap w:val="0"/>
            <w:vAlign w:val="center"/>
          </w:tcPr>
          <w:p w14:paraId="22C7C32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02" w:type="dxa"/>
            <w:noWrap w:val="0"/>
            <w:vAlign w:val="center"/>
          </w:tcPr>
          <w:p w14:paraId="4AF90DC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3814" w:type="dxa"/>
            <w:noWrap w:val="0"/>
            <w:vAlign w:val="center"/>
          </w:tcPr>
          <w:p w14:paraId="68F2EDC4">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37CCB6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tcBorders>
              <w:top w:val="nil"/>
              <w:bottom w:val="nil"/>
            </w:tcBorders>
            <w:noWrap w:val="0"/>
            <w:vAlign w:val="center"/>
          </w:tcPr>
          <w:p w14:paraId="05964ADD">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18" w:type="dxa"/>
            <w:noWrap w:val="0"/>
            <w:vAlign w:val="center"/>
          </w:tcPr>
          <w:p w14:paraId="3BA9ABD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28" w:type="dxa"/>
            <w:noWrap w:val="0"/>
            <w:vAlign w:val="center"/>
          </w:tcPr>
          <w:p w14:paraId="210190E3">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02" w:type="dxa"/>
            <w:noWrap w:val="0"/>
            <w:vAlign w:val="center"/>
          </w:tcPr>
          <w:p w14:paraId="3841184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3814" w:type="dxa"/>
            <w:noWrap w:val="0"/>
            <w:vAlign w:val="center"/>
          </w:tcPr>
          <w:p w14:paraId="7A8593E8">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27901A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625" w:type="dxa"/>
            <w:gridSpan w:val="5"/>
            <w:tcBorders>
              <w:top w:val="single" w:color="auto" w:sz="6" w:space="0"/>
              <w:bottom w:val="single" w:color="auto" w:sz="6" w:space="0"/>
            </w:tcBorders>
            <w:noWrap w:val="0"/>
            <w:vAlign w:val="center"/>
          </w:tcPr>
          <w:p w14:paraId="33751C0E">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二、现场人员</w:t>
            </w:r>
          </w:p>
        </w:tc>
      </w:tr>
      <w:tr w14:paraId="334BF9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tcBorders>
              <w:top w:val="single" w:color="auto" w:sz="6" w:space="0"/>
              <w:bottom w:val="single" w:color="auto" w:sz="6" w:space="0"/>
            </w:tcBorders>
            <w:noWrap w:val="0"/>
            <w:vAlign w:val="center"/>
          </w:tcPr>
          <w:p w14:paraId="580E5C9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项目经理</w:t>
            </w:r>
          </w:p>
        </w:tc>
        <w:tc>
          <w:tcPr>
            <w:tcW w:w="1418" w:type="dxa"/>
            <w:noWrap w:val="0"/>
            <w:vAlign w:val="center"/>
          </w:tcPr>
          <w:p w14:paraId="3C6F887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28" w:type="dxa"/>
            <w:noWrap w:val="0"/>
            <w:vAlign w:val="center"/>
          </w:tcPr>
          <w:p w14:paraId="20686CF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02" w:type="dxa"/>
            <w:noWrap w:val="0"/>
            <w:vAlign w:val="center"/>
          </w:tcPr>
          <w:p w14:paraId="2544EB75">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3814" w:type="dxa"/>
            <w:noWrap w:val="0"/>
            <w:vAlign w:val="center"/>
          </w:tcPr>
          <w:p w14:paraId="5A0C0BF5">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07B8EB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tcBorders>
              <w:top w:val="single" w:color="auto" w:sz="6" w:space="0"/>
              <w:bottom w:val="single" w:color="auto" w:sz="6" w:space="0"/>
            </w:tcBorders>
            <w:noWrap w:val="0"/>
            <w:vAlign w:val="center"/>
          </w:tcPr>
          <w:p w14:paraId="0F6ED25D">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项目副经理</w:t>
            </w:r>
          </w:p>
        </w:tc>
        <w:tc>
          <w:tcPr>
            <w:tcW w:w="1418" w:type="dxa"/>
            <w:noWrap w:val="0"/>
            <w:vAlign w:val="center"/>
          </w:tcPr>
          <w:p w14:paraId="232F8CC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28" w:type="dxa"/>
            <w:noWrap w:val="0"/>
            <w:vAlign w:val="center"/>
          </w:tcPr>
          <w:p w14:paraId="50B8B559">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02" w:type="dxa"/>
            <w:noWrap w:val="0"/>
            <w:vAlign w:val="center"/>
          </w:tcPr>
          <w:p w14:paraId="588C24B9">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3814" w:type="dxa"/>
            <w:noWrap w:val="0"/>
            <w:vAlign w:val="center"/>
          </w:tcPr>
          <w:p w14:paraId="79E2BE0A">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10E4DF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tcBorders>
              <w:top w:val="single" w:color="auto" w:sz="6" w:space="0"/>
              <w:bottom w:val="single" w:color="auto" w:sz="6" w:space="0"/>
            </w:tcBorders>
            <w:noWrap w:val="0"/>
            <w:vAlign w:val="center"/>
          </w:tcPr>
          <w:p w14:paraId="755ADFE3">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技术负责人</w:t>
            </w:r>
          </w:p>
        </w:tc>
        <w:tc>
          <w:tcPr>
            <w:tcW w:w="1418" w:type="dxa"/>
            <w:noWrap w:val="0"/>
            <w:vAlign w:val="center"/>
          </w:tcPr>
          <w:p w14:paraId="2002F0C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28" w:type="dxa"/>
            <w:noWrap w:val="0"/>
            <w:vAlign w:val="center"/>
          </w:tcPr>
          <w:p w14:paraId="0DB6B51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02" w:type="dxa"/>
            <w:noWrap w:val="0"/>
            <w:vAlign w:val="center"/>
          </w:tcPr>
          <w:p w14:paraId="23E45085">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3814" w:type="dxa"/>
            <w:noWrap w:val="0"/>
            <w:vAlign w:val="center"/>
          </w:tcPr>
          <w:p w14:paraId="7C757C18">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56C9C2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tcBorders>
              <w:top w:val="single" w:color="auto" w:sz="6" w:space="0"/>
              <w:bottom w:val="single" w:color="auto" w:sz="6" w:space="0"/>
            </w:tcBorders>
            <w:noWrap w:val="0"/>
            <w:vAlign w:val="center"/>
          </w:tcPr>
          <w:p w14:paraId="6EFBD63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造价管理</w:t>
            </w:r>
          </w:p>
        </w:tc>
        <w:tc>
          <w:tcPr>
            <w:tcW w:w="1418" w:type="dxa"/>
            <w:noWrap w:val="0"/>
            <w:vAlign w:val="center"/>
          </w:tcPr>
          <w:p w14:paraId="48FD8CF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28" w:type="dxa"/>
            <w:noWrap w:val="0"/>
            <w:vAlign w:val="center"/>
          </w:tcPr>
          <w:p w14:paraId="429DFA79">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02" w:type="dxa"/>
            <w:noWrap w:val="0"/>
            <w:vAlign w:val="center"/>
          </w:tcPr>
          <w:p w14:paraId="46F1A249">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3814" w:type="dxa"/>
            <w:noWrap w:val="0"/>
            <w:vAlign w:val="center"/>
          </w:tcPr>
          <w:p w14:paraId="3A4663D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7AFC2D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tcBorders>
              <w:top w:val="single" w:color="auto" w:sz="6" w:space="0"/>
              <w:bottom w:val="single" w:color="auto" w:sz="6" w:space="0"/>
            </w:tcBorders>
            <w:noWrap w:val="0"/>
            <w:vAlign w:val="center"/>
          </w:tcPr>
          <w:p w14:paraId="06517955">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质量管理</w:t>
            </w:r>
          </w:p>
        </w:tc>
        <w:tc>
          <w:tcPr>
            <w:tcW w:w="1418" w:type="dxa"/>
            <w:noWrap w:val="0"/>
            <w:vAlign w:val="center"/>
          </w:tcPr>
          <w:p w14:paraId="0D424991">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28" w:type="dxa"/>
            <w:noWrap w:val="0"/>
            <w:vAlign w:val="center"/>
          </w:tcPr>
          <w:p w14:paraId="7A8F3AD5">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02" w:type="dxa"/>
            <w:noWrap w:val="0"/>
            <w:vAlign w:val="center"/>
          </w:tcPr>
          <w:p w14:paraId="76C6C6AA">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3814" w:type="dxa"/>
            <w:noWrap w:val="0"/>
            <w:vAlign w:val="center"/>
          </w:tcPr>
          <w:p w14:paraId="35319FD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40107D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tcBorders>
              <w:top w:val="single" w:color="auto" w:sz="6" w:space="0"/>
              <w:bottom w:val="single" w:color="auto" w:sz="6" w:space="0"/>
            </w:tcBorders>
            <w:noWrap w:val="0"/>
            <w:vAlign w:val="center"/>
          </w:tcPr>
          <w:p w14:paraId="36E5449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材料管理</w:t>
            </w:r>
          </w:p>
        </w:tc>
        <w:tc>
          <w:tcPr>
            <w:tcW w:w="1418" w:type="dxa"/>
            <w:noWrap w:val="0"/>
            <w:vAlign w:val="center"/>
          </w:tcPr>
          <w:p w14:paraId="58F234D3">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28" w:type="dxa"/>
            <w:noWrap w:val="0"/>
            <w:vAlign w:val="center"/>
          </w:tcPr>
          <w:p w14:paraId="05590083">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02" w:type="dxa"/>
            <w:noWrap w:val="0"/>
            <w:vAlign w:val="center"/>
          </w:tcPr>
          <w:p w14:paraId="2CA48573">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3814" w:type="dxa"/>
            <w:noWrap w:val="0"/>
            <w:vAlign w:val="center"/>
          </w:tcPr>
          <w:p w14:paraId="3863EA59">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2A0434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tcBorders>
              <w:top w:val="single" w:color="auto" w:sz="6" w:space="0"/>
              <w:bottom w:val="single" w:color="auto" w:sz="6" w:space="0"/>
            </w:tcBorders>
            <w:noWrap w:val="0"/>
            <w:vAlign w:val="center"/>
          </w:tcPr>
          <w:p w14:paraId="0A30858D">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计划管理</w:t>
            </w:r>
          </w:p>
        </w:tc>
        <w:tc>
          <w:tcPr>
            <w:tcW w:w="1418" w:type="dxa"/>
            <w:noWrap w:val="0"/>
            <w:vAlign w:val="center"/>
          </w:tcPr>
          <w:p w14:paraId="5CEBE454">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28" w:type="dxa"/>
            <w:noWrap w:val="0"/>
            <w:vAlign w:val="center"/>
          </w:tcPr>
          <w:p w14:paraId="623519DE">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02" w:type="dxa"/>
            <w:noWrap w:val="0"/>
            <w:vAlign w:val="center"/>
          </w:tcPr>
          <w:p w14:paraId="17D8ED6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3814" w:type="dxa"/>
            <w:noWrap w:val="0"/>
            <w:vAlign w:val="center"/>
          </w:tcPr>
          <w:p w14:paraId="13F83001">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5D8D75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tcBorders>
              <w:top w:val="single" w:color="auto" w:sz="6" w:space="0"/>
              <w:bottom w:val="single" w:color="auto" w:sz="6" w:space="0"/>
            </w:tcBorders>
            <w:noWrap w:val="0"/>
            <w:vAlign w:val="center"/>
          </w:tcPr>
          <w:p w14:paraId="38C63B7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安全管理</w:t>
            </w:r>
          </w:p>
        </w:tc>
        <w:tc>
          <w:tcPr>
            <w:tcW w:w="1418" w:type="dxa"/>
            <w:noWrap w:val="0"/>
            <w:vAlign w:val="center"/>
          </w:tcPr>
          <w:p w14:paraId="1D9A3B56">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28" w:type="dxa"/>
            <w:noWrap w:val="0"/>
            <w:vAlign w:val="center"/>
          </w:tcPr>
          <w:p w14:paraId="15FD740E">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02" w:type="dxa"/>
            <w:noWrap w:val="0"/>
            <w:vAlign w:val="center"/>
          </w:tcPr>
          <w:p w14:paraId="54E71A59">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3814" w:type="dxa"/>
            <w:noWrap w:val="0"/>
            <w:vAlign w:val="center"/>
          </w:tcPr>
          <w:p w14:paraId="130C88BD">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0A715A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vMerge w:val="restart"/>
            <w:tcBorders>
              <w:top w:val="single" w:color="auto" w:sz="6" w:space="0"/>
            </w:tcBorders>
            <w:noWrap w:val="0"/>
            <w:vAlign w:val="center"/>
          </w:tcPr>
          <w:p w14:paraId="680808B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其他人员</w:t>
            </w:r>
          </w:p>
        </w:tc>
        <w:tc>
          <w:tcPr>
            <w:tcW w:w="1418" w:type="dxa"/>
            <w:noWrap w:val="0"/>
            <w:vAlign w:val="center"/>
          </w:tcPr>
          <w:p w14:paraId="1F9A5E0C">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28" w:type="dxa"/>
            <w:noWrap w:val="0"/>
            <w:vAlign w:val="center"/>
          </w:tcPr>
          <w:p w14:paraId="07E7850D">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02" w:type="dxa"/>
            <w:noWrap w:val="0"/>
            <w:vAlign w:val="center"/>
          </w:tcPr>
          <w:p w14:paraId="25E09B6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3814" w:type="dxa"/>
            <w:noWrap w:val="0"/>
            <w:vAlign w:val="center"/>
          </w:tcPr>
          <w:p w14:paraId="1E8DA548">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45C670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vMerge w:val="continue"/>
            <w:noWrap w:val="0"/>
            <w:vAlign w:val="center"/>
          </w:tcPr>
          <w:p w14:paraId="606681B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18" w:type="dxa"/>
            <w:tcBorders>
              <w:bottom w:val="nil"/>
            </w:tcBorders>
            <w:noWrap w:val="0"/>
            <w:vAlign w:val="center"/>
          </w:tcPr>
          <w:p w14:paraId="11B8BF03">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28" w:type="dxa"/>
            <w:tcBorders>
              <w:bottom w:val="nil"/>
            </w:tcBorders>
            <w:noWrap w:val="0"/>
            <w:vAlign w:val="center"/>
          </w:tcPr>
          <w:p w14:paraId="3B1AEE7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02" w:type="dxa"/>
            <w:tcBorders>
              <w:bottom w:val="nil"/>
            </w:tcBorders>
            <w:noWrap w:val="0"/>
            <w:vAlign w:val="center"/>
          </w:tcPr>
          <w:p w14:paraId="19CC84A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3814" w:type="dxa"/>
            <w:tcBorders>
              <w:bottom w:val="nil"/>
            </w:tcBorders>
            <w:noWrap w:val="0"/>
            <w:vAlign w:val="center"/>
          </w:tcPr>
          <w:p w14:paraId="1112C18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1A14FA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vMerge w:val="continue"/>
            <w:noWrap w:val="0"/>
            <w:vAlign w:val="center"/>
          </w:tcPr>
          <w:p w14:paraId="74C91F61">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18" w:type="dxa"/>
            <w:noWrap w:val="0"/>
            <w:vAlign w:val="center"/>
          </w:tcPr>
          <w:p w14:paraId="43237D66">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28" w:type="dxa"/>
            <w:noWrap w:val="0"/>
            <w:vAlign w:val="center"/>
          </w:tcPr>
          <w:p w14:paraId="243A13C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02" w:type="dxa"/>
            <w:noWrap w:val="0"/>
            <w:vAlign w:val="center"/>
          </w:tcPr>
          <w:p w14:paraId="6D0D1C14">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3814" w:type="dxa"/>
            <w:noWrap w:val="0"/>
            <w:vAlign w:val="center"/>
          </w:tcPr>
          <w:p w14:paraId="2CD0CE26">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211755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vMerge w:val="continue"/>
            <w:noWrap w:val="0"/>
            <w:vAlign w:val="center"/>
          </w:tcPr>
          <w:p w14:paraId="0547FCCC">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18" w:type="dxa"/>
            <w:noWrap w:val="0"/>
            <w:vAlign w:val="center"/>
          </w:tcPr>
          <w:p w14:paraId="7C68AEE8">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28" w:type="dxa"/>
            <w:noWrap w:val="0"/>
            <w:vAlign w:val="center"/>
          </w:tcPr>
          <w:p w14:paraId="41DF7129">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02" w:type="dxa"/>
            <w:noWrap w:val="0"/>
            <w:vAlign w:val="center"/>
          </w:tcPr>
          <w:p w14:paraId="277653BC">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3814" w:type="dxa"/>
            <w:noWrap w:val="0"/>
            <w:vAlign w:val="center"/>
          </w:tcPr>
          <w:p w14:paraId="4D86D072">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4C7797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vMerge w:val="continue"/>
            <w:noWrap w:val="0"/>
            <w:vAlign w:val="center"/>
          </w:tcPr>
          <w:p w14:paraId="08D26363">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18" w:type="dxa"/>
            <w:noWrap w:val="0"/>
            <w:vAlign w:val="center"/>
          </w:tcPr>
          <w:p w14:paraId="780738EE">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28" w:type="dxa"/>
            <w:noWrap w:val="0"/>
            <w:vAlign w:val="center"/>
          </w:tcPr>
          <w:p w14:paraId="674338A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02" w:type="dxa"/>
            <w:noWrap w:val="0"/>
            <w:vAlign w:val="center"/>
          </w:tcPr>
          <w:p w14:paraId="56C337AF">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3814" w:type="dxa"/>
            <w:noWrap w:val="0"/>
            <w:vAlign w:val="center"/>
          </w:tcPr>
          <w:p w14:paraId="6785E900">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r w14:paraId="62231C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563" w:type="dxa"/>
            <w:vMerge w:val="continue"/>
            <w:tcBorders>
              <w:bottom w:val="single" w:color="auto" w:sz="12" w:space="0"/>
            </w:tcBorders>
            <w:noWrap w:val="0"/>
            <w:vAlign w:val="center"/>
          </w:tcPr>
          <w:p w14:paraId="15F7652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1418" w:type="dxa"/>
            <w:tcBorders>
              <w:bottom w:val="single" w:color="auto" w:sz="12" w:space="0"/>
            </w:tcBorders>
            <w:noWrap w:val="0"/>
            <w:vAlign w:val="center"/>
          </w:tcPr>
          <w:p w14:paraId="439BAE9D">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28" w:type="dxa"/>
            <w:tcBorders>
              <w:bottom w:val="single" w:color="auto" w:sz="12" w:space="0"/>
            </w:tcBorders>
            <w:noWrap w:val="0"/>
            <w:vAlign w:val="center"/>
          </w:tcPr>
          <w:p w14:paraId="69F8A457">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902" w:type="dxa"/>
            <w:tcBorders>
              <w:bottom w:val="single" w:color="auto" w:sz="12" w:space="0"/>
            </w:tcBorders>
            <w:noWrap w:val="0"/>
            <w:vAlign w:val="center"/>
          </w:tcPr>
          <w:p w14:paraId="5FC6DB6B">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c>
          <w:tcPr>
            <w:tcW w:w="3814" w:type="dxa"/>
            <w:tcBorders>
              <w:bottom w:val="single" w:color="auto" w:sz="12" w:space="0"/>
            </w:tcBorders>
            <w:noWrap w:val="0"/>
            <w:vAlign w:val="center"/>
          </w:tcPr>
          <w:p w14:paraId="6C4FC406">
            <w:pPr>
              <w:pStyle w:val="9"/>
              <w:keepNext/>
              <w:pageBreakBefore w:val="0"/>
              <w:widowControl w:val="0"/>
              <w:kinsoku/>
              <w:wordWrap/>
              <w:overflowPunct/>
              <w:topLinePunct w:val="0"/>
              <w:bidi w:val="0"/>
              <w:snapToGrid/>
              <w:spacing w:after="0" w:line="360" w:lineRule="exact"/>
              <w:ind w:left="0" w:leftChars="0" w:right="0" w:rightChars="0"/>
              <w:rPr>
                <w:rFonts w:hint="eastAsia" w:asciiTheme="minorEastAsia" w:hAnsiTheme="minorEastAsia" w:eastAsiaTheme="minorEastAsia" w:cstheme="minorEastAsia"/>
                <w:color w:val="auto"/>
                <w:kern w:val="2"/>
                <w:sz w:val="21"/>
                <w:szCs w:val="21"/>
                <w:highlight w:val="none"/>
                <w:lang w:val="en-US" w:eastAsia="zh-CN"/>
              </w:rPr>
            </w:pPr>
          </w:p>
        </w:tc>
      </w:tr>
    </w:tbl>
    <w:p w14:paraId="3346FD96">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color w:val="auto"/>
          <w:sz w:val="21"/>
          <w:szCs w:val="21"/>
          <w:highlight w:val="none"/>
        </w:rPr>
        <w:br w:type="page"/>
      </w:r>
      <w:r>
        <w:rPr>
          <w:rFonts w:hint="eastAsia" w:asciiTheme="minorEastAsia" w:hAnsiTheme="minorEastAsia" w:eastAsiaTheme="minorEastAsia" w:cstheme="minorEastAsia"/>
          <w:b/>
          <w:bCs/>
          <w:color w:val="auto"/>
          <w:sz w:val="21"/>
          <w:szCs w:val="21"/>
          <w:highlight w:val="none"/>
        </w:rPr>
        <w:t>附件8：</w:t>
      </w:r>
    </w:p>
    <w:p w14:paraId="77A243F3">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履约担保</w:t>
      </w:r>
    </w:p>
    <w:p w14:paraId="298FBFB3">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u w:val="single"/>
        </w:rPr>
        <w:tab/>
      </w:r>
      <w:r>
        <w:rPr>
          <w:rFonts w:hint="eastAsia" w:asciiTheme="minorEastAsia" w:hAnsiTheme="minorEastAsia" w:eastAsiaTheme="minorEastAsia" w:cstheme="minorEastAsia"/>
          <w:color w:val="auto"/>
          <w:sz w:val="21"/>
          <w:szCs w:val="21"/>
          <w:highlight w:val="none"/>
        </w:rPr>
        <w:t>（发包人名称）：</w:t>
      </w:r>
    </w:p>
    <w:p w14:paraId="4A7CB4C9">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p w14:paraId="437C9673">
      <w:pPr>
        <w:pageBreakBefore w:val="0"/>
        <w:widowControl w:val="0"/>
        <w:kinsoku/>
        <w:wordWrap/>
        <w:overflowPunct/>
        <w:topLinePunct w:val="0"/>
        <w:bidi w:val="0"/>
        <w:snapToGrid/>
        <w:spacing w:line="360" w:lineRule="exact"/>
        <w:ind w:left="0" w:leftChars="0" w:right="0" w:rightChars="0"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鉴于（发包人名称，以下简称“发包人”）与</w:t>
      </w:r>
    </w:p>
    <w:p w14:paraId="1D025FE0">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（承包人名称）（以</w:t>
      </w:r>
      <w:r>
        <w:rPr>
          <w:rFonts w:hint="eastAsia" w:asciiTheme="minorEastAsia" w:hAnsiTheme="minorEastAsia" w:eastAsiaTheme="minorEastAsia" w:cstheme="minorEastAsia"/>
          <w:color w:val="auto"/>
          <w:sz w:val="21"/>
          <w:szCs w:val="21"/>
          <w:highlight w:val="none"/>
          <w:lang w:eastAsia="zh-CN"/>
        </w:rPr>
        <w:t>下简</w:t>
      </w:r>
      <w:r>
        <w:rPr>
          <w:rFonts w:hint="eastAsia" w:asciiTheme="minorEastAsia" w:hAnsiTheme="minorEastAsia" w:eastAsiaTheme="minorEastAsia" w:cstheme="minorEastAsia"/>
          <w:color w:val="auto"/>
          <w:sz w:val="21"/>
          <w:szCs w:val="21"/>
          <w:highlight w:val="none"/>
        </w:rPr>
        <w:t>称“承包人”）于年月日就（工程名称）施工及有关事项协商一致共同签订《建设工程施工合同》。我方愿意无条件地、不可撤销地就承包人履行与你方签订的合同，向你方提供连带责任担保。</w:t>
      </w:r>
    </w:p>
    <w:p w14:paraId="2A2F26EC">
      <w:pPr>
        <w:pageBreakBefore w:val="0"/>
        <w:widowControl w:val="0"/>
        <w:kinsoku/>
        <w:wordWrap/>
        <w:overflowPunct/>
        <w:topLinePunct w:val="0"/>
        <w:bidi w:val="0"/>
        <w:snapToGrid/>
        <w:spacing w:line="360" w:lineRule="exact"/>
        <w:ind w:left="0" w:leftChars="0" w:right="0" w:rightChars="0"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1.担保金额人民币（大写）元（¥）。</w:t>
      </w:r>
    </w:p>
    <w:p w14:paraId="00400B5E">
      <w:pPr>
        <w:pageBreakBefore w:val="0"/>
        <w:widowControl w:val="0"/>
        <w:kinsoku/>
        <w:wordWrap/>
        <w:overflowPunct/>
        <w:topLinePunct w:val="0"/>
        <w:bidi w:val="0"/>
        <w:snapToGrid/>
        <w:spacing w:line="360" w:lineRule="exact"/>
        <w:ind w:left="0" w:leftChars="0" w:right="0" w:rightChars="0"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2.担保有效期自你方与承包人签订的合同生效之日起至你方签发或应签发工程接收证书之日止。</w:t>
      </w:r>
    </w:p>
    <w:p w14:paraId="20BBC88A">
      <w:pPr>
        <w:pageBreakBefore w:val="0"/>
        <w:widowControl w:val="0"/>
        <w:kinsoku/>
        <w:wordWrap/>
        <w:overflowPunct/>
        <w:topLinePunct w:val="0"/>
        <w:bidi w:val="0"/>
        <w:snapToGrid/>
        <w:spacing w:line="360" w:lineRule="exact"/>
        <w:ind w:left="0" w:leftChars="0" w:right="0" w:rightChars="0"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3.在本担保有效期内，因承包人违反合同约定的义务给你方造成经济损失时，我方在收到你方以书面形式提出的在担保金额内的赔偿要求后，在7天内无条件支付。</w:t>
      </w:r>
    </w:p>
    <w:p w14:paraId="5048C34C">
      <w:pPr>
        <w:pageBreakBefore w:val="0"/>
        <w:widowControl w:val="0"/>
        <w:kinsoku/>
        <w:wordWrap/>
        <w:overflowPunct/>
        <w:topLinePunct w:val="0"/>
        <w:bidi w:val="0"/>
        <w:snapToGrid/>
        <w:spacing w:line="360" w:lineRule="exact"/>
        <w:ind w:left="0" w:leftChars="0" w:right="0" w:rightChars="0"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4.你方和承包人按合同约定变更合同时，我方承担本担保规定的义务不变。</w:t>
      </w:r>
    </w:p>
    <w:p w14:paraId="5ADB18A0">
      <w:pPr>
        <w:pageBreakBefore w:val="0"/>
        <w:widowControl w:val="0"/>
        <w:kinsoku/>
        <w:wordWrap/>
        <w:overflowPunct/>
        <w:topLinePunct w:val="0"/>
        <w:bidi w:val="0"/>
        <w:snapToGrid/>
        <w:spacing w:line="360" w:lineRule="exact"/>
        <w:ind w:left="0" w:leftChars="0" w:right="0" w:rightChars="0"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5.因本保函发生的纠纷，可由双方协商解决，协商不成的，任何一方均可提请仲裁委员会仲裁。</w:t>
      </w:r>
    </w:p>
    <w:p w14:paraId="3691E831">
      <w:pPr>
        <w:pageBreakBefore w:val="0"/>
        <w:widowControl w:val="0"/>
        <w:kinsoku/>
        <w:wordWrap/>
        <w:overflowPunct/>
        <w:topLinePunct w:val="0"/>
        <w:bidi w:val="0"/>
        <w:snapToGrid/>
        <w:spacing w:line="360" w:lineRule="exact"/>
        <w:ind w:left="0" w:leftChars="0" w:right="0" w:rightChars="0"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6.本保函自我方法定代表人（或其授权代理人）签字并加盖公章之日起生效。</w:t>
      </w:r>
    </w:p>
    <w:p w14:paraId="190822E1">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p w14:paraId="36E1FF12">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担保人：</w:t>
      </w:r>
      <w:r>
        <w:rPr>
          <w:rFonts w:hint="eastAsia" w:asciiTheme="minorEastAsia" w:hAnsiTheme="minorEastAsia" w:eastAsiaTheme="minorEastAsia" w:cstheme="minorEastAsia"/>
          <w:color w:val="auto"/>
          <w:sz w:val="21"/>
          <w:szCs w:val="21"/>
          <w:highlight w:val="none"/>
          <w:u w:val="single"/>
        </w:rPr>
        <w:t>（盖单位章）</w:t>
      </w:r>
    </w:p>
    <w:p w14:paraId="242E5D2C">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法定代表人或其委托代理人：</w:t>
      </w:r>
      <w:r>
        <w:rPr>
          <w:rFonts w:hint="eastAsia" w:asciiTheme="minorEastAsia" w:hAnsiTheme="minorEastAsia" w:eastAsiaTheme="minorEastAsia" w:cstheme="minorEastAsia"/>
          <w:color w:val="auto"/>
          <w:sz w:val="21"/>
          <w:szCs w:val="21"/>
          <w:highlight w:val="none"/>
          <w:u w:val="single"/>
        </w:rPr>
        <w:t>（签字）</w:t>
      </w:r>
    </w:p>
    <w:p w14:paraId="122511B3">
      <w:pPr>
        <w:pageBreakBefore w:val="0"/>
        <w:widowControl w:val="0"/>
        <w:kinsoku/>
        <w:wordWrap/>
        <w:overflowPunct/>
        <w:topLinePunct w:val="0"/>
        <w:bidi w:val="0"/>
        <w:snapToGrid/>
        <w:spacing w:line="360" w:lineRule="exact"/>
        <w:ind w:left="0" w:leftChars="0" w:right="0" w:rightChars="0"/>
        <w:rPr>
          <w:rFonts w:hint="default" w:asciiTheme="minorEastAsia" w:hAnsiTheme="minorEastAsia" w:eastAsiaTheme="minorEastAsia" w:cstheme="minorEastAsia"/>
          <w:color w:val="auto"/>
          <w:sz w:val="21"/>
          <w:szCs w:val="21"/>
          <w:highlight w:val="none"/>
          <w:u w:val="single"/>
          <w:lang w:val="en-US" w:eastAsia="zh-CN"/>
        </w:rPr>
      </w:pPr>
      <w:r>
        <w:rPr>
          <w:rFonts w:hint="eastAsia" w:asciiTheme="minorEastAsia" w:hAnsiTheme="minorEastAsia" w:eastAsiaTheme="minorEastAsia" w:cstheme="minorEastAsia"/>
          <w:color w:val="auto"/>
          <w:sz w:val="21"/>
          <w:szCs w:val="21"/>
          <w:highlight w:val="none"/>
        </w:rPr>
        <w:t>地址：</w:t>
      </w:r>
      <w:r>
        <w:rPr>
          <w:rFonts w:hint="eastAsia" w:asciiTheme="minorEastAsia" w:hAnsiTheme="minorEastAsia" w:eastAsiaTheme="minorEastAsia" w:cstheme="minorEastAsia"/>
          <w:color w:val="auto"/>
          <w:sz w:val="21"/>
          <w:szCs w:val="21"/>
          <w:highlight w:val="none"/>
          <w:u w:val="single"/>
          <w:lang w:val="en-US" w:eastAsia="zh-CN"/>
        </w:rPr>
        <w:t xml:space="preserve">                 </w:t>
      </w:r>
    </w:p>
    <w:p w14:paraId="4937BC98">
      <w:pPr>
        <w:pageBreakBefore w:val="0"/>
        <w:widowControl w:val="0"/>
        <w:kinsoku/>
        <w:wordWrap/>
        <w:overflowPunct/>
        <w:topLinePunct w:val="0"/>
        <w:bidi w:val="0"/>
        <w:snapToGrid/>
        <w:spacing w:line="360" w:lineRule="exact"/>
        <w:ind w:left="0" w:leftChars="0" w:right="0" w:rightChars="0"/>
        <w:rPr>
          <w:rFonts w:hint="default" w:asciiTheme="minorEastAsia" w:hAnsiTheme="minorEastAsia" w:eastAsiaTheme="minorEastAsia" w:cstheme="minorEastAsia"/>
          <w:color w:val="auto"/>
          <w:sz w:val="21"/>
          <w:szCs w:val="21"/>
          <w:highlight w:val="none"/>
          <w:u w:val="single"/>
          <w:lang w:val="en-US" w:eastAsia="zh-CN"/>
        </w:rPr>
      </w:pPr>
      <w:r>
        <w:rPr>
          <w:rFonts w:hint="eastAsia" w:asciiTheme="minorEastAsia" w:hAnsiTheme="minorEastAsia" w:eastAsiaTheme="minorEastAsia" w:cstheme="minorEastAsia"/>
          <w:color w:val="auto"/>
          <w:sz w:val="21"/>
          <w:szCs w:val="21"/>
          <w:highlight w:val="none"/>
        </w:rPr>
        <w:t>邮政编码：</w:t>
      </w:r>
      <w:r>
        <w:rPr>
          <w:rFonts w:hint="eastAsia" w:asciiTheme="minorEastAsia" w:hAnsiTheme="minorEastAsia" w:eastAsiaTheme="minorEastAsia" w:cstheme="minorEastAsia"/>
          <w:color w:val="auto"/>
          <w:sz w:val="21"/>
          <w:szCs w:val="21"/>
          <w:highlight w:val="none"/>
          <w:u w:val="single"/>
          <w:lang w:val="en-US" w:eastAsia="zh-CN"/>
        </w:rPr>
        <w:t xml:space="preserve">                  </w:t>
      </w:r>
    </w:p>
    <w:p w14:paraId="3374E22E">
      <w:pPr>
        <w:pageBreakBefore w:val="0"/>
        <w:widowControl w:val="0"/>
        <w:kinsoku/>
        <w:wordWrap/>
        <w:overflowPunct/>
        <w:topLinePunct w:val="0"/>
        <w:bidi w:val="0"/>
        <w:snapToGrid/>
        <w:spacing w:line="360" w:lineRule="exact"/>
        <w:ind w:left="0" w:leftChars="0" w:right="0" w:rightChars="0"/>
        <w:rPr>
          <w:rFonts w:hint="default" w:asciiTheme="minorEastAsia" w:hAnsiTheme="minorEastAsia" w:eastAsiaTheme="minorEastAsia" w:cstheme="minorEastAsia"/>
          <w:color w:val="auto"/>
          <w:sz w:val="21"/>
          <w:szCs w:val="21"/>
          <w:highlight w:val="none"/>
          <w:u w:val="single"/>
          <w:lang w:val="en-US" w:eastAsia="zh-CN"/>
        </w:rPr>
      </w:pPr>
      <w:r>
        <w:rPr>
          <w:rFonts w:hint="eastAsia" w:asciiTheme="minorEastAsia" w:hAnsiTheme="minorEastAsia" w:eastAsiaTheme="minorEastAsia" w:cstheme="minorEastAsia"/>
          <w:color w:val="auto"/>
          <w:sz w:val="21"/>
          <w:szCs w:val="21"/>
          <w:highlight w:val="none"/>
        </w:rPr>
        <w:t>电话：</w:t>
      </w:r>
      <w:r>
        <w:rPr>
          <w:rFonts w:hint="eastAsia" w:asciiTheme="minorEastAsia" w:hAnsiTheme="minorEastAsia" w:eastAsiaTheme="minorEastAsia" w:cstheme="minorEastAsia"/>
          <w:color w:val="auto"/>
          <w:sz w:val="21"/>
          <w:szCs w:val="21"/>
          <w:highlight w:val="none"/>
          <w:u w:val="single"/>
          <w:lang w:val="en-US" w:eastAsia="zh-CN"/>
        </w:rPr>
        <w:t xml:space="preserve">               </w:t>
      </w:r>
    </w:p>
    <w:p w14:paraId="1923C465">
      <w:pPr>
        <w:pageBreakBefore w:val="0"/>
        <w:widowControl w:val="0"/>
        <w:kinsoku/>
        <w:wordWrap/>
        <w:overflowPunct/>
        <w:topLinePunct w:val="0"/>
        <w:bidi w:val="0"/>
        <w:snapToGrid/>
        <w:spacing w:line="360" w:lineRule="exact"/>
        <w:ind w:left="0" w:leftChars="0" w:right="0" w:rightChars="0"/>
        <w:rPr>
          <w:rFonts w:hint="default" w:asciiTheme="minorEastAsia" w:hAnsiTheme="minorEastAsia" w:eastAsiaTheme="minorEastAsia" w:cstheme="minorEastAsia"/>
          <w:color w:val="auto"/>
          <w:sz w:val="21"/>
          <w:szCs w:val="21"/>
          <w:highlight w:val="none"/>
          <w:u w:val="single"/>
          <w:lang w:val="en-US" w:eastAsia="zh-CN"/>
        </w:rPr>
      </w:pPr>
      <w:r>
        <w:rPr>
          <w:rFonts w:hint="eastAsia" w:asciiTheme="minorEastAsia" w:hAnsiTheme="minorEastAsia" w:eastAsiaTheme="minorEastAsia" w:cstheme="minorEastAsia"/>
          <w:color w:val="auto"/>
          <w:sz w:val="21"/>
          <w:szCs w:val="21"/>
          <w:highlight w:val="none"/>
        </w:rPr>
        <w:t>传真：</w:t>
      </w:r>
      <w:r>
        <w:rPr>
          <w:rFonts w:hint="eastAsia" w:asciiTheme="minorEastAsia" w:hAnsiTheme="minorEastAsia" w:eastAsiaTheme="minorEastAsia" w:cstheme="minorEastAsia"/>
          <w:color w:val="auto"/>
          <w:sz w:val="21"/>
          <w:szCs w:val="21"/>
          <w:highlight w:val="none"/>
          <w:u w:val="single"/>
          <w:lang w:val="en-US" w:eastAsia="zh-CN"/>
        </w:rPr>
        <w:t xml:space="preserve">                 </w:t>
      </w:r>
    </w:p>
    <w:p w14:paraId="064E3CAD">
      <w:pPr>
        <w:pageBreakBefore w:val="0"/>
        <w:widowControl w:val="0"/>
        <w:kinsoku/>
        <w:wordWrap/>
        <w:overflowPunct/>
        <w:topLinePunct w:val="0"/>
        <w:bidi w:val="0"/>
        <w:snapToGrid/>
        <w:spacing w:line="360" w:lineRule="exact"/>
        <w:ind w:left="0" w:leftChars="0" w:right="0" w:rightChars="0"/>
        <w:jc w:val="left"/>
        <w:rPr>
          <w:rFonts w:hint="eastAsia" w:asciiTheme="minorEastAsia" w:hAnsiTheme="minorEastAsia" w:eastAsiaTheme="minorEastAsia" w:cstheme="minorEastAsia"/>
          <w:color w:val="auto"/>
          <w:sz w:val="21"/>
          <w:szCs w:val="21"/>
          <w:highlight w:val="none"/>
          <w:u w:val="single"/>
        </w:rPr>
      </w:pPr>
    </w:p>
    <w:p w14:paraId="4F8385E3">
      <w:pPr>
        <w:pageBreakBefore w:val="0"/>
        <w:widowControl w:val="0"/>
        <w:kinsoku/>
        <w:wordWrap/>
        <w:overflowPunct/>
        <w:topLinePunct w:val="0"/>
        <w:bidi w:val="0"/>
        <w:snapToGrid/>
        <w:spacing w:line="360" w:lineRule="exact"/>
        <w:ind w:left="1325" w:leftChars="299" w:right="0" w:rightChars="0" w:hanging="697" w:hangingChars="332"/>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日</w:t>
      </w:r>
    </w:p>
    <w:p w14:paraId="591E0EFB">
      <w:pPr>
        <w:pageBreakBefore w:val="0"/>
        <w:widowControl w:val="0"/>
        <w:kinsoku/>
        <w:wordWrap/>
        <w:overflowPunct/>
        <w:topLinePunct w:val="0"/>
        <w:bidi w:val="0"/>
        <w:snapToGrid/>
        <w:spacing w:line="360" w:lineRule="exact"/>
        <w:ind w:left="1329" w:leftChars="0" w:right="0" w:rightChars="0" w:hanging="1329" w:hangingChars="633"/>
        <w:rPr>
          <w:rFonts w:hint="eastAsia" w:asciiTheme="minorEastAsia" w:hAnsiTheme="minorEastAsia" w:eastAsiaTheme="minorEastAsia" w:cstheme="minorEastAsia"/>
          <w:color w:val="auto"/>
          <w:sz w:val="21"/>
          <w:szCs w:val="21"/>
          <w:highlight w:val="none"/>
        </w:rPr>
      </w:pPr>
    </w:p>
    <w:p w14:paraId="53C8BCE0">
      <w:pPr>
        <w:pageBreakBefore w:val="0"/>
        <w:widowControl w:val="0"/>
        <w:kinsoku/>
        <w:wordWrap/>
        <w:overflowPunct/>
        <w:topLinePunct w:val="0"/>
        <w:bidi w:val="0"/>
        <w:snapToGrid/>
        <w:spacing w:line="360" w:lineRule="exact"/>
        <w:ind w:left="1329" w:leftChars="0" w:right="0" w:rightChars="0" w:hanging="1329" w:hangingChars="633"/>
        <w:rPr>
          <w:rFonts w:hint="eastAsia" w:asciiTheme="minorEastAsia" w:hAnsiTheme="minorEastAsia" w:eastAsiaTheme="minorEastAsia" w:cstheme="minorEastAsia"/>
          <w:color w:val="auto"/>
          <w:sz w:val="21"/>
          <w:szCs w:val="21"/>
          <w:highlight w:val="none"/>
        </w:rPr>
      </w:pPr>
    </w:p>
    <w:p w14:paraId="39DF82DD">
      <w:pPr>
        <w:pageBreakBefore w:val="0"/>
        <w:widowControl w:val="0"/>
        <w:kinsoku/>
        <w:wordWrap/>
        <w:overflowPunct/>
        <w:topLinePunct w:val="0"/>
        <w:bidi w:val="0"/>
        <w:snapToGrid/>
        <w:spacing w:line="360" w:lineRule="exact"/>
        <w:ind w:left="1329" w:leftChars="0" w:right="0" w:rightChars="0" w:hanging="1329" w:hangingChars="633"/>
        <w:rPr>
          <w:rFonts w:hint="eastAsia" w:asciiTheme="minorEastAsia" w:hAnsiTheme="minorEastAsia" w:eastAsiaTheme="minorEastAsia" w:cstheme="minorEastAsia"/>
          <w:color w:val="auto"/>
          <w:sz w:val="21"/>
          <w:szCs w:val="21"/>
          <w:highlight w:val="none"/>
        </w:rPr>
      </w:pPr>
    </w:p>
    <w:p w14:paraId="0B5E0D30">
      <w:pPr>
        <w:pageBreakBefore w:val="0"/>
        <w:widowControl w:val="0"/>
        <w:kinsoku/>
        <w:wordWrap/>
        <w:overflowPunct/>
        <w:topLinePunct w:val="0"/>
        <w:bidi w:val="0"/>
        <w:snapToGrid/>
        <w:spacing w:line="360" w:lineRule="exact"/>
        <w:ind w:left="1329" w:leftChars="0" w:right="0" w:rightChars="0" w:hanging="1329" w:hangingChars="633"/>
        <w:rPr>
          <w:rFonts w:hint="eastAsia" w:asciiTheme="minorEastAsia" w:hAnsiTheme="minorEastAsia" w:eastAsiaTheme="minorEastAsia" w:cstheme="minorEastAsia"/>
          <w:color w:val="auto"/>
          <w:sz w:val="21"/>
          <w:szCs w:val="21"/>
          <w:highlight w:val="none"/>
        </w:rPr>
      </w:pPr>
    </w:p>
    <w:p w14:paraId="430DB4D8">
      <w:pPr>
        <w:pageBreakBefore w:val="0"/>
        <w:widowControl w:val="0"/>
        <w:kinsoku/>
        <w:wordWrap/>
        <w:overflowPunct/>
        <w:topLinePunct w:val="0"/>
        <w:bidi w:val="0"/>
        <w:snapToGrid/>
        <w:spacing w:line="360" w:lineRule="exact"/>
        <w:ind w:left="1329" w:leftChars="0" w:right="0" w:rightChars="0" w:hanging="1329" w:hangingChars="633"/>
        <w:rPr>
          <w:rFonts w:hint="eastAsia" w:asciiTheme="minorEastAsia" w:hAnsiTheme="minorEastAsia" w:eastAsiaTheme="minorEastAsia" w:cstheme="minorEastAsia"/>
          <w:color w:val="auto"/>
          <w:sz w:val="21"/>
          <w:szCs w:val="21"/>
          <w:highlight w:val="none"/>
        </w:rPr>
      </w:pPr>
    </w:p>
    <w:p w14:paraId="28B2D9A6">
      <w:pPr>
        <w:pageBreakBefore w:val="0"/>
        <w:widowControl w:val="0"/>
        <w:kinsoku/>
        <w:wordWrap/>
        <w:overflowPunct/>
        <w:topLinePunct w:val="0"/>
        <w:bidi w:val="0"/>
        <w:snapToGrid/>
        <w:spacing w:line="360" w:lineRule="exact"/>
        <w:ind w:left="1329" w:leftChars="0" w:right="0" w:rightChars="0" w:hanging="1329" w:hangingChars="633"/>
        <w:rPr>
          <w:rFonts w:hint="eastAsia" w:asciiTheme="minorEastAsia" w:hAnsiTheme="minorEastAsia" w:eastAsiaTheme="minorEastAsia" w:cstheme="minorEastAsia"/>
          <w:color w:val="auto"/>
          <w:sz w:val="21"/>
          <w:szCs w:val="21"/>
          <w:highlight w:val="none"/>
        </w:rPr>
      </w:pPr>
    </w:p>
    <w:p w14:paraId="73B214E5">
      <w:pPr>
        <w:pageBreakBefore w:val="0"/>
        <w:widowControl w:val="0"/>
        <w:kinsoku/>
        <w:wordWrap/>
        <w:overflowPunct/>
        <w:topLinePunct w:val="0"/>
        <w:bidi w:val="0"/>
        <w:snapToGrid/>
        <w:spacing w:line="360" w:lineRule="exact"/>
        <w:ind w:left="1329" w:leftChars="0" w:right="0" w:rightChars="0" w:hanging="1329" w:hangingChars="633"/>
        <w:rPr>
          <w:rFonts w:hint="eastAsia" w:asciiTheme="minorEastAsia" w:hAnsiTheme="minorEastAsia" w:eastAsiaTheme="minorEastAsia" w:cstheme="minorEastAsia"/>
          <w:color w:val="auto"/>
          <w:sz w:val="21"/>
          <w:szCs w:val="21"/>
          <w:highlight w:val="none"/>
        </w:rPr>
      </w:pPr>
    </w:p>
    <w:p w14:paraId="08231DE0">
      <w:pPr>
        <w:pageBreakBefore w:val="0"/>
        <w:widowControl w:val="0"/>
        <w:kinsoku/>
        <w:wordWrap/>
        <w:overflowPunct/>
        <w:topLinePunct w:val="0"/>
        <w:bidi w:val="0"/>
        <w:snapToGrid/>
        <w:spacing w:line="360" w:lineRule="exact"/>
        <w:ind w:left="1329" w:leftChars="0" w:right="0" w:rightChars="0" w:hanging="1329" w:hangingChars="633"/>
        <w:rPr>
          <w:rFonts w:hint="eastAsia" w:asciiTheme="minorEastAsia" w:hAnsiTheme="minorEastAsia" w:eastAsiaTheme="minorEastAsia" w:cstheme="minorEastAsia"/>
          <w:color w:val="auto"/>
          <w:sz w:val="21"/>
          <w:szCs w:val="21"/>
          <w:highlight w:val="none"/>
        </w:rPr>
      </w:pPr>
    </w:p>
    <w:p w14:paraId="47D73AC5">
      <w:pPr>
        <w:pageBreakBefore w:val="0"/>
        <w:widowControl w:val="0"/>
        <w:kinsoku/>
        <w:wordWrap/>
        <w:overflowPunct/>
        <w:topLinePunct w:val="0"/>
        <w:bidi w:val="0"/>
        <w:snapToGrid/>
        <w:spacing w:line="360" w:lineRule="exact"/>
        <w:ind w:left="1329" w:leftChars="0" w:right="0" w:rightChars="0" w:hanging="1329" w:hangingChars="633"/>
        <w:rPr>
          <w:rFonts w:hint="eastAsia" w:asciiTheme="minorEastAsia" w:hAnsiTheme="minorEastAsia" w:eastAsiaTheme="minorEastAsia" w:cstheme="minorEastAsia"/>
          <w:color w:val="auto"/>
          <w:sz w:val="21"/>
          <w:szCs w:val="21"/>
          <w:highlight w:val="none"/>
        </w:rPr>
      </w:pPr>
    </w:p>
    <w:p w14:paraId="1BDB4E2B">
      <w:pPr>
        <w:pageBreakBefore w:val="0"/>
        <w:widowControl w:val="0"/>
        <w:kinsoku/>
        <w:wordWrap/>
        <w:overflowPunct/>
        <w:topLinePunct w:val="0"/>
        <w:bidi w:val="0"/>
        <w:snapToGrid/>
        <w:spacing w:line="360" w:lineRule="exact"/>
        <w:ind w:left="1329" w:leftChars="0" w:right="0" w:rightChars="0" w:hanging="1329" w:hangingChars="633"/>
        <w:rPr>
          <w:rFonts w:hint="eastAsia" w:asciiTheme="minorEastAsia" w:hAnsiTheme="minorEastAsia" w:eastAsiaTheme="minorEastAsia" w:cstheme="minorEastAsia"/>
          <w:color w:val="auto"/>
          <w:sz w:val="21"/>
          <w:szCs w:val="21"/>
          <w:highlight w:val="none"/>
        </w:rPr>
      </w:pPr>
    </w:p>
    <w:p w14:paraId="4313566A">
      <w:pPr>
        <w:pStyle w:val="3"/>
        <w:rPr>
          <w:rFonts w:hint="eastAsia" w:asciiTheme="minorEastAsia" w:hAnsiTheme="minorEastAsia" w:eastAsiaTheme="minorEastAsia" w:cstheme="minorEastAsia"/>
          <w:color w:val="auto"/>
          <w:sz w:val="21"/>
          <w:szCs w:val="21"/>
          <w:highlight w:val="none"/>
        </w:rPr>
      </w:pPr>
    </w:p>
    <w:p w14:paraId="35B3EEA9">
      <w:pPr>
        <w:rPr>
          <w:rFonts w:hint="eastAsia" w:asciiTheme="minorEastAsia" w:hAnsiTheme="minorEastAsia" w:eastAsiaTheme="minorEastAsia" w:cstheme="minorEastAsia"/>
          <w:color w:val="auto"/>
          <w:sz w:val="21"/>
          <w:szCs w:val="21"/>
          <w:highlight w:val="none"/>
        </w:rPr>
      </w:pPr>
    </w:p>
    <w:p w14:paraId="13D56CC4">
      <w:pPr>
        <w:pStyle w:val="9"/>
        <w:rPr>
          <w:rFonts w:hint="eastAsia" w:asciiTheme="minorEastAsia" w:hAnsiTheme="minorEastAsia" w:eastAsiaTheme="minorEastAsia" w:cstheme="minorEastAsia"/>
          <w:color w:val="auto"/>
          <w:sz w:val="21"/>
          <w:szCs w:val="21"/>
          <w:highlight w:val="none"/>
        </w:rPr>
      </w:pPr>
    </w:p>
    <w:p w14:paraId="110C5D44">
      <w:pPr>
        <w:rPr>
          <w:rFonts w:hint="eastAsia" w:asciiTheme="minorEastAsia" w:hAnsiTheme="minorEastAsia" w:eastAsiaTheme="minorEastAsia" w:cstheme="minorEastAsia"/>
          <w:color w:val="auto"/>
        </w:rPr>
      </w:pPr>
    </w:p>
    <w:p w14:paraId="05947E81">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附</w:t>
      </w:r>
      <w:bookmarkStart w:id="1971" w:name="_Toc296503232"/>
      <w:bookmarkStart w:id="1972" w:name="_Toc296891272"/>
      <w:bookmarkStart w:id="1973" w:name="_Toc296944571"/>
      <w:bookmarkStart w:id="1974" w:name="_Toc267261702"/>
      <w:bookmarkStart w:id="1975" w:name="_Toc296346733"/>
      <w:bookmarkStart w:id="1976" w:name="_Toc296891060"/>
      <w:bookmarkStart w:id="1977" w:name="_Toc296347231"/>
      <w:r>
        <w:rPr>
          <w:rFonts w:hint="eastAsia" w:asciiTheme="minorEastAsia" w:hAnsiTheme="minorEastAsia" w:eastAsiaTheme="minorEastAsia" w:cstheme="minorEastAsia"/>
          <w:b/>
          <w:bCs/>
          <w:color w:val="auto"/>
          <w:sz w:val="21"/>
          <w:szCs w:val="21"/>
          <w:highlight w:val="none"/>
        </w:rPr>
        <w:t>件9：</w:t>
      </w:r>
    </w:p>
    <w:bookmarkEnd w:id="1971"/>
    <w:bookmarkEnd w:id="1972"/>
    <w:bookmarkEnd w:id="1973"/>
    <w:bookmarkEnd w:id="1974"/>
    <w:bookmarkEnd w:id="1975"/>
    <w:bookmarkEnd w:id="1976"/>
    <w:bookmarkEnd w:id="1977"/>
    <w:p w14:paraId="0A81EDD8">
      <w:pPr>
        <w:pageBreakBefore w:val="0"/>
        <w:widowControl w:val="0"/>
        <w:kinsoku/>
        <w:wordWrap/>
        <w:overflowPunct/>
        <w:topLinePunct w:val="0"/>
        <w:bidi w:val="0"/>
        <w:snapToGrid/>
        <w:spacing w:line="360" w:lineRule="exact"/>
        <w:ind w:left="0" w:leftChars="0" w:right="0" w:rightChars="0"/>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预付款担保</w:t>
      </w:r>
    </w:p>
    <w:p w14:paraId="73B035B3">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u w:val="single"/>
        </w:rPr>
        <w:tab/>
      </w:r>
      <w:r>
        <w:rPr>
          <w:rFonts w:hint="eastAsia" w:asciiTheme="minorEastAsia" w:hAnsiTheme="minorEastAsia" w:eastAsiaTheme="minorEastAsia" w:cstheme="minorEastAsia"/>
          <w:color w:val="auto"/>
          <w:sz w:val="21"/>
          <w:szCs w:val="21"/>
          <w:highlight w:val="none"/>
          <w:u w:val="single"/>
        </w:rPr>
        <w:tab/>
      </w:r>
      <w:r>
        <w:rPr>
          <w:rFonts w:hint="eastAsia" w:asciiTheme="minorEastAsia" w:hAnsiTheme="minorEastAsia" w:eastAsiaTheme="minorEastAsia" w:cstheme="minorEastAsia"/>
          <w:color w:val="auto"/>
          <w:sz w:val="21"/>
          <w:szCs w:val="21"/>
          <w:highlight w:val="none"/>
        </w:rPr>
        <w:t>（发包人名称）：</w:t>
      </w:r>
    </w:p>
    <w:p w14:paraId="47BE8D23">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p w14:paraId="1FC87340">
      <w:pPr>
        <w:pageBreakBefore w:val="0"/>
        <w:widowControl w:val="0"/>
        <w:kinsoku/>
        <w:wordWrap/>
        <w:overflowPunct/>
        <w:topLinePunct w:val="0"/>
        <w:bidi w:val="0"/>
        <w:snapToGrid/>
        <w:spacing w:line="360" w:lineRule="exact"/>
        <w:ind w:left="0" w:leftChars="0" w:right="0" w:rightChars="0"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根据（承包人名称）（以</w:t>
      </w:r>
      <w:r>
        <w:rPr>
          <w:rFonts w:hint="eastAsia" w:asciiTheme="minorEastAsia" w:hAnsiTheme="minorEastAsia" w:eastAsiaTheme="minorEastAsia" w:cstheme="minorEastAsia"/>
          <w:color w:val="auto"/>
          <w:sz w:val="21"/>
          <w:szCs w:val="21"/>
          <w:highlight w:val="none"/>
          <w:lang w:eastAsia="zh-CN"/>
        </w:rPr>
        <w:t>下简</w:t>
      </w:r>
      <w:r>
        <w:rPr>
          <w:rFonts w:hint="eastAsia" w:asciiTheme="minorEastAsia" w:hAnsiTheme="minorEastAsia" w:eastAsiaTheme="minorEastAsia" w:cstheme="minorEastAsia"/>
          <w:color w:val="auto"/>
          <w:sz w:val="21"/>
          <w:szCs w:val="21"/>
          <w:highlight w:val="none"/>
        </w:rPr>
        <w:t>称“承包人”）与</w:t>
      </w:r>
    </w:p>
    <w:p w14:paraId="456A9B9A">
      <w:pPr>
        <w:pageBreakBefore w:val="0"/>
        <w:widowControl w:val="0"/>
        <w:kinsoku/>
        <w:wordWrap/>
        <w:overflowPunct/>
        <w:topLinePunct w:val="0"/>
        <w:bidi w:val="0"/>
        <w:snapToGrid/>
        <w:spacing w:line="360" w:lineRule="exact"/>
        <w:ind w:left="0" w:leftChars="0" w:right="0" w:rightChars="0"/>
        <w:outlineLvl w:val="0"/>
        <w:rPr>
          <w:rFonts w:hint="eastAsia" w:asciiTheme="minorEastAsia" w:hAnsiTheme="minorEastAsia" w:eastAsiaTheme="minorEastAsia" w:cstheme="minorEastAsia"/>
          <w:color w:val="auto"/>
          <w:sz w:val="21"/>
          <w:szCs w:val="21"/>
          <w:highlight w:val="none"/>
        </w:rPr>
      </w:pPr>
      <w:bookmarkStart w:id="1978" w:name="_Toc19561"/>
      <w:bookmarkStart w:id="1979" w:name="_Toc17194"/>
      <w:bookmarkStart w:id="1980" w:name="_Toc23079"/>
      <w:bookmarkStart w:id="1981" w:name="_Toc10563"/>
      <w:bookmarkStart w:id="1982" w:name="_Toc29110"/>
      <w:r>
        <w:rPr>
          <w:rFonts w:hint="eastAsia" w:asciiTheme="minorEastAsia" w:hAnsiTheme="minorEastAsia" w:eastAsiaTheme="minorEastAsia" w:cstheme="minorEastAsia"/>
          <w:color w:val="auto"/>
          <w:sz w:val="21"/>
          <w:szCs w:val="21"/>
          <w:highlight w:val="none"/>
        </w:rPr>
        <w:t>（发包人名称）（以下简称“发包人”）</w:t>
      </w:r>
      <w:bookmarkEnd w:id="1978"/>
      <w:bookmarkEnd w:id="1979"/>
      <w:bookmarkEnd w:id="1980"/>
      <w:bookmarkEnd w:id="1981"/>
      <w:bookmarkEnd w:id="1982"/>
    </w:p>
    <w:p w14:paraId="732069DD">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于年月日签订的（工程名称）《建设工程施工合同》，承包人按约定的金额向你方提交一份预付款担保，即有权得到你方支付相等金额的预付款。我方愿意就你方提供给承包人的预付款为承包人提供连带责任担保。</w:t>
      </w:r>
    </w:p>
    <w:p w14:paraId="4B3BD331">
      <w:pPr>
        <w:pageBreakBefore w:val="0"/>
        <w:widowControl w:val="0"/>
        <w:kinsoku/>
        <w:wordWrap/>
        <w:overflowPunct/>
        <w:topLinePunct w:val="0"/>
        <w:bidi w:val="0"/>
        <w:snapToGrid/>
        <w:spacing w:line="360" w:lineRule="exact"/>
        <w:ind w:left="0" w:leftChars="0" w:right="0" w:rightChars="0"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1.担保金额人民币（大写）元（¥）。</w:t>
      </w:r>
    </w:p>
    <w:p w14:paraId="7A0C6CA3">
      <w:pPr>
        <w:pageBreakBefore w:val="0"/>
        <w:widowControl w:val="0"/>
        <w:kinsoku/>
        <w:wordWrap/>
        <w:overflowPunct/>
        <w:topLinePunct w:val="0"/>
        <w:bidi w:val="0"/>
        <w:snapToGrid/>
        <w:spacing w:line="360" w:lineRule="exact"/>
        <w:ind w:left="0" w:leftChars="0" w:right="0" w:rightChars="0"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2.担保有效期自预付款支付给承包人起生效，至你方签发的进度款支付证书说明已完全扣清止。</w:t>
      </w:r>
    </w:p>
    <w:p w14:paraId="6989DAFF">
      <w:pPr>
        <w:pageBreakBefore w:val="0"/>
        <w:widowControl w:val="0"/>
        <w:kinsoku/>
        <w:wordWrap/>
        <w:overflowPunct/>
        <w:topLinePunct w:val="0"/>
        <w:bidi w:val="0"/>
        <w:snapToGrid/>
        <w:spacing w:line="360" w:lineRule="exact"/>
        <w:ind w:left="0" w:leftChars="0" w:right="0" w:rightChars="0"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在本保函有效期内，因承包人违反合同约定的义务而要求收回预付款时，我方在收到你方的书面通知后，在７天内无条件支付。但本保函的担保金额，在任何时候不应超过预付款金额减去你方按合同约定在向承包人签发的进度款支付证书中扣除的金额。</w:t>
      </w:r>
    </w:p>
    <w:p w14:paraId="0EF9E0CD">
      <w:pPr>
        <w:pageBreakBefore w:val="0"/>
        <w:widowControl w:val="0"/>
        <w:kinsoku/>
        <w:wordWrap/>
        <w:overflowPunct/>
        <w:topLinePunct w:val="0"/>
        <w:bidi w:val="0"/>
        <w:snapToGrid/>
        <w:spacing w:line="360" w:lineRule="exact"/>
        <w:ind w:left="0" w:leftChars="0" w:right="0" w:rightChars="0"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4.你方和承包人按合同约定变更合同时，我方承担本保函规定的义务不变。</w:t>
      </w:r>
    </w:p>
    <w:p w14:paraId="11EDF767">
      <w:pPr>
        <w:pageBreakBefore w:val="0"/>
        <w:widowControl w:val="0"/>
        <w:kinsoku/>
        <w:wordWrap/>
        <w:overflowPunct/>
        <w:topLinePunct w:val="0"/>
        <w:bidi w:val="0"/>
        <w:snapToGrid/>
        <w:spacing w:line="360" w:lineRule="exact"/>
        <w:ind w:left="0" w:leftChars="0" w:right="0" w:rightChars="0"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5.因本保函发生的纠纷，可由双方协商解决，协商不成的，任何一方均可提请仲裁委员会仲裁。</w:t>
      </w:r>
    </w:p>
    <w:p w14:paraId="34B58E6C">
      <w:pPr>
        <w:pageBreakBefore w:val="0"/>
        <w:widowControl w:val="0"/>
        <w:kinsoku/>
        <w:wordWrap/>
        <w:overflowPunct/>
        <w:topLinePunct w:val="0"/>
        <w:bidi w:val="0"/>
        <w:snapToGrid/>
        <w:spacing w:line="360" w:lineRule="exact"/>
        <w:ind w:left="0" w:leftChars="0" w:right="0" w:rightChars="0"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6.本保函自我方法定代表人（或其授权代理人）签字并加盖公章之日起生效。</w:t>
      </w:r>
    </w:p>
    <w:p w14:paraId="0340E64A">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p w14:paraId="2EA14434">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p>
    <w:p w14:paraId="101FC3C8">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担保人：</w:t>
      </w:r>
      <w:r>
        <w:rPr>
          <w:rFonts w:hint="eastAsia" w:asciiTheme="minorEastAsia" w:hAnsiTheme="minorEastAsia" w:eastAsiaTheme="minorEastAsia" w:cstheme="minorEastAsia"/>
          <w:color w:val="auto"/>
          <w:sz w:val="21"/>
          <w:szCs w:val="21"/>
          <w:highlight w:val="none"/>
          <w:u w:val="single"/>
        </w:rPr>
        <w:t>（盖单位章）</w:t>
      </w:r>
    </w:p>
    <w:p w14:paraId="317F3AEC">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法定代表人或其委托代理人：</w:t>
      </w:r>
      <w:r>
        <w:rPr>
          <w:rFonts w:hint="eastAsia" w:asciiTheme="minorEastAsia" w:hAnsiTheme="minorEastAsia" w:eastAsiaTheme="minorEastAsia" w:cstheme="minorEastAsia"/>
          <w:color w:val="auto"/>
          <w:sz w:val="21"/>
          <w:szCs w:val="21"/>
          <w:highlight w:val="none"/>
          <w:u w:val="single"/>
        </w:rPr>
        <w:t>（签字）</w:t>
      </w:r>
    </w:p>
    <w:p w14:paraId="62E048AF">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地址：</w:t>
      </w:r>
      <w:r>
        <w:rPr>
          <w:rFonts w:hint="eastAsia" w:asciiTheme="minorEastAsia" w:hAnsiTheme="minorEastAsia" w:eastAsiaTheme="minorEastAsia" w:cstheme="minorEastAsia"/>
          <w:color w:val="auto"/>
          <w:sz w:val="21"/>
          <w:szCs w:val="21"/>
          <w:highlight w:val="none"/>
          <w:u w:val="single"/>
        </w:rPr>
        <w:tab/>
      </w:r>
      <w:r>
        <w:rPr>
          <w:rFonts w:hint="eastAsia" w:asciiTheme="minorEastAsia" w:hAnsiTheme="minorEastAsia" w:eastAsiaTheme="minorEastAsia" w:cstheme="minorEastAsia"/>
          <w:color w:val="auto"/>
          <w:sz w:val="21"/>
          <w:szCs w:val="21"/>
          <w:highlight w:val="none"/>
          <w:u w:val="single"/>
        </w:rPr>
        <w:tab/>
      </w:r>
      <w:r>
        <w:rPr>
          <w:rFonts w:hint="eastAsia" w:asciiTheme="minorEastAsia" w:hAnsiTheme="minorEastAsia" w:eastAsiaTheme="minorEastAsia" w:cstheme="minorEastAsia"/>
          <w:color w:val="auto"/>
          <w:sz w:val="21"/>
          <w:szCs w:val="21"/>
          <w:highlight w:val="none"/>
          <w:u w:val="single"/>
        </w:rPr>
        <w:tab/>
      </w:r>
      <w:r>
        <w:rPr>
          <w:rFonts w:hint="eastAsia" w:asciiTheme="minorEastAsia" w:hAnsiTheme="minorEastAsia" w:eastAsiaTheme="minorEastAsia" w:cstheme="minorEastAsia"/>
          <w:color w:val="auto"/>
          <w:sz w:val="21"/>
          <w:szCs w:val="21"/>
          <w:highlight w:val="none"/>
          <w:u w:val="single"/>
        </w:rPr>
        <w:tab/>
      </w:r>
      <w:r>
        <w:rPr>
          <w:rFonts w:hint="eastAsia" w:asciiTheme="minorEastAsia" w:hAnsiTheme="minorEastAsia" w:eastAsiaTheme="minorEastAsia" w:cstheme="minorEastAsia"/>
          <w:color w:val="auto"/>
          <w:sz w:val="21"/>
          <w:szCs w:val="21"/>
          <w:highlight w:val="none"/>
          <w:u w:val="single"/>
        </w:rPr>
        <w:tab/>
      </w:r>
      <w:r>
        <w:rPr>
          <w:rFonts w:hint="eastAsia" w:asciiTheme="minorEastAsia" w:hAnsiTheme="minorEastAsia" w:eastAsiaTheme="minorEastAsia" w:cstheme="minorEastAsia"/>
          <w:color w:val="auto"/>
          <w:sz w:val="21"/>
          <w:szCs w:val="21"/>
          <w:highlight w:val="none"/>
          <w:u w:val="single"/>
        </w:rPr>
        <w:tab/>
      </w:r>
      <w:r>
        <w:rPr>
          <w:rFonts w:hint="eastAsia" w:asciiTheme="minorEastAsia" w:hAnsiTheme="minorEastAsia" w:eastAsiaTheme="minorEastAsia" w:cstheme="minorEastAsia"/>
          <w:color w:val="auto"/>
          <w:sz w:val="21"/>
          <w:szCs w:val="21"/>
          <w:highlight w:val="none"/>
          <w:u w:val="single"/>
        </w:rPr>
        <w:tab/>
      </w:r>
    </w:p>
    <w:p w14:paraId="2CC744C0">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邮政编码：</w:t>
      </w:r>
      <w:r>
        <w:rPr>
          <w:rFonts w:hint="eastAsia" w:asciiTheme="minorEastAsia" w:hAnsiTheme="minorEastAsia" w:eastAsiaTheme="minorEastAsia" w:cstheme="minorEastAsia"/>
          <w:color w:val="auto"/>
          <w:sz w:val="21"/>
          <w:szCs w:val="21"/>
          <w:highlight w:val="none"/>
          <w:u w:val="single"/>
        </w:rPr>
        <w:tab/>
      </w:r>
      <w:r>
        <w:rPr>
          <w:rFonts w:hint="eastAsia" w:asciiTheme="minorEastAsia" w:hAnsiTheme="minorEastAsia" w:eastAsiaTheme="minorEastAsia" w:cstheme="minorEastAsia"/>
          <w:color w:val="auto"/>
          <w:sz w:val="21"/>
          <w:szCs w:val="21"/>
          <w:highlight w:val="none"/>
          <w:u w:val="single"/>
        </w:rPr>
        <w:tab/>
      </w:r>
      <w:r>
        <w:rPr>
          <w:rFonts w:hint="eastAsia" w:asciiTheme="minorEastAsia" w:hAnsiTheme="minorEastAsia" w:eastAsiaTheme="minorEastAsia" w:cstheme="minorEastAsia"/>
          <w:color w:val="auto"/>
          <w:sz w:val="21"/>
          <w:szCs w:val="21"/>
          <w:highlight w:val="none"/>
          <w:u w:val="single"/>
        </w:rPr>
        <w:tab/>
      </w:r>
      <w:r>
        <w:rPr>
          <w:rFonts w:hint="eastAsia" w:asciiTheme="minorEastAsia" w:hAnsiTheme="minorEastAsia" w:eastAsiaTheme="minorEastAsia" w:cstheme="minorEastAsia"/>
          <w:color w:val="auto"/>
          <w:sz w:val="21"/>
          <w:szCs w:val="21"/>
          <w:highlight w:val="none"/>
          <w:u w:val="single"/>
        </w:rPr>
        <w:tab/>
      </w:r>
      <w:r>
        <w:rPr>
          <w:rFonts w:hint="eastAsia" w:asciiTheme="minorEastAsia" w:hAnsiTheme="minorEastAsia" w:eastAsiaTheme="minorEastAsia" w:cstheme="minorEastAsia"/>
          <w:color w:val="auto"/>
          <w:sz w:val="21"/>
          <w:szCs w:val="21"/>
          <w:highlight w:val="none"/>
          <w:u w:val="single"/>
        </w:rPr>
        <w:tab/>
      </w:r>
      <w:r>
        <w:rPr>
          <w:rFonts w:hint="eastAsia" w:asciiTheme="minorEastAsia" w:hAnsiTheme="minorEastAsia" w:eastAsiaTheme="minorEastAsia" w:cstheme="minorEastAsia"/>
          <w:color w:val="auto"/>
          <w:sz w:val="21"/>
          <w:szCs w:val="21"/>
          <w:highlight w:val="none"/>
          <w:u w:val="single"/>
        </w:rPr>
        <w:tab/>
      </w:r>
      <w:r>
        <w:rPr>
          <w:rFonts w:hint="eastAsia" w:asciiTheme="minorEastAsia" w:hAnsiTheme="minorEastAsia" w:eastAsiaTheme="minorEastAsia" w:cstheme="minorEastAsia"/>
          <w:color w:val="auto"/>
          <w:sz w:val="21"/>
          <w:szCs w:val="21"/>
          <w:highlight w:val="none"/>
          <w:u w:val="single"/>
        </w:rPr>
        <w:tab/>
      </w:r>
    </w:p>
    <w:p w14:paraId="72C03708">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电话：</w:t>
      </w:r>
      <w:r>
        <w:rPr>
          <w:rFonts w:hint="eastAsia" w:asciiTheme="minorEastAsia" w:hAnsiTheme="minorEastAsia" w:eastAsiaTheme="minorEastAsia" w:cstheme="minorEastAsia"/>
          <w:color w:val="auto"/>
          <w:sz w:val="21"/>
          <w:szCs w:val="21"/>
          <w:highlight w:val="none"/>
          <w:u w:val="single"/>
        </w:rPr>
        <w:tab/>
      </w:r>
      <w:r>
        <w:rPr>
          <w:rFonts w:hint="eastAsia" w:asciiTheme="minorEastAsia" w:hAnsiTheme="minorEastAsia" w:eastAsiaTheme="minorEastAsia" w:cstheme="minorEastAsia"/>
          <w:color w:val="auto"/>
          <w:sz w:val="21"/>
          <w:szCs w:val="21"/>
          <w:highlight w:val="none"/>
          <w:u w:val="single"/>
        </w:rPr>
        <w:tab/>
      </w:r>
      <w:r>
        <w:rPr>
          <w:rFonts w:hint="eastAsia" w:asciiTheme="minorEastAsia" w:hAnsiTheme="minorEastAsia" w:eastAsiaTheme="minorEastAsia" w:cstheme="minorEastAsia"/>
          <w:color w:val="auto"/>
          <w:sz w:val="21"/>
          <w:szCs w:val="21"/>
          <w:highlight w:val="none"/>
          <w:u w:val="single"/>
        </w:rPr>
        <w:tab/>
      </w:r>
      <w:r>
        <w:rPr>
          <w:rFonts w:hint="eastAsia" w:asciiTheme="minorEastAsia" w:hAnsiTheme="minorEastAsia" w:eastAsiaTheme="minorEastAsia" w:cstheme="minorEastAsia"/>
          <w:color w:val="auto"/>
          <w:sz w:val="21"/>
          <w:szCs w:val="21"/>
          <w:highlight w:val="none"/>
          <w:u w:val="single"/>
        </w:rPr>
        <w:tab/>
      </w:r>
      <w:r>
        <w:rPr>
          <w:rFonts w:hint="eastAsia" w:asciiTheme="minorEastAsia" w:hAnsiTheme="minorEastAsia" w:eastAsiaTheme="minorEastAsia" w:cstheme="minorEastAsia"/>
          <w:color w:val="auto"/>
          <w:sz w:val="21"/>
          <w:szCs w:val="21"/>
          <w:highlight w:val="none"/>
          <w:u w:val="single"/>
        </w:rPr>
        <w:tab/>
      </w:r>
      <w:r>
        <w:rPr>
          <w:rFonts w:hint="eastAsia" w:asciiTheme="minorEastAsia" w:hAnsiTheme="minorEastAsia" w:eastAsiaTheme="minorEastAsia" w:cstheme="minorEastAsia"/>
          <w:color w:val="auto"/>
          <w:sz w:val="21"/>
          <w:szCs w:val="21"/>
          <w:highlight w:val="none"/>
          <w:u w:val="single"/>
        </w:rPr>
        <w:tab/>
      </w:r>
      <w:r>
        <w:rPr>
          <w:rFonts w:hint="eastAsia" w:asciiTheme="minorEastAsia" w:hAnsiTheme="minorEastAsia" w:eastAsiaTheme="minorEastAsia" w:cstheme="minorEastAsia"/>
          <w:color w:val="auto"/>
          <w:sz w:val="21"/>
          <w:szCs w:val="21"/>
          <w:highlight w:val="none"/>
          <w:u w:val="single"/>
        </w:rPr>
        <w:tab/>
      </w:r>
    </w:p>
    <w:p w14:paraId="77846848">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传真：</w:t>
      </w:r>
      <w:r>
        <w:rPr>
          <w:rFonts w:hint="eastAsia" w:asciiTheme="minorEastAsia" w:hAnsiTheme="minorEastAsia" w:eastAsiaTheme="minorEastAsia" w:cstheme="minorEastAsia"/>
          <w:color w:val="auto"/>
          <w:sz w:val="21"/>
          <w:szCs w:val="21"/>
          <w:highlight w:val="none"/>
          <w:u w:val="single"/>
        </w:rPr>
        <w:tab/>
      </w:r>
      <w:r>
        <w:rPr>
          <w:rFonts w:hint="eastAsia" w:asciiTheme="minorEastAsia" w:hAnsiTheme="minorEastAsia" w:eastAsiaTheme="minorEastAsia" w:cstheme="minorEastAsia"/>
          <w:color w:val="auto"/>
          <w:sz w:val="21"/>
          <w:szCs w:val="21"/>
          <w:highlight w:val="none"/>
          <w:u w:val="single"/>
        </w:rPr>
        <w:tab/>
      </w:r>
      <w:r>
        <w:rPr>
          <w:rFonts w:hint="eastAsia" w:asciiTheme="minorEastAsia" w:hAnsiTheme="minorEastAsia" w:eastAsiaTheme="minorEastAsia" w:cstheme="minorEastAsia"/>
          <w:color w:val="auto"/>
          <w:sz w:val="21"/>
          <w:szCs w:val="21"/>
          <w:highlight w:val="none"/>
          <w:u w:val="single"/>
        </w:rPr>
        <w:tab/>
      </w:r>
      <w:r>
        <w:rPr>
          <w:rFonts w:hint="eastAsia" w:asciiTheme="minorEastAsia" w:hAnsiTheme="minorEastAsia" w:eastAsiaTheme="minorEastAsia" w:cstheme="minorEastAsia"/>
          <w:color w:val="auto"/>
          <w:sz w:val="21"/>
          <w:szCs w:val="21"/>
          <w:highlight w:val="none"/>
          <w:u w:val="single"/>
        </w:rPr>
        <w:tab/>
      </w:r>
      <w:r>
        <w:rPr>
          <w:rFonts w:hint="eastAsia" w:asciiTheme="minorEastAsia" w:hAnsiTheme="minorEastAsia" w:eastAsiaTheme="minorEastAsia" w:cstheme="minorEastAsia"/>
          <w:color w:val="auto"/>
          <w:sz w:val="21"/>
          <w:szCs w:val="21"/>
          <w:highlight w:val="none"/>
          <w:u w:val="single"/>
        </w:rPr>
        <w:tab/>
      </w:r>
      <w:r>
        <w:rPr>
          <w:rFonts w:hint="eastAsia" w:asciiTheme="minorEastAsia" w:hAnsiTheme="minorEastAsia" w:eastAsiaTheme="minorEastAsia" w:cstheme="minorEastAsia"/>
          <w:color w:val="auto"/>
          <w:sz w:val="21"/>
          <w:szCs w:val="21"/>
          <w:highlight w:val="none"/>
          <w:u w:val="single"/>
        </w:rPr>
        <w:tab/>
      </w:r>
      <w:r>
        <w:rPr>
          <w:rFonts w:hint="eastAsia" w:asciiTheme="minorEastAsia" w:hAnsiTheme="minorEastAsia" w:eastAsiaTheme="minorEastAsia" w:cstheme="minorEastAsia"/>
          <w:color w:val="auto"/>
          <w:sz w:val="21"/>
          <w:szCs w:val="21"/>
          <w:highlight w:val="none"/>
          <w:u w:val="single"/>
        </w:rPr>
        <w:tab/>
      </w:r>
    </w:p>
    <w:p w14:paraId="20387C9C">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lang w:eastAsia="zh-CN"/>
        </w:rPr>
      </w:pPr>
    </w:p>
    <w:p w14:paraId="6D94DECE">
      <w:pPr>
        <w:pageBreakBefore w:val="0"/>
        <w:widowControl w:val="0"/>
        <w:kinsoku/>
        <w:wordWrap/>
        <w:overflowPunct/>
        <w:topLinePunct w:val="0"/>
        <w:bidi w:val="0"/>
        <w:snapToGrid/>
        <w:spacing w:line="360" w:lineRule="exact"/>
        <w:ind w:left="0" w:leftChars="0" w:right="0" w:rightChars="0"/>
        <w:rPr>
          <w:rFonts w:hint="eastAsia" w:asciiTheme="minorEastAsia" w:hAnsiTheme="minorEastAsia" w:eastAsiaTheme="minorEastAsia" w:cstheme="minorEastAsia"/>
          <w:color w:val="auto"/>
          <w:sz w:val="21"/>
          <w:szCs w:val="21"/>
          <w:highlight w:val="none"/>
          <w:u w:val="single"/>
        </w:rPr>
      </w:pPr>
    </w:p>
    <w:p w14:paraId="597C4A14">
      <w:pPr>
        <w:pageBreakBefore w:val="0"/>
        <w:widowControl w:val="0"/>
        <w:kinsoku/>
        <w:wordWrap/>
        <w:overflowPunct/>
        <w:topLinePunct w:val="0"/>
        <w:bidi w:val="0"/>
        <w:snapToGrid/>
        <w:spacing w:line="360" w:lineRule="exact"/>
        <w:ind w:left="0" w:leftChars="0" w:right="0" w:rightChars="0"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日</w:t>
      </w:r>
    </w:p>
    <w:p w14:paraId="4ED2EB1A">
      <w:pPr>
        <w:spacing w:line="440" w:lineRule="exact"/>
        <w:rPr>
          <w:rFonts w:hint="eastAsia" w:asciiTheme="minorEastAsia" w:hAnsiTheme="minorEastAsia" w:eastAsiaTheme="minorEastAsia" w:cstheme="minorEastAsia"/>
          <w:b/>
          <w:bCs/>
          <w:color w:val="auto"/>
          <w:sz w:val="21"/>
          <w:szCs w:val="21"/>
          <w:highlight w:val="none"/>
          <w:lang w:eastAsia="zh-CN"/>
        </w:rPr>
      </w:pPr>
      <w:r>
        <w:rPr>
          <w:rFonts w:hint="eastAsia" w:asciiTheme="minorEastAsia" w:hAnsiTheme="minorEastAsia" w:eastAsiaTheme="minorEastAsia" w:cstheme="minorEastAsia"/>
          <w:b/>
          <w:color w:val="auto"/>
          <w:sz w:val="30"/>
          <w:szCs w:val="30"/>
          <w:highlight w:val="none"/>
        </w:rPr>
        <w:br w:type="page"/>
      </w:r>
      <w:r>
        <w:rPr>
          <w:rFonts w:hint="eastAsia" w:asciiTheme="minorEastAsia" w:hAnsiTheme="minorEastAsia" w:eastAsiaTheme="minorEastAsia" w:cstheme="minorEastAsia"/>
          <w:b/>
          <w:bCs/>
          <w:color w:val="auto"/>
          <w:sz w:val="21"/>
          <w:szCs w:val="21"/>
          <w:highlight w:val="none"/>
        </w:rPr>
        <w:t>附件10:</w:t>
      </w:r>
    </w:p>
    <w:p w14:paraId="711A99FF">
      <w:pPr>
        <w:spacing w:before="120" w:beforeLines="50" w:after="120" w:afterLines="50" w:line="440" w:lineRule="exact"/>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支付担保</w:t>
      </w:r>
    </w:p>
    <w:p w14:paraId="4C7B2E18">
      <w:pPr>
        <w:spacing w:line="440" w:lineRule="exact"/>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（承包人）：</w:t>
      </w:r>
    </w:p>
    <w:p w14:paraId="32D4765B">
      <w:pPr>
        <w:spacing w:line="440" w:lineRule="exact"/>
        <w:jc w:val="left"/>
        <w:rPr>
          <w:rFonts w:hint="eastAsia" w:asciiTheme="minorEastAsia" w:hAnsiTheme="minorEastAsia" w:eastAsiaTheme="minorEastAsia" w:cstheme="minorEastAsia"/>
          <w:color w:val="auto"/>
          <w:sz w:val="21"/>
          <w:szCs w:val="21"/>
          <w:highlight w:val="none"/>
        </w:rPr>
      </w:pPr>
    </w:p>
    <w:p w14:paraId="60B88757">
      <w:pPr>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鉴于你方作为承包人已经与（发包人名称）（以下称“发包人”）于年月日签订了（工程名称）《建设工程施工合同》（以</w:t>
      </w:r>
      <w:r>
        <w:rPr>
          <w:rFonts w:hint="eastAsia" w:asciiTheme="minorEastAsia" w:hAnsiTheme="minorEastAsia" w:eastAsiaTheme="minorEastAsia" w:cstheme="minorEastAsia"/>
          <w:color w:val="auto"/>
          <w:sz w:val="21"/>
          <w:szCs w:val="21"/>
          <w:highlight w:val="none"/>
          <w:lang w:eastAsia="zh-CN"/>
        </w:rPr>
        <w:t>下简</w:t>
      </w:r>
      <w:r>
        <w:rPr>
          <w:rFonts w:hint="eastAsia" w:asciiTheme="minorEastAsia" w:hAnsiTheme="minorEastAsia" w:eastAsiaTheme="minorEastAsia" w:cstheme="minorEastAsia"/>
          <w:color w:val="auto"/>
          <w:sz w:val="21"/>
          <w:szCs w:val="21"/>
          <w:highlight w:val="none"/>
        </w:rPr>
        <w:t>称“主合同”），应发包人的申请，我方愿就发包人履行主合同约定的工程款支付义务以保证的方式向你方提供如下担保：</w:t>
      </w:r>
    </w:p>
    <w:p w14:paraId="1BF7C55B">
      <w:pPr>
        <w:spacing w:line="360" w:lineRule="auto"/>
        <w:ind w:firstLine="420" w:firstLineChars="200"/>
        <w:jc w:val="left"/>
        <w:outlineLvl w:val="0"/>
        <w:rPr>
          <w:rFonts w:hint="eastAsia" w:asciiTheme="minorEastAsia" w:hAnsiTheme="minorEastAsia" w:eastAsiaTheme="minorEastAsia" w:cstheme="minorEastAsia"/>
          <w:color w:val="auto"/>
          <w:sz w:val="21"/>
          <w:szCs w:val="21"/>
          <w:highlight w:val="none"/>
        </w:rPr>
      </w:pPr>
      <w:bookmarkStart w:id="1983" w:name="_Toc11400"/>
      <w:bookmarkStart w:id="1984" w:name="_Toc20380"/>
      <w:bookmarkStart w:id="1985" w:name="_Toc26560"/>
      <w:bookmarkStart w:id="1986" w:name="_Toc25964"/>
      <w:bookmarkStart w:id="1987" w:name="_Toc31131"/>
      <w:r>
        <w:rPr>
          <w:rFonts w:hint="eastAsia" w:asciiTheme="minorEastAsia" w:hAnsiTheme="minorEastAsia" w:eastAsiaTheme="minorEastAsia" w:cstheme="minorEastAsia"/>
          <w:color w:val="auto"/>
          <w:sz w:val="21"/>
          <w:szCs w:val="21"/>
          <w:highlight w:val="none"/>
        </w:rPr>
        <w:t>一、保证的范围及保证金额</w:t>
      </w:r>
      <w:bookmarkEnd w:id="1983"/>
      <w:bookmarkEnd w:id="1984"/>
      <w:bookmarkEnd w:id="1985"/>
      <w:bookmarkEnd w:id="1986"/>
      <w:bookmarkEnd w:id="1987"/>
    </w:p>
    <w:p w14:paraId="39EA49FD">
      <w:pPr>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1.我方的保证范围是主合同约定的工程款。</w:t>
      </w:r>
    </w:p>
    <w:p w14:paraId="3D18F562">
      <w:pPr>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2.本保函所称主合同约定的工程款是指主合同约定的除工程质量保证金以外的合同价款。</w:t>
      </w:r>
    </w:p>
    <w:p w14:paraId="48B42475">
      <w:pPr>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3.我方保证的金额是主合同约定的工程款的%，数额最高不超过人民币元（大写：）。</w:t>
      </w:r>
    </w:p>
    <w:p w14:paraId="5636D8E4">
      <w:pPr>
        <w:spacing w:line="360" w:lineRule="auto"/>
        <w:ind w:firstLine="420" w:firstLineChars="200"/>
        <w:jc w:val="left"/>
        <w:outlineLvl w:val="0"/>
        <w:rPr>
          <w:rFonts w:hint="eastAsia" w:asciiTheme="minorEastAsia" w:hAnsiTheme="minorEastAsia" w:eastAsiaTheme="minorEastAsia" w:cstheme="minorEastAsia"/>
          <w:color w:val="auto"/>
          <w:sz w:val="21"/>
          <w:szCs w:val="21"/>
          <w:highlight w:val="none"/>
        </w:rPr>
      </w:pPr>
      <w:bookmarkStart w:id="1988" w:name="_Toc31793"/>
      <w:bookmarkStart w:id="1989" w:name="_Toc6668"/>
      <w:bookmarkStart w:id="1990" w:name="_Toc16286"/>
      <w:bookmarkStart w:id="1991" w:name="_Toc10162"/>
      <w:bookmarkStart w:id="1992" w:name="_Toc13918"/>
      <w:r>
        <w:rPr>
          <w:rFonts w:hint="eastAsia" w:asciiTheme="minorEastAsia" w:hAnsiTheme="minorEastAsia" w:eastAsiaTheme="minorEastAsia" w:cstheme="minorEastAsia"/>
          <w:color w:val="auto"/>
          <w:sz w:val="21"/>
          <w:szCs w:val="21"/>
          <w:highlight w:val="none"/>
        </w:rPr>
        <w:t>二、保证的方式及保证期间</w:t>
      </w:r>
      <w:bookmarkEnd w:id="1988"/>
      <w:bookmarkEnd w:id="1989"/>
      <w:bookmarkEnd w:id="1990"/>
      <w:bookmarkEnd w:id="1991"/>
      <w:bookmarkEnd w:id="1992"/>
    </w:p>
    <w:p w14:paraId="754DB372">
      <w:pPr>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1.我方保证的方式为：连带责任保证。</w:t>
      </w:r>
    </w:p>
    <w:p w14:paraId="3E7476A0">
      <w:pPr>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2.我方保证的期间为：自本合同生效之日起至主合同约定的工程款支付完毕之日后日内。</w:t>
      </w:r>
    </w:p>
    <w:p w14:paraId="383CD82A">
      <w:pPr>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3.你方与发包人协议变更工程款支付日期的，经我方书面同意后，保证期间按照变更后的支付日期做相应调整。</w:t>
      </w:r>
    </w:p>
    <w:p w14:paraId="24B1B17E">
      <w:pPr>
        <w:spacing w:line="360" w:lineRule="auto"/>
        <w:ind w:firstLine="420" w:firstLineChars="200"/>
        <w:jc w:val="left"/>
        <w:outlineLvl w:val="0"/>
        <w:rPr>
          <w:rFonts w:hint="eastAsia" w:asciiTheme="minorEastAsia" w:hAnsiTheme="minorEastAsia" w:eastAsiaTheme="minorEastAsia" w:cstheme="minorEastAsia"/>
          <w:color w:val="auto"/>
          <w:sz w:val="21"/>
          <w:szCs w:val="21"/>
          <w:highlight w:val="none"/>
        </w:rPr>
      </w:pPr>
      <w:bookmarkStart w:id="1993" w:name="_Toc30478"/>
      <w:bookmarkStart w:id="1994" w:name="_Toc29996"/>
      <w:bookmarkStart w:id="1995" w:name="_Toc28829"/>
      <w:bookmarkStart w:id="1996" w:name="_Toc3217"/>
      <w:bookmarkStart w:id="1997" w:name="_Toc30010"/>
      <w:r>
        <w:rPr>
          <w:rFonts w:hint="eastAsia" w:asciiTheme="minorEastAsia" w:hAnsiTheme="minorEastAsia" w:eastAsiaTheme="minorEastAsia" w:cstheme="minorEastAsia"/>
          <w:color w:val="auto"/>
          <w:sz w:val="21"/>
          <w:szCs w:val="21"/>
          <w:highlight w:val="none"/>
        </w:rPr>
        <w:t>三、承担保证责任的形式</w:t>
      </w:r>
      <w:bookmarkEnd w:id="1993"/>
      <w:bookmarkEnd w:id="1994"/>
      <w:bookmarkEnd w:id="1995"/>
      <w:bookmarkEnd w:id="1996"/>
      <w:bookmarkEnd w:id="1997"/>
    </w:p>
    <w:p w14:paraId="15EC22F7">
      <w:pPr>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我方承担保证责任的形式是代为支付。发包人未按主合同约定向你方支付工程款的，由我方在保证金额内代为支付。</w:t>
      </w:r>
    </w:p>
    <w:p w14:paraId="3120654B">
      <w:pPr>
        <w:spacing w:line="360" w:lineRule="auto"/>
        <w:ind w:firstLine="420" w:firstLineChars="200"/>
        <w:jc w:val="left"/>
        <w:outlineLvl w:val="0"/>
        <w:rPr>
          <w:rFonts w:hint="eastAsia" w:asciiTheme="minorEastAsia" w:hAnsiTheme="minorEastAsia" w:eastAsiaTheme="minorEastAsia" w:cstheme="minorEastAsia"/>
          <w:color w:val="auto"/>
          <w:sz w:val="21"/>
          <w:szCs w:val="21"/>
          <w:highlight w:val="none"/>
        </w:rPr>
      </w:pPr>
      <w:bookmarkStart w:id="1998" w:name="_Toc17037"/>
      <w:bookmarkStart w:id="1999" w:name="_Toc11312"/>
      <w:bookmarkStart w:id="2000" w:name="_Toc22323"/>
      <w:bookmarkStart w:id="2001" w:name="_Toc4883"/>
      <w:bookmarkStart w:id="2002" w:name="_Toc19016"/>
      <w:r>
        <w:rPr>
          <w:rFonts w:hint="eastAsia" w:asciiTheme="minorEastAsia" w:hAnsiTheme="minorEastAsia" w:eastAsiaTheme="minorEastAsia" w:cstheme="minorEastAsia"/>
          <w:color w:val="auto"/>
          <w:sz w:val="21"/>
          <w:szCs w:val="21"/>
          <w:highlight w:val="none"/>
        </w:rPr>
        <w:t>四、代偿的安排</w:t>
      </w:r>
      <w:bookmarkEnd w:id="1998"/>
      <w:bookmarkEnd w:id="1999"/>
      <w:bookmarkEnd w:id="2000"/>
      <w:bookmarkEnd w:id="2001"/>
      <w:bookmarkEnd w:id="2002"/>
    </w:p>
    <w:p w14:paraId="6E058997">
      <w:pPr>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1.你方要求我方承担保证责任的，应向我方发出书面索赔通知及发包人未支付主合同约定工程款的证明材料。索赔通知应写明要求索赔的金额，支付款项应到达的账号。</w:t>
      </w:r>
    </w:p>
    <w:p w14:paraId="066E5D4D">
      <w:pPr>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2.在出现你方与发包人因工程质量发生争议，发包人拒绝向你方支付工程款的情形时，你方要求我方履行保证责任代为支付的，需提供符合相应条件要求的工程质量检测机构出具的质量说明材料。</w:t>
      </w:r>
    </w:p>
    <w:p w14:paraId="08C4D662">
      <w:pPr>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3.我方收到你方的书面索赔通知及相应的证明材料后７天内无条件支付。</w:t>
      </w:r>
    </w:p>
    <w:p w14:paraId="671942DF">
      <w:pPr>
        <w:spacing w:line="360" w:lineRule="auto"/>
        <w:ind w:firstLine="420" w:firstLineChars="200"/>
        <w:jc w:val="left"/>
        <w:outlineLvl w:val="0"/>
        <w:rPr>
          <w:rFonts w:hint="eastAsia" w:asciiTheme="minorEastAsia" w:hAnsiTheme="minorEastAsia" w:eastAsiaTheme="minorEastAsia" w:cstheme="minorEastAsia"/>
          <w:color w:val="auto"/>
          <w:sz w:val="21"/>
          <w:szCs w:val="21"/>
          <w:highlight w:val="none"/>
        </w:rPr>
      </w:pPr>
      <w:bookmarkStart w:id="2003" w:name="_Toc25107"/>
      <w:bookmarkStart w:id="2004" w:name="_Toc15006"/>
      <w:bookmarkStart w:id="2005" w:name="_Toc1507"/>
      <w:bookmarkStart w:id="2006" w:name="_Toc30624"/>
      <w:bookmarkStart w:id="2007" w:name="_Toc29416"/>
      <w:r>
        <w:rPr>
          <w:rFonts w:hint="eastAsia" w:asciiTheme="minorEastAsia" w:hAnsiTheme="minorEastAsia" w:eastAsiaTheme="minorEastAsia" w:cstheme="minorEastAsia"/>
          <w:color w:val="auto"/>
          <w:sz w:val="21"/>
          <w:szCs w:val="21"/>
          <w:highlight w:val="none"/>
        </w:rPr>
        <w:t>五、保证责任的解除</w:t>
      </w:r>
      <w:bookmarkEnd w:id="2003"/>
      <w:bookmarkEnd w:id="2004"/>
      <w:bookmarkEnd w:id="2005"/>
      <w:bookmarkEnd w:id="2006"/>
      <w:bookmarkEnd w:id="2007"/>
    </w:p>
    <w:p w14:paraId="3C0812AB">
      <w:pPr>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1.在本保函承诺的保证期间内，你方未书面向我方主张保证责任的，自保证期间届满次日起，我方保证责任解除。</w:t>
      </w:r>
    </w:p>
    <w:p w14:paraId="5BEA299A">
      <w:pPr>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2.发包人按主合同约定履行了工程款的全部支付义务的，自本保函承诺的保证期间届满次日起，我方保证责任解除。</w:t>
      </w:r>
    </w:p>
    <w:p w14:paraId="26752791">
      <w:pPr>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3.我方按照本保函向你方履行保证责任所支付金额达到本保函保证金额时，自我方向你方支付（支付款项从我方账户划出）之日起，保证责任即解除。</w:t>
      </w:r>
    </w:p>
    <w:p w14:paraId="55137F1E">
      <w:pPr>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4.按照法律法规的规定或出现应解除我方保证责任的其他情形的，我方在本保函项下的保证责任亦解除。</w:t>
      </w:r>
    </w:p>
    <w:p w14:paraId="29D1778D">
      <w:pPr>
        <w:spacing w:line="360" w:lineRule="auto"/>
        <w:jc w:val="left"/>
        <w:rPr>
          <w:rFonts w:hint="eastAsia" w:asciiTheme="minorEastAsia" w:hAnsiTheme="minorEastAsia" w:eastAsiaTheme="minorEastAsia" w:cstheme="minorEastAsia"/>
          <w:color w:val="auto"/>
          <w:sz w:val="21"/>
          <w:szCs w:val="21"/>
          <w:highlight w:val="none"/>
        </w:rPr>
      </w:pPr>
    </w:p>
    <w:p w14:paraId="53041A51">
      <w:pPr>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5.我方解除保证责任后，你方应自我方保证责任解除之日起个工作日内，将本保函原件返还我方。</w:t>
      </w:r>
    </w:p>
    <w:p w14:paraId="50489DA2">
      <w:pPr>
        <w:spacing w:line="360" w:lineRule="auto"/>
        <w:ind w:firstLine="420" w:firstLineChars="200"/>
        <w:jc w:val="left"/>
        <w:outlineLvl w:val="0"/>
        <w:rPr>
          <w:rFonts w:hint="eastAsia" w:asciiTheme="minorEastAsia" w:hAnsiTheme="minorEastAsia" w:eastAsiaTheme="minorEastAsia" w:cstheme="minorEastAsia"/>
          <w:color w:val="auto"/>
          <w:sz w:val="21"/>
          <w:szCs w:val="21"/>
          <w:highlight w:val="none"/>
        </w:rPr>
      </w:pPr>
      <w:bookmarkStart w:id="2008" w:name="_Toc3962"/>
      <w:bookmarkStart w:id="2009" w:name="_Toc11064"/>
      <w:bookmarkStart w:id="2010" w:name="_Toc14021"/>
      <w:bookmarkStart w:id="2011" w:name="_Toc2251"/>
      <w:bookmarkStart w:id="2012" w:name="_Toc23407"/>
      <w:r>
        <w:rPr>
          <w:rFonts w:hint="eastAsia" w:asciiTheme="minorEastAsia" w:hAnsiTheme="minorEastAsia" w:eastAsiaTheme="minorEastAsia" w:cstheme="minorEastAsia"/>
          <w:color w:val="auto"/>
          <w:sz w:val="21"/>
          <w:szCs w:val="21"/>
          <w:highlight w:val="none"/>
        </w:rPr>
        <w:t>六、免责条款</w:t>
      </w:r>
      <w:bookmarkEnd w:id="2008"/>
      <w:bookmarkEnd w:id="2009"/>
      <w:bookmarkEnd w:id="2010"/>
      <w:bookmarkEnd w:id="2011"/>
      <w:bookmarkEnd w:id="2012"/>
    </w:p>
    <w:p w14:paraId="71D7EE10">
      <w:pPr>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1.因你方违约致使发包人不能履行义务的，我方不承担保证责任。</w:t>
      </w:r>
    </w:p>
    <w:p w14:paraId="010C977A">
      <w:pPr>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2.依照法律法规的规定或你方与发包人的另行约定，免除发包人部分或全部义务的，我方亦免除其相应的保证责任。</w:t>
      </w:r>
    </w:p>
    <w:p w14:paraId="4799A676">
      <w:pPr>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3.你方与发包人协议变更主合同的，如加重发包人责任致使我方保证责任加重的，</w:t>
      </w:r>
      <w:r>
        <w:rPr>
          <w:rFonts w:hint="eastAsia" w:asciiTheme="minorEastAsia" w:hAnsiTheme="minorEastAsia" w:eastAsiaTheme="minorEastAsia" w:cstheme="minorEastAsia"/>
          <w:color w:val="auto"/>
          <w:sz w:val="21"/>
          <w:szCs w:val="21"/>
          <w:highlight w:val="none"/>
          <w:lang w:eastAsia="zh-CN"/>
        </w:rPr>
        <w:t>须</w:t>
      </w:r>
      <w:r>
        <w:rPr>
          <w:rFonts w:hint="eastAsia" w:asciiTheme="minorEastAsia" w:hAnsiTheme="minorEastAsia" w:eastAsiaTheme="minorEastAsia" w:cstheme="minorEastAsia"/>
          <w:color w:val="auto"/>
          <w:sz w:val="21"/>
          <w:szCs w:val="21"/>
          <w:highlight w:val="none"/>
        </w:rPr>
        <w:t>征得我方书面同意，否则我方不再承担因此而加重部分的保证责任，但主合同第10条〔变更〕约定的变更不受本款限制。</w:t>
      </w:r>
    </w:p>
    <w:p w14:paraId="0FC15920">
      <w:pPr>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4.因不可抗力造成发包人不能履行义务的，我方不承担保证责任。</w:t>
      </w:r>
    </w:p>
    <w:p w14:paraId="78395A37">
      <w:pPr>
        <w:spacing w:line="360" w:lineRule="auto"/>
        <w:ind w:firstLine="420" w:firstLineChars="200"/>
        <w:jc w:val="left"/>
        <w:outlineLvl w:val="0"/>
        <w:rPr>
          <w:rFonts w:hint="eastAsia" w:asciiTheme="minorEastAsia" w:hAnsiTheme="minorEastAsia" w:eastAsiaTheme="minorEastAsia" w:cstheme="minorEastAsia"/>
          <w:color w:val="auto"/>
          <w:sz w:val="21"/>
          <w:szCs w:val="21"/>
          <w:highlight w:val="none"/>
        </w:rPr>
      </w:pPr>
      <w:bookmarkStart w:id="2013" w:name="_Toc13865"/>
      <w:bookmarkStart w:id="2014" w:name="_Toc5169"/>
      <w:bookmarkStart w:id="2015" w:name="_Toc20106"/>
      <w:bookmarkStart w:id="2016" w:name="_Toc22034"/>
      <w:bookmarkStart w:id="2017" w:name="_Toc28001"/>
      <w:r>
        <w:rPr>
          <w:rFonts w:hint="eastAsia" w:asciiTheme="minorEastAsia" w:hAnsiTheme="minorEastAsia" w:eastAsiaTheme="minorEastAsia" w:cstheme="minorEastAsia"/>
          <w:color w:val="auto"/>
          <w:sz w:val="21"/>
          <w:szCs w:val="21"/>
          <w:highlight w:val="none"/>
        </w:rPr>
        <w:t>七、争议解决</w:t>
      </w:r>
      <w:bookmarkEnd w:id="2013"/>
      <w:bookmarkEnd w:id="2014"/>
      <w:bookmarkEnd w:id="2015"/>
      <w:bookmarkEnd w:id="2016"/>
      <w:bookmarkEnd w:id="2017"/>
    </w:p>
    <w:p w14:paraId="4C7E50F3">
      <w:pPr>
        <w:spacing w:after="120"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因本保函或本保函相关事项发生的纠纷，可由双方协商解决，协商不成的，按下列第</w:t>
      </w:r>
      <w:r>
        <w:rPr>
          <w:rFonts w:hint="eastAsia" w:asciiTheme="minorEastAsia" w:hAnsiTheme="minorEastAsia" w:eastAsiaTheme="minorEastAsia" w:cstheme="minorEastAsia"/>
          <w:color w:val="auto"/>
          <w:sz w:val="21"/>
          <w:szCs w:val="21"/>
          <w:highlight w:val="none"/>
          <w:u w:val="single"/>
          <w:lang w:val="en-US" w:eastAsia="zh-CN"/>
        </w:rPr>
        <w:t xml:space="preserve">   </w:t>
      </w:r>
      <w:r>
        <w:rPr>
          <w:rFonts w:hint="eastAsia" w:asciiTheme="minorEastAsia" w:hAnsiTheme="minorEastAsia" w:eastAsiaTheme="minorEastAsia" w:cstheme="minorEastAsia"/>
          <w:color w:val="auto"/>
          <w:sz w:val="21"/>
          <w:szCs w:val="21"/>
          <w:highlight w:val="none"/>
        </w:rPr>
        <w:t>种方式解决：</w:t>
      </w:r>
    </w:p>
    <w:p w14:paraId="6FC7D3BE">
      <w:pPr>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（1）向仲裁委员会申请仲裁；</w:t>
      </w:r>
    </w:p>
    <w:p w14:paraId="3445478F">
      <w:pPr>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（2）向人民法院起诉。</w:t>
      </w:r>
    </w:p>
    <w:p w14:paraId="1620C1EE">
      <w:pPr>
        <w:spacing w:line="360" w:lineRule="auto"/>
        <w:ind w:firstLine="420" w:firstLineChars="200"/>
        <w:jc w:val="left"/>
        <w:outlineLvl w:val="0"/>
        <w:rPr>
          <w:rFonts w:hint="eastAsia" w:asciiTheme="minorEastAsia" w:hAnsiTheme="minorEastAsia" w:eastAsiaTheme="minorEastAsia" w:cstheme="minorEastAsia"/>
          <w:color w:val="auto"/>
          <w:sz w:val="21"/>
          <w:szCs w:val="21"/>
          <w:highlight w:val="none"/>
        </w:rPr>
      </w:pPr>
      <w:bookmarkStart w:id="2018" w:name="_Toc29914"/>
      <w:bookmarkStart w:id="2019" w:name="_Toc14959"/>
      <w:bookmarkStart w:id="2020" w:name="_Toc8912"/>
      <w:bookmarkStart w:id="2021" w:name="_Toc24785"/>
      <w:bookmarkStart w:id="2022" w:name="_Toc5124"/>
      <w:r>
        <w:rPr>
          <w:rFonts w:hint="eastAsia" w:asciiTheme="minorEastAsia" w:hAnsiTheme="minorEastAsia" w:eastAsiaTheme="minorEastAsia" w:cstheme="minorEastAsia"/>
          <w:color w:val="auto"/>
          <w:sz w:val="21"/>
          <w:szCs w:val="21"/>
          <w:highlight w:val="none"/>
        </w:rPr>
        <w:t>八、保函的生效</w:t>
      </w:r>
      <w:bookmarkEnd w:id="2018"/>
      <w:bookmarkEnd w:id="2019"/>
      <w:bookmarkEnd w:id="2020"/>
      <w:bookmarkEnd w:id="2021"/>
      <w:bookmarkEnd w:id="2022"/>
    </w:p>
    <w:p w14:paraId="136D294D">
      <w:pPr>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本保函自我方法定代表人（或其授权代理人）签字并加盖公章之日起生效。</w:t>
      </w:r>
    </w:p>
    <w:p w14:paraId="0B50A80A">
      <w:pPr>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p>
    <w:p w14:paraId="367EB039">
      <w:pPr>
        <w:spacing w:line="360" w:lineRule="auto"/>
        <w:ind w:right="600"/>
        <w:jc w:val="left"/>
        <w:rPr>
          <w:rFonts w:hint="eastAsia" w:asciiTheme="minorEastAsia" w:hAnsiTheme="minorEastAsia" w:eastAsiaTheme="minorEastAsia" w:cstheme="minorEastAsia"/>
          <w:color w:val="auto"/>
          <w:sz w:val="21"/>
          <w:szCs w:val="21"/>
          <w:highlight w:val="none"/>
        </w:rPr>
      </w:pPr>
    </w:p>
    <w:p w14:paraId="7B27904F">
      <w:pPr>
        <w:spacing w:line="360" w:lineRule="auto"/>
        <w:ind w:right="600"/>
        <w:jc w:val="left"/>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担保人：</w:t>
      </w:r>
      <w:r>
        <w:rPr>
          <w:rFonts w:hint="eastAsia" w:asciiTheme="minorEastAsia" w:hAnsiTheme="minorEastAsia" w:eastAsiaTheme="minorEastAsia" w:cstheme="minorEastAsia"/>
          <w:color w:val="auto"/>
          <w:sz w:val="21"/>
          <w:szCs w:val="21"/>
          <w:highlight w:val="none"/>
          <w:u w:val="single"/>
        </w:rPr>
        <w:t>（盖章）</w:t>
      </w:r>
    </w:p>
    <w:p w14:paraId="1A0AF17F">
      <w:pPr>
        <w:spacing w:line="360" w:lineRule="auto"/>
        <w:ind w:right="1200"/>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法定代表人或委托代理人：</w:t>
      </w:r>
      <w:r>
        <w:rPr>
          <w:rFonts w:hint="eastAsia" w:asciiTheme="minorEastAsia" w:hAnsiTheme="minorEastAsia" w:eastAsiaTheme="minorEastAsia" w:cstheme="minorEastAsia"/>
          <w:color w:val="auto"/>
          <w:sz w:val="21"/>
          <w:szCs w:val="21"/>
          <w:highlight w:val="none"/>
          <w:u w:val="single"/>
        </w:rPr>
        <w:t>（签字）</w:t>
      </w:r>
    </w:p>
    <w:p w14:paraId="36B96A02">
      <w:pPr>
        <w:spacing w:line="360" w:lineRule="auto"/>
        <w:jc w:val="left"/>
        <w:rPr>
          <w:rFonts w:hint="default" w:asciiTheme="minorEastAsia" w:hAnsiTheme="minorEastAsia" w:eastAsiaTheme="minorEastAsia" w:cstheme="minorEastAsia"/>
          <w:color w:val="auto"/>
          <w:sz w:val="21"/>
          <w:szCs w:val="21"/>
          <w:highlight w:val="none"/>
          <w:u w:val="single"/>
          <w:lang w:val="en-US" w:eastAsia="zh-CN"/>
        </w:rPr>
      </w:pPr>
      <w:r>
        <w:rPr>
          <w:rFonts w:hint="eastAsia" w:asciiTheme="minorEastAsia" w:hAnsiTheme="minorEastAsia" w:eastAsiaTheme="minorEastAsia" w:cstheme="minorEastAsia"/>
          <w:color w:val="auto"/>
          <w:sz w:val="21"/>
          <w:szCs w:val="21"/>
          <w:highlight w:val="none"/>
        </w:rPr>
        <w:t>地址：</w:t>
      </w:r>
      <w:r>
        <w:rPr>
          <w:rFonts w:hint="eastAsia" w:asciiTheme="minorEastAsia" w:hAnsiTheme="minorEastAsia" w:eastAsiaTheme="minorEastAsia" w:cstheme="minorEastAsia"/>
          <w:color w:val="auto"/>
          <w:sz w:val="21"/>
          <w:szCs w:val="21"/>
          <w:highlight w:val="none"/>
          <w:u w:val="single"/>
          <w:lang w:val="en-US" w:eastAsia="zh-CN"/>
        </w:rPr>
        <w:t xml:space="preserve">             </w:t>
      </w:r>
    </w:p>
    <w:p w14:paraId="781E5896">
      <w:pPr>
        <w:spacing w:line="360" w:lineRule="auto"/>
        <w:jc w:val="left"/>
        <w:rPr>
          <w:rFonts w:hint="default" w:asciiTheme="minorEastAsia" w:hAnsiTheme="minorEastAsia" w:eastAsiaTheme="minorEastAsia" w:cstheme="minorEastAsia"/>
          <w:color w:val="auto"/>
          <w:sz w:val="21"/>
          <w:szCs w:val="21"/>
          <w:highlight w:val="none"/>
          <w:u w:val="single"/>
          <w:lang w:val="en-US" w:eastAsia="zh-CN"/>
        </w:rPr>
      </w:pPr>
      <w:r>
        <w:rPr>
          <w:rFonts w:hint="eastAsia" w:asciiTheme="minorEastAsia" w:hAnsiTheme="minorEastAsia" w:eastAsiaTheme="minorEastAsia" w:cstheme="minorEastAsia"/>
          <w:color w:val="auto"/>
          <w:sz w:val="21"/>
          <w:szCs w:val="21"/>
          <w:highlight w:val="none"/>
        </w:rPr>
        <w:t>邮政编码：</w:t>
      </w:r>
      <w:r>
        <w:rPr>
          <w:rFonts w:hint="eastAsia" w:asciiTheme="minorEastAsia" w:hAnsiTheme="minorEastAsia" w:eastAsiaTheme="minorEastAsia" w:cstheme="minorEastAsia"/>
          <w:color w:val="auto"/>
          <w:sz w:val="21"/>
          <w:szCs w:val="21"/>
          <w:highlight w:val="none"/>
          <w:u w:val="single"/>
          <w:lang w:val="en-US" w:eastAsia="zh-CN"/>
        </w:rPr>
        <w:t xml:space="preserve">                </w:t>
      </w:r>
    </w:p>
    <w:p w14:paraId="60E6977D">
      <w:pPr>
        <w:spacing w:line="360" w:lineRule="auto"/>
        <w:jc w:val="left"/>
        <w:rPr>
          <w:rFonts w:hint="default" w:asciiTheme="minorEastAsia" w:hAnsiTheme="minorEastAsia" w:eastAsiaTheme="minorEastAsia" w:cstheme="minorEastAsia"/>
          <w:color w:val="auto"/>
          <w:sz w:val="21"/>
          <w:szCs w:val="21"/>
          <w:highlight w:val="none"/>
          <w:u w:val="single"/>
          <w:lang w:val="en-US" w:eastAsia="zh-CN"/>
        </w:rPr>
      </w:pPr>
      <w:r>
        <w:rPr>
          <w:rFonts w:hint="eastAsia" w:asciiTheme="minorEastAsia" w:hAnsiTheme="minorEastAsia" w:eastAsiaTheme="minorEastAsia" w:cstheme="minorEastAsia"/>
          <w:color w:val="auto"/>
          <w:sz w:val="21"/>
          <w:szCs w:val="21"/>
          <w:highlight w:val="none"/>
        </w:rPr>
        <w:t>传真：</w:t>
      </w:r>
      <w:r>
        <w:rPr>
          <w:rFonts w:hint="eastAsia" w:asciiTheme="minorEastAsia" w:hAnsiTheme="minorEastAsia" w:eastAsiaTheme="minorEastAsia" w:cstheme="minorEastAsia"/>
          <w:color w:val="auto"/>
          <w:sz w:val="21"/>
          <w:szCs w:val="21"/>
          <w:highlight w:val="none"/>
          <w:u w:val="single"/>
          <w:lang w:val="en-US" w:eastAsia="zh-CN"/>
        </w:rPr>
        <w:t xml:space="preserve">             </w:t>
      </w:r>
    </w:p>
    <w:p w14:paraId="4D7F66C8">
      <w:pPr>
        <w:spacing w:line="360" w:lineRule="auto"/>
        <w:ind w:right="150" w:firstLine="420" w:firstLineChars="200"/>
        <w:jc w:val="left"/>
        <w:rPr>
          <w:rFonts w:hint="eastAsia" w:asciiTheme="minorEastAsia" w:hAnsiTheme="minorEastAsia" w:eastAsiaTheme="minorEastAsia" w:cstheme="minorEastAsia"/>
          <w:color w:val="auto"/>
          <w:sz w:val="21"/>
          <w:szCs w:val="21"/>
          <w:highlight w:val="none"/>
          <w:u w:val="single"/>
        </w:rPr>
      </w:pPr>
    </w:p>
    <w:p w14:paraId="7A943648">
      <w:pPr>
        <w:spacing w:line="360" w:lineRule="auto"/>
        <w:ind w:right="150"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日</w:t>
      </w:r>
    </w:p>
    <w:p w14:paraId="584454A0">
      <w:pPr>
        <w:spacing w:line="440" w:lineRule="exact"/>
        <w:rPr>
          <w:rFonts w:hint="eastAsia" w:asciiTheme="minorEastAsia" w:hAnsiTheme="minorEastAsia" w:eastAsiaTheme="minorEastAsia" w:cstheme="minorEastAsia"/>
          <w:b/>
          <w:bCs/>
          <w:color w:val="auto"/>
          <w:sz w:val="30"/>
          <w:szCs w:val="30"/>
          <w:highlight w:val="none"/>
        </w:rPr>
      </w:pPr>
      <w:r>
        <w:rPr>
          <w:rFonts w:hint="eastAsia" w:asciiTheme="minorEastAsia" w:hAnsiTheme="minorEastAsia" w:eastAsiaTheme="minorEastAsia" w:cstheme="minorEastAsia"/>
          <w:color w:val="auto"/>
          <w:sz w:val="30"/>
          <w:szCs w:val="30"/>
          <w:highlight w:val="none"/>
        </w:rPr>
        <w:br w:type="page"/>
      </w:r>
      <w:r>
        <w:rPr>
          <w:rFonts w:hint="eastAsia" w:asciiTheme="minorEastAsia" w:hAnsiTheme="minorEastAsia" w:eastAsiaTheme="minorEastAsia" w:cstheme="minorEastAsia"/>
          <w:b/>
          <w:bCs/>
          <w:color w:val="auto"/>
          <w:sz w:val="21"/>
          <w:szCs w:val="21"/>
          <w:highlight w:val="none"/>
        </w:rPr>
        <w:t>附件11：</w:t>
      </w:r>
    </w:p>
    <w:p w14:paraId="39D6DB1F">
      <w:pPr>
        <w:spacing w:before="120" w:beforeLines="50" w:after="120" w:afterLines="50" w:line="440" w:lineRule="exact"/>
        <w:jc w:val="center"/>
        <w:outlineLvl w:val="0"/>
        <w:rPr>
          <w:rFonts w:hint="eastAsia" w:asciiTheme="minorEastAsia" w:hAnsiTheme="minorEastAsia" w:eastAsiaTheme="minorEastAsia" w:cstheme="minorEastAsia"/>
          <w:b/>
          <w:bCs/>
          <w:color w:val="auto"/>
          <w:sz w:val="21"/>
          <w:szCs w:val="21"/>
          <w:highlight w:val="none"/>
        </w:rPr>
      </w:pPr>
      <w:bookmarkStart w:id="2023" w:name="_Toc20900"/>
      <w:bookmarkStart w:id="2024" w:name="_Toc32186"/>
      <w:bookmarkStart w:id="2025" w:name="_Toc2370"/>
      <w:bookmarkStart w:id="2026" w:name="_Toc15518"/>
      <w:bookmarkStart w:id="2027" w:name="_Toc18176"/>
      <w:r>
        <w:rPr>
          <w:rFonts w:hint="eastAsia" w:asciiTheme="minorEastAsia" w:hAnsiTheme="minorEastAsia" w:eastAsiaTheme="minorEastAsia" w:cstheme="minorEastAsia"/>
          <w:b/>
          <w:bCs/>
          <w:color w:val="auto"/>
          <w:sz w:val="21"/>
          <w:szCs w:val="21"/>
          <w:highlight w:val="none"/>
        </w:rPr>
        <w:t>11-1：材料暂估价表</w:t>
      </w:r>
      <w:bookmarkEnd w:id="2023"/>
      <w:bookmarkEnd w:id="2024"/>
      <w:bookmarkEnd w:id="2025"/>
      <w:bookmarkEnd w:id="2026"/>
      <w:bookmarkEnd w:id="2027"/>
    </w:p>
    <w:tbl>
      <w:tblPr>
        <w:tblStyle w:val="27"/>
        <w:tblW w:w="867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303"/>
      </w:tblGrid>
      <w:tr w14:paraId="4F87EB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noWrap w:val="0"/>
            <w:vAlign w:val="top"/>
          </w:tcPr>
          <w:p w14:paraId="5C2409C7">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r>
              <w:rPr>
                <w:rFonts w:hint="eastAsia" w:asciiTheme="minorEastAsia" w:hAnsiTheme="minorEastAsia" w:eastAsiaTheme="minorEastAsia" w:cstheme="minorEastAsia"/>
                <w:color w:val="auto"/>
                <w:kern w:val="2"/>
                <w:sz w:val="24"/>
                <w:szCs w:val="24"/>
                <w:highlight w:val="none"/>
                <w:lang w:val="en-US" w:eastAsia="zh-CN"/>
              </w:rPr>
              <w:t>序号</w:t>
            </w:r>
          </w:p>
        </w:tc>
        <w:tc>
          <w:tcPr>
            <w:tcW w:w="1984" w:type="dxa"/>
            <w:tcBorders>
              <w:top w:val="single" w:color="auto" w:sz="12" w:space="0"/>
              <w:bottom w:val="double" w:color="auto" w:sz="6" w:space="0"/>
            </w:tcBorders>
            <w:noWrap w:val="0"/>
            <w:vAlign w:val="top"/>
          </w:tcPr>
          <w:p w14:paraId="75A6FF18">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r>
              <w:rPr>
                <w:rFonts w:hint="eastAsia" w:asciiTheme="minorEastAsia" w:hAnsiTheme="minorEastAsia" w:eastAsiaTheme="minorEastAsia" w:cstheme="minorEastAsia"/>
                <w:color w:val="auto"/>
                <w:kern w:val="2"/>
                <w:sz w:val="24"/>
                <w:szCs w:val="24"/>
                <w:highlight w:val="none"/>
                <w:lang w:val="en-US" w:eastAsia="zh-CN"/>
              </w:rPr>
              <w:t>名称</w:t>
            </w:r>
          </w:p>
        </w:tc>
        <w:tc>
          <w:tcPr>
            <w:tcW w:w="851" w:type="dxa"/>
            <w:tcBorders>
              <w:top w:val="single" w:color="auto" w:sz="12" w:space="0"/>
              <w:bottom w:val="double" w:color="auto" w:sz="6" w:space="0"/>
            </w:tcBorders>
            <w:noWrap w:val="0"/>
            <w:vAlign w:val="top"/>
          </w:tcPr>
          <w:p w14:paraId="6DB39A90">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r>
              <w:rPr>
                <w:rFonts w:hint="eastAsia" w:asciiTheme="minorEastAsia" w:hAnsiTheme="minorEastAsia" w:eastAsiaTheme="minorEastAsia" w:cstheme="minorEastAsia"/>
                <w:color w:val="auto"/>
                <w:kern w:val="2"/>
                <w:sz w:val="24"/>
                <w:szCs w:val="24"/>
                <w:highlight w:val="none"/>
                <w:lang w:val="en-US" w:eastAsia="zh-CN"/>
              </w:rPr>
              <w:t>单位</w:t>
            </w:r>
          </w:p>
        </w:tc>
        <w:tc>
          <w:tcPr>
            <w:tcW w:w="774" w:type="dxa"/>
            <w:tcBorders>
              <w:top w:val="single" w:color="auto" w:sz="12" w:space="0"/>
              <w:bottom w:val="double" w:color="auto" w:sz="6" w:space="0"/>
            </w:tcBorders>
            <w:noWrap w:val="0"/>
            <w:vAlign w:val="top"/>
          </w:tcPr>
          <w:p w14:paraId="7318B004">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r>
              <w:rPr>
                <w:rFonts w:hint="eastAsia" w:asciiTheme="minorEastAsia" w:hAnsiTheme="minorEastAsia" w:eastAsiaTheme="minorEastAsia" w:cstheme="minorEastAsia"/>
                <w:color w:val="auto"/>
                <w:kern w:val="2"/>
                <w:sz w:val="24"/>
                <w:szCs w:val="24"/>
                <w:highlight w:val="none"/>
                <w:lang w:val="en-US" w:eastAsia="zh-CN"/>
              </w:rPr>
              <w:t>数量</w:t>
            </w:r>
          </w:p>
        </w:tc>
        <w:tc>
          <w:tcPr>
            <w:tcW w:w="1352" w:type="dxa"/>
            <w:tcBorders>
              <w:top w:val="single" w:color="auto" w:sz="12" w:space="0"/>
              <w:bottom w:val="double" w:color="auto" w:sz="6" w:space="0"/>
            </w:tcBorders>
            <w:noWrap w:val="0"/>
            <w:vAlign w:val="top"/>
          </w:tcPr>
          <w:p w14:paraId="59E52181">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r>
              <w:rPr>
                <w:rFonts w:hint="eastAsia" w:asciiTheme="minorEastAsia" w:hAnsiTheme="minorEastAsia" w:eastAsiaTheme="minorEastAsia" w:cstheme="minorEastAsia"/>
                <w:color w:val="auto"/>
                <w:kern w:val="2"/>
                <w:sz w:val="24"/>
                <w:szCs w:val="24"/>
                <w:highlight w:val="none"/>
                <w:lang w:val="en-US" w:eastAsia="zh-CN"/>
              </w:rPr>
              <w:t>单价（元）</w:t>
            </w:r>
          </w:p>
        </w:tc>
        <w:tc>
          <w:tcPr>
            <w:tcW w:w="1418" w:type="dxa"/>
            <w:tcBorders>
              <w:top w:val="single" w:color="auto" w:sz="12" w:space="0"/>
              <w:bottom w:val="double" w:color="auto" w:sz="6" w:space="0"/>
            </w:tcBorders>
            <w:noWrap w:val="0"/>
            <w:vAlign w:val="top"/>
          </w:tcPr>
          <w:p w14:paraId="16D108F9">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r>
              <w:rPr>
                <w:rFonts w:hint="eastAsia" w:asciiTheme="minorEastAsia" w:hAnsiTheme="minorEastAsia" w:eastAsiaTheme="minorEastAsia" w:cstheme="minorEastAsia"/>
                <w:color w:val="auto"/>
                <w:kern w:val="2"/>
                <w:sz w:val="24"/>
                <w:szCs w:val="24"/>
                <w:highlight w:val="none"/>
                <w:lang w:val="en-US" w:eastAsia="zh-CN"/>
              </w:rPr>
              <w:t>合价（元）</w:t>
            </w:r>
          </w:p>
        </w:tc>
        <w:tc>
          <w:tcPr>
            <w:tcW w:w="1303" w:type="dxa"/>
            <w:tcBorders>
              <w:top w:val="single" w:color="auto" w:sz="12" w:space="0"/>
              <w:bottom w:val="double" w:color="auto" w:sz="6" w:space="0"/>
            </w:tcBorders>
            <w:noWrap w:val="0"/>
            <w:vAlign w:val="top"/>
          </w:tcPr>
          <w:p w14:paraId="7135D09D">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r>
              <w:rPr>
                <w:rFonts w:hint="eastAsia" w:asciiTheme="minorEastAsia" w:hAnsiTheme="minorEastAsia" w:eastAsiaTheme="minorEastAsia" w:cstheme="minorEastAsia"/>
                <w:color w:val="auto"/>
                <w:kern w:val="2"/>
                <w:sz w:val="24"/>
                <w:szCs w:val="24"/>
                <w:highlight w:val="none"/>
                <w:lang w:val="en-US" w:eastAsia="zh-CN"/>
              </w:rPr>
              <w:t>备注</w:t>
            </w:r>
          </w:p>
        </w:tc>
      </w:tr>
      <w:tr w14:paraId="1F393E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bottom w:val="single" w:color="auto" w:sz="6" w:space="0"/>
            </w:tcBorders>
            <w:noWrap w:val="0"/>
            <w:vAlign w:val="top"/>
          </w:tcPr>
          <w:p w14:paraId="1976611B">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tcBorders>
              <w:top w:val="double" w:color="auto" w:sz="6" w:space="0"/>
              <w:bottom w:val="single" w:color="auto" w:sz="6" w:space="0"/>
            </w:tcBorders>
            <w:noWrap w:val="0"/>
            <w:vAlign w:val="top"/>
          </w:tcPr>
          <w:p w14:paraId="75B619FB">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tcBorders>
              <w:top w:val="double" w:color="auto" w:sz="6" w:space="0"/>
              <w:bottom w:val="single" w:color="auto" w:sz="6" w:space="0"/>
            </w:tcBorders>
            <w:noWrap w:val="0"/>
            <w:vAlign w:val="top"/>
          </w:tcPr>
          <w:p w14:paraId="0D66D96B">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tcBorders>
              <w:top w:val="double" w:color="auto" w:sz="6" w:space="0"/>
              <w:bottom w:val="single" w:color="auto" w:sz="6" w:space="0"/>
            </w:tcBorders>
            <w:noWrap w:val="0"/>
            <w:vAlign w:val="top"/>
          </w:tcPr>
          <w:p w14:paraId="6DA667F0">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tcBorders>
              <w:top w:val="double" w:color="auto" w:sz="6" w:space="0"/>
              <w:bottom w:val="single" w:color="auto" w:sz="6" w:space="0"/>
            </w:tcBorders>
            <w:noWrap w:val="0"/>
            <w:vAlign w:val="top"/>
          </w:tcPr>
          <w:p w14:paraId="0E54F07D">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tcBorders>
              <w:top w:val="double" w:color="auto" w:sz="6" w:space="0"/>
              <w:bottom w:val="single" w:color="auto" w:sz="6" w:space="0"/>
            </w:tcBorders>
            <w:noWrap w:val="0"/>
            <w:vAlign w:val="top"/>
          </w:tcPr>
          <w:p w14:paraId="1453997F">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tcBorders>
              <w:top w:val="double" w:color="auto" w:sz="6" w:space="0"/>
              <w:bottom w:val="single" w:color="auto" w:sz="6" w:space="0"/>
            </w:tcBorders>
            <w:noWrap w:val="0"/>
            <w:vAlign w:val="top"/>
          </w:tcPr>
          <w:p w14:paraId="06AE6329">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1F93B0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noWrap w:val="0"/>
            <w:vAlign w:val="top"/>
          </w:tcPr>
          <w:p w14:paraId="62E41253">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tcBorders>
              <w:top w:val="nil"/>
            </w:tcBorders>
            <w:noWrap w:val="0"/>
            <w:vAlign w:val="top"/>
          </w:tcPr>
          <w:p w14:paraId="025AA5CD">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tcBorders>
              <w:top w:val="nil"/>
            </w:tcBorders>
            <w:noWrap w:val="0"/>
            <w:vAlign w:val="top"/>
          </w:tcPr>
          <w:p w14:paraId="734890DC">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tcBorders>
              <w:top w:val="nil"/>
            </w:tcBorders>
            <w:noWrap w:val="0"/>
            <w:vAlign w:val="top"/>
          </w:tcPr>
          <w:p w14:paraId="2BB14C4B">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tcBorders>
              <w:top w:val="nil"/>
            </w:tcBorders>
            <w:noWrap w:val="0"/>
            <w:vAlign w:val="top"/>
          </w:tcPr>
          <w:p w14:paraId="12EA9A39">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tcBorders>
              <w:top w:val="nil"/>
            </w:tcBorders>
            <w:noWrap w:val="0"/>
            <w:vAlign w:val="top"/>
          </w:tcPr>
          <w:p w14:paraId="2A6382F2">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tcBorders>
              <w:top w:val="nil"/>
            </w:tcBorders>
            <w:noWrap w:val="0"/>
            <w:vAlign w:val="top"/>
          </w:tcPr>
          <w:p w14:paraId="54050566">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6EBFCE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7B1F9BD6">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3D5FB639">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24403E1A">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0F168AA6">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2687FF22">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7F74682B">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0DEAFF9E">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359FCC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331F5B53">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6E92D7DD">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71F1C46A">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02D085F6">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31DBDBD9">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2B534DCF">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3E7F0B0B">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339B6E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124EC8B4">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6CCBBDFE">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1EE56F3E">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1C449F1B">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4259B21D">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6E823BD8">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25B98E6F">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011DC9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74D289BF">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317C2329">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36D25650">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7AB40D26">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2436AEB2">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7F22E0ED">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779ADAE0">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78BA1B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78F9A780">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40B8265B">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1977C7DD">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01339941">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11918CEC">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65EF5DC7">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3D4E6065">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248C58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1403F504">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1D4377FB">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5E9369D7">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425DC3AD">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00C515ED">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27A10855">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424BCE03">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25A486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45B3FD6B">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332780CA">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7C962490">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113DEC1C">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26B262BE">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1DE956CE">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75997B5F">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5F52B4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7423F656">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695F7C91">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730D30F5">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4E85DBA2">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0391667E">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31476574">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078011B9">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3E4FA3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04362CDF">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3F06E62B">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21426C87">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527A6B5B">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4B22D738">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1907FB0D">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356EE5E9">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6CB6B8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05AAC21F">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2482CB88">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3A6095A5">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7793EF23">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53090A81">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249BC5CA">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417C602C">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1E9B55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02F70824">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7936CEFB">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1F00E0DC">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65CB9037">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337B6236">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05445F75">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67808997">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49ED6E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1F2AB903">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5AB62000">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14A19814">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70EAB6BF">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6BD5A83F">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38162973">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31CFF66B">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0441DF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5D49D82E">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378AAF2C">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37055DC8">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30110C02">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67CD0823">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14DD716C">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21F011F8">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18EE57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7F054850">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69065258">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20A2B04C">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2B848F7D">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10DD5719">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272D0E38">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052A5F3B">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39B57E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0D99CED6">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36DD4AE6">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510CD32E">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1831EBF3">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2EB161A9">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539B3243">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495760E4">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7B9122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371F8576">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3B50B1A6">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36148706">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2AD7D04E">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5B7CC834">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03051C7E">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1FD8A85B">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37D3EA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761A9F4D">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6B5AD5C0">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0A17D97D">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7524575C">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3C1D5143">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5E92A78F">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64D55A73">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22ECC2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0E99A3CD">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4D86912C">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5A551427">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5E90D53B">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0404DA8B">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57F0EDD4">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661FD3C6">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71218B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4C28555C">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0E6FFA41">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25083982">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5932987B">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5A6AC68E">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386680B7">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7507F4CD">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56750E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4CD0B142">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7542C92A">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4169F653">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3A18B038">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50AF4787">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43A721D4">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03E7C31C">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562B23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10755DFE">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6CA4D18F">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1E34BE61">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771739A8">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444165C4">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55466B65">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740D3BA2">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39C5A8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2BDE9C5F">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15C20279">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30CB6150">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61873696">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2751F132">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381F5C57">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78C40E65">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2B0F36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2E4248F4">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218D70FE">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2702904B">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79735B1F">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7DF506AA">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083DE9A6">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4C3419A6">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bl>
    <w:p w14:paraId="3340D98B">
      <w:pPr>
        <w:spacing w:before="120" w:beforeLines="50" w:after="120" w:afterLines="50" w:line="440" w:lineRule="exact"/>
        <w:rPr>
          <w:rFonts w:hint="eastAsia" w:asciiTheme="minorEastAsia" w:hAnsiTheme="minorEastAsia" w:eastAsiaTheme="minorEastAsia" w:cstheme="minorEastAsia"/>
          <w:color w:val="auto"/>
          <w:sz w:val="30"/>
          <w:szCs w:val="30"/>
          <w:highlight w:val="none"/>
        </w:rPr>
      </w:pPr>
    </w:p>
    <w:p w14:paraId="71522FEA">
      <w:pPr>
        <w:spacing w:before="120" w:beforeLines="50" w:after="120" w:afterLines="50" w:line="440" w:lineRule="exact"/>
        <w:jc w:val="center"/>
        <w:rPr>
          <w:rFonts w:hint="eastAsia" w:asciiTheme="minorEastAsia" w:hAnsiTheme="minorEastAsia" w:eastAsiaTheme="minorEastAsia" w:cstheme="minorEastAsia"/>
          <w:color w:val="auto"/>
          <w:sz w:val="21"/>
          <w:szCs w:val="21"/>
          <w:highlight w:val="none"/>
        </w:rPr>
      </w:pPr>
    </w:p>
    <w:p w14:paraId="4CB3FDD9">
      <w:pPr>
        <w:spacing w:before="120" w:beforeLines="50" w:after="120" w:afterLines="50" w:line="440" w:lineRule="exact"/>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11-2：工程设备暂估价表</w:t>
      </w:r>
    </w:p>
    <w:tbl>
      <w:tblPr>
        <w:tblStyle w:val="27"/>
        <w:tblW w:w="867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303"/>
      </w:tblGrid>
      <w:tr w14:paraId="1215E9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noWrap w:val="0"/>
            <w:vAlign w:val="top"/>
          </w:tcPr>
          <w:p w14:paraId="715CF3C9">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r>
              <w:rPr>
                <w:rFonts w:hint="eastAsia" w:asciiTheme="minorEastAsia" w:hAnsiTheme="minorEastAsia" w:eastAsiaTheme="minorEastAsia" w:cstheme="minorEastAsia"/>
                <w:color w:val="auto"/>
                <w:kern w:val="2"/>
                <w:sz w:val="24"/>
                <w:szCs w:val="24"/>
                <w:highlight w:val="none"/>
                <w:lang w:val="en-US" w:eastAsia="zh-CN"/>
              </w:rPr>
              <w:t>序号</w:t>
            </w:r>
          </w:p>
        </w:tc>
        <w:tc>
          <w:tcPr>
            <w:tcW w:w="1984" w:type="dxa"/>
            <w:tcBorders>
              <w:top w:val="single" w:color="auto" w:sz="12" w:space="0"/>
              <w:bottom w:val="double" w:color="auto" w:sz="6" w:space="0"/>
            </w:tcBorders>
            <w:noWrap w:val="0"/>
            <w:vAlign w:val="top"/>
          </w:tcPr>
          <w:p w14:paraId="23BBCDCF">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r>
              <w:rPr>
                <w:rFonts w:hint="eastAsia" w:asciiTheme="minorEastAsia" w:hAnsiTheme="minorEastAsia" w:eastAsiaTheme="minorEastAsia" w:cstheme="minorEastAsia"/>
                <w:color w:val="auto"/>
                <w:kern w:val="2"/>
                <w:sz w:val="24"/>
                <w:szCs w:val="24"/>
                <w:highlight w:val="none"/>
                <w:lang w:val="en-US" w:eastAsia="zh-CN"/>
              </w:rPr>
              <w:t>名称</w:t>
            </w:r>
          </w:p>
        </w:tc>
        <w:tc>
          <w:tcPr>
            <w:tcW w:w="851" w:type="dxa"/>
            <w:tcBorders>
              <w:top w:val="single" w:color="auto" w:sz="12" w:space="0"/>
              <w:bottom w:val="double" w:color="auto" w:sz="6" w:space="0"/>
            </w:tcBorders>
            <w:noWrap w:val="0"/>
            <w:vAlign w:val="top"/>
          </w:tcPr>
          <w:p w14:paraId="7954840E">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r>
              <w:rPr>
                <w:rFonts w:hint="eastAsia" w:asciiTheme="minorEastAsia" w:hAnsiTheme="minorEastAsia" w:eastAsiaTheme="minorEastAsia" w:cstheme="minorEastAsia"/>
                <w:color w:val="auto"/>
                <w:kern w:val="2"/>
                <w:sz w:val="24"/>
                <w:szCs w:val="24"/>
                <w:highlight w:val="none"/>
                <w:lang w:val="en-US" w:eastAsia="zh-CN"/>
              </w:rPr>
              <w:t>单位</w:t>
            </w:r>
          </w:p>
        </w:tc>
        <w:tc>
          <w:tcPr>
            <w:tcW w:w="774" w:type="dxa"/>
            <w:tcBorders>
              <w:top w:val="single" w:color="auto" w:sz="12" w:space="0"/>
              <w:bottom w:val="double" w:color="auto" w:sz="6" w:space="0"/>
            </w:tcBorders>
            <w:noWrap w:val="0"/>
            <w:vAlign w:val="top"/>
          </w:tcPr>
          <w:p w14:paraId="08DE9810">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r>
              <w:rPr>
                <w:rFonts w:hint="eastAsia" w:asciiTheme="minorEastAsia" w:hAnsiTheme="minorEastAsia" w:eastAsiaTheme="minorEastAsia" w:cstheme="minorEastAsia"/>
                <w:color w:val="auto"/>
                <w:kern w:val="2"/>
                <w:sz w:val="24"/>
                <w:szCs w:val="24"/>
                <w:highlight w:val="none"/>
                <w:lang w:val="en-US" w:eastAsia="zh-CN"/>
              </w:rPr>
              <w:t>数量</w:t>
            </w:r>
          </w:p>
        </w:tc>
        <w:tc>
          <w:tcPr>
            <w:tcW w:w="1352" w:type="dxa"/>
            <w:tcBorders>
              <w:top w:val="single" w:color="auto" w:sz="12" w:space="0"/>
              <w:bottom w:val="double" w:color="auto" w:sz="6" w:space="0"/>
            </w:tcBorders>
            <w:noWrap w:val="0"/>
            <w:vAlign w:val="top"/>
          </w:tcPr>
          <w:p w14:paraId="3380DC75">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r>
              <w:rPr>
                <w:rFonts w:hint="eastAsia" w:asciiTheme="minorEastAsia" w:hAnsiTheme="minorEastAsia" w:eastAsiaTheme="minorEastAsia" w:cstheme="minorEastAsia"/>
                <w:color w:val="auto"/>
                <w:kern w:val="2"/>
                <w:sz w:val="24"/>
                <w:szCs w:val="24"/>
                <w:highlight w:val="none"/>
                <w:lang w:val="en-US" w:eastAsia="zh-CN"/>
              </w:rPr>
              <w:t>单价（元）</w:t>
            </w:r>
          </w:p>
        </w:tc>
        <w:tc>
          <w:tcPr>
            <w:tcW w:w="1418" w:type="dxa"/>
            <w:tcBorders>
              <w:top w:val="single" w:color="auto" w:sz="12" w:space="0"/>
              <w:bottom w:val="double" w:color="auto" w:sz="6" w:space="0"/>
            </w:tcBorders>
            <w:noWrap w:val="0"/>
            <w:vAlign w:val="top"/>
          </w:tcPr>
          <w:p w14:paraId="469B7C20">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r>
              <w:rPr>
                <w:rFonts w:hint="eastAsia" w:asciiTheme="minorEastAsia" w:hAnsiTheme="minorEastAsia" w:eastAsiaTheme="minorEastAsia" w:cstheme="minorEastAsia"/>
                <w:color w:val="auto"/>
                <w:kern w:val="2"/>
                <w:sz w:val="24"/>
                <w:szCs w:val="24"/>
                <w:highlight w:val="none"/>
                <w:lang w:val="en-US" w:eastAsia="zh-CN"/>
              </w:rPr>
              <w:t>合价（元）</w:t>
            </w:r>
          </w:p>
        </w:tc>
        <w:tc>
          <w:tcPr>
            <w:tcW w:w="1303" w:type="dxa"/>
            <w:tcBorders>
              <w:top w:val="single" w:color="auto" w:sz="12" w:space="0"/>
              <w:bottom w:val="double" w:color="auto" w:sz="6" w:space="0"/>
            </w:tcBorders>
            <w:noWrap w:val="0"/>
            <w:vAlign w:val="top"/>
          </w:tcPr>
          <w:p w14:paraId="28089905">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r>
              <w:rPr>
                <w:rFonts w:hint="eastAsia" w:asciiTheme="minorEastAsia" w:hAnsiTheme="minorEastAsia" w:eastAsiaTheme="minorEastAsia" w:cstheme="minorEastAsia"/>
                <w:color w:val="auto"/>
                <w:kern w:val="2"/>
                <w:sz w:val="24"/>
                <w:szCs w:val="24"/>
                <w:highlight w:val="none"/>
                <w:lang w:val="en-US" w:eastAsia="zh-CN"/>
              </w:rPr>
              <w:t>备注</w:t>
            </w:r>
          </w:p>
        </w:tc>
      </w:tr>
      <w:tr w14:paraId="4D874B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bottom w:val="single" w:color="auto" w:sz="6" w:space="0"/>
            </w:tcBorders>
            <w:noWrap w:val="0"/>
            <w:vAlign w:val="top"/>
          </w:tcPr>
          <w:p w14:paraId="530150B6">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tcBorders>
              <w:top w:val="double" w:color="auto" w:sz="6" w:space="0"/>
              <w:bottom w:val="single" w:color="auto" w:sz="6" w:space="0"/>
            </w:tcBorders>
            <w:noWrap w:val="0"/>
            <w:vAlign w:val="top"/>
          </w:tcPr>
          <w:p w14:paraId="3C499052">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tcBorders>
              <w:top w:val="double" w:color="auto" w:sz="6" w:space="0"/>
              <w:bottom w:val="single" w:color="auto" w:sz="6" w:space="0"/>
            </w:tcBorders>
            <w:noWrap w:val="0"/>
            <w:vAlign w:val="top"/>
          </w:tcPr>
          <w:p w14:paraId="5BB4FA4B">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tcBorders>
              <w:top w:val="double" w:color="auto" w:sz="6" w:space="0"/>
              <w:bottom w:val="single" w:color="auto" w:sz="6" w:space="0"/>
            </w:tcBorders>
            <w:noWrap w:val="0"/>
            <w:vAlign w:val="top"/>
          </w:tcPr>
          <w:p w14:paraId="1E33649F">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tcBorders>
              <w:top w:val="double" w:color="auto" w:sz="6" w:space="0"/>
              <w:bottom w:val="single" w:color="auto" w:sz="6" w:space="0"/>
            </w:tcBorders>
            <w:noWrap w:val="0"/>
            <w:vAlign w:val="top"/>
          </w:tcPr>
          <w:p w14:paraId="5D6E708B">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tcBorders>
              <w:top w:val="double" w:color="auto" w:sz="6" w:space="0"/>
              <w:bottom w:val="single" w:color="auto" w:sz="6" w:space="0"/>
            </w:tcBorders>
            <w:noWrap w:val="0"/>
            <w:vAlign w:val="top"/>
          </w:tcPr>
          <w:p w14:paraId="59A7E339">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tcBorders>
              <w:top w:val="double" w:color="auto" w:sz="6" w:space="0"/>
              <w:bottom w:val="single" w:color="auto" w:sz="6" w:space="0"/>
            </w:tcBorders>
            <w:noWrap w:val="0"/>
            <w:vAlign w:val="top"/>
          </w:tcPr>
          <w:p w14:paraId="48FE8D44">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29E731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noWrap w:val="0"/>
            <w:vAlign w:val="top"/>
          </w:tcPr>
          <w:p w14:paraId="6FE1C69B">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tcBorders>
              <w:top w:val="nil"/>
            </w:tcBorders>
            <w:noWrap w:val="0"/>
            <w:vAlign w:val="top"/>
          </w:tcPr>
          <w:p w14:paraId="2E12EA57">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tcBorders>
              <w:top w:val="nil"/>
            </w:tcBorders>
            <w:noWrap w:val="0"/>
            <w:vAlign w:val="top"/>
          </w:tcPr>
          <w:p w14:paraId="747F742D">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tcBorders>
              <w:top w:val="nil"/>
            </w:tcBorders>
            <w:noWrap w:val="0"/>
            <w:vAlign w:val="top"/>
          </w:tcPr>
          <w:p w14:paraId="0CB2AE39">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tcBorders>
              <w:top w:val="nil"/>
            </w:tcBorders>
            <w:noWrap w:val="0"/>
            <w:vAlign w:val="top"/>
          </w:tcPr>
          <w:p w14:paraId="582ACE24">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tcBorders>
              <w:top w:val="nil"/>
            </w:tcBorders>
            <w:noWrap w:val="0"/>
            <w:vAlign w:val="top"/>
          </w:tcPr>
          <w:p w14:paraId="4B8D24A5">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tcBorders>
              <w:top w:val="nil"/>
            </w:tcBorders>
            <w:noWrap w:val="0"/>
            <w:vAlign w:val="top"/>
          </w:tcPr>
          <w:p w14:paraId="5E0D55A8">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7A75C8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7FA52566">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3022A799">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4BCF30BF">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3FD50C5D">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22EBF3A3">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58C9B0AA">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14544A4C">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14EE15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1A4C88A7">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0E577585">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4B18CD35">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429F2117">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0B183E1C">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0686BEDD">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1EC1FB38">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151C53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1C0C054E">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21D6F6F2">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453E4CE0">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28BF08B3">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3EE41AE2">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5A35AB5D">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5AB8EA85">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21FA46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5884A7EA">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6B3C195A">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017E7BB3">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225D6F89">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3BE6215A">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217157FD">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6B57C46C">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108DFF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64CF6929">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60B191B2">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65A8CB1F">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34DC1C99">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79DE6A8E">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11FC7E13">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065710CC">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0050B2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58DA4D6A">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6A7C0521">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7F0846CB">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3B3647F9">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5F99AF4C">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76DD5218">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5E563224">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342C3B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334A1858">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65957CCB">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58D2AA41">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15CB98AB">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6C0D2B4A">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32073446">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2876D452">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1DA8BD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5D8DC95A">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326A370B">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2D9AAF0B">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7627C553">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1078BA8C">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2518EBF0">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05F3806A">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33DA94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15A81E00">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17E3D889">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409178C9">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0EE37162">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4396E10E">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1B1B263F">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7A6432DB">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3833A2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5A5E417A">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772D1F00">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0DC3C152">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1FA5C204">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6DEED459">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42DBE7A1">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22569DB4">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699134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0C160881">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53E2585A">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236605C1">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6B870597">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09A885A2">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608C6A42">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02CDD69A">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3A62F3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1C0572E3">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1DB5AB67">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458C13AC">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6E27B738">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78BDBC55">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2C957BC9">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05733632">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54BFF6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35E087C5">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4F18BBED">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3AC5E69D">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1496C701">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058D30F8">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64BA3B42">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7802DADB">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5D251A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19F79787">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009D19B4">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3F67A368">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26231E0E">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11CC6FFD">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1B7DF329">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2E3D5F67">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5001D7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08F90608">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0AF9B00F">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56598CB6">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6C0AC4A9">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44733F23">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2F77597A">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28376ABB">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4FEAB4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51EAAC79">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75B04F64">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31E0665E">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641B24A3">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57CB045C">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02CD1A43">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2BBE8D3F">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1B1C9E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3D59FA32">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5453F7BB">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650A70BF">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4B2560CD">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67411B63">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0348CC7A">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4FE399FC">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77E6A6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0CD00BFC">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12017829">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64FEA0C5">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5E965E80">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5D129F97">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24DE5524">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70ACEA2D">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7C301D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4EDE0298">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69852602">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790230C5">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66AF505D">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07027A6A">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385B0B65">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03BD5D7B">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25D1DE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5E8A4608">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456EE5DF">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181DC09E">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3E66B39E">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49D52845">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12EB6BF5">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33B2AEF2">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07B079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13837359">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5E517428">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1A022AAD">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3E243BDE">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30809C1F">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499040FC">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376B4716">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75373A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5AA21C59">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440A115D">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1CCEF6C5">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2D46D64D">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59B06488">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257FC00C">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5A1E8083">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05A810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622DD041">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39347ACE">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851" w:type="dxa"/>
            <w:noWrap w:val="0"/>
            <w:vAlign w:val="top"/>
          </w:tcPr>
          <w:p w14:paraId="09B9D46F">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774" w:type="dxa"/>
            <w:noWrap w:val="0"/>
            <w:vAlign w:val="top"/>
          </w:tcPr>
          <w:p w14:paraId="6C069140">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52" w:type="dxa"/>
            <w:noWrap w:val="0"/>
            <w:vAlign w:val="top"/>
          </w:tcPr>
          <w:p w14:paraId="1646A456">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8" w:type="dxa"/>
            <w:noWrap w:val="0"/>
            <w:vAlign w:val="top"/>
          </w:tcPr>
          <w:p w14:paraId="427374ED">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303" w:type="dxa"/>
            <w:noWrap w:val="0"/>
            <w:vAlign w:val="top"/>
          </w:tcPr>
          <w:p w14:paraId="4721AF12">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bl>
    <w:p w14:paraId="785B4E9E">
      <w:pPr>
        <w:spacing w:line="440" w:lineRule="exact"/>
        <w:rPr>
          <w:rFonts w:hint="eastAsia" w:asciiTheme="minorEastAsia" w:hAnsiTheme="minorEastAsia" w:eastAsiaTheme="minorEastAsia" w:cstheme="minorEastAsia"/>
          <w:color w:val="auto"/>
          <w:sz w:val="30"/>
          <w:szCs w:val="30"/>
          <w:highlight w:val="none"/>
        </w:rPr>
      </w:pPr>
    </w:p>
    <w:p w14:paraId="0189A88E">
      <w:pPr>
        <w:spacing w:before="120" w:beforeLines="50" w:after="120" w:afterLines="50" w:line="440" w:lineRule="exact"/>
        <w:jc w:val="center"/>
        <w:rPr>
          <w:rFonts w:hint="eastAsia" w:asciiTheme="minorEastAsia" w:hAnsiTheme="minorEastAsia" w:eastAsiaTheme="minorEastAsia" w:cstheme="minorEastAsia"/>
          <w:color w:val="auto"/>
          <w:sz w:val="30"/>
          <w:szCs w:val="30"/>
          <w:highlight w:val="none"/>
        </w:rPr>
      </w:pPr>
      <w:r>
        <w:rPr>
          <w:rFonts w:hint="eastAsia" w:asciiTheme="minorEastAsia" w:hAnsiTheme="minorEastAsia" w:eastAsiaTheme="minorEastAsia" w:cstheme="minorEastAsia"/>
          <w:color w:val="auto"/>
          <w:sz w:val="30"/>
          <w:szCs w:val="30"/>
          <w:highlight w:val="none"/>
        </w:rPr>
        <w:br w:type="page"/>
      </w:r>
      <w:r>
        <w:rPr>
          <w:rFonts w:hint="eastAsia" w:asciiTheme="minorEastAsia" w:hAnsiTheme="minorEastAsia" w:eastAsiaTheme="minorEastAsia" w:cstheme="minorEastAsia"/>
          <w:b/>
          <w:bCs/>
          <w:color w:val="auto"/>
          <w:sz w:val="21"/>
          <w:szCs w:val="21"/>
          <w:highlight w:val="none"/>
        </w:rPr>
        <w:t>11-3：专业工程暂估价表</w:t>
      </w:r>
    </w:p>
    <w:tbl>
      <w:tblPr>
        <w:tblStyle w:val="27"/>
        <w:tblW w:w="867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79"/>
        <w:gridCol w:w="1984"/>
        <w:gridCol w:w="4395"/>
        <w:gridCol w:w="1417"/>
      </w:tblGrid>
      <w:tr w14:paraId="7B78DF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single" w:color="auto" w:sz="12" w:space="0"/>
              <w:bottom w:val="double" w:color="auto" w:sz="6" w:space="0"/>
            </w:tcBorders>
            <w:noWrap w:val="0"/>
            <w:vAlign w:val="top"/>
          </w:tcPr>
          <w:p w14:paraId="0A7218BA">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r>
              <w:rPr>
                <w:rFonts w:hint="eastAsia" w:asciiTheme="minorEastAsia" w:hAnsiTheme="minorEastAsia" w:eastAsiaTheme="minorEastAsia" w:cstheme="minorEastAsia"/>
                <w:color w:val="auto"/>
                <w:kern w:val="2"/>
                <w:sz w:val="24"/>
                <w:szCs w:val="24"/>
                <w:highlight w:val="none"/>
                <w:lang w:val="en-US" w:eastAsia="zh-CN"/>
              </w:rPr>
              <w:t>序号</w:t>
            </w:r>
          </w:p>
        </w:tc>
        <w:tc>
          <w:tcPr>
            <w:tcW w:w="1984" w:type="dxa"/>
            <w:tcBorders>
              <w:top w:val="single" w:color="auto" w:sz="12" w:space="0"/>
              <w:bottom w:val="double" w:color="auto" w:sz="6" w:space="0"/>
            </w:tcBorders>
            <w:noWrap w:val="0"/>
            <w:vAlign w:val="top"/>
          </w:tcPr>
          <w:p w14:paraId="35F8DC86">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r>
              <w:rPr>
                <w:rFonts w:hint="eastAsia" w:asciiTheme="minorEastAsia" w:hAnsiTheme="minorEastAsia" w:eastAsiaTheme="minorEastAsia" w:cstheme="minorEastAsia"/>
                <w:color w:val="auto"/>
                <w:kern w:val="2"/>
                <w:sz w:val="24"/>
                <w:szCs w:val="24"/>
                <w:highlight w:val="none"/>
                <w:lang w:val="en-US" w:eastAsia="zh-CN"/>
              </w:rPr>
              <w:t>专业工程名称</w:t>
            </w:r>
          </w:p>
        </w:tc>
        <w:tc>
          <w:tcPr>
            <w:tcW w:w="4395" w:type="dxa"/>
            <w:tcBorders>
              <w:top w:val="single" w:color="auto" w:sz="12" w:space="0"/>
              <w:bottom w:val="double" w:color="auto" w:sz="6" w:space="0"/>
            </w:tcBorders>
            <w:noWrap w:val="0"/>
            <w:vAlign w:val="top"/>
          </w:tcPr>
          <w:p w14:paraId="183E7BE5">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r>
              <w:rPr>
                <w:rFonts w:hint="eastAsia" w:asciiTheme="minorEastAsia" w:hAnsiTheme="minorEastAsia" w:eastAsiaTheme="minorEastAsia" w:cstheme="minorEastAsia"/>
                <w:color w:val="auto"/>
                <w:kern w:val="2"/>
                <w:sz w:val="24"/>
                <w:szCs w:val="24"/>
                <w:highlight w:val="none"/>
                <w:lang w:val="en-US" w:eastAsia="zh-CN"/>
              </w:rPr>
              <w:t>工程内容</w:t>
            </w:r>
          </w:p>
        </w:tc>
        <w:tc>
          <w:tcPr>
            <w:tcW w:w="1417" w:type="dxa"/>
            <w:tcBorders>
              <w:top w:val="single" w:color="auto" w:sz="12" w:space="0"/>
              <w:bottom w:val="double" w:color="auto" w:sz="6" w:space="0"/>
            </w:tcBorders>
            <w:noWrap w:val="0"/>
            <w:vAlign w:val="top"/>
          </w:tcPr>
          <w:p w14:paraId="5088982C">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r>
              <w:rPr>
                <w:rFonts w:hint="eastAsia" w:asciiTheme="minorEastAsia" w:hAnsiTheme="minorEastAsia" w:eastAsiaTheme="minorEastAsia" w:cstheme="minorEastAsia"/>
                <w:color w:val="auto"/>
                <w:kern w:val="2"/>
                <w:sz w:val="24"/>
                <w:szCs w:val="24"/>
                <w:highlight w:val="none"/>
                <w:lang w:val="en-US" w:eastAsia="zh-CN"/>
              </w:rPr>
              <w:t>金额</w:t>
            </w:r>
          </w:p>
        </w:tc>
      </w:tr>
      <w:tr w14:paraId="446B84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double" w:color="auto" w:sz="6" w:space="0"/>
              <w:bottom w:val="single" w:color="auto" w:sz="6" w:space="0"/>
            </w:tcBorders>
            <w:noWrap w:val="0"/>
            <w:vAlign w:val="top"/>
          </w:tcPr>
          <w:p w14:paraId="674CFC70">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tcBorders>
              <w:top w:val="double" w:color="auto" w:sz="6" w:space="0"/>
              <w:bottom w:val="single" w:color="auto" w:sz="6" w:space="0"/>
            </w:tcBorders>
            <w:noWrap w:val="0"/>
            <w:vAlign w:val="top"/>
          </w:tcPr>
          <w:p w14:paraId="369923AA">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4395" w:type="dxa"/>
            <w:tcBorders>
              <w:top w:val="double" w:color="auto" w:sz="6" w:space="0"/>
              <w:bottom w:val="single" w:color="auto" w:sz="6" w:space="0"/>
            </w:tcBorders>
            <w:noWrap w:val="0"/>
            <w:vAlign w:val="top"/>
          </w:tcPr>
          <w:p w14:paraId="67F4F603">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7" w:type="dxa"/>
            <w:tcBorders>
              <w:top w:val="double" w:color="auto" w:sz="6" w:space="0"/>
              <w:bottom w:val="single" w:color="auto" w:sz="6" w:space="0"/>
            </w:tcBorders>
            <w:noWrap w:val="0"/>
            <w:vAlign w:val="top"/>
          </w:tcPr>
          <w:p w14:paraId="6E5F39B5">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20C322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nil"/>
            </w:tcBorders>
            <w:noWrap w:val="0"/>
            <w:vAlign w:val="top"/>
          </w:tcPr>
          <w:p w14:paraId="0E348447">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tcBorders>
              <w:top w:val="nil"/>
            </w:tcBorders>
            <w:noWrap w:val="0"/>
            <w:vAlign w:val="top"/>
          </w:tcPr>
          <w:p w14:paraId="4724665D">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4395" w:type="dxa"/>
            <w:tcBorders>
              <w:top w:val="nil"/>
            </w:tcBorders>
            <w:noWrap w:val="0"/>
            <w:vAlign w:val="top"/>
          </w:tcPr>
          <w:p w14:paraId="2B060AAA">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7" w:type="dxa"/>
            <w:tcBorders>
              <w:top w:val="nil"/>
            </w:tcBorders>
            <w:noWrap w:val="0"/>
            <w:vAlign w:val="top"/>
          </w:tcPr>
          <w:p w14:paraId="7E4A208E">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4443C0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nil"/>
            </w:tcBorders>
            <w:noWrap w:val="0"/>
            <w:vAlign w:val="top"/>
          </w:tcPr>
          <w:p w14:paraId="61215F07">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tcBorders>
              <w:top w:val="nil"/>
            </w:tcBorders>
            <w:noWrap w:val="0"/>
            <w:vAlign w:val="top"/>
          </w:tcPr>
          <w:p w14:paraId="21265823">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4395" w:type="dxa"/>
            <w:tcBorders>
              <w:top w:val="nil"/>
            </w:tcBorders>
            <w:noWrap w:val="0"/>
            <w:vAlign w:val="top"/>
          </w:tcPr>
          <w:p w14:paraId="30AF359A">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7" w:type="dxa"/>
            <w:tcBorders>
              <w:top w:val="nil"/>
            </w:tcBorders>
            <w:noWrap w:val="0"/>
            <w:vAlign w:val="top"/>
          </w:tcPr>
          <w:p w14:paraId="244D5FCD">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3EDC22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6BACA854">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0E0191E7">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4395" w:type="dxa"/>
            <w:noWrap w:val="0"/>
            <w:vAlign w:val="top"/>
          </w:tcPr>
          <w:p w14:paraId="1DDD7B70">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7" w:type="dxa"/>
            <w:noWrap w:val="0"/>
            <w:vAlign w:val="top"/>
          </w:tcPr>
          <w:p w14:paraId="260BE13E">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46312D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54E1F4E3">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1069431F">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4395" w:type="dxa"/>
            <w:noWrap w:val="0"/>
            <w:vAlign w:val="top"/>
          </w:tcPr>
          <w:p w14:paraId="283C8900">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7" w:type="dxa"/>
            <w:noWrap w:val="0"/>
            <w:vAlign w:val="top"/>
          </w:tcPr>
          <w:p w14:paraId="79A76F35">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131D16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2C11E598">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0012A6FE">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4395" w:type="dxa"/>
            <w:noWrap w:val="0"/>
            <w:vAlign w:val="top"/>
          </w:tcPr>
          <w:p w14:paraId="1AA01B5C">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7" w:type="dxa"/>
            <w:noWrap w:val="0"/>
            <w:vAlign w:val="top"/>
          </w:tcPr>
          <w:p w14:paraId="45C24FFA">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3240AD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52FA9485">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566F7186">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4395" w:type="dxa"/>
            <w:noWrap w:val="0"/>
            <w:vAlign w:val="top"/>
          </w:tcPr>
          <w:p w14:paraId="663E0447">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7" w:type="dxa"/>
            <w:noWrap w:val="0"/>
            <w:vAlign w:val="top"/>
          </w:tcPr>
          <w:p w14:paraId="6A8E8C65">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069D78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7088E7F9">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296D62B4">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4395" w:type="dxa"/>
            <w:noWrap w:val="0"/>
            <w:vAlign w:val="top"/>
          </w:tcPr>
          <w:p w14:paraId="67C1B375">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7" w:type="dxa"/>
            <w:noWrap w:val="0"/>
            <w:vAlign w:val="top"/>
          </w:tcPr>
          <w:p w14:paraId="7B714DE3">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63CE98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6AE3A7DB">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16EFB8F2">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4395" w:type="dxa"/>
            <w:noWrap w:val="0"/>
            <w:vAlign w:val="top"/>
          </w:tcPr>
          <w:p w14:paraId="1FAD2ACD">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7" w:type="dxa"/>
            <w:noWrap w:val="0"/>
            <w:vAlign w:val="top"/>
          </w:tcPr>
          <w:p w14:paraId="244C6C9A">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60C40F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1D78DA8A">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1DDD5836">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4395" w:type="dxa"/>
            <w:noWrap w:val="0"/>
            <w:vAlign w:val="top"/>
          </w:tcPr>
          <w:p w14:paraId="016803C4">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7" w:type="dxa"/>
            <w:noWrap w:val="0"/>
            <w:vAlign w:val="top"/>
          </w:tcPr>
          <w:p w14:paraId="265BED03">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1FE89C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35BC0E55">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5B486CB3">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4395" w:type="dxa"/>
            <w:noWrap w:val="0"/>
            <w:vAlign w:val="top"/>
          </w:tcPr>
          <w:p w14:paraId="7003599A">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7" w:type="dxa"/>
            <w:noWrap w:val="0"/>
            <w:vAlign w:val="top"/>
          </w:tcPr>
          <w:p w14:paraId="234EA5A7">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7847F3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7CD73562">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15472C21">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4395" w:type="dxa"/>
            <w:noWrap w:val="0"/>
            <w:vAlign w:val="top"/>
          </w:tcPr>
          <w:p w14:paraId="71CFBFC2">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7" w:type="dxa"/>
            <w:noWrap w:val="0"/>
            <w:vAlign w:val="top"/>
          </w:tcPr>
          <w:p w14:paraId="7EF198BC">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3CE6CD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2080CF65">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67012738">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4395" w:type="dxa"/>
            <w:noWrap w:val="0"/>
            <w:vAlign w:val="top"/>
          </w:tcPr>
          <w:p w14:paraId="21CC0D76">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7" w:type="dxa"/>
            <w:noWrap w:val="0"/>
            <w:vAlign w:val="top"/>
          </w:tcPr>
          <w:p w14:paraId="06B0DD16">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065D75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2BD2B237">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2512FA8D">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4395" w:type="dxa"/>
            <w:noWrap w:val="0"/>
            <w:vAlign w:val="top"/>
          </w:tcPr>
          <w:p w14:paraId="25FBC83D">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7" w:type="dxa"/>
            <w:noWrap w:val="0"/>
            <w:vAlign w:val="top"/>
          </w:tcPr>
          <w:p w14:paraId="0C783091">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135CAF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3DE10FCA">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78E4CCFD">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4395" w:type="dxa"/>
            <w:noWrap w:val="0"/>
            <w:vAlign w:val="top"/>
          </w:tcPr>
          <w:p w14:paraId="0F986D4E">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7" w:type="dxa"/>
            <w:noWrap w:val="0"/>
            <w:vAlign w:val="top"/>
          </w:tcPr>
          <w:p w14:paraId="178E511A">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5FDC93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742ACB5D">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1540B0F3">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4395" w:type="dxa"/>
            <w:noWrap w:val="0"/>
            <w:vAlign w:val="top"/>
          </w:tcPr>
          <w:p w14:paraId="1C99C54F">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7" w:type="dxa"/>
            <w:noWrap w:val="0"/>
            <w:vAlign w:val="top"/>
          </w:tcPr>
          <w:p w14:paraId="6B5F3F92">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0DC029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0AEFE227">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3E5416E2">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4395" w:type="dxa"/>
            <w:noWrap w:val="0"/>
            <w:vAlign w:val="top"/>
          </w:tcPr>
          <w:p w14:paraId="161249AE">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7" w:type="dxa"/>
            <w:noWrap w:val="0"/>
            <w:vAlign w:val="top"/>
          </w:tcPr>
          <w:p w14:paraId="517E0E0E">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3AD775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2B69D1A8">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57641C90">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4395" w:type="dxa"/>
            <w:noWrap w:val="0"/>
            <w:vAlign w:val="top"/>
          </w:tcPr>
          <w:p w14:paraId="5C9859DF">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7" w:type="dxa"/>
            <w:noWrap w:val="0"/>
            <w:vAlign w:val="top"/>
          </w:tcPr>
          <w:p w14:paraId="06933FDC">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2135C2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30C163BE">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11D15FE0">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4395" w:type="dxa"/>
            <w:noWrap w:val="0"/>
            <w:vAlign w:val="top"/>
          </w:tcPr>
          <w:p w14:paraId="0F9B773F">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7" w:type="dxa"/>
            <w:noWrap w:val="0"/>
            <w:vAlign w:val="top"/>
          </w:tcPr>
          <w:p w14:paraId="106ACF27">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046191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6F84C1A3">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11782B82">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4395" w:type="dxa"/>
            <w:noWrap w:val="0"/>
            <w:vAlign w:val="top"/>
          </w:tcPr>
          <w:p w14:paraId="1133CE18">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7" w:type="dxa"/>
            <w:noWrap w:val="0"/>
            <w:vAlign w:val="top"/>
          </w:tcPr>
          <w:p w14:paraId="54B7F657">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07AC90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6D3851AA">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6AB67BE3">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4395" w:type="dxa"/>
            <w:noWrap w:val="0"/>
            <w:vAlign w:val="top"/>
          </w:tcPr>
          <w:p w14:paraId="0CB2D42F">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7" w:type="dxa"/>
            <w:noWrap w:val="0"/>
            <w:vAlign w:val="top"/>
          </w:tcPr>
          <w:p w14:paraId="7994566E">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61849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0C25B01F">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3B4A08FF">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4395" w:type="dxa"/>
            <w:noWrap w:val="0"/>
            <w:vAlign w:val="top"/>
          </w:tcPr>
          <w:p w14:paraId="5843F134">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7" w:type="dxa"/>
            <w:noWrap w:val="0"/>
            <w:vAlign w:val="top"/>
          </w:tcPr>
          <w:p w14:paraId="02DB5F27">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6DDA8C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14B8322C">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73B4A5FA">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4395" w:type="dxa"/>
            <w:noWrap w:val="0"/>
            <w:vAlign w:val="top"/>
          </w:tcPr>
          <w:p w14:paraId="65F9FB94">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7" w:type="dxa"/>
            <w:noWrap w:val="0"/>
            <w:vAlign w:val="top"/>
          </w:tcPr>
          <w:p w14:paraId="234780B7">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3D4981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6B72E2F8">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3D5204FF">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4395" w:type="dxa"/>
            <w:noWrap w:val="0"/>
            <w:vAlign w:val="top"/>
          </w:tcPr>
          <w:p w14:paraId="3D7952A5">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7" w:type="dxa"/>
            <w:noWrap w:val="0"/>
            <w:vAlign w:val="top"/>
          </w:tcPr>
          <w:p w14:paraId="3276EC1E">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25CC05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14C81D93">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56A6E23F">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4395" w:type="dxa"/>
            <w:noWrap w:val="0"/>
            <w:vAlign w:val="top"/>
          </w:tcPr>
          <w:p w14:paraId="764F152D">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7" w:type="dxa"/>
            <w:noWrap w:val="0"/>
            <w:vAlign w:val="top"/>
          </w:tcPr>
          <w:p w14:paraId="554756CD">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3D9AD9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noWrap w:val="0"/>
            <w:vAlign w:val="top"/>
          </w:tcPr>
          <w:p w14:paraId="0359E8AC">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984" w:type="dxa"/>
            <w:noWrap w:val="0"/>
            <w:vAlign w:val="top"/>
          </w:tcPr>
          <w:p w14:paraId="0901FEB5">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4395" w:type="dxa"/>
            <w:noWrap w:val="0"/>
            <w:vAlign w:val="top"/>
          </w:tcPr>
          <w:p w14:paraId="5C95ADAB">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c>
          <w:tcPr>
            <w:tcW w:w="1417" w:type="dxa"/>
            <w:noWrap w:val="0"/>
            <w:vAlign w:val="top"/>
          </w:tcPr>
          <w:p w14:paraId="43909E89">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p>
        </w:tc>
      </w:tr>
      <w:tr w14:paraId="48B513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675" w:type="dxa"/>
            <w:gridSpan w:val="4"/>
            <w:noWrap w:val="0"/>
            <w:vAlign w:val="top"/>
          </w:tcPr>
          <w:p w14:paraId="76D658C4">
            <w:pPr>
              <w:pStyle w:val="9"/>
              <w:keepNext/>
              <w:spacing w:after="0" w:line="440" w:lineRule="exact"/>
              <w:ind w:left="63" w:right="63"/>
              <w:rPr>
                <w:rFonts w:hint="eastAsia" w:asciiTheme="minorEastAsia" w:hAnsiTheme="minorEastAsia" w:eastAsiaTheme="minorEastAsia" w:cstheme="minorEastAsia"/>
                <w:color w:val="auto"/>
                <w:kern w:val="2"/>
                <w:sz w:val="24"/>
                <w:szCs w:val="24"/>
                <w:highlight w:val="none"/>
                <w:lang w:val="en-US" w:eastAsia="zh-CN"/>
              </w:rPr>
            </w:pPr>
            <w:r>
              <w:rPr>
                <w:rFonts w:hint="eastAsia" w:asciiTheme="minorEastAsia" w:hAnsiTheme="minorEastAsia" w:eastAsiaTheme="minorEastAsia" w:cstheme="minorEastAsia"/>
                <w:color w:val="auto"/>
                <w:kern w:val="2"/>
                <w:sz w:val="24"/>
                <w:szCs w:val="24"/>
                <w:highlight w:val="none"/>
                <w:lang w:val="en-US" w:eastAsia="zh-CN"/>
              </w:rPr>
              <w:t>小计：</w:t>
            </w:r>
          </w:p>
        </w:tc>
      </w:tr>
    </w:tbl>
    <w:p w14:paraId="36A39D7C">
      <w:pPr>
        <w:pStyle w:val="9"/>
        <w:keepNext w:val="0"/>
        <w:keepLines w:val="0"/>
        <w:pageBreakBefore w:val="0"/>
        <w:widowControl w:val="0"/>
        <w:kinsoku/>
        <w:wordWrap w:val="0"/>
        <w:overflowPunct/>
        <w:topLinePunct w:val="0"/>
        <w:bidi w:val="0"/>
        <w:spacing w:line="360" w:lineRule="auto"/>
        <w:ind w:left="-619" w:leftChars="-295" w:right="0" w:firstLine="429" w:firstLineChars="190"/>
        <w:jc w:val="center"/>
        <w:rPr>
          <w:rFonts w:hint="eastAsia" w:asciiTheme="minorEastAsia" w:hAnsiTheme="minorEastAsia" w:eastAsiaTheme="minorEastAsia" w:cstheme="minorEastAsia"/>
          <w:color w:val="auto"/>
          <w:spacing w:val="8"/>
          <w:position w:val="0"/>
          <w14:textOutline w14:w="5793" w14:cap="sq" w14:cmpd="sng">
            <w14:solidFill>
              <w14:srgbClr w14:val="000000"/>
            </w14:solidFill>
            <w14:prstDash w14:val="solid"/>
            <w14:bevel/>
          </w14:textOutline>
        </w:rPr>
      </w:pPr>
    </w:p>
    <w:p w14:paraId="2424A6ED">
      <w:pPr>
        <w:pStyle w:val="3"/>
        <w:tabs>
          <w:tab w:val="left" w:pos="567"/>
        </w:tabs>
        <w:spacing w:line="360" w:lineRule="auto"/>
        <w:ind w:left="0" w:leftChars="0" w:firstLine="0" w:firstLineChars="0"/>
        <w:jc w:val="center"/>
        <w:rPr>
          <w:rFonts w:hint="eastAsia" w:ascii="宋体" w:hAnsi="宋体" w:eastAsia="宋体" w:cs="宋体"/>
          <w:b/>
          <w:bCs/>
          <w:color w:val="auto"/>
          <w:kern w:val="44"/>
          <w:sz w:val="32"/>
          <w:szCs w:val="32"/>
          <w:highlight w:val="none"/>
        </w:rPr>
        <w:sectPr>
          <w:pgSz w:w="11910" w:h="16850"/>
          <w:pgMar w:top="1304" w:right="1304" w:bottom="1304" w:left="1304" w:header="876" w:footer="861" w:gutter="0"/>
          <w:pgNumType w:fmt="decimal"/>
          <w:cols w:space="720" w:num="1"/>
          <w:docGrid w:linePitch="286" w:charSpace="0"/>
        </w:sectPr>
      </w:pPr>
    </w:p>
    <w:p w14:paraId="3A0DB6F8">
      <w:pPr>
        <w:pStyle w:val="3"/>
        <w:tabs>
          <w:tab w:val="left" w:pos="567"/>
        </w:tabs>
        <w:spacing w:line="360" w:lineRule="auto"/>
        <w:ind w:left="0" w:leftChars="0" w:firstLine="0" w:firstLineChars="0"/>
        <w:jc w:val="center"/>
        <w:rPr>
          <w:rFonts w:hint="eastAsia" w:ascii="宋体" w:hAnsi="宋体" w:eastAsia="宋体" w:cs="宋体"/>
          <w:b/>
          <w:bCs/>
          <w:color w:val="auto"/>
          <w:highlight w:val="none"/>
        </w:rPr>
      </w:pPr>
      <w:r>
        <w:rPr>
          <w:rFonts w:hint="eastAsia" w:ascii="宋体" w:hAnsi="宋体" w:eastAsia="宋体" w:cs="宋体"/>
          <w:b/>
          <w:bCs/>
          <w:color w:val="auto"/>
          <w:kern w:val="44"/>
          <w:sz w:val="32"/>
          <w:szCs w:val="32"/>
          <w:highlight w:val="none"/>
        </w:rPr>
        <w:t xml:space="preserve">第六章  </w:t>
      </w:r>
      <w:bookmarkEnd w:id="151"/>
      <w:bookmarkEnd w:id="152"/>
      <w:bookmarkStart w:id="2028" w:name="_Toc13185"/>
      <w:r>
        <w:rPr>
          <w:rFonts w:hint="eastAsia" w:ascii="宋体" w:hAnsi="宋体" w:eastAsia="宋体" w:cs="宋体"/>
          <w:b/>
          <w:bCs/>
          <w:color w:val="auto"/>
          <w:sz w:val="32"/>
          <w:szCs w:val="32"/>
          <w:highlight w:val="none"/>
        </w:rPr>
        <w:t>响应文件（格式）</w:t>
      </w:r>
      <w:bookmarkEnd w:id="157"/>
      <w:bookmarkEnd w:id="158"/>
      <w:bookmarkEnd w:id="2028"/>
    </w:p>
    <w:p w14:paraId="78545847">
      <w:pPr>
        <w:spacing w:line="360" w:lineRule="auto"/>
        <w:rPr>
          <w:rFonts w:hint="eastAsia" w:ascii="宋体" w:hAnsi="宋体" w:eastAsia="宋体" w:cs="宋体"/>
          <w:color w:val="auto"/>
          <w:highlight w:val="none"/>
        </w:rPr>
      </w:pPr>
    </w:p>
    <w:p w14:paraId="07F5241F">
      <w:pPr>
        <w:pStyle w:val="12"/>
        <w:numPr>
          <w:ilvl w:val="0"/>
          <w:numId w:val="7"/>
        </w:numPr>
        <w:spacing w:line="360" w:lineRule="auto"/>
        <w:jc w:val="both"/>
        <w:rPr>
          <w:rFonts w:hint="eastAsia" w:ascii="宋体" w:hAnsi="宋体" w:eastAsia="宋体" w:cs="宋体"/>
          <w:b/>
          <w:color w:val="auto"/>
          <w:sz w:val="32"/>
          <w:highlight w:val="none"/>
          <w:lang w:eastAsia="zh-CN"/>
        </w:rPr>
      </w:pPr>
      <w:bookmarkStart w:id="2029" w:name="_Toc497927069"/>
      <w:bookmarkStart w:id="2030" w:name="_Toc18351"/>
      <w:bookmarkStart w:id="2031" w:name="_Toc21496"/>
      <w:r>
        <w:rPr>
          <w:rFonts w:hint="eastAsia" w:ascii="宋体" w:hAnsi="宋体" w:eastAsia="宋体" w:cs="宋体"/>
          <w:b/>
          <w:color w:val="auto"/>
          <w:sz w:val="32"/>
          <w:highlight w:val="none"/>
          <w:lang w:eastAsia="zh-CN"/>
        </w:rPr>
        <w:t>响应文件标记</w:t>
      </w:r>
      <w:bookmarkEnd w:id="2029"/>
      <w:bookmarkEnd w:id="2030"/>
      <w:bookmarkEnd w:id="2031"/>
    </w:p>
    <w:p w14:paraId="202B545B">
      <w:pPr>
        <w:pStyle w:val="5"/>
        <w:numPr>
          <w:numId w:val="0"/>
        </w:numPr>
        <w:rPr>
          <w:rFonts w:hint="eastAsia"/>
          <w:lang w:eastAsia="zh-CN"/>
        </w:rPr>
      </w:pPr>
    </w:p>
    <w:p w14:paraId="6EEB6C1F">
      <w:pPr>
        <w:rPr>
          <w:rFonts w:hint="eastAsia"/>
          <w:lang w:eastAsia="zh-CN"/>
        </w:rPr>
      </w:pPr>
    </w:p>
    <w:p w14:paraId="17FE6CEC">
      <w:pPr>
        <w:pStyle w:val="32"/>
        <w:spacing w:line="360" w:lineRule="auto"/>
        <w:rPr>
          <w:rFonts w:hint="eastAsia" w:ascii="宋体" w:hAnsi="宋体" w:eastAsia="宋体" w:cs="宋体"/>
          <w:color w:val="auto"/>
          <w:highlight w:val="none"/>
        </w:rPr>
      </w:pPr>
    </w:p>
    <w:p w14:paraId="78CC67B6">
      <w:pPr>
        <w:snapToGrid w:val="0"/>
        <w:spacing w:before="156" w:beforeLines="50" w:after="50" w:line="360" w:lineRule="auto"/>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响 应 文 件</w:t>
      </w:r>
    </w:p>
    <w:p w14:paraId="253BE24C">
      <w:pPr>
        <w:snapToGrid w:val="0"/>
        <w:spacing w:before="156" w:beforeLines="50" w:after="50" w:line="360" w:lineRule="auto"/>
        <w:ind w:firstLine="480" w:firstLineChars="150"/>
        <w:jc w:val="both"/>
        <w:rPr>
          <w:rFonts w:hint="eastAsia" w:ascii="宋体" w:hAnsi="宋体" w:eastAsia="宋体" w:cs="宋体"/>
          <w:b/>
          <w:color w:val="auto"/>
          <w:sz w:val="28"/>
          <w:szCs w:val="28"/>
          <w:highlight w:val="none"/>
        </w:rPr>
      </w:pPr>
      <w:r>
        <w:rPr>
          <w:rFonts w:hint="eastAsia" w:ascii="宋体" w:hAnsi="宋体" w:eastAsia="宋体" w:cs="宋体"/>
          <w:color w:val="auto"/>
          <w:sz w:val="32"/>
          <w:szCs w:val="32"/>
          <w:highlight w:val="none"/>
          <w:lang w:val="en-US" w:eastAsia="zh-CN"/>
        </w:rPr>
        <w:t xml:space="preserve">                       </w:t>
      </w:r>
    </w:p>
    <w:p w14:paraId="2CA0AD95">
      <w:pPr>
        <w:snapToGrid w:val="0"/>
        <w:spacing w:before="156" w:beforeLines="50" w:after="50" w:line="360" w:lineRule="auto"/>
        <w:ind w:firstLine="422" w:firstLineChars="150"/>
        <w:rPr>
          <w:rFonts w:hint="eastAsia" w:ascii="宋体" w:hAnsi="宋体" w:eastAsia="宋体" w:cs="宋体"/>
          <w:b/>
          <w:color w:val="auto"/>
          <w:sz w:val="28"/>
          <w:szCs w:val="28"/>
          <w:highlight w:val="none"/>
        </w:rPr>
      </w:pPr>
    </w:p>
    <w:p w14:paraId="7137E2AC">
      <w:pPr>
        <w:snapToGrid w:val="0"/>
        <w:spacing w:before="156" w:beforeLines="50" w:after="50" w:line="360" w:lineRule="auto"/>
        <w:ind w:left="4317" w:leftChars="1330" w:hanging="1524" w:hangingChars="542"/>
        <w:rPr>
          <w:rFonts w:hint="eastAsia" w:ascii="宋体" w:hAnsi="宋体" w:eastAsia="宋体" w:cs="宋体"/>
          <w:b/>
          <w:bCs w:val="0"/>
          <w:color w:val="auto"/>
          <w:sz w:val="28"/>
          <w:szCs w:val="28"/>
          <w:highlight w:val="none"/>
          <w:u w:val="single"/>
          <w:lang w:eastAsia="zh-CN"/>
        </w:rPr>
      </w:pPr>
      <w:r>
        <w:rPr>
          <w:rFonts w:hint="eastAsia" w:ascii="宋体" w:hAnsi="宋体" w:eastAsia="宋体" w:cs="宋体"/>
          <w:b/>
          <w:bCs w:val="0"/>
          <w:color w:val="auto"/>
          <w:sz w:val="28"/>
          <w:szCs w:val="28"/>
          <w:highlight w:val="none"/>
        </w:rPr>
        <w:t>项目名称：</w:t>
      </w:r>
      <w:r>
        <w:rPr>
          <w:rFonts w:hint="eastAsia" w:ascii="宋体" w:hAnsi="宋体" w:cs="宋体"/>
          <w:b/>
          <w:bCs/>
          <w:color w:val="auto"/>
          <w:sz w:val="28"/>
          <w:szCs w:val="28"/>
          <w:highlight w:val="none"/>
          <w:u w:val="single"/>
          <w:lang w:val="en-US" w:eastAsia="zh-CN"/>
        </w:rPr>
        <w:t xml:space="preserve">                     </w:t>
      </w:r>
      <w:r>
        <w:rPr>
          <w:rFonts w:hint="eastAsia" w:ascii="宋体" w:hAnsi="宋体" w:eastAsia="宋体" w:cs="宋体"/>
          <w:b/>
          <w:bCs/>
          <w:color w:val="auto"/>
          <w:sz w:val="28"/>
          <w:szCs w:val="28"/>
          <w:highlight w:val="none"/>
          <w:u w:val="single"/>
        </w:rPr>
        <w:t xml:space="preserve">  </w:t>
      </w:r>
      <w:r>
        <w:rPr>
          <w:rFonts w:hint="eastAsia" w:ascii="宋体" w:hAnsi="宋体" w:eastAsia="宋体" w:cs="宋体"/>
          <w:color w:val="auto"/>
          <w:sz w:val="18"/>
          <w:szCs w:val="18"/>
          <w:highlight w:val="none"/>
        </w:rPr>
        <w:t xml:space="preserve">  </w:t>
      </w:r>
    </w:p>
    <w:p w14:paraId="5071E9FB">
      <w:pPr>
        <w:snapToGrid w:val="0"/>
        <w:spacing w:before="156" w:beforeLines="50" w:after="50" w:line="360" w:lineRule="auto"/>
        <w:ind w:firstLine="2704" w:firstLineChars="962"/>
        <w:rPr>
          <w:rFonts w:hint="eastAsia" w:ascii="宋体" w:hAnsi="宋体" w:eastAsia="宋体" w:cs="宋体"/>
          <w:b/>
          <w:bCs w:val="0"/>
          <w:color w:val="auto"/>
          <w:sz w:val="28"/>
          <w:szCs w:val="28"/>
          <w:highlight w:val="none"/>
        </w:rPr>
      </w:pPr>
    </w:p>
    <w:p w14:paraId="5AF1676D">
      <w:pPr>
        <w:snapToGrid w:val="0"/>
        <w:spacing w:before="156" w:beforeLines="50" w:after="50" w:line="360" w:lineRule="auto"/>
        <w:ind w:firstLine="2704" w:firstLineChars="962"/>
        <w:rPr>
          <w:rFonts w:hint="default" w:ascii="宋体" w:hAnsi="宋体" w:eastAsia="宋体" w:cs="宋体"/>
          <w:b/>
          <w:bCs w:val="0"/>
          <w:color w:val="auto"/>
          <w:sz w:val="28"/>
          <w:szCs w:val="28"/>
          <w:highlight w:val="none"/>
          <w:lang w:val="en-US" w:eastAsia="zh-CN"/>
        </w:rPr>
      </w:pPr>
      <w:r>
        <w:rPr>
          <w:rFonts w:hint="eastAsia" w:ascii="宋体" w:hAnsi="宋体" w:eastAsia="宋体" w:cs="宋体"/>
          <w:b/>
          <w:bCs w:val="0"/>
          <w:color w:val="auto"/>
          <w:sz w:val="28"/>
          <w:szCs w:val="28"/>
          <w:highlight w:val="none"/>
        </w:rPr>
        <w:t>项目编号：</w:t>
      </w:r>
      <w:r>
        <w:rPr>
          <w:rFonts w:hint="eastAsia" w:ascii="宋体" w:hAnsi="宋体" w:cs="宋体"/>
          <w:b/>
          <w:bCs w:val="0"/>
          <w:color w:val="auto"/>
          <w:sz w:val="28"/>
          <w:szCs w:val="28"/>
          <w:highlight w:val="none"/>
          <w:u w:val="single"/>
          <w:lang w:val="en-US" w:eastAsia="zh-CN"/>
        </w:rPr>
        <w:t xml:space="preserve">                       </w:t>
      </w:r>
    </w:p>
    <w:p w14:paraId="2E476E0F">
      <w:pPr>
        <w:spacing w:line="360" w:lineRule="auto"/>
        <w:rPr>
          <w:rFonts w:hint="eastAsia" w:ascii="宋体" w:hAnsi="宋体" w:eastAsia="宋体" w:cs="宋体"/>
          <w:b/>
          <w:color w:val="auto"/>
          <w:highlight w:val="none"/>
        </w:rPr>
      </w:pPr>
    </w:p>
    <w:p w14:paraId="736447D5">
      <w:pPr>
        <w:spacing w:line="360" w:lineRule="auto"/>
        <w:ind w:firstLine="2704" w:firstLineChars="962"/>
        <w:rPr>
          <w:rFonts w:hint="eastAsia" w:ascii="宋体" w:hAnsi="宋体" w:eastAsia="宋体" w:cs="宋体"/>
          <w:b/>
          <w:color w:val="auto"/>
          <w:sz w:val="28"/>
          <w:szCs w:val="28"/>
          <w:highlight w:val="none"/>
        </w:rPr>
      </w:pPr>
    </w:p>
    <w:p w14:paraId="196B55BC">
      <w:pPr>
        <w:pStyle w:val="32"/>
        <w:spacing w:line="360" w:lineRule="auto"/>
        <w:rPr>
          <w:rFonts w:hint="eastAsia" w:ascii="宋体" w:hAnsi="宋体" w:eastAsia="宋体" w:cs="宋体"/>
          <w:b/>
          <w:color w:val="auto"/>
          <w:sz w:val="28"/>
          <w:szCs w:val="28"/>
          <w:highlight w:val="none"/>
        </w:rPr>
      </w:pPr>
    </w:p>
    <w:p w14:paraId="7BD91753">
      <w:pPr>
        <w:snapToGrid w:val="0"/>
        <w:spacing w:before="156" w:beforeLines="50" w:after="50" w:line="360" w:lineRule="auto"/>
        <w:ind w:firstLine="562" w:firstLineChars="200"/>
        <w:rPr>
          <w:rFonts w:hint="eastAsia" w:ascii="宋体" w:hAnsi="宋体" w:eastAsia="宋体" w:cs="宋体"/>
          <w:b/>
          <w:color w:val="auto"/>
          <w:sz w:val="28"/>
          <w:szCs w:val="28"/>
          <w:highlight w:val="none"/>
          <w:u w:val="single"/>
        </w:rPr>
      </w:pPr>
      <w:r>
        <w:rPr>
          <w:rFonts w:hint="eastAsia" w:ascii="宋体" w:hAnsi="宋体" w:eastAsia="宋体" w:cs="宋体"/>
          <w:b/>
          <w:color w:val="auto"/>
          <w:sz w:val="28"/>
          <w:szCs w:val="28"/>
          <w:highlight w:val="none"/>
        </w:rPr>
        <w:t>采购代理机构：</w:t>
      </w:r>
      <w:r>
        <w:rPr>
          <w:rFonts w:hint="eastAsia" w:ascii="宋体" w:hAnsi="宋体" w:eastAsia="宋体" w:cs="宋体"/>
          <w:b/>
          <w:color w:val="auto"/>
          <w:sz w:val="28"/>
          <w:szCs w:val="28"/>
          <w:highlight w:val="none"/>
          <w:u w:val="single"/>
        </w:rPr>
        <w:t xml:space="preserve"> </w:t>
      </w:r>
      <w:r>
        <w:rPr>
          <w:rFonts w:hint="eastAsia" w:ascii="宋体" w:hAnsi="宋体" w:cs="宋体"/>
          <w:b/>
          <w:color w:val="auto"/>
          <w:sz w:val="28"/>
          <w:szCs w:val="28"/>
          <w:highlight w:val="none"/>
          <w:u w:val="single"/>
          <w:lang w:eastAsia="zh-CN"/>
        </w:rPr>
        <w:t xml:space="preserve"> 广西八桂建设项目管理有限公司 </w:t>
      </w:r>
      <w:r>
        <w:rPr>
          <w:rFonts w:hint="eastAsia" w:ascii="宋体" w:hAnsi="宋体" w:eastAsia="宋体" w:cs="宋体"/>
          <w:b/>
          <w:color w:val="auto"/>
          <w:sz w:val="28"/>
          <w:szCs w:val="28"/>
          <w:highlight w:val="none"/>
          <w:u w:val="single"/>
        </w:rPr>
        <w:t xml:space="preserve">  </w:t>
      </w:r>
    </w:p>
    <w:p w14:paraId="546715D8">
      <w:pPr>
        <w:pStyle w:val="5"/>
        <w:spacing w:line="360" w:lineRule="auto"/>
        <w:rPr>
          <w:rFonts w:hint="eastAsia"/>
          <w:color w:val="auto"/>
          <w:highlight w:val="none"/>
        </w:rPr>
      </w:pPr>
    </w:p>
    <w:p w14:paraId="44C7ED07">
      <w:pPr>
        <w:pStyle w:val="10"/>
        <w:keepNext w:val="0"/>
        <w:keepLines w:val="0"/>
        <w:pageBreakBefore w:val="0"/>
        <w:widowControl w:val="0"/>
        <w:kinsoku/>
        <w:wordWrap/>
        <w:overflowPunct/>
        <w:topLinePunct w:val="0"/>
        <w:autoSpaceDE/>
        <w:autoSpaceDN/>
        <w:bidi w:val="0"/>
        <w:adjustRightInd/>
        <w:snapToGrid/>
        <w:spacing w:line="360" w:lineRule="auto"/>
        <w:ind w:left="980" w:hanging="480" w:hangingChars="200"/>
        <w:textAlignment w:val="auto"/>
        <w:rPr>
          <w:rFonts w:hint="eastAsia" w:ascii="宋体" w:hAnsi="宋体" w:eastAsia="宋体" w:cs="宋体"/>
          <w:bCs/>
          <w:color w:val="auto"/>
          <w:sz w:val="24"/>
          <w:szCs w:val="24"/>
          <w:highlight w:val="none"/>
        </w:rPr>
      </w:pPr>
      <w:bookmarkStart w:id="2032" w:name="_Toc4932_WPSOffice_Level2"/>
      <w:bookmarkStart w:id="2033" w:name="_Toc20319_WPSOffice_Level2"/>
      <w:r>
        <w:rPr>
          <w:rFonts w:hint="eastAsia" w:ascii="宋体" w:hAnsi="宋体" w:eastAsia="宋体" w:cs="宋体"/>
          <w:bCs/>
          <w:color w:val="auto"/>
          <w:sz w:val="24"/>
          <w:szCs w:val="24"/>
          <w:highlight w:val="none"/>
          <w:lang w:eastAsia="zh-CN"/>
        </w:rPr>
        <w:t>磋商供应商</w:t>
      </w:r>
      <w:r>
        <w:rPr>
          <w:rFonts w:hint="eastAsia" w:ascii="宋体" w:hAnsi="宋体" w:eastAsia="宋体" w:cs="宋体"/>
          <w:bCs/>
          <w:color w:val="auto"/>
          <w:sz w:val="24"/>
          <w:szCs w:val="24"/>
          <w:highlight w:val="none"/>
          <w:lang w:val="en-US" w:eastAsia="zh-CN"/>
        </w:rPr>
        <w:t>[</w:t>
      </w:r>
      <w:r>
        <w:rPr>
          <w:rFonts w:hint="eastAsia" w:ascii="宋体" w:hAnsi="宋体" w:eastAsia="宋体" w:cs="宋体"/>
          <w:bCs/>
          <w:color w:val="auto"/>
          <w:sz w:val="24"/>
          <w:szCs w:val="24"/>
          <w:highlight w:val="none"/>
        </w:rPr>
        <w:t>公章</w:t>
      </w:r>
      <w:r>
        <w:rPr>
          <w:rFonts w:hint="eastAsia" w:ascii="宋体" w:hAnsi="宋体" w:eastAsia="宋体" w:cs="宋体"/>
          <w:bCs/>
          <w:color w:val="auto"/>
          <w:sz w:val="24"/>
          <w:szCs w:val="24"/>
          <w:highlight w:val="none"/>
          <w:lang w:val="en-US" w:eastAsia="zh-CN"/>
        </w:rPr>
        <w:t>(CA签章)</w:t>
      </w:r>
      <w:r>
        <w:rPr>
          <w:rFonts w:hint="eastAsia" w:ascii="宋体" w:hAnsi="宋体" w:eastAsia="宋体" w:cs="宋体"/>
          <w:bCs/>
          <w:color w:val="auto"/>
          <w:sz w:val="24"/>
          <w:szCs w:val="24"/>
          <w:highlight w:val="none"/>
        </w:rPr>
        <w:t>、自然人除外</w:t>
      </w:r>
      <w:r>
        <w:rPr>
          <w:rFonts w:hint="eastAsia" w:ascii="宋体" w:hAnsi="宋体" w:eastAsia="宋体" w:cs="宋体"/>
          <w:bCs/>
          <w:color w:val="auto"/>
          <w:sz w:val="24"/>
          <w:szCs w:val="24"/>
          <w:highlight w:val="none"/>
          <w:lang w:val="en-US" w:eastAsia="zh-CN"/>
        </w:rPr>
        <w:t>]</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u w:val="single"/>
        </w:rPr>
        <w:t xml:space="preserve">                       </w:t>
      </w:r>
      <w:bookmarkEnd w:id="2032"/>
      <w:bookmarkEnd w:id="2033"/>
      <w:r>
        <w:rPr>
          <w:rFonts w:hint="eastAsia" w:ascii="宋体" w:hAnsi="宋体" w:eastAsia="宋体" w:cs="宋体"/>
          <w:bCs/>
          <w:color w:val="auto"/>
          <w:sz w:val="24"/>
          <w:szCs w:val="24"/>
          <w:highlight w:val="none"/>
          <w:u w:val="single"/>
        </w:rPr>
        <w:t xml:space="preserve">       </w:t>
      </w:r>
    </w:p>
    <w:p w14:paraId="77556007">
      <w:pPr>
        <w:pStyle w:val="12"/>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sz w:val="24"/>
          <w:szCs w:val="24"/>
          <w:highlight w:val="none"/>
          <w:lang w:val="en-US" w:eastAsia="zh-CN"/>
        </w:rPr>
      </w:pPr>
      <w:bookmarkStart w:id="2034" w:name="_Toc32056_WPSOffice_Level2"/>
      <w:bookmarkStart w:id="2035" w:name="_Toc9622_WPSOffice_Level2"/>
      <w:r>
        <w:rPr>
          <w:rFonts w:hint="eastAsia" w:hAnsi="宋体" w:cs="宋体"/>
          <w:color w:val="auto"/>
          <w:sz w:val="24"/>
          <w:szCs w:val="24"/>
          <w:highlight w:val="none"/>
          <w:lang w:eastAsia="zh-CN"/>
        </w:rPr>
        <w:t>法定代表人或负责人或自然人</w:t>
      </w:r>
      <w:r>
        <w:rPr>
          <w:rFonts w:hint="eastAsia" w:ascii="宋体" w:hAnsi="宋体" w:eastAsia="宋体" w:cs="宋体"/>
          <w:color w:val="auto"/>
          <w:sz w:val="24"/>
          <w:szCs w:val="24"/>
          <w:highlight w:val="none"/>
        </w:rPr>
        <w:t>或相应的委托代理人签字</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或盖章</w:t>
      </w:r>
      <w:r>
        <w:rPr>
          <w:rFonts w:hint="eastAsia" w:ascii="宋体" w:hAnsi="宋体" w:eastAsia="宋体" w:cs="宋体"/>
          <w:color w:val="auto"/>
          <w:sz w:val="24"/>
          <w:szCs w:val="24"/>
          <w:highlight w:val="none"/>
          <w:lang w:val="en-US" w:eastAsia="zh-CN"/>
        </w:rPr>
        <w:t>(CA签章)]</w:t>
      </w:r>
    </w:p>
    <w:p w14:paraId="2151E297">
      <w:pPr>
        <w:pStyle w:val="10"/>
        <w:keepNext w:val="0"/>
        <w:keepLines w:val="0"/>
        <w:pageBreakBefore w:val="0"/>
        <w:widowControl w:val="0"/>
        <w:kinsoku/>
        <w:wordWrap/>
        <w:overflowPunct/>
        <w:topLinePunct w:val="0"/>
        <w:autoSpaceDE/>
        <w:autoSpaceDN/>
        <w:bidi w:val="0"/>
        <w:adjustRightInd/>
        <w:snapToGrid/>
        <w:spacing w:line="360" w:lineRule="auto"/>
        <w:ind w:left="980" w:hanging="480" w:hanging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（属自然人的应在签名处加盖大拇指指印</w:t>
      </w:r>
      <w:r>
        <w:rPr>
          <w:rFonts w:hint="eastAsia" w:ascii="宋体" w:hAnsi="宋体" w:eastAsia="宋体" w:cs="宋体"/>
          <w:color w:val="auto"/>
          <w:sz w:val="24"/>
          <w:szCs w:val="24"/>
          <w:highlight w:val="none"/>
          <w:lang w:eastAsia="zh-CN"/>
        </w:rPr>
        <w:t>或</w:t>
      </w:r>
      <w:r>
        <w:rPr>
          <w:rFonts w:hint="eastAsia" w:ascii="宋体" w:hAnsi="宋体" w:eastAsia="宋体" w:cs="宋体"/>
          <w:color w:val="auto"/>
          <w:sz w:val="24"/>
          <w:szCs w:val="24"/>
          <w:highlight w:val="none"/>
          <w:lang w:val="en-US" w:eastAsia="zh-CN"/>
        </w:rPr>
        <w:t>个人CA签章</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p>
    <w:p w14:paraId="0FB9170A">
      <w:pPr>
        <w:pStyle w:val="10"/>
        <w:keepNext w:val="0"/>
        <w:keepLines w:val="0"/>
        <w:pageBreakBefore w:val="0"/>
        <w:widowControl w:val="0"/>
        <w:kinsoku/>
        <w:wordWrap/>
        <w:overflowPunct/>
        <w:topLinePunct w:val="0"/>
        <w:autoSpaceDE/>
        <w:autoSpaceDN/>
        <w:bidi w:val="0"/>
        <w:adjustRightInd/>
        <w:snapToGrid/>
        <w:spacing w:line="360" w:lineRule="auto"/>
        <w:ind w:left="980" w:hanging="480" w:hangingChars="200"/>
        <w:textAlignment w:val="auto"/>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联系电话：</w:t>
      </w:r>
      <w:bookmarkEnd w:id="2034"/>
      <w:bookmarkEnd w:id="2035"/>
      <w:r>
        <w:rPr>
          <w:rFonts w:hint="eastAsia" w:ascii="宋体" w:hAnsi="宋体" w:eastAsia="宋体" w:cs="宋体"/>
          <w:bCs/>
          <w:color w:val="auto"/>
          <w:sz w:val="24"/>
          <w:szCs w:val="24"/>
          <w:highlight w:val="none"/>
          <w:u w:val="single"/>
        </w:rPr>
        <w:t xml:space="preserve">                                                </w:t>
      </w:r>
    </w:p>
    <w:p w14:paraId="60EF3AB0">
      <w:pPr>
        <w:pStyle w:val="10"/>
        <w:keepNext w:val="0"/>
        <w:keepLines w:val="0"/>
        <w:pageBreakBefore w:val="0"/>
        <w:widowControl w:val="0"/>
        <w:kinsoku/>
        <w:wordWrap/>
        <w:overflowPunct/>
        <w:topLinePunct w:val="0"/>
        <w:autoSpaceDE/>
        <w:autoSpaceDN/>
        <w:bidi w:val="0"/>
        <w:adjustRightInd/>
        <w:snapToGrid/>
        <w:spacing w:line="360" w:lineRule="auto"/>
        <w:ind w:left="980" w:hanging="480" w:hangingChars="200"/>
        <w:textAlignment w:val="auto"/>
        <w:rPr>
          <w:rFonts w:hint="eastAsia" w:ascii="宋体" w:hAnsi="宋体" w:eastAsia="宋体" w:cs="宋体"/>
          <w:bCs/>
          <w:color w:val="auto"/>
          <w:sz w:val="24"/>
          <w:szCs w:val="24"/>
          <w:highlight w:val="none"/>
        </w:rPr>
      </w:pPr>
      <w:bookmarkStart w:id="2036" w:name="_Toc15933_WPSOffice_Level2"/>
      <w:bookmarkStart w:id="2037" w:name="_Toc26465_WPSOffice_Level2"/>
      <w:r>
        <w:rPr>
          <w:rFonts w:hint="eastAsia" w:ascii="宋体" w:hAnsi="宋体" w:eastAsia="宋体" w:cs="宋体"/>
          <w:bCs/>
          <w:color w:val="auto"/>
          <w:sz w:val="24"/>
          <w:szCs w:val="24"/>
          <w:highlight w:val="none"/>
        </w:rPr>
        <w:t>日期：</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年</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月</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日</w:t>
      </w:r>
      <w:bookmarkEnd w:id="2036"/>
      <w:bookmarkEnd w:id="2037"/>
    </w:p>
    <w:p w14:paraId="679E677D">
      <w:pPr>
        <w:pStyle w:val="10"/>
        <w:keepNext w:val="0"/>
        <w:keepLines w:val="0"/>
        <w:pageBreakBefore w:val="0"/>
        <w:widowControl w:val="0"/>
        <w:kinsoku/>
        <w:wordWrap/>
        <w:overflowPunct/>
        <w:topLinePunct w:val="0"/>
        <w:autoSpaceDE/>
        <w:autoSpaceDN/>
        <w:bidi w:val="0"/>
        <w:adjustRightInd/>
        <w:snapToGrid/>
        <w:spacing w:line="360" w:lineRule="auto"/>
        <w:ind w:left="980" w:hanging="480" w:hangingChars="200"/>
        <w:textAlignment w:val="auto"/>
        <w:rPr>
          <w:rFonts w:hint="eastAsia" w:ascii="宋体" w:hAnsi="宋体" w:eastAsia="宋体" w:cs="宋体"/>
          <w:bCs/>
          <w:color w:val="auto"/>
          <w:sz w:val="24"/>
          <w:szCs w:val="24"/>
          <w:highlight w:val="none"/>
        </w:rPr>
      </w:pPr>
    </w:p>
    <w:p w14:paraId="49F8A85B">
      <w:pPr>
        <w:pStyle w:val="10"/>
        <w:keepNext w:val="0"/>
        <w:keepLines w:val="0"/>
        <w:pageBreakBefore w:val="0"/>
        <w:widowControl w:val="0"/>
        <w:kinsoku/>
        <w:wordWrap/>
        <w:overflowPunct/>
        <w:topLinePunct w:val="0"/>
        <w:autoSpaceDE/>
        <w:autoSpaceDN/>
        <w:bidi w:val="0"/>
        <w:adjustRightInd/>
        <w:snapToGrid/>
        <w:spacing w:line="360" w:lineRule="auto"/>
        <w:ind w:left="980" w:hanging="480" w:hangingChars="200"/>
        <w:textAlignment w:val="auto"/>
        <w:rPr>
          <w:rFonts w:hint="eastAsia" w:ascii="宋体" w:hAnsi="宋体" w:eastAsia="宋体" w:cs="宋体"/>
          <w:bCs/>
          <w:color w:val="auto"/>
          <w:sz w:val="24"/>
          <w:szCs w:val="24"/>
          <w:highlight w:val="none"/>
        </w:rPr>
      </w:pPr>
    </w:p>
    <w:p w14:paraId="7BE1DD93">
      <w:pPr>
        <w:numPr>
          <w:ilvl w:val="0"/>
          <w:numId w:val="8"/>
        </w:numPr>
        <w:spacing w:line="360" w:lineRule="auto"/>
        <w:rPr>
          <w:rFonts w:hint="eastAsia" w:ascii="宋体" w:hAnsi="宋体" w:eastAsia="宋体" w:cs="宋体"/>
          <w:b/>
          <w:bCs/>
          <w:color w:val="auto"/>
          <w:sz w:val="32"/>
          <w:szCs w:val="32"/>
          <w:highlight w:val="none"/>
        </w:rPr>
      </w:pPr>
      <w:bookmarkStart w:id="2038" w:name="_Toc497927070"/>
      <w:bookmarkStart w:id="2039" w:name="_Toc19430"/>
      <w:bookmarkStart w:id="2040" w:name="_Toc21615"/>
      <w:r>
        <w:rPr>
          <w:rFonts w:hint="eastAsia" w:ascii="宋体" w:hAnsi="宋体" w:eastAsia="宋体" w:cs="宋体"/>
          <w:b/>
          <w:bCs/>
          <w:color w:val="auto"/>
          <w:sz w:val="32"/>
          <w:szCs w:val="32"/>
          <w:highlight w:val="none"/>
        </w:rPr>
        <w:t>响应文件组成</w:t>
      </w:r>
      <w:bookmarkEnd w:id="2038"/>
      <w:bookmarkEnd w:id="2039"/>
      <w:bookmarkEnd w:id="2040"/>
    </w:p>
    <w:p w14:paraId="3F0E0949">
      <w:pPr>
        <w:pStyle w:val="9"/>
        <w:numPr>
          <w:ilvl w:val="0"/>
          <w:numId w:val="0"/>
        </w:numPr>
        <w:spacing w:line="360" w:lineRule="auto"/>
        <w:rPr>
          <w:rFonts w:hint="eastAsia" w:ascii="宋体" w:hAnsi="宋体" w:eastAsia="宋体" w:cs="宋体"/>
          <w:color w:val="auto"/>
          <w:highlight w:val="none"/>
        </w:rPr>
      </w:pPr>
    </w:p>
    <w:p w14:paraId="52D88783">
      <w:pPr>
        <w:pStyle w:val="9"/>
        <w:numPr>
          <w:ilvl w:val="0"/>
          <w:numId w:val="0"/>
        </w:numPr>
        <w:spacing w:line="360" w:lineRule="auto"/>
        <w:rPr>
          <w:rFonts w:hint="eastAsia" w:ascii="宋体" w:hAnsi="宋体" w:eastAsia="宋体" w:cs="宋体"/>
          <w:color w:val="auto"/>
          <w:highlight w:val="none"/>
        </w:rPr>
      </w:pPr>
    </w:p>
    <w:p w14:paraId="3C8B6894">
      <w:pPr>
        <w:numPr>
          <w:ilvl w:val="0"/>
          <w:numId w:val="0"/>
        </w:numPr>
        <w:spacing w:line="360" w:lineRule="auto"/>
        <w:rPr>
          <w:rFonts w:hint="eastAsia" w:ascii="宋体" w:hAnsi="宋体" w:eastAsia="宋体" w:cs="宋体"/>
          <w:b/>
          <w:bCs/>
          <w:color w:val="auto"/>
          <w:sz w:val="28"/>
          <w:szCs w:val="28"/>
          <w:highlight w:val="none"/>
        </w:rPr>
      </w:pPr>
    </w:p>
    <w:p w14:paraId="31EF0079">
      <w:pPr>
        <w:pStyle w:val="9"/>
        <w:spacing w:line="360" w:lineRule="auto"/>
        <w:rPr>
          <w:rFonts w:hint="eastAsia" w:ascii="宋体" w:hAnsi="宋体" w:eastAsia="宋体" w:cs="宋体"/>
          <w:b/>
          <w:bCs/>
          <w:color w:val="auto"/>
          <w:sz w:val="28"/>
          <w:szCs w:val="28"/>
          <w:highlight w:val="none"/>
          <w:lang w:eastAsia="zh-CN"/>
        </w:rPr>
      </w:pPr>
    </w:p>
    <w:p w14:paraId="1A25C67D">
      <w:pPr>
        <w:numPr>
          <w:ilvl w:val="0"/>
          <w:numId w:val="9"/>
        </w:numPr>
        <w:spacing w:line="360" w:lineRule="auto"/>
        <w:ind w:firstLine="568" w:firstLineChars="202"/>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资格性响应证明材料</w:t>
      </w:r>
    </w:p>
    <w:p w14:paraId="5D913A65">
      <w:pPr>
        <w:pStyle w:val="9"/>
        <w:spacing w:line="360" w:lineRule="auto"/>
        <w:rPr>
          <w:rFonts w:hint="eastAsia" w:ascii="宋体" w:hAnsi="宋体" w:eastAsia="宋体" w:cs="宋体"/>
          <w:b/>
          <w:bCs/>
          <w:color w:val="auto"/>
          <w:sz w:val="28"/>
          <w:szCs w:val="28"/>
          <w:highlight w:val="none"/>
        </w:rPr>
      </w:pPr>
    </w:p>
    <w:p w14:paraId="720219D3">
      <w:pPr>
        <w:pStyle w:val="9"/>
        <w:spacing w:line="360" w:lineRule="auto"/>
        <w:rPr>
          <w:rFonts w:hint="eastAsia" w:ascii="宋体" w:hAnsi="宋体" w:eastAsia="宋体" w:cs="宋体"/>
          <w:b/>
          <w:bCs/>
          <w:color w:val="auto"/>
          <w:sz w:val="28"/>
          <w:szCs w:val="28"/>
          <w:highlight w:val="none"/>
        </w:rPr>
      </w:pPr>
    </w:p>
    <w:p w14:paraId="7EDE7060">
      <w:pPr>
        <w:numPr>
          <w:ilvl w:val="0"/>
          <w:numId w:val="9"/>
        </w:numPr>
        <w:spacing w:line="360" w:lineRule="auto"/>
        <w:ind w:firstLine="568" w:firstLineChars="202"/>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符合性响应证明材料</w:t>
      </w:r>
    </w:p>
    <w:p w14:paraId="4EFF7E98">
      <w:pPr>
        <w:pStyle w:val="9"/>
        <w:spacing w:line="360" w:lineRule="auto"/>
        <w:rPr>
          <w:rFonts w:hint="eastAsia" w:ascii="宋体" w:hAnsi="宋体" w:eastAsia="宋体" w:cs="宋体"/>
          <w:b/>
          <w:bCs/>
          <w:color w:val="auto"/>
          <w:sz w:val="28"/>
          <w:szCs w:val="28"/>
          <w:highlight w:val="none"/>
        </w:rPr>
      </w:pPr>
    </w:p>
    <w:p w14:paraId="4831B246">
      <w:pPr>
        <w:pStyle w:val="9"/>
        <w:spacing w:line="360" w:lineRule="auto"/>
        <w:rPr>
          <w:rFonts w:hint="eastAsia" w:ascii="宋体" w:hAnsi="宋体" w:eastAsia="宋体" w:cs="宋体"/>
          <w:b/>
          <w:bCs/>
          <w:color w:val="auto"/>
          <w:sz w:val="28"/>
          <w:szCs w:val="28"/>
          <w:highlight w:val="none"/>
        </w:rPr>
      </w:pPr>
    </w:p>
    <w:p w14:paraId="592A0EEE">
      <w:pPr>
        <w:numPr>
          <w:ilvl w:val="0"/>
          <w:numId w:val="9"/>
        </w:numPr>
        <w:spacing w:line="360" w:lineRule="auto"/>
        <w:ind w:firstLine="568" w:firstLineChars="202"/>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其</w:t>
      </w:r>
      <w:r>
        <w:rPr>
          <w:rFonts w:hint="eastAsia" w:ascii="宋体" w:hAnsi="宋体" w:eastAsia="宋体" w:cs="宋体"/>
          <w:b/>
          <w:bCs/>
          <w:color w:val="auto"/>
          <w:sz w:val="28"/>
          <w:szCs w:val="28"/>
          <w:highlight w:val="none"/>
          <w:lang w:eastAsia="zh-CN"/>
        </w:rPr>
        <w:t>他</w:t>
      </w:r>
      <w:r>
        <w:rPr>
          <w:rFonts w:hint="eastAsia" w:ascii="宋体" w:hAnsi="宋体" w:eastAsia="宋体" w:cs="宋体"/>
          <w:b/>
          <w:bCs/>
          <w:color w:val="auto"/>
          <w:sz w:val="28"/>
          <w:szCs w:val="28"/>
          <w:highlight w:val="none"/>
        </w:rPr>
        <w:t>有效证明材料</w:t>
      </w:r>
    </w:p>
    <w:p w14:paraId="49DBCEAE">
      <w:pPr>
        <w:pStyle w:val="32"/>
        <w:spacing w:line="360" w:lineRule="auto"/>
        <w:rPr>
          <w:rFonts w:hint="eastAsia" w:ascii="宋体" w:hAnsi="宋体" w:eastAsia="宋体" w:cs="宋体"/>
          <w:color w:val="auto"/>
          <w:highlight w:val="none"/>
        </w:rPr>
      </w:pPr>
    </w:p>
    <w:p w14:paraId="3D5710D6">
      <w:pPr>
        <w:tabs>
          <w:tab w:val="left" w:pos="5040"/>
        </w:tabs>
        <w:spacing w:line="360" w:lineRule="auto"/>
        <w:rPr>
          <w:rFonts w:hint="eastAsia" w:ascii="宋体" w:hAnsi="宋体" w:eastAsia="宋体" w:cs="宋体"/>
          <w:color w:val="auto"/>
          <w:szCs w:val="21"/>
          <w:highlight w:val="none"/>
        </w:rPr>
      </w:pPr>
    </w:p>
    <w:p w14:paraId="782E0FC3">
      <w:pPr>
        <w:pStyle w:val="9"/>
        <w:spacing w:line="360" w:lineRule="auto"/>
        <w:rPr>
          <w:rFonts w:hint="eastAsia" w:ascii="宋体" w:hAnsi="宋体" w:eastAsia="宋体" w:cs="宋体"/>
          <w:color w:val="auto"/>
          <w:szCs w:val="21"/>
          <w:highlight w:val="none"/>
        </w:rPr>
      </w:pPr>
    </w:p>
    <w:p w14:paraId="41A38ACC">
      <w:pPr>
        <w:pStyle w:val="9"/>
        <w:spacing w:line="360" w:lineRule="auto"/>
        <w:rPr>
          <w:rFonts w:hint="eastAsia" w:ascii="宋体" w:hAnsi="宋体" w:eastAsia="宋体" w:cs="宋体"/>
          <w:color w:val="auto"/>
          <w:szCs w:val="21"/>
          <w:highlight w:val="none"/>
        </w:rPr>
      </w:pPr>
    </w:p>
    <w:p w14:paraId="277D6333">
      <w:pPr>
        <w:pStyle w:val="9"/>
        <w:spacing w:line="360" w:lineRule="auto"/>
        <w:rPr>
          <w:rFonts w:hint="eastAsia" w:ascii="宋体" w:hAnsi="宋体" w:eastAsia="宋体" w:cs="宋体"/>
          <w:color w:val="auto"/>
          <w:szCs w:val="21"/>
          <w:highlight w:val="none"/>
        </w:rPr>
      </w:pPr>
    </w:p>
    <w:p w14:paraId="2848E792">
      <w:pPr>
        <w:pStyle w:val="9"/>
        <w:spacing w:line="360" w:lineRule="auto"/>
        <w:rPr>
          <w:rFonts w:hint="eastAsia" w:ascii="宋体" w:hAnsi="宋体" w:eastAsia="宋体" w:cs="宋体"/>
          <w:color w:val="auto"/>
          <w:szCs w:val="21"/>
          <w:highlight w:val="none"/>
        </w:rPr>
      </w:pPr>
    </w:p>
    <w:p w14:paraId="2A5D8DC1">
      <w:pPr>
        <w:spacing w:line="360" w:lineRule="auto"/>
        <w:rPr>
          <w:rFonts w:hint="eastAsia" w:ascii="宋体" w:hAnsi="宋体" w:eastAsia="宋体" w:cs="宋体"/>
          <w:color w:val="auto"/>
          <w:szCs w:val="21"/>
          <w:highlight w:val="none"/>
        </w:rPr>
      </w:pPr>
    </w:p>
    <w:p w14:paraId="09D346BF">
      <w:pPr>
        <w:pStyle w:val="32"/>
        <w:spacing w:line="360" w:lineRule="auto"/>
        <w:rPr>
          <w:rFonts w:hint="eastAsia" w:ascii="宋体" w:hAnsi="宋体" w:eastAsia="宋体" w:cs="宋体"/>
          <w:color w:val="auto"/>
          <w:szCs w:val="21"/>
          <w:highlight w:val="none"/>
        </w:rPr>
      </w:pPr>
    </w:p>
    <w:p w14:paraId="290ECA66">
      <w:pPr>
        <w:pStyle w:val="32"/>
        <w:spacing w:line="360" w:lineRule="auto"/>
        <w:rPr>
          <w:rFonts w:hint="eastAsia" w:ascii="宋体" w:hAnsi="宋体" w:eastAsia="宋体" w:cs="宋体"/>
          <w:color w:val="auto"/>
          <w:szCs w:val="21"/>
          <w:highlight w:val="none"/>
        </w:rPr>
      </w:pPr>
    </w:p>
    <w:p w14:paraId="35214495">
      <w:pPr>
        <w:pStyle w:val="32"/>
        <w:spacing w:line="360" w:lineRule="auto"/>
        <w:rPr>
          <w:rFonts w:hint="eastAsia" w:ascii="宋体" w:hAnsi="宋体" w:eastAsia="宋体" w:cs="宋体"/>
          <w:color w:val="auto"/>
          <w:szCs w:val="21"/>
          <w:highlight w:val="none"/>
        </w:rPr>
      </w:pPr>
    </w:p>
    <w:p w14:paraId="755502A5">
      <w:pPr>
        <w:pStyle w:val="32"/>
        <w:spacing w:line="360" w:lineRule="auto"/>
        <w:rPr>
          <w:rFonts w:hint="eastAsia" w:ascii="宋体" w:hAnsi="宋体" w:eastAsia="宋体" w:cs="宋体"/>
          <w:color w:val="auto"/>
          <w:szCs w:val="21"/>
          <w:highlight w:val="none"/>
        </w:rPr>
      </w:pPr>
    </w:p>
    <w:p w14:paraId="128318D6">
      <w:pPr>
        <w:pStyle w:val="32"/>
        <w:spacing w:line="360" w:lineRule="auto"/>
        <w:rPr>
          <w:rFonts w:hint="eastAsia" w:ascii="宋体" w:hAnsi="宋体" w:eastAsia="宋体" w:cs="宋体"/>
          <w:color w:val="auto"/>
          <w:szCs w:val="21"/>
          <w:highlight w:val="none"/>
        </w:rPr>
      </w:pPr>
    </w:p>
    <w:p w14:paraId="4CECF4ED">
      <w:pPr>
        <w:pStyle w:val="32"/>
        <w:spacing w:line="360" w:lineRule="auto"/>
        <w:rPr>
          <w:rFonts w:hint="eastAsia" w:ascii="宋体" w:hAnsi="宋体" w:eastAsia="宋体" w:cs="宋体"/>
          <w:color w:val="auto"/>
          <w:szCs w:val="21"/>
          <w:highlight w:val="none"/>
        </w:rPr>
      </w:pPr>
    </w:p>
    <w:p w14:paraId="4641547D">
      <w:pPr>
        <w:pStyle w:val="32"/>
        <w:spacing w:line="360" w:lineRule="auto"/>
        <w:rPr>
          <w:rFonts w:hint="eastAsia" w:ascii="宋体" w:hAnsi="宋体" w:eastAsia="宋体" w:cs="宋体"/>
          <w:color w:val="auto"/>
          <w:szCs w:val="21"/>
          <w:highlight w:val="none"/>
        </w:rPr>
      </w:pPr>
    </w:p>
    <w:p w14:paraId="2B33CA79">
      <w:pPr>
        <w:pStyle w:val="32"/>
        <w:spacing w:line="360" w:lineRule="auto"/>
        <w:rPr>
          <w:rFonts w:hint="eastAsia" w:ascii="宋体" w:hAnsi="宋体" w:eastAsia="宋体" w:cs="宋体"/>
          <w:color w:val="auto"/>
          <w:szCs w:val="21"/>
          <w:highlight w:val="none"/>
        </w:rPr>
      </w:pPr>
    </w:p>
    <w:p w14:paraId="1B7C8B4F">
      <w:pPr>
        <w:pStyle w:val="5"/>
        <w:numPr>
          <w:ilvl w:val="0"/>
          <w:numId w:val="0"/>
        </w:numPr>
        <w:spacing w:line="360" w:lineRule="auto"/>
        <w:jc w:val="center"/>
        <w:rPr>
          <w:rFonts w:hint="eastAsia" w:ascii="宋体" w:hAnsi="宋体" w:eastAsia="宋体" w:cs="宋体"/>
          <w:color w:val="auto"/>
          <w:sz w:val="32"/>
          <w:szCs w:val="32"/>
          <w:highlight w:val="none"/>
          <w:lang w:eastAsia="zh-CN"/>
        </w:rPr>
      </w:pPr>
      <w:bookmarkStart w:id="2041" w:name="_Toc497927071"/>
      <w:bookmarkStart w:id="2042" w:name="_Toc11067"/>
      <w:bookmarkStart w:id="2043" w:name="_Toc7185"/>
      <w:r>
        <w:rPr>
          <w:rFonts w:hint="eastAsia" w:ascii="宋体" w:hAnsi="宋体" w:eastAsia="宋体" w:cs="宋体"/>
          <w:color w:val="auto"/>
          <w:sz w:val="32"/>
          <w:szCs w:val="32"/>
          <w:highlight w:val="none"/>
          <w:lang w:eastAsia="zh-CN"/>
        </w:rPr>
        <w:t>（</w:t>
      </w:r>
      <w:r>
        <w:rPr>
          <w:rFonts w:hint="eastAsia" w:ascii="宋体" w:hAnsi="宋体" w:cs="宋体"/>
          <w:color w:val="auto"/>
          <w:sz w:val="32"/>
          <w:szCs w:val="32"/>
          <w:highlight w:val="none"/>
          <w:lang w:eastAsia="zh-CN"/>
        </w:rPr>
        <w:t>一</w:t>
      </w:r>
      <w:r>
        <w:rPr>
          <w:rFonts w:hint="eastAsia" w:ascii="宋体" w:hAnsi="宋体" w:eastAsia="宋体" w:cs="宋体"/>
          <w:color w:val="auto"/>
          <w:sz w:val="32"/>
          <w:szCs w:val="32"/>
          <w:highlight w:val="none"/>
          <w:lang w:eastAsia="zh-CN"/>
        </w:rPr>
        <w:t>）</w:t>
      </w:r>
      <w:r>
        <w:rPr>
          <w:rFonts w:hint="eastAsia" w:ascii="宋体" w:hAnsi="宋体" w:eastAsia="宋体" w:cs="宋体"/>
          <w:color w:val="auto"/>
          <w:sz w:val="32"/>
          <w:szCs w:val="32"/>
          <w:highlight w:val="none"/>
        </w:rPr>
        <w:t>资格性响应证明材料目录</w:t>
      </w:r>
      <w:bookmarkEnd w:id="2041"/>
      <w:bookmarkEnd w:id="2042"/>
      <w:bookmarkEnd w:id="2043"/>
    </w:p>
    <w:p w14:paraId="1EE59C57">
      <w:pPr>
        <w:spacing w:line="360" w:lineRule="auto"/>
        <w:rPr>
          <w:rFonts w:hint="eastAsia" w:ascii="宋体" w:hAnsi="宋体" w:eastAsia="宋体" w:cs="宋体"/>
          <w:color w:val="auto"/>
          <w:highlight w:val="none"/>
        </w:rPr>
      </w:pPr>
    </w:p>
    <w:p w14:paraId="1DC69EA8">
      <w:pPr>
        <w:spacing w:line="360" w:lineRule="auto"/>
        <w:rPr>
          <w:rFonts w:hint="eastAsia" w:ascii="宋体" w:hAnsi="宋体" w:eastAsia="宋体" w:cs="宋体"/>
          <w:b/>
          <w:color w:val="auto"/>
          <w:sz w:val="28"/>
          <w:szCs w:val="28"/>
          <w:highlight w:val="none"/>
          <w:lang w:val="en-US" w:eastAsia="zh-CN"/>
        </w:rPr>
      </w:pPr>
    </w:p>
    <w:p w14:paraId="3ED7229A">
      <w:pPr>
        <w:spacing w:line="360" w:lineRule="auto"/>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color w:val="auto"/>
          <w:sz w:val="28"/>
          <w:szCs w:val="28"/>
          <w:highlight w:val="none"/>
          <w:lang w:eastAsia="zh-CN"/>
        </w:rPr>
        <w:t>（根据所提供内容</w:t>
      </w:r>
      <w:r>
        <w:rPr>
          <w:rFonts w:hint="eastAsia" w:ascii="宋体" w:hAnsi="宋体" w:eastAsia="宋体" w:cs="宋体"/>
          <w:color w:val="auto"/>
          <w:sz w:val="28"/>
          <w:szCs w:val="28"/>
          <w:highlight w:val="none"/>
          <w:lang w:val="en-US" w:eastAsia="zh-CN"/>
        </w:rPr>
        <w:t>由供应商</w:t>
      </w:r>
      <w:r>
        <w:rPr>
          <w:rFonts w:hint="eastAsia" w:ascii="宋体" w:hAnsi="宋体" w:eastAsia="宋体" w:cs="宋体"/>
          <w:color w:val="auto"/>
          <w:sz w:val="28"/>
          <w:szCs w:val="28"/>
          <w:highlight w:val="none"/>
          <w:lang w:eastAsia="zh-CN"/>
        </w:rPr>
        <w:t>自行编写）</w:t>
      </w:r>
    </w:p>
    <w:p w14:paraId="6F9C5381">
      <w:pPr>
        <w:spacing w:line="360" w:lineRule="auto"/>
        <w:rPr>
          <w:rFonts w:hint="eastAsia" w:ascii="宋体" w:hAnsi="宋体" w:eastAsia="宋体" w:cs="宋体"/>
          <w:b/>
          <w:color w:val="auto"/>
          <w:sz w:val="28"/>
          <w:szCs w:val="28"/>
          <w:highlight w:val="none"/>
          <w:lang w:val="en-US" w:eastAsia="zh-CN"/>
        </w:rPr>
      </w:pPr>
    </w:p>
    <w:p w14:paraId="2143FD57">
      <w:pPr>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p>
    <w:p w14:paraId="3A73E0AE">
      <w:pPr>
        <w:numPr>
          <w:ilvl w:val="0"/>
          <w:numId w:val="10"/>
        </w:numPr>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供应商相应的</w:t>
      </w:r>
      <w:r>
        <w:rPr>
          <w:rFonts w:hint="eastAsia" w:ascii="宋体" w:hAnsi="宋体" w:cs="宋体"/>
          <w:b/>
          <w:color w:val="auto"/>
          <w:sz w:val="28"/>
          <w:szCs w:val="28"/>
          <w:highlight w:val="none"/>
          <w:lang w:eastAsia="zh-CN"/>
        </w:rPr>
        <w:t>法定代表人或负责人或自然人</w:t>
      </w:r>
      <w:r>
        <w:rPr>
          <w:rFonts w:hint="eastAsia" w:ascii="宋体" w:hAnsi="宋体" w:eastAsia="宋体" w:cs="宋体"/>
          <w:b/>
          <w:color w:val="auto"/>
          <w:sz w:val="28"/>
          <w:szCs w:val="28"/>
          <w:highlight w:val="none"/>
        </w:rPr>
        <w:t>身份证正反两面复印件（必须提供）；</w:t>
      </w:r>
    </w:p>
    <w:p w14:paraId="45936465">
      <w:pPr>
        <w:pStyle w:val="3"/>
        <w:numPr>
          <w:ilvl w:val="0"/>
          <w:numId w:val="0"/>
        </w:numPr>
        <w:spacing w:line="360" w:lineRule="auto"/>
        <w:rPr>
          <w:rFonts w:hint="eastAsia"/>
          <w:color w:val="auto"/>
          <w:highlight w:val="none"/>
        </w:rPr>
      </w:pPr>
    </w:p>
    <w:p w14:paraId="44DA7E30">
      <w:pPr>
        <w:spacing w:line="360" w:lineRule="auto"/>
        <w:rPr>
          <w:rFonts w:hint="eastAsia"/>
          <w:color w:val="auto"/>
          <w:highlight w:val="none"/>
        </w:rPr>
      </w:pPr>
    </w:p>
    <w:p w14:paraId="7361647A">
      <w:pPr>
        <w:spacing w:line="360" w:lineRule="auto"/>
        <w:rPr>
          <w:rFonts w:hint="eastAsia" w:ascii="宋体" w:hAnsi="宋体" w:eastAsia="宋体" w:cs="宋体"/>
          <w:b/>
          <w:color w:val="auto"/>
          <w:sz w:val="28"/>
          <w:szCs w:val="28"/>
          <w:highlight w:val="none"/>
        </w:rPr>
      </w:pPr>
    </w:p>
    <w:p w14:paraId="725E05EF">
      <w:pPr>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t>2</w:t>
      </w:r>
      <w:r>
        <w:rPr>
          <w:rFonts w:hint="eastAsia" w:ascii="宋体" w:hAnsi="宋体" w:eastAsia="宋体" w:cs="宋体"/>
          <w:b/>
          <w:color w:val="auto"/>
          <w:sz w:val="28"/>
          <w:szCs w:val="28"/>
          <w:highlight w:val="none"/>
        </w:rPr>
        <w:t>.供应商的授权委托书</w:t>
      </w:r>
      <w:r>
        <w:rPr>
          <w:rFonts w:hint="eastAsia" w:ascii="宋体" w:hAnsi="宋体" w:eastAsia="宋体" w:cs="宋体"/>
          <w:b/>
          <w:color w:val="auto"/>
          <w:sz w:val="28"/>
          <w:szCs w:val="28"/>
          <w:highlight w:val="none"/>
          <w:lang w:eastAsia="zh-CN"/>
        </w:rPr>
        <w:t>原件</w:t>
      </w:r>
      <w:r>
        <w:rPr>
          <w:rFonts w:hint="eastAsia" w:ascii="宋体" w:hAnsi="宋体" w:eastAsia="宋体" w:cs="宋体"/>
          <w:b/>
          <w:color w:val="auto"/>
          <w:sz w:val="28"/>
          <w:szCs w:val="28"/>
          <w:highlight w:val="none"/>
        </w:rPr>
        <w:t>、委托代理人身份证正反面复印件以及由县级以上（含县级）社会养老保险经办机构出具的供应商为委托代理人交纳的响应文件递交截止时间前半年内任意连续三个月社保证明复印件</w:t>
      </w:r>
      <w:r>
        <w:rPr>
          <w:rFonts w:hint="eastAsia" w:ascii="宋体" w:hAnsi="宋体" w:eastAsia="宋体" w:cs="宋体"/>
          <w:b/>
          <w:color w:val="auto"/>
          <w:sz w:val="28"/>
          <w:szCs w:val="28"/>
          <w:highlight w:val="none"/>
          <w:lang w:eastAsia="zh-CN"/>
        </w:rPr>
        <w:t>（委托代理时必须提供）。</w:t>
      </w:r>
      <w:r>
        <w:rPr>
          <w:rFonts w:hint="eastAsia" w:ascii="宋体" w:hAnsi="宋体" w:eastAsia="宋体" w:cs="宋体"/>
          <w:b/>
          <w:color w:val="auto"/>
          <w:sz w:val="28"/>
          <w:szCs w:val="28"/>
          <w:highlight w:val="none"/>
        </w:rPr>
        <w:t>除供应商为以下三种情形的：</w:t>
      </w:r>
    </w:p>
    <w:p w14:paraId="738AE885">
      <w:pPr>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（1） 如供应商为截标时间前60日以内成立的公司，可以提供供应商与委托代理人签订的劳动合同复印件代替社保证明复印件；</w:t>
      </w:r>
    </w:p>
    <w:p w14:paraId="2BAC3E77">
      <w:pPr>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（2）如供应商为事业单位，可以提供事业单位机构编制管理证复印件或事业单位机构为其发放工资的工资条复印件代替社保证明复印件；</w:t>
      </w:r>
    </w:p>
    <w:p w14:paraId="1DD414EB">
      <w:pPr>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（3）如委托代理人为免缴纳社保人员，提供免缴纳社保的证明材料复印件及供应商与委托代理人签订的劳动合同复印件代替社保证明复印件。</w:t>
      </w:r>
    </w:p>
    <w:p w14:paraId="3A51C28F">
      <w:pPr>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w:t>
      </w:r>
      <w:r>
        <w:rPr>
          <w:rFonts w:hint="eastAsia" w:ascii="宋体" w:hAnsi="宋体" w:eastAsia="宋体" w:cs="宋体"/>
          <w:b/>
          <w:color w:val="auto"/>
          <w:sz w:val="28"/>
          <w:szCs w:val="28"/>
          <w:highlight w:val="none"/>
          <w:lang w:eastAsia="zh-CN"/>
        </w:rPr>
        <w:t>属</w:t>
      </w:r>
      <w:r>
        <w:rPr>
          <w:rFonts w:hint="eastAsia" w:ascii="宋体" w:hAnsi="宋体" w:eastAsia="宋体" w:cs="宋体"/>
          <w:b/>
          <w:color w:val="auto"/>
          <w:sz w:val="28"/>
          <w:szCs w:val="28"/>
          <w:highlight w:val="none"/>
        </w:rPr>
        <w:t>自然人的应提供由县级以上（含县级）社会养老保险经办机构出具的自然人本人及委托代理人所交纳的响应文件递交截止时间前半年内任意连续三个月社保证明复印件】（委托代理时必须提供）</w:t>
      </w:r>
    </w:p>
    <w:p w14:paraId="0C5AC9AD">
      <w:pPr>
        <w:spacing w:line="360" w:lineRule="auto"/>
        <w:rPr>
          <w:rFonts w:hint="eastAsia" w:ascii="宋体" w:hAnsi="宋体" w:eastAsia="宋体" w:cs="宋体"/>
          <w:b/>
          <w:color w:val="auto"/>
          <w:sz w:val="28"/>
          <w:szCs w:val="28"/>
          <w:highlight w:val="none"/>
        </w:rPr>
      </w:pPr>
    </w:p>
    <w:p w14:paraId="1AA7DF2A">
      <w:pPr>
        <w:pStyle w:val="12"/>
        <w:spacing w:line="360" w:lineRule="auto"/>
        <w:rPr>
          <w:rFonts w:hint="eastAsia" w:ascii="宋体" w:hAnsi="宋体" w:eastAsia="宋体" w:cs="宋体"/>
          <w:b/>
          <w:color w:val="auto"/>
          <w:sz w:val="32"/>
          <w:highlight w:val="none"/>
        </w:rPr>
      </w:pPr>
    </w:p>
    <w:p w14:paraId="0263518B">
      <w:pPr>
        <w:spacing w:line="360" w:lineRule="auto"/>
        <w:rPr>
          <w:rFonts w:hint="eastAsia" w:ascii="宋体" w:hAnsi="宋体" w:eastAsia="宋体" w:cs="宋体"/>
          <w:b/>
          <w:color w:val="auto"/>
          <w:sz w:val="32"/>
          <w:highlight w:val="none"/>
        </w:rPr>
      </w:pPr>
    </w:p>
    <w:p w14:paraId="28D6084F">
      <w:pPr>
        <w:pStyle w:val="3"/>
        <w:tabs>
          <w:tab w:val="left" w:pos="567"/>
        </w:tabs>
        <w:spacing w:line="360" w:lineRule="auto"/>
        <w:rPr>
          <w:rFonts w:hint="eastAsia"/>
          <w:color w:val="auto"/>
          <w:highlight w:val="none"/>
        </w:rPr>
      </w:pPr>
    </w:p>
    <w:p w14:paraId="2F2EB7B3">
      <w:pPr>
        <w:spacing w:line="360" w:lineRule="auto"/>
        <w:rPr>
          <w:rFonts w:hint="eastAsia"/>
          <w:color w:val="auto"/>
          <w:highlight w:val="none"/>
        </w:rPr>
      </w:pPr>
    </w:p>
    <w:p w14:paraId="18F61A92">
      <w:pPr>
        <w:pStyle w:val="12"/>
        <w:spacing w:line="360" w:lineRule="auto"/>
        <w:rPr>
          <w:rFonts w:hint="eastAsia" w:ascii="宋体" w:hAnsi="宋体" w:eastAsia="宋体" w:cs="宋体"/>
          <w:b/>
          <w:color w:val="auto"/>
          <w:sz w:val="32"/>
          <w:highlight w:val="none"/>
        </w:rPr>
      </w:pPr>
    </w:p>
    <w:p w14:paraId="5EC68C9E">
      <w:pPr>
        <w:pStyle w:val="12"/>
        <w:spacing w:line="360" w:lineRule="auto"/>
        <w:rPr>
          <w:rFonts w:hint="eastAsia" w:ascii="宋体" w:hAnsi="宋体" w:eastAsia="宋体" w:cs="宋体"/>
          <w:b/>
          <w:color w:val="auto"/>
          <w:sz w:val="32"/>
          <w:highlight w:val="none"/>
        </w:rPr>
      </w:pPr>
      <w:r>
        <w:rPr>
          <w:rFonts w:hint="eastAsia" w:ascii="宋体" w:hAnsi="宋体" w:eastAsia="宋体" w:cs="宋体"/>
          <w:b/>
          <w:color w:val="auto"/>
          <w:sz w:val="32"/>
          <w:highlight w:val="none"/>
        </w:rPr>
        <w:t xml:space="preserve">附件：            </w:t>
      </w:r>
    </w:p>
    <w:p w14:paraId="7AD0D28A">
      <w:pPr>
        <w:pStyle w:val="12"/>
        <w:spacing w:line="360" w:lineRule="auto"/>
        <w:ind w:firstLine="630" w:firstLineChars="196"/>
        <w:jc w:val="center"/>
        <w:rPr>
          <w:rFonts w:hint="eastAsia" w:ascii="宋体" w:hAnsi="宋体" w:eastAsia="宋体" w:cs="宋体"/>
          <w:b/>
          <w:color w:val="auto"/>
          <w:sz w:val="32"/>
          <w:highlight w:val="none"/>
        </w:rPr>
      </w:pPr>
      <w:bookmarkStart w:id="2044" w:name="_Toc964_WPSOffice_Level1"/>
      <w:bookmarkStart w:id="2045" w:name="_Toc5420_WPSOffice_Level1"/>
      <w:r>
        <w:rPr>
          <w:rFonts w:hint="eastAsia" w:ascii="宋体" w:hAnsi="宋体" w:eastAsia="宋体" w:cs="宋体"/>
          <w:b/>
          <w:color w:val="auto"/>
          <w:sz w:val="32"/>
          <w:highlight w:val="none"/>
        </w:rPr>
        <w:t>授权委托书（格式一）</w:t>
      </w:r>
      <w:bookmarkEnd w:id="2044"/>
      <w:bookmarkEnd w:id="2045"/>
    </w:p>
    <w:p w14:paraId="2D8E0DA0">
      <w:pPr>
        <w:pStyle w:val="12"/>
        <w:spacing w:line="360" w:lineRule="auto"/>
        <w:rPr>
          <w:rFonts w:hint="eastAsia" w:ascii="宋体" w:hAnsi="宋体" w:eastAsia="宋体" w:cs="宋体"/>
          <w:color w:val="auto"/>
          <w:highlight w:val="none"/>
        </w:rPr>
      </w:pPr>
    </w:p>
    <w:p w14:paraId="68EA54F2">
      <w:pPr>
        <w:spacing w:line="360" w:lineRule="auto"/>
        <w:rPr>
          <w:rFonts w:hint="eastAsia" w:ascii="宋体" w:hAnsi="宋体" w:eastAsia="宋体" w:cs="宋体"/>
          <w:color w:val="auto"/>
          <w:highlight w:val="none"/>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eastAsia="zh-CN"/>
        </w:rPr>
        <w:t xml:space="preserve"> 广西八桂建设项目管理有限公司 </w:t>
      </w:r>
    </w:p>
    <w:p w14:paraId="08F4EEBC">
      <w:pPr>
        <w:spacing w:line="360" w:lineRule="auto"/>
        <w:rPr>
          <w:rFonts w:hint="eastAsia" w:ascii="宋体" w:hAnsi="宋体" w:eastAsia="宋体" w:cs="宋体"/>
          <w:color w:val="auto"/>
          <w:szCs w:val="21"/>
          <w:highlight w:val="none"/>
        </w:rPr>
      </w:pPr>
    </w:p>
    <w:p w14:paraId="210790B4">
      <w:pPr>
        <w:pStyle w:val="12"/>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kern w:val="0"/>
          <w:highlight w:val="none"/>
        </w:rPr>
        <w:t>我</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（姓名）系</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（供应商名称）的法定代表人（负责人），现授权委托本单位在职职工</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（姓 名）以我公司名义参加</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highlight w:val="none"/>
          <w:u w:val="single"/>
        </w:rPr>
        <w:t xml:space="preserve">（项目名称及项目编号）        </w:t>
      </w:r>
      <w:r>
        <w:rPr>
          <w:rFonts w:hint="eastAsia" w:ascii="宋体" w:hAnsi="宋体" w:eastAsia="宋体" w:cs="宋体"/>
          <w:color w:val="auto"/>
          <w:highlight w:val="none"/>
        </w:rPr>
        <w:t>项目的磋商活动，并代表我方全权办理针对上述项目的磋商、签约等具体事务和签署相关文件。</w:t>
      </w:r>
    </w:p>
    <w:p w14:paraId="41E3715F">
      <w:pPr>
        <w:pStyle w:val="12"/>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我方对被授权人的签字事项负全部责任。</w:t>
      </w:r>
    </w:p>
    <w:p w14:paraId="71DABD04">
      <w:pPr>
        <w:pStyle w:val="12"/>
        <w:spacing w:line="360" w:lineRule="auto"/>
        <w:ind w:firstLine="420" w:firstLineChars="200"/>
        <w:rPr>
          <w:rFonts w:hint="eastAsia" w:ascii="宋体" w:hAnsi="宋体" w:eastAsia="宋体" w:cs="宋体"/>
          <w:color w:val="auto"/>
          <w:highlight w:val="none"/>
          <w:u w:val="single"/>
        </w:rPr>
      </w:pPr>
      <w:r>
        <w:rPr>
          <w:rFonts w:hint="eastAsia" w:ascii="宋体" w:hAnsi="宋体" w:eastAsia="宋体" w:cs="宋体"/>
          <w:color w:val="auto"/>
          <w:highlight w:val="none"/>
        </w:rPr>
        <w:t>授权委托代理期限：自即日起至该项目政府采购活动结束。</w:t>
      </w:r>
    </w:p>
    <w:p w14:paraId="02A7A177">
      <w:pPr>
        <w:pStyle w:val="12"/>
        <w:spacing w:line="360" w:lineRule="auto"/>
        <w:rPr>
          <w:rFonts w:hint="eastAsia" w:ascii="宋体" w:hAnsi="宋体" w:eastAsia="宋体" w:cs="宋体"/>
          <w:color w:val="auto"/>
          <w:highlight w:val="none"/>
          <w:u w:val="single"/>
        </w:rPr>
      </w:pPr>
      <w:r>
        <w:rPr>
          <w:rFonts w:hint="eastAsia" w:ascii="宋体" w:hAnsi="宋体" w:eastAsia="宋体" w:cs="宋体"/>
          <w:color w:val="auto"/>
          <w:highlight w:val="none"/>
        </w:rPr>
        <w:t xml:space="preserve">                                                                                             </w:t>
      </w:r>
    </w:p>
    <w:p w14:paraId="433F2340">
      <w:pPr>
        <w:spacing w:line="360" w:lineRule="auto"/>
        <w:ind w:firstLine="420" w:firstLineChars="200"/>
        <w:rPr>
          <w:rFonts w:hint="eastAsia" w:ascii="宋体" w:hAnsi="宋体" w:eastAsia="宋体" w:cs="宋体"/>
          <w:color w:val="auto"/>
          <w:kern w:val="0"/>
          <w:highlight w:val="none"/>
        </w:rPr>
      </w:pPr>
      <w:r>
        <w:rPr>
          <w:rFonts w:hint="eastAsia" w:ascii="宋体" w:hAnsi="宋体" w:eastAsia="宋体" w:cs="宋体"/>
          <w:color w:val="auto"/>
          <w:kern w:val="0"/>
          <w:highlight w:val="none"/>
        </w:rPr>
        <w:t xml:space="preserve">代理人无转委托权,特此委托。 </w:t>
      </w:r>
    </w:p>
    <w:p w14:paraId="7230757D">
      <w:pPr>
        <w:spacing w:line="360" w:lineRule="auto"/>
        <w:ind w:firstLine="420" w:firstLineChars="200"/>
        <w:rPr>
          <w:rFonts w:hint="eastAsia" w:ascii="宋体" w:hAnsi="宋体" w:eastAsia="宋体" w:cs="宋体"/>
          <w:color w:val="auto"/>
          <w:kern w:val="0"/>
          <w:highlight w:val="none"/>
        </w:rPr>
      </w:pPr>
    </w:p>
    <w:p w14:paraId="7C6385B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我已在下面签字，以资证明。</w:t>
      </w:r>
    </w:p>
    <w:p w14:paraId="77E1367A">
      <w:pPr>
        <w:spacing w:line="360" w:lineRule="auto"/>
        <w:ind w:firstLine="420" w:firstLineChars="200"/>
        <w:rPr>
          <w:rFonts w:hint="eastAsia" w:ascii="宋体" w:hAnsi="宋体" w:eastAsia="宋体" w:cs="宋体"/>
          <w:color w:val="auto"/>
          <w:szCs w:val="21"/>
          <w:highlight w:val="none"/>
        </w:rPr>
      </w:pPr>
    </w:p>
    <w:p w14:paraId="1083F84E">
      <w:pPr>
        <w:spacing w:line="360" w:lineRule="auto"/>
        <w:ind w:firstLine="420" w:firstLineChars="200"/>
        <w:rPr>
          <w:rFonts w:hint="eastAsia" w:ascii="宋体" w:hAnsi="宋体" w:eastAsia="宋体" w:cs="宋体"/>
          <w:color w:val="auto"/>
          <w:szCs w:val="21"/>
          <w:highlight w:val="none"/>
        </w:rPr>
      </w:pPr>
    </w:p>
    <w:p w14:paraId="667AA0BE">
      <w:pPr>
        <w:snapToGrid w:val="0"/>
        <w:spacing w:line="360" w:lineRule="auto"/>
        <w:ind w:firstLine="42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lang w:eastAsia="zh-CN"/>
        </w:rPr>
        <w:t>磋商供应商</w:t>
      </w:r>
      <w:r>
        <w:rPr>
          <w:rFonts w:hint="eastAsia" w:ascii="宋体" w:hAnsi="宋体" w:eastAsia="宋体" w:cs="宋体"/>
          <w:color w:val="auto"/>
          <w:szCs w:val="21"/>
          <w:highlight w:val="none"/>
          <w:lang w:val="en-US" w:eastAsia="zh-CN"/>
        </w:rPr>
        <w:t>[公章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p>
    <w:p w14:paraId="52BF8269">
      <w:pPr>
        <w:snapToGrid w:val="0"/>
        <w:spacing w:line="360" w:lineRule="auto"/>
        <w:ind w:firstLine="420"/>
        <w:rPr>
          <w:rFonts w:hint="eastAsia" w:ascii="宋体" w:hAnsi="宋体" w:eastAsia="宋体" w:cs="宋体"/>
          <w:color w:val="auto"/>
          <w:szCs w:val="21"/>
          <w:highlight w:val="none"/>
        </w:rPr>
      </w:pPr>
    </w:p>
    <w:p w14:paraId="78D92B5A">
      <w:pPr>
        <w:snapToGrid w:val="0"/>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法定代表人（负责人）签字（或</w:t>
      </w:r>
      <w:r>
        <w:rPr>
          <w:rFonts w:hint="eastAsia" w:ascii="宋体" w:hAnsi="宋体" w:eastAsia="宋体" w:cs="宋体"/>
          <w:color w:val="auto"/>
          <w:szCs w:val="21"/>
          <w:highlight w:val="none"/>
          <w:lang w:eastAsia="zh-CN"/>
        </w:rPr>
        <w:t>个人</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6713D989">
      <w:pPr>
        <w:snapToGrid w:val="0"/>
        <w:spacing w:line="360" w:lineRule="auto"/>
        <w:ind w:firstLine="420"/>
        <w:rPr>
          <w:rFonts w:hint="eastAsia" w:ascii="宋体" w:hAnsi="宋体" w:eastAsia="宋体" w:cs="宋体"/>
          <w:color w:val="auto"/>
          <w:szCs w:val="21"/>
          <w:highlight w:val="none"/>
        </w:rPr>
      </w:pPr>
    </w:p>
    <w:p w14:paraId="7BC461AB">
      <w:pPr>
        <w:pStyle w:val="9"/>
        <w:spacing w:line="360" w:lineRule="auto"/>
        <w:rPr>
          <w:rFonts w:hint="eastAsia" w:ascii="宋体" w:hAnsi="宋体" w:eastAsia="宋体" w:cs="宋体"/>
          <w:color w:val="auto"/>
          <w:highlight w:val="none"/>
        </w:rPr>
      </w:pPr>
    </w:p>
    <w:p w14:paraId="5FA9023B">
      <w:pPr>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附：供应商的授权委托书</w:t>
      </w:r>
      <w:r>
        <w:rPr>
          <w:rFonts w:hint="eastAsia" w:ascii="宋体" w:hAnsi="宋体" w:eastAsia="宋体" w:cs="宋体"/>
          <w:b/>
          <w:color w:val="auto"/>
          <w:szCs w:val="21"/>
          <w:highlight w:val="none"/>
          <w:lang w:eastAsia="zh-CN"/>
        </w:rPr>
        <w:t>原件</w:t>
      </w:r>
      <w:r>
        <w:rPr>
          <w:rFonts w:hint="eastAsia" w:ascii="宋体" w:hAnsi="宋体" w:eastAsia="宋体" w:cs="宋体"/>
          <w:b/>
          <w:color w:val="auto"/>
          <w:szCs w:val="21"/>
          <w:highlight w:val="none"/>
        </w:rPr>
        <w:t>、委托代理人身份证正反面复印件以及由县级以上（含县级）社会养老保险经办机构出具的供应商为委托代理人交纳的响应文件递交截止时间前半年内任意连续三个月社保证明复印件</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除供应商为以下三种情形的：</w:t>
      </w:r>
    </w:p>
    <w:p w14:paraId="42CA92AF">
      <w:pPr>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 如供应商为截标时间前60日以内成立的公司，可以提供供应商与委托代理人签订的劳动合同复印件代替社保证明复印件；</w:t>
      </w:r>
    </w:p>
    <w:p w14:paraId="31588902">
      <w:pPr>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（2）如供应商为事业单位，可以提供事业单位机构编制管理证复印件或事业单位机构为其发放工资的工资条复印件代替社保证明复印件；</w:t>
      </w:r>
    </w:p>
    <w:p w14:paraId="45E18693">
      <w:pPr>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（3）如委托代理人为免缴纳社保人员，提供免缴纳社保的证明材料复印件及供应商与委托代理人签订的劳动合同复印件代替社保证明复印件。</w:t>
      </w:r>
    </w:p>
    <w:p w14:paraId="2F59DEFD">
      <w:pPr>
        <w:pStyle w:val="12"/>
        <w:spacing w:line="360" w:lineRule="auto"/>
        <w:ind w:firstLine="420" w:firstLineChars="200"/>
        <w:rPr>
          <w:rFonts w:hint="eastAsia" w:ascii="宋体" w:hAnsi="宋体" w:eastAsia="宋体" w:cs="宋体"/>
          <w:color w:val="auto"/>
          <w:highlight w:val="none"/>
        </w:rPr>
      </w:pPr>
    </w:p>
    <w:p w14:paraId="2D371223">
      <w:pPr>
        <w:pStyle w:val="7"/>
        <w:spacing w:line="360" w:lineRule="auto"/>
        <w:rPr>
          <w:rFonts w:hint="eastAsia"/>
          <w:color w:val="auto"/>
          <w:highlight w:val="none"/>
        </w:rPr>
      </w:pPr>
    </w:p>
    <w:p w14:paraId="435164CD">
      <w:pPr>
        <w:pStyle w:val="12"/>
        <w:spacing w:line="360" w:lineRule="auto"/>
        <w:jc w:val="center"/>
        <w:rPr>
          <w:rFonts w:hint="eastAsia" w:ascii="宋体" w:hAnsi="宋体" w:eastAsia="宋体" w:cs="宋体"/>
          <w:b/>
          <w:color w:val="auto"/>
          <w:sz w:val="32"/>
          <w:highlight w:val="none"/>
        </w:rPr>
      </w:pPr>
      <w:bookmarkStart w:id="2046" w:name="_Toc6975_WPSOffice_Level1"/>
      <w:bookmarkStart w:id="2047" w:name="_Toc21370_WPSOffice_Level1"/>
      <w:r>
        <w:rPr>
          <w:rFonts w:hint="eastAsia" w:ascii="宋体" w:hAnsi="宋体" w:eastAsia="宋体" w:cs="宋体"/>
          <w:b/>
          <w:color w:val="auto"/>
          <w:sz w:val="32"/>
          <w:highlight w:val="none"/>
        </w:rPr>
        <w:t>授权委托书（格式二）</w:t>
      </w:r>
      <w:bookmarkEnd w:id="2046"/>
      <w:bookmarkEnd w:id="2047"/>
    </w:p>
    <w:p w14:paraId="602A875C">
      <w:pPr>
        <w:pStyle w:val="12"/>
        <w:spacing w:line="360" w:lineRule="auto"/>
        <w:jc w:val="both"/>
        <w:rPr>
          <w:rFonts w:hint="eastAsia" w:ascii="宋体" w:hAnsi="宋体" w:eastAsia="宋体" w:cs="宋体"/>
          <w:b/>
          <w:color w:val="auto"/>
          <w:sz w:val="32"/>
          <w:highlight w:val="none"/>
        </w:rPr>
      </w:pPr>
    </w:p>
    <w:p w14:paraId="3A76416A">
      <w:pPr>
        <w:pStyle w:val="12"/>
        <w:spacing w:line="360" w:lineRule="auto"/>
        <w:jc w:val="both"/>
        <w:rPr>
          <w:rFonts w:hint="eastAsia" w:ascii="宋体" w:hAnsi="宋体" w:eastAsia="宋体" w:cs="宋体"/>
          <w:color w:val="auto"/>
          <w:szCs w:val="21"/>
          <w:highlight w:val="none"/>
          <w:u w:val="single"/>
        </w:rPr>
      </w:pPr>
      <w:r>
        <w:rPr>
          <w:rFonts w:hint="eastAsia" w:ascii="宋体" w:hAnsi="宋体" w:eastAsia="宋体" w:cs="宋体"/>
          <w:b/>
          <w:color w:val="auto"/>
          <w:szCs w:val="21"/>
          <w:highlight w:val="none"/>
        </w:rPr>
        <w:t>致</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r>
        <w:rPr>
          <w:rFonts w:hint="eastAsia" w:hAnsi="宋体" w:cs="宋体"/>
          <w:color w:val="auto"/>
          <w:szCs w:val="21"/>
          <w:highlight w:val="none"/>
          <w:u w:val="single"/>
          <w:lang w:eastAsia="zh-CN"/>
        </w:rPr>
        <w:t xml:space="preserve"> 广西八桂建设项目管理有限公司 </w:t>
      </w:r>
    </w:p>
    <w:p w14:paraId="0BD08FCE">
      <w:pPr>
        <w:spacing w:line="360" w:lineRule="auto"/>
        <w:rPr>
          <w:rFonts w:hint="eastAsia" w:ascii="宋体" w:hAnsi="宋体" w:eastAsia="宋体" w:cs="宋体"/>
          <w:color w:val="auto"/>
          <w:highlight w:val="none"/>
        </w:rPr>
      </w:pPr>
    </w:p>
    <w:p w14:paraId="31387E31">
      <w:pPr>
        <w:pStyle w:val="12"/>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kern w:val="0"/>
          <w:highlight w:val="none"/>
        </w:rPr>
        <w:t>我</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（姓名）系自然人，现授权委托</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（姓 名）以本人名义参加</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highlight w:val="none"/>
          <w:u w:val="single"/>
        </w:rPr>
        <w:t xml:space="preserve">（项目名称及项目编号）        </w:t>
      </w:r>
      <w:r>
        <w:rPr>
          <w:rFonts w:hint="eastAsia" w:ascii="宋体" w:hAnsi="宋体" w:eastAsia="宋体" w:cs="宋体"/>
          <w:color w:val="auto"/>
          <w:highlight w:val="none"/>
        </w:rPr>
        <w:t>项目的磋商活动，并代表本人全权办理针对上述项目的磋商、签约等具体事务和签署相关文件。</w:t>
      </w:r>
    </w:p>
    <w:p w14:paraId="699CABA3">
      <w:pPr>
        <w:pStyle w:val="12"/>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本人对被授权人的签字事项负全部责任。</w:t>
      </w:r>
    </w:p>
    <w:p w14:paraId="6071657B">
      <w:pPr>
        <w:pStyle w:val="12"/>
        <w:spacing w:line="360" w:lineRule="auto"/>
        <w:ind w:firstLine="420" w:firstLineChars="200"/>
        <w:rPr>
          <w:rFonts w:hint="eastAsia" w:ascii="宋体" w:hAnsi="宋体" w:eastAsia="宋体" w:cs="宋体"/>
          <w:color w:val="auto"/>
          <w:highlight w:val="none"/>
          <w:u w:val="single"/>
        </w:rPr>
      </w:pPr>
      <w:r>
        <w:rPr>
          <w:rFonts w:hint="eastAsia" w:ascii="宋体" w:hAnsi="宋体" w:eastAsia="宋体" w:cs="宋体"/>
          <w:color w:val="auto"/>
          <w:highlight w:val="none"/>
        </w:rPr>
        <w:t>授权委托代理期限：自即日起至该项目政府采购活动结束。</w:t>
      </w:r>
    </w:p>
    <w:p w14:paraId="724435D3">
      <w:pPr>
        <w:pStyle w:val="12"/>
        <w:spacing w:line="360" w:lineRule="auto"/>
        <w:rPr>
          <w:rFonts w:hint="eastAsia" w:ascii="宋体" w:hAnsi="宋体" w:eastAsia="宋体" w:cs="宋体"/>
          <w:color w:val="auto"/>
          <w:highlight w:val="none"/>
          <w:u w:val="single"/>
        </w:rPr>
      </w:pPr>
      <w:r>
        <w:rPr>
          <w:rFonts w:hint="eastAsia" w:ascii="宋体" w:hAnsi="宋体" w:eastAsia="宋体" w:cs="宋体"/>
          <w:color w:val="auto"/>
          <w:highlight w:val="none"/>
        </w:rPr>
        <w:t xml:space="preserve">                                                                                             </w:t>
      </w:r>
    </w:p>
    <w:p w14:paraId="0AF566A0">
      <w:pPr>
        <w:spacing w:line="360" w:lineRule="auto"/>
        <w:ind w:firstLine="420" w:firstLineChars="200"/>
        <w:rPr>
          <w:rFonts w:hint="eastAsia" w:ascii="宋体" w:hAnsi="宋体" w:eastAsia="宋体" w:cs="宋体"/>
          <w:color w:val="auto"/>
          <w:kern w:val="0"/>
          <w:highlight w:val="none"/>
        </w:rPr>
      </w:pPr>
      <w:r>
        <w:rPr>
          <w:rFonts w:hint="eastAsia" w:ascii="宋体" w:hAnsi="宋体" w:eastAsia="宋体" w:cs="宋体"/>
          <w:color w:val="auto"/>
          <w:kern w:val="0"/>
          <w:highlight w:val="none"/>
        </w:rPr>
        <w:t xml:space="preserve">代理人无转委托权,特此委托。 </w:t>
      </w:r>
    </w:p>
    <w:p w14:paraId="79A1C587">
      <w:pPr>
        <w:spacing w:line="360" w:lineRule="auto"/>
        <w:ind w:firstLine="420" w:firstLineChars="200"/>
        <w:rPr>
          <w:rFonts w:hint="eastAsia" w:ascii="宋体" w:hAnsi="宋体" w:eastAsia="宋体" w:cs="宋体"/>
          <w:color w:val="auto"/>
          <w:kern w:val="0"/>
          <w:highlight w:val="none"/>
        </w:rPr>
      </w:pPr>
    </w:p>
    <w:p w14:paraId="638405F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我已在下面签字，以资证明。</w:t>
      </w:r>
    </w:p>
    <w:p w14:paraId="3B623110">
      <w:pPr>
        <w:spacing w:line="360" w:lineRule="auto"/>
        <w:ind w:firstLine="420" w:firstLineChars="200"/>
        <w:rPr>
          <w:rFonts w:hint="eastAsia" w:ascii="宋体" w:hAnsi="宋体" w:eastAsia="宋体" w:cs="宋体"/>
          <w:color w:val="auto"/>
          <w:szCs w:val="21"/>
          <w:highlight w:val="none"/>
        </w:rPr>
      </w:pPr>
    </w:p>
    <w:p w14:paraId="0697B667">
      <w:pPr>
        <w:snapToGrid w:val="0"/>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自然人签字并在签名处加盖大拇指指印</w:t>
      </w:r>
      <w:r>
        <w:rPr>
          <w:rFonts w:hint="eastAsia" w:ascii="宋体" w:hAnsi="宋体" w:eastAsia="宋体" w:cs="宋体"/>
          <w:color w:val="auto"/>
          <w:szCs w:val="21"/>
          <w:highlight w:val="none"/>
          <w:lang w:eastAsia="zh-CN"/>
        </w:rPr>
        <w:t>或个人</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7512AE29">
      <w:pPr>
        <w:pStyle w:val="12"/>
        <w:spacing w:line="360" w:lineRule="auto"/>
        <w:ind w:left="420" w:leftChars="200"/>
        <w:rPr>
          <w:rFonts w:hint="eastAsia" w:ascii="宋体" w:hAnsi="宋体" w:eastAsia="宋体" w:cs="宋体"/>
          <w:color w:val="auto"/>
          <w:szCs w:val="21"/>
          <w:highlight w:val="none"/>
        </w:rPr>
      </w:pPr>
    </w:p>
    <w:p w14:paraId="5341B4D2">
      <w:pPr>
        <w:pStyle w:val="12"/>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附：委托代理人身份证正反面复印件</w:t>
      </w:r>
    </w:p>
    <w:p w14:paraId="449E6D84">
      <w:pPr>
        <w:spacing w:line="360" w:lineRule="auto"/>
        <w:rPr>
          <w:rFonts w:hint="eastAsia" w:ascii="宋体" w:hAnsi="宋体" w:eastAsia="宋体" w:cs="宋体"/>
          <w:b/>
          <w:color w:val="auto"/>
          <w:szCs w:val="21"/>
          <w:highlight w:val="none"/>
        </w:rPr>
      </w:pPr>
    </w:p>
    <w:p w14:paraId="4BC32C31">
      <w:pPr>
        <w:pStyle w:val="9"/>
        <w:spacing w:line="360" w:lineRule="auto"/>
        <w:rPr>
          <w:rFonts w:hint="eastAsia" w:ascii="宋体" w:hAnsi="宋体" w:eastAsia="宋体" w:cs="宋体"/>
          <w:b/>
          <w:color w:val="auto"/>
          <w:szCs w:val="21"/>
          <w:highlight w:val="none"/>
        </w:rPr>
      </w:pPr>
    </w:p>
    <w:p w14:paraId="38893006">
      <w:pPr>
        <w:pStyle w:val="9"/>
        <w:spacing w:line="360" w:lineRule="auto"/>
        <w:rPr>
          <w:rFonts w:hint="eastAsia" w:ascii="宋体" w:hAnsi="宋体" w:eastAsia="宋体" w:cs="宋体"/>
          <w:b/>
          <w:color w:val="auto"/>
          <w:szCs w:val="21"/>
          <w:highlight w:val="none"/>
        </w:rPr>
      </w:pPr>
    </w:p>
    <w:p w14:paraId="5459813B">
      <w:pPr>
        <w:pStyle w:val="9"/>
        <w:spacing w:line="360" w:lineRule="auto"/>
        <w:rPr>
          <w:rFonts w:hint="eastAsia" w:ascii="宋体" w:hAnsi="宋体" w:eastAsia="宋体" w:cs="宋体"/>
          <w:b/>
          <w:color w:val="auto"/>
          <w:szCs w:val="21"/>
          <w:highlight w:val="none"/>
        </w:rPr>
      </w:pPr>
    </w:p>
    <w:p w14:paraId="368775DA">
      <w:pPr>
        <w:pStyle w:val="9"/>
        <w:spacing w:line="360" w:lineRule="auto"/>
        <w:rPr>
          <w:rFonts w:hint="eastAsia" w:ascii="宋体" w:hAnsi="宋体" w:eastAsia="宋体" w:cs="宋体"/>
          <w:b/>
          <w:color w:val="auto"/>
          <w:szCs w:val="21"/>
          <w:highlight w:val="none"/>
        </w:rPr>
      </w:pPr>
    </w:p>
    <w:p w14:paraId="59EABC84">
      <w:pPr>
        <w:pStyle w:val="9"/>
        <w:spacing w:line="360" w:lineRule="auto"/>
        <w:rPr>
          <w:rFonts w:hint="eastAsia" w:ascii="宋体" w:hAnsi="宋体" w:eastAsia="宋体" w:cs="宋体"/>
          <w:b/>
          <w:color w:val="auto"/>
          <w:szCs w:val="21"/>
          <w:highlight w:val="none"/>
        </w:rPr>
      </w:pPr>
    </w:p>
    <w:p w14:paraId="623E485A">
      <w:pPr>
        <w:pStyle w:val="9"/>
        <w:spacing w:line="360" w:lineRule="auto"/>
        <w:rPr>
          <w:rFonts w:hint="eastAsia" w:ascii="宋体" w:hAnsi="宋体" w:eastAsia="宋体" w:cs="宋体"/>
          <w:b/>
          <w:color w:val="auto"/>
          <w:szCs w:val="21"/>
          <w:highlight w:val="none"/>
        </w:rPr>
      </w:pPr>
    </w:p>
    <w:p w14:paraId="0E439544">
      <w:pPr>
        <w:pStyle w:val="9"/>
        <w:spacing w:line="360" w:lineRule="auto"/>
        <w:rPr>
          <w:rFonts w:hint="eastAsia" w:ascii="宋体" w:hAnsi="宋体" w:eastAsia="宋体" w:cs="宋体"/>
          <w:b/>
          <w:color w:val="auto"/>
          <w:szCs w:val="21"/>
          <w:highlight w:val="none"/>
        </w:rPr>
      </w:pPr>
    </w:p>
    <w:p w14:paraId="71C575BE">
      <w:pPr>
        <w:rPr>
          <w:rFonts w:hint="eastAsia" w:ascii="宋体" w:hAnsi="宋体" w:eastAsia="宋体" w:cs="宋体"/>
          <w:b/>
          <w:color w:val="auto"/>
          <w:szCs w:val="21"/>
          <w:highlight w:val="none"/>
        </w:rPr>
      </w:pPr>
    </w:p>
    <w:p w14:paraId="2CE643AE">
      <w:pPr>
        <w:pStyle w:val="3"/>
        <w:rPr>
          <w:rFonts w:hint="eastAsia"/>
          <w:color w:val="auto"/>
        </w:rPr>
      </w:pPr>
    </w:p>
    <w:p w14:paraId="570E9629">
      <w:pPr>
        <w:pStyle w:val="9"/>
        <w:spacing w:line="360" w:lineRule="auto"/>
        <w:rPr>
          <w:rFonts w:hint="eastAsia" w:ascii="宋体" w:hAnsi="宋体" w:eastAsia="宋体" w:cs="宋体"/>
          <w:b/>
          <w:color w:val="auto"/>
          <w:szCs w:val="21"/>
          <w:highlight w:val="none"/>
        </w:rPr>
      </w:pPr>
    </w:p>
    <w:p w14:paraId="0FAA5882">
      <w:pPr>
        <w:pStyle w:val="9"/>
        <w:spacing w:line="360" w:lineRule="auto"/>
        <w:rPr>
          <w:rFonts w:hint="eastAsia" w:ascii="宋体" w:hAnsi="宋体" w:eastAsia="宋体" w:cs="宋体"/>
          <w:b/>
          <w:color w:val="auto"/>
          <w:szCs w:val="21"/>
          <w:highlight w:val="none"/>
        </w:rPr>
      </w:pPr>
    </w:p>
    <w:p w14:paraId="5778D015">
      <w:pPr>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t>3</w:t>
      </w:r>
      <w:r>
        <w:rPr>
          <w:rFonts w:hint="eastAsia" w:ascii="宋体" w:hAnsi="宋体" w:eastAsia="宋体" w:cs="宋体"/>
          <w:b/>
          <w:color w:val="auto"/>
          <w:sz w:val="28"/>
          <w:szCs w:val="28"/>
          <w:highlight w:val="none"/>
        </w:rPr>
        <w:t>.供应商参加政府采购活动前3年内在经营活动中没有重大违法记录及有关信用信息的书面声明（必须提供）；</w:t>
      </w:r>
    </w:p>
    <w:p w14:paraId="1C38270F">
      <w:pPr>
        <w:pStyle w:val="12"/>
        <w:spacing w:line="360" w:lineRule="auto"/>
        <w:rPr>
          <w:rFonts w:hint="eastAsia" w:ascii="宋体" w:hAnsi="宋体" w:eastAsia="宋体" w:cs="宋体"/>
          <w:b/>
          <w:color w:val="auto"/>
          <w:sz w:val="28"/>
          <w:szCs w:val="28"/>
          <w:highlight w:val="none"/>
        </w:rPr>
      </w:pPr>
    </w:p>
    <w:p w14:paraId="62FC42B7">
      <w:pPr>
        <w:pStyle w:val="12"/>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附件：</w:t>
      </w:r>
    </w:p>
    <w:p w14:paraId="0DE53E1C">
      <w:pPr>
        <w:pStyle w:val="12"/>
        <w:spacing w:line="360" w:lineRule="auto"/>
        <w:jc w:val="center"/>
        <w:rPr>
          <w:rFonts w:hint="eastAsia" w:ascii="宋体" w:hAnsi="宋体" w:eastAsia="宋体" w:cs="宋体"/>
          <w:b/>
          <w:color w:val="auto"/>
          <w:sz w:val="32"/>
          <w:szCs w:val="32"/>
          <w:highlight w:val="none"/>
        </w:rPr>
      </w:pPr>
      <w:bookmarkStart w:id="2048" w:name="_Toc30304_WPSOffice_Level1"/>
      <w:bookmarkStart w:id="2049" w:name="_Toc30890_WPSOffice_Level1"/>
      <w:r>
        <w:rPr>
          <w:rFonts w:hint="eastAsia" w:ascii="宋体" w:hAnsi="宋体" w:eastAsia="宋体" w:cs="宋体"/>
          <w:b/>
          <w:color w:val="auto"/>
          <w:sz w:val="32"/>
          <w:szCs w:val="32"/>
          <w:highlight w:val="none"/>
        </w:rPr>
        <w:t>声   明</w:t>
      </w:r>
      <w:bookmarkEnd w:id="2048"/>
      <w:bookmarkEnd w:id="2049"/>
    </w:p>
    <w:p w14:paraId="5A0FFF26">
      <w:pPr>
        <w:pStyle w:val="12"/>
        <w:spacing w:line="480" w:lineRule="auto"/>
        <w:jc w:val="both"/>
        <w:rPr>
          <w:rFonts w:hint="eastAsia" w:ascii="宋体" w:hAnsi="宋体" w:eastAsia="宋体" w:cs="宋体"/>
          <w:color w:val="auto"/>
          <w:szCs w:val="21"/>
          <w:highlight w:val="none"/>
          <w:u w:val="single"/>
        </w:rPr>
      </w:pPr>
      <w:r>
        <w:rPr>
          <w:rFonts w:hint="eastAsia" w:ascii="宋体" w:hAnsi="宋体" w:eastAsia="宋体" w:cs="宋体"/>
          <w:b/>
          <w:color w:val="auto"/>
          <w:szCs w:val="21"/>
          <w:highlight w:val="none"/>
        </w:rPr>
        <w:t>致</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r>
        <w:rPr>
          <w:rFonts w:hint="eastAsia" w:hAnsi="宋体" w:cs="宋体"/>
          <w:color w:val="auto"/>
          <w:szCs w:val="21"/>
          <w:highlight w:val="none"/>
          <w:u w:val="single"/>
          <w:lang w:eastAsia="zh-CN"/>
        </w:rPr>
        <w:t xml:space="preserve"> 广西八桂建设项目管理有限公司 </w:t>
      </w:r>
    </w:p>
    <w:p w14:paraId="1AD96EA0">
      <w:pPr>
        <w:pStyle w:val="12"/>
        <w:spacing w:line="48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我（公司）郑重声明，在参加本项目政府采购活动前3年内在经营活动中没有重大违法记录（重大违法记录是指供应商因违法经营受到刑事处罚或者责令停产停业、吊销许可证或者执照、较大数额罚款等行政处罚），未被列入失信被执行人、</w:t>
      </w:r>
      <w:r>
        <w:rPr>
          <w:rFonts w:hint="eastAsia" w:hAnsi="宋体" w:cs="宋体"/>
          <w:color w:val="auto"/>
          <w:highlight w:val="none"/>
          <w:lang w:eastAsia="zh-CN"/>
        </w:rPr>
        <w:t>重大税收违法失信主体</w:t>
      </w:r>
      <w:r>
        <w:rPr>
          <w:rFonts w:hint="eastAsia" w:ascii="宋体" w:hAnsi="宋体" w:eastAsia="宋体" w:cs="宋体"/>
          <w:color w:val="auto"/>
          <w:highlight w:val="none"/>
        </w:rPr>
        <w:t>、政府采购严重违法失信行为记录名单，完全符合《中华人民共和国政府采购法》第二十二条规定的供应商资格条件，我方对此声明负全部法律责任。</w:t>
      </w:r>
    </w:p>
    <w:p w14:paraId="5C9D24A3">
      <w:pPr>
        <w:spacing w:line="360" w:lineRule="auto"/>
        <w:rPr>
          <w:rFonts w:hint="eastAsia" w:ascii="宋体" w:hAnsi="宋体" w:eastAsia="宋体" w:cs="宋体"/>
          <w:color w:val="auto"/>
          <w:highlight w:val="none"/>
        </w:rPr>
      </w:pPr>
    </w:p>
    <w:p w14:paraId="1432FC8C">
      <w:pPr>
        <w:snapToGrid w:val="0"/>
        <w:spacing w:line="360" w:lineRule="auto"/>
        <w:ind w:firstLine="1890" w:firstLineChars="900"/>
        <w:rPr>
          <w:rFonts w:hint="eastAsia" w:ascii="宋体" w:hAnsi="宋体" w:eastAsia="宋体" w:cs="宋体"/>
          <w:color w:val="auto"/>
          <w:highlight w:val="none"/>
        </w:rPr>
      </w:pPr>
      <w:r>
        <w:rPr>
          <w:rFonts w:hint="eastAsia" w:ascii="宋体" w:hAnsi="宋体" w:eastAsia="宋体" w:cs="宋体"/>
          <w:color w:val="auto"/>
          <w:szCs w:val="21"/>
          <w:highlight w:val="none"/>
          <w:lang w:eastAsia="zh-CN"/>
        </w:rPr>
        <w:t>磋商供应商</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公章</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，自然人</w:t>
      </w:r>
      <w:r>
        <w:rPr>
          <w:rFonts w:hint="eastAsia" w:ascii="宋体" w:hAnsi="宋体" w:eastAsia="宋体" w:cs="宋体"/>
          <w:color w:val="auto"/>
          <w:szCs w:val="21"/>
          <w:highlight w:val="none"/>
          <w:lang w:eastAsia="zh-CN"/>
        </w:rPr>
        <w:t>签字或个人</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p>
    <w:p w14:paraId="082FCD67">
      <w:pPr>
        <w:pStyle w:val="12"/>
        <w:spacing w:line="360" w:lineRule="auto"/>
        <w:ind w:firstLine="3990" w:firstLineChars="1900"/>
        <w:rPr>
          <w:rFonts w:hint="eastAsia" w:ascii="宋体" w:hAnsi="宋体" w:eastAsia="宋体" w:cs="宋体"/>
          <w:color w:val="auto"/>
          <w:highlight w:val="none"/>
        </w:rPr>
      </w:pPr>
    </w:p>
    <w:p w14:paraId="713A8853">
      <w:pPr>
        <w:pStyle w:val="12"/>
        <w:spacing w:line="360" w:lineRule="auto"/>
        <w:ind w:firstLine="3990" w:firstLineChars="1900"/>
        <w:rPr>
          <w:rFonts w:hint="eastAsia" w:ascii="宋体" w:hAnsi="宋体" w:eastAsia="宋体" w:cs="宋体"/>
          <w:color w:val="auto"/>
          <w:highlight w:val="none"/>
          <w:u w:val="single"/>
        </w:rPr>
      </w:pPr>
      <w:r>
        <w:rPr>
          <w:rFonts w:hint="eastAsia" w:ascii="宋体" w:hAnsi="宋体" w:eastAsia="宋体" w:cs="宋体"/>
          <w:color w:val="auto"/>
          <w:highlight w:val="none"/>
        </w:rPr>
        <w:t>日          期：</w:t>
      </w:r>
      <w:r>
        <w:rPr>
          <w:rFonts w:hint="eastAsia" w:ascii="宋体" w:hAnsi="宋体" w:eastAsia="宋体" w:cs="宋体"/>
          <w:color w:val="auto"/>
          <w:highlight w:val="none"/>
          <w:u w:val="single"/>
        </w:rPr>
        <w:t xml:space="preserve">                            </w:t>
      </w:r>
    </w:p>
    <w:p w14:paraId="70E457CD">
      <w:pPr>
        <w:pStyle w:val="12"/>
        <w:spacing w:line="360" w:lineRule="auto"/>
        <w:rPr>
          <w:rFonts w:hint="eastAsia" w:ascii="宋体" w:hAnsi="宋体" w:eastAsia="宋体" w:cs="宋体"/>
          <w:b/>
          <w:color w:val="auto"/>
          <w:sz w:val="28"/>
          <w:szCs w:val="28"/>
          <w:highlight w:val="none"/>
        </w:rPr>
      </w:pPr>
    </w:p>
    <w:p w14:paraId="45AF9CBE">
      <w:pPr>
        <w:pStyle w:val="12"/>
        <w:spacing w:line="360" w:lineRule="auto"/>
        <w:rPr>
          <w:rFonts w:hint="eastAsia" w:ascii="宋体" w:hAnsi="宋体" w:eastAsia="宋体" w:cs="宋体"/>
          <w:b/>
          <w:color w:val="auto"/>
          <w:sz w:val="28"/>
          <w:szCs w:val="28"/>
          <w:highlight w:val="none"/>
          <w:lang w:val="en-US" w:eastAsia="zh-CN"/>
        </w:rPr>
      </w:pPr>
    </w:p>
    <w:p w14:paraId="1B9E4C36">
      <w:pPr>
        <w:keepNext w:val="0"/>
        <w:keepLines w:val="0"/>
        <w:pageBreakBefore w:val="0"/>
        <w:widowControl/>
        <w:kinsoku w:val="0"/>
        <w:wordWrap/>
        <w:overflowPunct/>
        <w:topLinePunct w:val="0"/>
        <w:autoSpaceDE w:val="0"/>
        <w:autoSpaceDN w:val="0"/>
        <w:bidi w:val="0"/>
        <w:adjustRightInd w:val="0"/>
        <w:snapToGrid w:val="0"/>
        <w:spacing w:line="360" w:lineRule="auto"/>
        <w:ind w:firstLine="442" w:firstLineChars="200"/>
        <w:textAlignment w:val="baseline"/>
        <w:rPr>
          <w:rFonts w:hint="eastAsia" w:asciiTheme="minorEastAsia" w:hAnsiTheme="minorEastAsia" w:eastAsiaTheme="minorEastAsia" w:cstheme="minorEastAsia"/>
          <w:b/>
          <w:bCs/>
          <w:color w:val="auto"/>
          <w:sz w:val="22"/>
          <w:szCs w:val="22"/>
        </w:rPr>
      </w:pPr>
      <w:r>
        <w:rPr>
          <w:rFonts w:hint="eastAsia" w:asciiTheme="minorEastAsia" w:hAnsiTheme="minorEastAsia" w:eastAsiaTheme="minorEastAsia" w:cstheme="minorEastAsia"/>
          <w:b/>
          <w:bCs/>
          <w:color w:val="auto"/>
          <w:sz w:val="22"/>
          <w:szCs w:val="22"/>
        </w:rPr>
        <w:t>注：</w:t>
      </w:r>
      <w:r>
        <w:rPr>
          <w:rFonts w:hint="eastAsia" w:asciiTheme="minorEastAsia" w:hAnsiTheme="minorEastAsia" w:eastAsiaTheme="minorEastAsia" w:cstheme="minorEastAsia"/>
          <w:b/>
          <w:bCs/>
          <w:color w:val="auto"/>
          <w:sz w:val="22"/>
          <w:szCs w:val="22"/>
          <w:lang w:val="en-US" w:eastAsia="zh-CN"/>
        </w:rPr>
        <w:t>供应商</w:t>
      </w:r>
      <w:r>
        <w:rPr>
          <w:rFonts w:hint="eastAsia" w:asciiTheme="minorEastAsia" w:hAnsiTheme="minorEastAsia" w:eastAsiaTheme="minorEastAsia" w:cstheme="minorEastAsia"/>
          <w:b/>
          <w:bCs/>
          <w:color w:val="auto"/>
          <w:sz w:val="22"/>
          <w:szCs w:val="22"/>
        </w:rPr>
        <w:t>完善本声明后需同时附本项目</w:t>
      </w:r>
      <w:r>
        <w:rPr>
          <w:rFonts w:hint="eastAsia" w:asciiTheme="minorEastAsia" w:hAnsiTheme="minorEastAsia" w:eastAsiaTheme="minorEastAsia" w:cstheme="minorEastAsia"/>
          <w:b/>
          <w:bCs/>
          <w:color w:val="auto"/>
          <w:sz w:val="22"/>
          <w:szCs w:val="22"/>
          <w:lang w:val="en-US" w:eastAsia="zh-CN"/>
        </w:rPr>
        <w:t>磋商</w:t>
      </w:r>
      <w:r>
        <w:rPr>
          <w:rFonts w:hint="eastAsia" w:asciiTheme="minorEastAsia" w:hAnsiTheme="minorEastAsia" w:eastAsiaTheme="minorEastAsia" w:cstheme="minorEastAsia"/>
          <w:b/>
          <w:bCs/>
          <w:color w:val="auto"/>
          <w:sz w:val="22"/>
          <w:szCs w:val="22"/>
        </w:rPr>
        <w:t>公告时间发布后在“信用中国 ”网站</w:t>
      </w:r>
    </w:p>
    <w:p w14:paraId="52E3CAFD">
      <w:pPr>
        <w:keepNext w:val="0"/>
        <w:keepLines w:val="0"/>
        <w:pageBreakBefore w:val="0"/>
        <w:widowControl/>
        <w:kinsoku w:val="0"/>
        <w:wordWrap/>
        <w:overflowPunct/>
        <w:topLinePunct w:val="0"/>
        <w:autoSpaceDE w:val="0"/>
        <w:autoSpaceDN w:val="0"/>
        <w:bidi w:val="0"/>
        <w:adjustRightInd w:val="0"/>
        <w:snapToGrid w:val="0"/>
        <w:spacing w:line="360" w:lineRule="auto"/>
        <w:ind w:firstLine="442" w:firstLineChars="200"/>
        <w:textAlignment w:val="baseline"/>
        <w:rPr>
          <w:rFonts w:hint="eastAsia" w:asciiTheme="minorEastAsia" w:hAnsiTheme="minorEastAsia" w:eastAsiaTheme="minorEastAsia" w:cstheme="minorEastAsia"/>
          <w:b/>
          <w:bCs/>
          <w:color w:val="auto"/>
          <w:sz w:val="22"/>
          <w:szCs w:val="22"/>
        </w:rPr>
      </w:pPr>
      <w:r>
        <w:rPr>
          <w:rFonts w:hint="eastAsia" w:asciiTheme="minorEastAsia" w:hAnsiTheme="minorEastAsia" w:eastAsiaTheme="minorEastAsia" w:cstheme="minorEastAsia"/>
          <w:b/>
          <w:bCs/>
          <w:color w:val="auto"/>
          <w:sz w:val="22"/>
          <w:szCs w:val="22"/>
        </w:rPr>
        <w:t>(</w:t>
      </w:r>
      <w:r>
        <w:rPr>
          <w:rFonts w:hint="eastAsia" w:asciiTheme="minorEastAsia" w:hAnsiTheme="minorEastAsia" w:eastAsiaTheme="minorEastAsia" w:cstheme="minorEastAsia"/>
          <w:b/>
          <w:bCs/>
          <w:color w:val="auto"/>
          <w:sz w:val="22"/>
          <w:szCs w:val="22"/>
        </w:rPr>
        <w:fldChar w:fldCharType="begin"/>
      </w:r>
      <w:r>
        <w:rPr>
          <w:rFonts w:hint="eastAsia" w:asciiTheme="minorEastAsia" w:hAnsiTheme="minorEastAsia" w:eastAsiaTheme="minorEastAsia" w:cstheme="minorEastAsia"/>
          <w:b/>
          <w:bCs/>
          <w:color w:val="auto"/>
          <w:sz w:val="22"/>
          <w:szCs w:val="22"/>
        </w:rPr>
        <w:instrText xml:space="preserve"> HYPERLINK "https://www.creditchina.gov.cn" </w:instrText>
      </w:r>
      <w:r>
        <w:rPr>
          <w:rFonts w:hint="eastAsia" w:asciiTheme="minorEastAsia" w:hAnsiTheme="minorEastAsia" w:eastAsiaTheme="minorEastAsia" w:cstheme="minorEastAsia"/>
          <w:b/>
          <w:bCs/>
          <w:color w:val="auto"/>
          <w:sz w:val="22"/>
          <w:szCs w:val="22"/>
        </w:rPr>
        <w:fldChar w:fldCharType="separate"/>
      </w:r>
      <w:r>
        <w:rPr>
          <w:rFonts w:hint="eastAsia" w:asciiTheme="minorEastAsia" w:hAnsiTheme="minorEastAsia" w:eastAsiaTheme="minorEastAsia" w:cstheme="minorEastAsia"/>
          <w:b/>
          <w:bCs/>
          <w:color w:val="auto"/>
          <w:sz w:val="22"/>
          <w:szCs w:val="22"/>
        </w:rPr>
        <w:t>www.creditchina.gov.cn</w:t>
      </w:r>
      <w:r>
        <w:rPr>
          <w:rFonts w:hint="eastAsia" w:asciiTheme="minorEastAsia" w:hAnsiTheme="minorEastAsia" w:eastAsiaTheme="minorEastAsia" w:cstheme="minorEastAsia"/>
          <w:b/>
          <w:bCs/>
          <w:color w:val="auto"/>
          <w:sz w:val="22"/>
          <w:szCs w:val="22"/>
        </w:rPr>
        <w:fldChar w:fldCharType="end"/>
      </w:r>
      <w:r>
        <w:rPr>
          <w:rFonts w:hint="eastAsia" w:asciiTheme="minorEastAsia" w:hAnsiTheme="minorEastAsia" w:eastAsiaTheme="minorEastAsia" w:cstheme="minorEastAsia"/>
          <w:b/>
          <w:bCs/>
          <w:color w:val="auto"/>
          <w:sz w:val="22"/>
          <w:szCs w:val="22"/>
        </w:rPr>
        <w:t>) 、中国政府采购网(</w:t>
      </w:r>
      <w:r>
        <w:rPr>
          <w:rFonts w:hint="eastAsia" w:asciiTheme="minorEastAsia" w:hAnsiTheme="minorEastAsia" w:eastAsiaTheme="minorEastAsia" w:cstheme="minorEastAsia"/>
          <w:b/>
          <w:bCs/>
          <w:color w:val="auto"/>
          <w:sz w:val="22"/>
          <w:szCs w:val="22"/>
        </w:rPr>
        <w:fldChar w:fldCharType="begin"/>
      </w:r>
      <w:r>
        <w:rPr>
          <w:rFonts w:hint="eastAsia" w:asciiTheme="minorEastAsia" w:hAnsiTheme="minorEastAsia" w:eastAsiaTheme="minorEastAsia" w:cstheme="minorEastAsia"/>
          <w:b/>
          <w:bCs/>
          <w:color w:val="auto"/>
          <w:sz w:val="22"/>
          <w:szCs w:val="22"/>
        </w:rPr>
        <w:instrText xml:space="preserve"> HYPERLINK "https://www.ccgp.gov.cn" </w:instrText>
      </w:r>
      <w:r>
        <w:rPr>
          <w:rFonts w:hint="eastAsia" w:asciiTheme="minorEastAsia" w:hAnsiTheme="minorEastAsia" w:eastAsiaTheme="minorEastAsia" w:cstheme="minorEastAsia"/>
          <w:b/>
          <w:bCs/>
          <w:color w:val="auto"/>
          <w:sz w:val="22"/>
          <w:szCs w:val="22"/>
        </w:rPr>
        <w:fldChar w:fldCharType="separate"/>
      </w:r>
      <w:r>
        <w:rPr>
          <w:rFonts w:hint="eastAsia" w:asciiTheme="minorEastAsia" w:hAnsiTheme="minorEastAsia" w:eastAsiaTheme="minorEastAsia" w:cstheme="minorEastAsia"/>
          <w:b/>
          <w:bCs/>
          <w:color w:val="auto"/>
          <w:sz w:val="22"/>
          <w:szCs w:val="22"/>
        </w:rPr>
        <w:t>www.ccgp.gov.cn</w:t>
      </w:r>
      <w:r>
        <w:rPr>
          <w:rFonts w:hint="eastAsia" w:asciiTheme="minorEastAsia" w:hAnsiTheme="minorEastAsia" w:eastAsiaTheme="minorEastAsia" w:cstheme="minorEastAsia"/>
          <w:b/>
          <w:bCs/>
          <w:color w:val="auto"/>
          <w:sz w:val="22"/>
          <w:szCs w:val="22"/>
        </w:rPr>
        <w:fldChar w:fldCharType="end"/>
      </w:r>
      <w:r>
        <w:rPr>
          <w:rFonts w:hint="eastAsia" w:asciiTheme="minorEastAsia" w:hAnsiTheme="minorEastAsia" w:eastAsiaTheme="minorEastAsia" w:cstheme="minorEastAsia"/>
          <w:b/>
          <w:bCs/>
          <w:color w:val="auto"/>
          <w:sz w:val="22"/>
          <w:szCs w:val="22"/>
        </w:rPr>
        <w:t>)</w:t>
      </w:r>
      <w:r>
        <w:rPr>
          <w:rFonts w:hint="eastAsia" w:asciiTheme="minorEastAsia" w:hAnsiTheme="minorEastAsia" w:eastAsiaTheme="minorEastAsia" w:cstheme="minorEastAsia"/>
          <w:b/>
          <w:bCs/>
          <w:color w:val="auto"/>
          <w:sz w:val="22"/>
          <w:szCs w:val="22"/>
          <w:lang w:val="en-US" w:eastAsia="zh-CN"/>
        </w:rPr>
        <w:t>等渠道</w:t>
      </w:r>
      <w:r>
        <w:rPr>
          <w:rFonts w:hint="eastAsia" w:asciiTheme="minorEastAsia" w:hAnsiTheme="minorEastAsia" w:eastAsiaTheme="minorEastAsia" w:cstheme="minorEastAsia"/>
          <w:b/>
          <w:bCs/>
          <w:color w:val="auto"/>
          <w:sz w:val="22"/>
          <w:szCs w:val="22"/>
        </w:rPr>
        <w:t>搜索本</w:t>
      </w:r>
      <w:r>
        <w:rPr>
          <w:rFonts w:hint="eastAsia" w:asciiTheme="minorEastAsia" w:hAnsiTheme="minorEastAsia" w:eastAsiaTheme="minorEastAsia" w:cstheme="minorEastAsia"/>
          <w:b/>
          <w:bCs/>
          <w:color w:val="auto"/>
          <w:sz w:val="22"/>
          <w:szCs w:val="22"/>
          <w:lang w:val="en-US" w:eastAsia="zh-CN"/>
        </w:rPr>
        <w:t>供应商</w:t>
      </w:r>
      <w:r>
        <w:rPr>
          <w:rFonts w:hint="eastAsia" w:asciiTheme="minorEastAsia" w:hAnsiTheme="minorEastAsia" w:eastAsiaTheme="minorEastAsia" w:cstheme="minorEastAsia"/>
          <w:b/>
          <w:bCs/>
          <w:color w:val="auto"/>
          <w:sz w:val="22"/>
          <w:szCs w:val="22"/>
        </w:rPr>
        <w:t>是否被列入失信被执行人、重大税收违法失信主体</w:t>
      </w:r>
      <w:r>
        <w:rPr>
          <w:rFonts w:hint="eastAsia" w:asciiTheme="minorEastAsia" w:hAnsiTheme="minorEastAsia" w:eastAsiaTheme="minorEastAsia" w:cstheme="minorEastAsia"/>
          <w:b/>
          <w:bCs/>
          <w:color w:val="auto"/>
          <w:sz w:val="22"/>
          <w:szCs w:val="22"/>
          <w:lang w:val="en-US" w:eastAsia="zh-CN"/>
        </w:rPr>
        <w:t>名单</w:t>
      </w:r>
      <w:r>
        <w:rPr>
          <w:rFonts w:hint="eastAsia" w:asciiTheme="minorEastAsia" w:hAnsiTheme="minorEastAsia" w:eastAsiaTheme="minorEastAsia" w:cstheme="minorEastAsia"/>
          <w:b/>
          <w:bCs/>
          <w:color w:val="auto"/>
          <w:sz w:val="22"/>
          <w:szCs w:val="22"/>
        </w:rPr>
        <w:t>、政府采购严重违法失信行为记录名单的查询信息清晰截图页面。</w:t>
      </w:r>
    </w:p>
    <w:p w14:paraId="7364AFB5">
      <w:pPr>
        <w:pStyle w:val="7"/>
        <w:spacing w:line="360" w:lineRule="auto"/>
        <w:rPr>
          <w:rFonts w:hint="eastAsia" w:ascii="宋体" w:hAnsi="宋体" w:eastAsia="宋体" w:cs="宋体"/>
          <w:b/>
          <w:color w:val="auto"/>
          <w:sz w:val="28"/>
          <w:szCs w:val="28"/>
          <w:highlight w:val="none"/>
          <w:lang w:val="en-US" w:eastAsia="zh-CN"/>
        </w:rPr>
      </w:pPr>
    </w:p>
    <w:p w14:paraId="692184B7">
      <w:pPr>
        <w:pStyle w:val="12"/>
        <w:spacing w:line="360" w:lineRule="auto"/>
        <w:rPr>
          <w:rFonts w:hint="eastAsia" w:ascii="宋体" w:hAnsi="宋体" w:eastAsia="宋体" w:cs="宋体"/>
          <w:b/>
          <w:color w:val="auto"/>
          <w:sz w:val="28"/>
          <w:szCs w:val="28"/>
          <w:highlight w:val="none"/>
          <w:lang w:val="en-US" w:eastAsia="zh-CN"/>
        </w:rPr>
      </w:pPr>
    </w:p>
    <w:p w14:paraId="0E3F0644">
      <w:pPr>
        <w:pStyle w:val="5"/>
        <w:rPr>
          <w:rFonts w:hint="eastAsia" w:ascii="宋体" w:hAnsi="宋体" w:eastAsia="宋体" w:cs="宋体"/>
          <w:b/>
          <w:color w:val="auto"/>
          <w:sz w:val="28"/>
          <w:szCs w:val="28"/>
          <w:highlight w:val="none"/>
          <w:lang w:val="en-US" w:eastAsia="zh-CN"/>
        </w:rPr>
      </w:pPr>
    </w:p>
    <w:p w14:paraId="252069B2">
      <w:pPr>
        <w:rPr>
          <w:rFonts w:hint="eastAsia" w:ascii="宋体" w:hAnsi="宋体" w:eastAsia="宋体" w:cs="宋体"/>
          <w:b/>
          <w:color w:val="auto"/>
          <w:sz w:val="28"/>
          <w:szCs w:val="28"/>
          <w:highlight w:val="none"/>
          <w:lang w:val="en-US" w:eastAsia="zh-CN"/>
        </w:rPr>
      </w:pPr>
    </w:p>
    <w:p w14:paraId="10D4FC1F">
      <w:pPr>
        <w:rPr>
          <w:rFonts w:hint="eastAsia" w:ascii="宋体" w:hAnsi="宋体" w:eastAsia="宋体" w:cs="宋体"/>
          <w:b/>
          <w:color w:val="auto"/>
          <w:sz w:val="28"/>
          <w:szCs w:val="28"/>
          <w:highlight w:val="none"/>
          <w:lang w:val="en-US" w:eastAsia="zh-CN"/>
        </w:rPr>
      </w:pPr>
    </w:p>
    <w:p w14:paraId="0A868927">
      <w:pPr>
        <w:rPr>
          <w:rFonts w:hint="eastAsia" w:ascii="宋体" w:hAnsi="宋体" w:eastAsia="宋体" w:cs="宋体"/>
          <w:b/>
          <w:color w:val="auto"/>
          <w:sz w:val="28"/>
          <w:szCs w:val="28"/>
          <w:highlight w:val="none"/>
          <w:lang w:val="en-US" w:eastAsia="zh-CN"/>
        </w:rPr>
      </w:pPr>
    </w:p>
    <w:p w14:paraId="5EB474E9">
      <w:pPr>
        <w:rPr>
          <w:rFonts w:hint="eastAsia" w:ascii="宋体" w:hAnsi="宋体" w:eastAsia="宋体" w:cs="宋体"/>
          <w:b/>
          <w:color w:val="auto"/>
          <w:sz w:val="28"/>
          <w:szCs w:val="28"/>
          <w:highlight w:val="none"/>
          <w:lang w:val="en-US" w:eastAsia="zh-CN"/>
        </w:rPr>
      </w:pPr>
    </w:p>
    <w:p w14:paraId="749816AC">
      <w:pPr>
        <w:rPr>
          <w:rFonts w:hint="eastAsia" w:ascii="宋体" w:hAnsi="宋体" w:eastAsia="宋体" w:cs="宋体"/>
          <w:b/>
          <w:color w:val="auto"/>
          <w:sz w:val="28"/>
          <w:szCs w:val="28"/>
          <w:highlight w:val="none"/>
          <w:lang w:val="en-US" w:eastAsia="zh-CN"/>
        </w:rPr>
      </w:pPr>
    </w:p>
    <w:p w14:paraId="4B16FE6D">
      <w:pPr>
        <w:rPr>
          <w:rFonts w:hint="eastAsia" w:ascii="宋体" w:hAnsi="宋体" w:eastAsia="宋体" w:cs="宋体"/>
          <w:b/>
          <w:color w:val="auto"/>
          <w:sz w:val="28"/>
          <w:szCs w:val="28"/>
          <w:highlight w:val="none"/>
          <w:lang w:val="en-US" w:eastAsia="zh-CN"/>
        </w:rPr>
      </w:pPr>
    </w:p>
    <w:p w14:paraId="3BBB0645">
      <w:pPr>
        <w:pStyle w:val="12"/>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t>4</w:t>
      </w:r>
      <w:r>
        <w:rPr>
          <w:rFonts w:hint="eastAsia" w:ascii="宋体" w:hAnsi="宋体" w:eastAsia="宋体" w:cs="宋体"/>
          <w:b/>
          <w:color w:val="auto"/>
          <w:sz w:val="28"/>
          <w:szCs w:val="28"/>
          <w:highlight w:val="none"/>
        </w:rPr>
        <w:t>.供应商的法人或者其他组织营业执照等证明文件复印件（必须提供，自然人除外）；</w:t>
      </w:r>
    </w:p>
    <w:p w14:paraId="3A7BDEBE">
      <w:pPr>
        <w:tabs>
          <w:tab w:val="left" w:pos="1305"/>
        </w:tabs>
        <w:spacing w:line="360" w:lineRule="auto"/>
        <w:rPr>
          <w:rFonts w:hint="eastAsia" w:ascii="宋体" w:hAnsi="宋体" w:eastAsia="宋体" w:cs="宋体"/>
          <w:b/>
          <w:color w:val="auto"/>
          <w:szCs w:val="21"/>
          <w:highlight w:val="none"/>
        </w:rPr>
      </w:pPr>
    </w:p>
    <w:p w14:paraId="5BBF4C8E">
      <w:pPr>
        <w:tabs>
          <w:tab w:val="left" w:pos="1305"/>
        </w:tabs>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①法人包括企业法人、机关法人、事业单位法人和社会团体法人；其他组织主要包括合伙企业、非企业专业服务机构、个体工商户、农村承包经营户。②如供应商为企业（包括合伙企业），应提供工商部门注册的有效“企业法人营业执照”或“营业执照</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；供应商为事业单位，应提供有效的“事业单位法人证书”；供应商为非企业专业服务机构的，应提供执业许可证等证明文件；供应商为个体工商户，应提供有效的“个体工商户营业执照”。</w:t>
      </w:r>
    </w:p>
    <w:p w14:paraId="3B1E4311">
      <w:pPr>
        <w:spacing w:line="360" w:lineRule="auto"/>
        <w:rPr>
          <w:rFonts w:hint="eastAsia" w:ascii="宋体" w:hAnsi="宋体" w:eastAsia="宋体" w:cs="宋体"/>
          <w:b/>
          <w:bCs/>
          <w:color w:val="auto"/>
          <w:sz w:val="28"/>
          <w:szCs w:val="28"/>
          <w:highlight w:val="none"/>
        </w:rPr>
      </w:pPr>
    </w:p>
    <w:p w14:paraId="601DAE23">
      <w:pPr>
        <w:spacing w:line="360" w:lineRule="auto"/>
        <w:rPr>
          <w:rFonts w:hint="eastAsia" w:ascii="宋体" w:hAnsi="宋体" w:eastAsia="宋体" w:cs="宋体"/>
          <w:b/>
          <w:bCs/>
          <w:color w:val="auto"/>
          <w:sz w:val="28"/>
          <w:szCs w:val="28"/>
          <w:highlight w:val="none"/>
        </w:rPr>
      </w:pPr>
    </w:p>
    <w:p w14:paraId="4C02BBF6">
      <w:pPr>
        <w:spacing w:line="360" w:lineRule="auto"/>
        <w:rPr>
          <w:rFonts w:hint="eastAsia" w:ascii="宋体" w:hAnsi="宋体" w:eastAsia="宋体" w:cs="宋体"/>
          <w:b/>
          <w:bCs/>
          <w:color w:val="auto"/>
          <w:sz w:val="28"/>
          <w:szCs w:val="28"/>
          <w:highlight w:val="none"/>
        </w:rPr>
      </w:pPr>
    </w:p>
    <w:p w14:paraId="4999A50D">
      <w:pPr>
        <w:spacing w:line="360" w:lineRule="auto"/>
        <w:rPr>
          <w:rFonts w:hint="eastAsia" w:ascii="宋体" w:hAnsi="宋体" w:eastAsia="宋体" w:cs="宋体"/>
          <w:b/>
          <w:bCs/>
          <w:color w:val="auto"/>
          <w:sz w:val="28"/>
          <w:szCs w:val="28"/>
          <w:highlight w:val="none"/>
        </w:rPr>
      </w:pPr>
    </w:p>
    <w:p w14:paraId="013A2B4A">
      <w:pPr>
        <w:pageBreakBefore w:val="0"/>
        <w:widowControl w:val="0"/>
        <w:numPr>
          <w:ilvl w:val="0"/>
          <w:numId w:val="0"/>
        </w:numPr>
        <w:kinsoku/>
        <w:wordWrap/>
        <w:overflowPunct/>
        <w:topLinePunct w:val="0"/>
        <w:bidi w:val="0"/>
        <w:spacing w:line="360" w:lineRule="auto"/>
        <w:textAlignment w:val="auto"/>
        <w:rPr>
          <w:rFonts w:hint="eastAsia" w:ascii="宋体" w:hAnsi="宋体" w:eastAsia="宋体" w:cs="宋体"/>
          <w:b/>
          <w:color w:val="auto"/>
          <w:kern w:val="2"/>
          <w:sz w:val="28"/>
          <w:szCs w:val="28"/>
          <w:highlight w:val="none"/>
          <w:lang w:val="en-US" w:eastAsia="zh-CN" w:bidi="ar-SA"/>
        </w:rPr>
      </w:pPr>
      <w:r>
        <w:rPr>
          <w:rFonts w:hint="eastAsia" w:ascii="宋体" w:hAnsi="宋体" w:eastAsia="宋体" w:cs="宋体"/>
          <w:b/>
          <w:color w:val="auto"/>
          <w:kern w:val="2"/>
          <w:sz w:val="28"/>
          <w:szCs w:val="28"/>
          <w:lang w:val="en-US" w:eastAsia="zh-CN" w:bidi="ar-SA"/>
        </w:rPr>
        <w:t>5.</w:t>
      </w:r>
      <w:r>
        <w:rPr>
          <w:rFonts w:hint="eastAsia" w:ascii="宋体" w:hAnsi="宋体" w:eastAsia="宋体" w:cs="宋体"/>
          <w:b/>
          <w:color w:val="auto"/>
          <w:kern w:val="2"/>
          <w:sz w:val="28"/>
          <w:szCs w:val="28"/>
          <w:highlight w:val="none"/>
          <w:lang w:val="en-US" w:eastAsia="zh-CN" w:bidi="ar-SA"/>
        </w:rPr>
        <w:t>供应商有效的资质证书复印件及有效的安全生产许可证书复印件（必须提供）；</w:t>
      </w:r>
    </w:p>
    <w:p w14:paraId="1A824EF7">
      <w:pPr>
        <w:pageBreakBefore w:val="0"/>
        <w:widowControl w:val="0"/>
        <w:numPr>
          <w:ilvl w:val="0"/>
          <w:numId w:val="0"/>
        </w:numPr>
        <w:kinsoku/>
        <w:wordWrap/>
        <w:overflowPunct/>
        <w:topLinePunct w:val="0"/>
        <w:bidi w:val="0"/>
        <w:spacing w:line="360" w:lineRule="auto"/>
        <w:jc w:val="both"/>
        <w:textAlignment w:val="auto"/>
        <w:rPr>
          <w:rFonts w:hint="eastAsia" w:ascii="宋体" w:hAnsi="宋体" w:eastAsia="宋体" w:cs="宋体"/>
          <w:b/>
          <w:color w:val="auto"/>
          <w:kern w:val="2"/>
          <w:sz w:val="28"/>
          <w:szCs w:val="28"/>
          <w:highlight w:val="none"/>
          <w:lang w:val="en-US" w:eastAsia="zh-CN" w:bidi="ar-SA"/>
        </w:rPr>
      </w:pPr>
    </w:p>
    <w:p w14:paraId="4D95CD4D">
      <w:pPr>
        <w:pageBreakBefore w:val="0"/>
        <w:widowControl w:val="0"/>
        <w:numPr>
          <w:ilvl w:val="0"/>
          <w:numId w:val="0"/>
        </w:numPr>
        <w:kinsoku/>
        <w:wordWrap/>
        <w:overflowPunct/>
        <w:topLinePunct w:val="0"/>
        <w:bidi w:val="0"/>
        <w:spacing w:line="360" w:lineRule="auto"/>
        <w:jc w:val="both"/>
        <w:textAlignment w:val="auto"/>
        <w:rPr>
          <w:rFonts w:hint="eastAsia" w:ascii="宋体" w:hAnsi="宋体" w:eastAsia="宋体" w:cs="宋体"/>
          <w:b/>
          <w:color w:val="auto"/>
          <w:kern w:val="2"/>
          <w:sz w:val="28"/>
          <w:szCs w:val="28"/>
          <w:highlight w:val="none"/>
          <w:lang w:val="en-US" w:eastAsia="zh-CN" w:bidi="ar-SA"/>
        </w:rPr>
      </w:pPr>
    </w:p>
    <w:p w14:paraId="1D43CAF5">
      <w:pPr>
        <w:pageBreakBefore w:val="0"/>
        <w:widowControl w:val="0"/>
        <w:numPr>
          <w:ilvl w:val="0"/>
          <w:numId w:val="0"/>
        </w:numPr>
        <w:kinsoku/>
        <w:wordWrap/>
        <w:overflowPunct/>
        <w:topLinePunct w:val="0"/>
        <w:bidi w:val="0"/>
        <w:spacing w:line="360" w:lineRule="auto"/>
        <w:jc w:val="both"/>
        <w:textAlignment w:val="auto"/>
        <w:rPr>
          <w:rFonts w:hint="eastAsia" w:ascii="宋体" w:hAnsi="宋体" w:eastAsia="宋体" w:cs="宋体"/>
          <w:b/>
          <w:color w:val="auto"/>
          <w:kern w:val="2"/>
          <w:sz w:val="28"/>
          <w:szCs w:val="28"/>
          <w:highlight w:val="none"/>
          <w:lang w:val="en-US" w:eastAsia="zh-CN" w:bidi="ar-SA"/>
        </w:rPr>
      </w:pPr>
    </w:p>
    <w:p w14:paraId="7C5EBC7A">
      <w:pPr>
        <w:pageBreakBefore w:val="0"/>
        <w:widowControl w:val="0"/>
        <w:numPr>
          <w:ilvl w:val="0"/>
          <w:numId w:val="0"/>
        </w:numPr>
        <w:kinsoku/>
        <w:wordWrap/>
        <w:overflowPunct/>
        <w:topLinePunct w:val="0"/>
        <w:bidi w:val="0"/>
        <w:spacing w:line="360" w:lineRule="auto"/>
        <w:jc w:val="both"/>
        <w:textAlignment w:val="auto"/>
        <w:rPr>
          <w:rFonts w:hint="eastAsia" w:ascii="宋体" w:hAnsi="宋体" w:eastAsia="宋体" w:cs="宋体"/>
          <w:b/>
          <w:color w:val="auto"/>
          <w:kern w:val="2"/>
          <w:sz w:val="28"/>
          <w:szCs w:val="28"/>
          <w:highlight w:val="none"/>
          <w:lang w:val="en-US" w:eastAsia="zh-CN" w:bidi="ar-SA"/>
        </w:rPr>
      </w:pPr>
    </w:p>
    <w:p w14:paraId="2A6C54EB">
      <w:pPr>
        <w:pageBreakBefore w:val="0"/>
        <w:widowControl w:val="0"/>
        <w:numPr>
          <w:ilvl w:val="0"/>
          <w:numId w:val="0"/>
        </w:numPr>
        <w:kinsoku/>
        <w:wordWrap/>
        <w:overflowPunct/>
        <w:topLinePunct w:val="0"/>
        <w:bidi w:val="0"/>
        <w:spacing w:line="360" w:lineRule="auto"/>
        <w:textAlignment w:val="auto"/>
        <w:rPr>
          <w:rFonts w:hint="eastAsia" w:ascii="宋体" w:hAnsi="宋体" w:eastAsia="宋体" w:cs="宋体"/>
          <w:b/>
          <w:color w:val="auto"/>
          <w:kern w:val="2"/>
          <w:sz w:val="28"/>
          <w:szCs w:val="28"/>
          <w:highlight w:val="none"/>
          <w:lang w:val="en-US" w:eastAsia="zh-CN" w:bidi="ar-SA"/>
        </w:rPr>
      </w:pPr>
      <w:r>
        <w:rPr>
          <w:rFonts w:hint="eastAsia" w:ascii="宋体" w:hAnsi="宋体" w:eastAsia="宋体" w:cs="宋体"/>
          <w:b/>
          <w:color w:val="auto"/>
          <w:kern w:val="2"/>
          <w:sz w:val="28"/>
          <w:szCs w:val="28"/>
          <w:lang w:val="en-US" w:eastAsia="zh-CN" w:bidi="ar-SA"/>
        </w:rPr>
        <w:t>6.</w:t>
      </w:r>
      <w:r>
        <w:rPr>
          <w:rFonts w:hint="eastAsia" w:ascii="宋体" w:hAnsi="宋体" w:eastAsia="宋体" w:cs="宋体"/>
          <w:b/>
          <w:color w:val="auto"/>
          <w:kern w:val="2"/>
          <w:sz w:val="28"/>
          <w:szCs w:val="28"/>
          <w:highlight w:val="none"/>
          <w:lang w:val="en-US" w:eastAsia="zh-CN" w:bidi="ar-SA"/>
        </w:rPr>
        <w:t>拟派项目经理的注册建造师执业资格证书复印件和安全生产考核合格证书（B类）复印件（必须提供）；</w:t>
      </w:r>
    </w:p>
    <w:p w14:paraId="1AD7EE10">
      <w:pPr>
        <w:pageBreakBefore w:val="0"/>
        <w:widowControl w:val="0"/>
        <w:numPr>
          <w:ilvl w:val="0"/>
          <w:numId w:val="0"/>
        </w:numPr>
        <w:kinsoku/>
        <w:wordWrap/>
        <w:overflowPunct/>
        <w:topLinePunct w:val="0"/>
        <w:bidi w:val="0"/>
        <w:spacing w:line="360" w:lineRule="auto"/>
        <w:jc w:val="both"/>
        <w:textAlignment w:val="auto"/>
        <w:rPr>
          <w:rFonts w:hint="eastAsia" w:ascii="宋体" w:hAnsi="宋体" w:eastAsia="宋体" w:cs="宋体"/>
          <w:b/>
          <w:color w:val="auto"/>
          <w:kern w:val="2"/>
          <w:sz w:val="28"/>
          <w:szCs w:val="28"/>
          <w:highlight w:val="none"/>
          <w:lang w:val="en-US" w:eastAsia="zh-CN" w:bidi="ar-SA"/>
        </w:rPr>
      </w:pPr>
    </w:p>
    <w:p w14:paraId="638C6117">
      <w:pPr>
        <w:pageBreakBefore w:val="0"/>
        <w:widowControl w:val="0"/>
        <w:numPr>
          <w:ilvl w:val="0"/>
          <w:numId w:val="0"/>
        </w:numPr>
        <w:kinsoku/>
        <w:wordWrap/>
        <w:overflowPunct/>
        <w:topLinePunct w:val="0"/>
        <w:bidi w:val="0"/>
        <w:spacing w:line="360" w:lineRule="auto"/>
        <w:jc w:val="both"/>
        <w:textAlignment w:val="auto"/>
        <w:rPr>
          <w:rFonts w:hint="eastAsia" w:ascii="宋体" w:hAnsi="宋体" w:eastAsia="宋体" w:cs="宋体"/>
          <w:b/>
          <w:color w:val="auto"/>
          <w:kern w:val="2"/>
          <w:sz w:val="28"/>
          <w:szCs w:val="28"/>
          <w:highlight w:val="none"/>
          <w:lang w:val="en-US" w:eastAsia="zh-CN" w:bidi="ar-SA"/>
        </w:rPr>
      </w:pPr>
    </w:p>
    <w:p w14:paraId="55B7230E">
      <w:pPr>
        <w:pageBreakBefore w:val="0"/>
        <w:widowControl w:val="0"/>
        <w:numPr>
          <w:ilvl w:val="0"/>
          <w:numId w:val="0"/>
        </w:numPr>
        <w:kinsoku/>
        <w:wordWrap/>
        <w:overflowPunct/>
        <w:topLinePunct w:val="0"/>
        <w:bidi w:val="0"/>
        <w:spacing w:line="360" w:lineRule="auto"/>
        <w:jc w:val="both"/>
        <w:textAlignment w:val="auto"/>
        <w:rPr>
          <w:rFonts w:hint="eastAsia" w:ascii="宋体" w:hAnsi="宋体" w:eastAsia="宋体" w:cs="宋体"/>
          <w:b/>
          <w:color w:val="auto"/>
          <w:kern w:val="2"/>
          <w:sz w:val="28"/>
          <w:szCs w:val="28"/>
          <w:highlight w:val="none"/>
          <w:lang w:val="en-US" w:eastAsia="zh-CN" w:bidi="ar-SA"/>
        </w:rPr>
      </w:pPr>
    </w:p>
    <w:p w14:paraId="5E0628EF">
      <w:pPr>
        <w:pageBreakBefore w:val="0"/>
        <w:widowControl w:val="0"/>
        <w:numPr>
          <w:ilvl w:val="0"/>
          <w:numId w:val="0"/>
        </w:numPr>
        <w:kinsoku/>
        <w:wordWrap/>
        <w:overflowPunct/>
        <w:topLinePunct w:val="0"/>
        <w:bidi w:val="0"/>
        <w:spacing w:line="360" w:lineRule="auto"/>
        <w:jc w:val="both"/>
        <w:textAlignment w:val="auto"/>
        <w:rPr>
          <w:rFonts w:hint="eastAsia" w:ascii="宋体" w:hAnsi="宋体" w:eastAsia="宋体" w:cs="宋体"/>
          <w:b/>
          <w:color w:val="auto"/>
          <w:kern w:val="2"/>
          <w:sz w:val="28"/>
          <w:szCs w:val="28"/>
          <w:highlight w:val="none"/>
          <w:lang w:val="en-US" w:eastAsia="zh-CN" w:bidi="ar-SA"/>
        </w:rPr>
      </w:pPr>
    </w:p>
    <w:p w14:paraId="580282BA">
      <w:pPr>
        <w:pageBreakBefore w:val="0"/>
        <w:widowControl w:val="0"/>
        <w:numPr>
          <w:ilvl w:val="0"/>
          <w:numId w:val="0"/>
        </w:numPr>
        <w:kinsoku/>
        <w:wordWrap/>
        <w:overflowPunct/>
        <w:topLinePunct w:val="0"/>
        <w:bidi w:val="0"/>
        <w:spacing w:line="360" w:lineRule="auto"/>
        <w:textAlignment w:val="auto"/>
        <w:rPr>
          <w:rFonts w:hint="eastAsia" w:ascii="宋体" w:hAnsi="宋体" w:eastAsia="宋体" w:cs="宋体"/>
          <w:b/>
          <w:color w:val="auto"/>
          <w:kern w:val="2"/>
          <w:sz w:val="28"/>
          <w:szCs w:val="28"/>
          <w:highlight w:val="none"/>
          <w:lang w:val="en-US" w:eastAsia="zh-CN" w:bidi="ar-SA"/>
        </w:rPr>
      </w:pPr>
      <w:r>
        <w:rPr>
          <w:rFonts w:hint="eastAsia" w:ascii="宋体" w:hAnsi="宋体" w:eastAsia="宋体" w:cs="宋体"/>
          <w:b/>
          <w:color w:val="auto"/>
          <w:kern w:val="2"/>
          <w:sz w:val="28"/>
          <w:szCs w:val="28"/>
          <w:highlight w:val="none"/>
          <w:lang w:val="en-US" w:eastAsia="zh-CN" w:bidi="ar-SA"/>
        </w:rPr>
        <w:t>7.项目经理无在建工程承诺书（格式自拟）（必须提供）；</w:t>
      </w:r>
    </w:p>
    <w:p w14:paraId="44716627">
      <w:pPr>
        <w:pStyle w:val="7"/>
        <w:numPr>
          <w:ilvl w:val="0"/>
          <w:numId w:val="0"/>
        </w:numPr>
        <w:spacing w:line="360" w:lineRule="auto"/>
        <w:ind w:leftChars="200"/>
        <w:rPr>
          <w:rFonts w:hint="eastAsia"/>
          <w:color w:val="auto"/>
          <w:highlight w:val="none"/>
          <w:lang w:val="en-US" w:eastAsia="zh-CN"/>
        </w:rPr>
      </w:pPr>
    </w:p>
    <w:p w14:paraId="3C26DADC">
      <w:pPr>
        <w:pStyle w:val="12"/>
        <w:spacing w:line="360" w:lineRule="auto"/>
        <w:rPr>
          <w:rFonts w:hint="eastAsia" w:ascii="宋体" w:hAnsi="宋体" w:eastAsia="宋体" w:cs="宋体"/>
          <w:b/>
          <w:color w:val="auto"/>
          <w:sz w:val="28"/>
          <w:szCs w:val="28"/>
          <w:highlight w:val="none"/>
          <w:lang w:val="en-US" w:eastAsia="zh-CN"/>
        </w:rPr>
      </w:pPr>
    </w:p>
    <w:p w14:paraId="6C0F8E51">
      <w:pPr>
        <w:spacing w:line="360" w:lineRule="auto"/>
        <w:rPr>
          <w:rFonts w:hint="eastAsia" w:ascii="宋体" w:hAnsi="宋体" w:eastAsia="宋体" w:cs="宋体"/>
          <w:color w:val="auto"/>
          <w:sz w:val="21"/>
          <w:szCs w:val="21"/>
          <w:highlight w:val="none"/>
          <w:u w:val="single"/>
        </w:rPr>
      </w:pPr>
    </w:p>
    <w:p w14:paraId="7258607B">
      <w:pPr>
        <w:spacing w:line="360" w:lineRule="auto"/>
        <w:rPr>
          <w:rFonts w:hint="eastAsia"/>
          <w:color w:val="auto"/>
          <w:highlight w:val="none"/>
          <w:lang w:val="en-US" w:eastAsia="zh-CN"/>
        </w:rPr>
      </w:pPr>
    </w:p>
    <w:p w14:paraId="3C14E9B8">
      <w:pPr>
        <w:pageBreakBefore w:val="0"/>
        <w:widowControl w:val="0"/>
        <w:numPr>
          <w:ilvl w:val="0"/>
          <w:numId w:val="0"/>
        </w:numPr>
        <w:kinsoku/>
        <w:wordWrap/>
        <w:overflowPunct/>
        <w:topLinePunct w:val="0"/>
        <w:bidi w:val="0"/>
        <w:spacing w:line="360" w:lineRule="auto"/>
        <w:jc w:val="left"/>
        <w:textAlignment w:val="auto"/>
        <w:rPr>
          <w:rFonts w:hint="eastAsia" w:ascii="宋体" w:hAnsi="宋体" w:eastAsia="宋体" w:cs="宋体"/>
          <w:b/>
          <w:color w:val="auto"/>
          <w:kern w:val="2"/>
          <w:sz w:val="28"/>
          <w:szCs w:val="28"/>
          <w:highlight w:val="none"/>
          <w:lang w:val="en-US" w:eastAsia="zh-CN" w:bidi="ar-SA"/>
        </w:rPr>
      </w:pPr>
      <w:r>
        <w:rPr>
          <w:rFonts w:hint="eastAsia" w:ascii="宋体" w:hAnsi="宋体" w:eastAsia="宋体" w:cs="宋体"/>
          <w:b/>
          <w:color w:val="auto"/>
          <w:kern w:val="2"/>
          <w:sz w:val="28"/>
          <w:szCs w:val="28"/>
          <w:lang w:val="en-US" w:eastAsia="zh-CN" w:bidi="ar-SA"/>
        </w:rPr>
        <w:t>8.</w:t>
      </w:r>
      <w:r>
        <w:rPr>
          <w:rFonts w:hint="eastAsia" w:ascii="宋体" w:hAnsi="宋体" w:eastAsia="宋体" w:cs="宋体"/>
          <w:b/>
          <w:color w:val="auto"/>
          <w:kern w:val="2"/>
          <w:sz w:val="28"/>
          <w:szCs w:val="28"/>
          <w:highlight w:val="none"/>
          <w:lang w:val="en-US" w:eastAsia="zh-CN" w:bidi="ar-SA"/>
        </w:rPr>
        <w:t>投标人2025年度财务状况报告复印件【可以是投标人自行编制也可是通过第三方审计公司编制，如为自行编制至少须提供现金流量表、负债表及利润表；（若为从成立之日起到</w:t>
      </w:r>
      <w:r>
        <w:rPr>
          <w:rFonts w:hint="eastAsia" w:ascii="宋体" w:hAnsi="宋体" w:cs="宋体"/>
          <w:b/>
          <w:color w:val="auto"/>
          <w:kern w:val="2"/>
          <w:sz w:val="28"/>
          <w:szCs w:val="28"/>
          <w:highlight w:val="none"/>
          <w:lang w:val="en-US" w:eastAsia="zh-CN" w:bidi="ar-SA"/>
        </w:rPr>
        <w:t>响应文件</w:t>
      </w:r>
      <w:r>
        <w:rPr>
          <w:rFonts w:hint="eastAsia" w:ascii="宋体" w:hAnsi="宋体" w:eastAsia="宋体" w:cs="宋体"/>
          <w:b/>
          <w:color w:val="auto"/>
          <w:kern w:val="2"/>
          <w:sz w:val="28"/>
          <w:szCs w:val="28"/>
          <w:highlight w:val="none"/>
          <w:lang w:val="en-US" w:eastAsia="zh-CN" w:bidi="ar-SA"/>
        </w:rPr>
        <w:t>提交截止时间止不足要求月数的，则无需提交。）】（必须提供）；</w:t>
      </w:r>
    </w:p>
    <w:p w14:paraId="475E39FF">
      <w:pPr>
        <w:pageBreakBefore w:val="0"/>
        <w:widowControl w:val="0"/>
        <w:numPr>
          <w:ilvl w:val="0"/>
          <w:numId w:val="0"/>
        </w:numPr>
        <w:kinsoku/>
        <w:wordWrap/>
        <w:overflowPunct/>
        <w:topLinePunct w:val="0"/>
        <w:bidi w:val="0"/>
        <w:spacing w:line="360" w:lineRule="auto"/>
        <w:jc w:val="left"/>
        <w:textAlignment w:val="auto"/>
        <w:rPr>
          <w:rFonts w:hint="eastAsia" w:ascii="宋体" w:hAnsi="宋体" w:eastAsia="宋体" w:cs="宋体"/>
          <w:b/>
          <w:color w:val="auto"/>
          <w:kern w:val="2"/>
          <w:sz w:val="28"/>
          <w:szCs w:val="28"/>
          <w:highlight w:val="none"/>
          <w:lang w:val="en-US" w:eastAsia="zh-CN" w:bidi="ar-SA"/>
        </w:rPr>
      </w:pPr>
    </w:p>
    <w:p w14:paraId="74019A6E">
      <w:pPr>
        <w:pageBreakBefore w:val="0"/>
        <w:widowControl w:val="0"/>
        <w:numPr>
          <w:ilvl w:val="0"/>
          <w:numId w:val="0"/>
        </w:numPr>
        <w:kinsoku/>
        <w:wordWrap/>
        <w:overflowPunct/>
        <w:topLinePunct w:val="0"/>
        <w:bidi w:val="0"/>
        <w:spacing w:line="360" w:lineRule="auto"/>
        <w:jc w:val="left"/>
        <w:textAlignment w:val="auto"/>
        <w:rPr>
          <w:rFonts w:hint="eastAsia" w:ascii="宋体" w:hAnsi="宋体" w:eastAsia="宋体" w:cs="宋体"/>
          <w:b/>
          <w:color w:val="auto"/>
          <w:kern w:val="2"/>
          <w:sz w:val="28"/>
          <w:szCs w:val="28"/>
          <w:highlight w:val="none"/>
          <w:lang w:val="en-US" w:eastAsia="zh-CN" w:bidi="ar-SA"/>
        </w:rPr>
      </w:pPr>
    </w:p>
    <w:p w14:paraId="0F8B75D5">
      <w:pPr>
        <w:pageBreakBefore w:val="0"/>
        <w:widowControl w:val="0"/>
        <w:numPr>
          <w:ilvl w:val="0"/>
          <w:numId w:val="0"/>
        </w:numPr>
        <w:kinsoku/>
        <w:wordWrap/>
        <w:overflowPunct/>
        <w:topLinePunct w:val="0"/>
        <w:bidi w:val="0"/>
        <w:spacing w:line="360" w:lineRule="auto"/>
        <w:jc w:val="left"/>
        <w:textAlignment w:val="auto"/>
        <w:rPr>
          <w:rFonts w:hint="eastAsia" w:ascii="宋体" w:hAnsi="宋体" w:eastAsia="宋体" w:cs="宋体"/>
          <w:b/>
          <w:color w:val="auto"/>
          <w:kern w:val="2"/>
          <w:sz w:val="28"/>
          <w:szCs w:val="28"/>
          <w:highlight w:val="none"/>
          <w:lang w:val="en-US" w:eastAsia="zh-CN" w:bidi="ar-SA"/>
        </w:rPr>
      </w:pPr>
    </w:p>
    <w:p w14:paraId="77F3F305">
      <w:pPr>
        <w:pageBreakBefore w:val="0"/>
        <w:widowControl w:val="0"/>
        <w:numPr>
          <w:ilvl w:val="0"/>
          <w:numId w:val="0"/>
        </w:numPr>
        <w:kinsoku/>
        <w:wordWrap/>
        <w:overflowPunct/>
        <w:topLinePunct w:val="0"/>
        <w:bidi w:val="0"/>
        <w:spacing w:line="360" w:lineRule="auto"/>
        <w:jc w:val="left"/>
        <w:textAlignment w:val="auto"/>
        <w:rPr>
          <w:rFonts w:hint="eastAsia" w:ascii="宋体" w:hAnsi="宋体" w:eastAsia="宋体" w:cs="宋体"/>
          <w:b/>
          <w:color w:val="auto"/>
          <w:kern w:val="2"/>
          <w:sz w:val="28"/>
          <w:szCs w:val="28"/>
          <w:highlight w:val="none"/>
          <w:lang w:val="en-US" w:eastAsia="zh-CN" w:bidi="ar-SA"/>
        </w:rPr>
      </w:pPr>
    </w:p>
    <w:p w14:paraId="1DE35297">
      <w:pPr>
        <w:pageBreakBefore w:val="0"/>
        <w:widowControl w:val="0"/>
        <w:numPr>
          <w:ilvl w:val="0"/>
          <w:numId w:val="11"/>
        </w:numPr>
        <w:kinsoku/>
        <w:wordWrap/>
        <w:overflowPunct/>
        <w:topLinePunct w:val="0"/>
        <w:bidi w:val="0"/>
        <w:spacing w:line="360" w:lineRule="auto"/>
        <w:jc w:val="left"/>
        <w:textAlignment w:val="auto"/>
        <w:rPr>
          <w:rFonts w:hint="eastAsia" w:ascii="宋体" w:hAnsi="宋体" w:eastAsia="宋体" w:cs="宋体"/>
          <w:b/>
          <w:color w:val="auto"/>
          <w:kern w:val="2"/>
          <w:sz w:val="28"/>
          <w:szCs w:val="28"/>
          <w:highlight w:val="none"/>
          <w:lang w:val="en-US" w:eastAsia="zh-CN" w:bidi="ar-SA"/>
        </w:rPr>
      </w:pPr>
      <w:r>
        <w:rPr>
          <w:rFonts w:hint="eastAsia" w:ascii="宋体" w:hAnsi="宋体" w:eastAsia="宋体" w:cs="宋体"/>
          <w:b/>
          <w:color w:val="auto"/>
          <w:kern w:val="2"/>
          <w:sz w:val="28"/>
          <w:szCs w:val="28"/>
          <w:highlight w:val="none"/>
          <w:lang w:val="en-US" w:eastAsia="zh-CN" w:bidi="ar-SA"/>
        </w:rPr>
        <w:t>投标人</w:t>
      </w:r>
      <w:r>
        <w:rPr>
          <w:rFonts w:hint="eastAsia" w:ascii="宋体" w:hAnsi="宋体" w:cs="宋体"/>
          <w:b/>
          <w:color w:val="auto"/>
          <w:kern w:val="2"/>
          <w:sz w:val="28"/>
          <w:szCs w:val="28"/>
          <w:highlight w:val="none"/>
          <w:lang w:val="en-US" w:eastAsia="zh-CN" w:bidi="ar-SA"/>
        </w:rPr>
        <w:t>2026年6月以来任意1个月</w:t>
      </w:r>
      <w:r>
        <w:rPr>
          <w:rFonts w:hint="eastAsia" w:ascii="宋体" w:hAnsi="宋体" w:eastAsia="宋体" w:cs="宋体"/>
          <w:b/>
          <w:color w:val="auto"/>
          <w:kern w:val="2"/>
          <w:sz w:val="28"/>
          <w:szCs w:val="28"/>
          <w:highlight w:val="none"/>
          <w:lang w:val="en-US" w:eastAsia="zh-CN" w:bidi="ar-SA"/>
        </w:rPr>
        <w:t>的依法缴纳社会保障资金的相关材料复印件【可以是专用收据或社会保险缴纳清单或者社保部门的证明复印件；依法不需要缴纳社会保障资金的投标人，必须提供相应文件证明不需要缴纳社会保障资金。从成立之日起到</w:t>
      </w:r>
      <w:r>
        <w:rPr>
          <w:rFonts w:hint="eastAsia" w:ascii="宋体" w:hAnsi="宋体" w:cs="宋体"/>
          <w:b/>
          <w:color w:val="auto"/>
          <w:kern w:val="2"/>
          <w:sz w:val="28"/>
          <w:szCs w:val="28"/>
          <w:highlight w:val="none"/>
          <w:lang w:val="en-US" w:eastAsia="zh-CN" w:bidi="ar-SA"/>
        </w:rPr>
        <w:t>响应文件</w:t>
      </w:r>
      <w:r>
        <w:rPr>
          <w:rFonts w:hint="eastAsia" w:ascii="宋体" w:hAnsi="宋体" w:eastAsia="宋体" w:cs="宋体"/>
          <w:b/>
          <w:color w:val="auto"/>
          <w:kern w:val="2"/>
          <w:sz w:val="28"/>
          <w:szCs w:val="28"/>
          <w:highlight w:val="none"/>
          <w:lang w:val="en-US" w:eastAsia="zh-CN" w:bidi="ar-SA"/>
        </w:rPr>
        <w:t>提交截止时间止不足要求月数的，则无需提交。】（必须提供）；</w:t>
      </w:r>
    </w:p>
    <w:p w14:paraId="40B6927F">
      <w:pPr>
        <w:pageBreakBefore w:val="0"/>
        <w:widowControl w:val="0"/>
        <w:numPr>
          <w:ilvl w:val="0"/>
          <w:numId w:val="0"/>
        </w:numPr>
        <w:kinsoku/>
        <w:wordWrap/>
        <w:overflowPunct/>
        <w:topLinePunct w:val="0"/>
        <w:bidi w:val="0"/>
        <w:spacing w:line="360" w:lineRule="auto"/>
        <w:jc w:val="left"/>
        <w:textAlignment w:val="auto"/>
        <w:rPr>
          <w:rFonts w:hint="eastAsia" w:ascii="宋体" w:hAnsi="宋体" w:eastAsia="宋体" w:cs="宋体"/>
          <w:b/>
          <w:color w:val="auto"/>
          <w:kern w:val="2"/>
          <w:sz w:val="28"/>
          <w:szCs w:val="28"/>
          <w:highlight w:val="none"/>
          <w:lang w:val="en-US" w:eastAsia="zh-CN" w:bidi="ar-SA"/>
        </w:rPr>
      </w:pPr>
    </w:p>
    <w:p w14:paraId="47A8A561">
      <w:pPr>
        <w:pageBreakBefore w:val="0"/>
        <w:widowControl w:val="0"/>
        <w:numPr>
          <w:ilvl w:val="0"/>
          <w:numId w:val="0"/>
        </w:numPr>
        <w:kinsoku/>
        <w:wordWrap/>
        <w:overflowPunct/>
        <w:topLinePunct w:val="0"/>
        <w:bidi w:val="0"/>
        <w:spacing w:line="360" w:lineRule="auto"/>
        <w:jc w:val="left"/>
        <w:textAlignment w:val="auto"/>
        <w:rPr>
          <w:rFonts w:hint="eastAsia" w:ascii="宋体" w:hAnsi="宋体" w:eastAsia="宋体" w:cs="宋体"/>
          <w:b/>
          <w:color w:val="auto"/>
          <w:kern w:val="2"/>
          <w:sz w:val="28"/>
          <w:szCs w:val="28"/>
          <w:highlight w:val="none"/>
          <w:lang w:val="en-US" w:eastAsia="zh-CN" w:bidi="ar-SA"/>
        </w:rPr>
      </w:pPr>
    </w:p>
    <w:p w14:paraId="301801A9">
      <w:pPr>
        <w:pageBreakBefore w:val="0"/>
        <w:widowControl w:val="0"/>
        <w:numPr>
          <w:ilvl w:val="0"/>
          <w:numId w:val="0"/>
        </w:numPr>
        <w:kinsoku/>
        <w:wordWrap/>
        <w:overflowPunct/>
        <w:topLinePunct w:val="0"/>
        <w:bidi w:val="0"/>
        <w:spacing w:line="360" w:lineRule="auto"/>
        <w:jc w:val="left"/>
        <w:textAlignment w:val="auto"/>
        <w:rPr>
          <w:rFonts w:hint="eastAsia" w:ascii="宋体" w:hAnsi="宋体" w:eastAsia="宋体" w:cs="宋体"/>
          <w:b/>
          <w:color w:val="auto"/>
          <w:kern w:val="2"/>
          <w:sz w:val="28"/>
          <w:szCs w:val="28"/>
          <w:highlight w:val="none"/>
          <w:lang w:val="en-US" w:eastAsia="zh-CN" w:bidi="ar-SA"/>
        </w:rPr>
      </w:pPr>
    </w:p>
    <w:p w14:paraId="2817A75F">
      <w:pPr>
        <w:pageBreakBefore w:val="0"/>
        <w:widowControl w:val="0"/>
        <w:numPr>
          <w:ilvl w:val="0"/>
          <w:numId w:val="0"/>
        </w:numPr>
        <w:kinsoku/>
        <w:wordWrap/>
        <w:overflowPunct/>
        <w:topLinePunct w:val="0"/>
        <w:bidi w:val="0"/>
        <w:spacing w:line="360" w:lineRule="auto"/>
        <w:jc w:val="left"/>
        <w:textAlignment w:val="auto"/>
        <w:rPr>
          <w:rFonts w:hint="eastAsia" w:ascii="宋体" w:hAnsi="宋体" w:eastAsia="宋体" w:cs="宋体"/>
          <w:b/>
          <w:color w:val="auto"/>
          <w:kern w:val="2"/>
          <w:sz w:val="28"/>
          <w:szCs w:val="28"/>
          <w:highlight w:val="none"/>
          <w:lang w:val="en-US" w:eastAsia="zh-CN" w:bidi="ar-SA"/>
        </w:rPr>
      </w:pPr>
    </w:p>
    <w:p w14:paraId="435916CC">
      <w:pPr>
        <w:pageBreakBefore w:val="0"/>
        <w:widowControl w:val="0"/>
        <w:numPr>
          <w:ilvl w:val="0"/>
          <w:numId w:val="0"/>
        </w:numPr>
        <w:kinsoku/>
        <w:wordWrap/>
        <w:overflowPunct/>
        <w:topLinePunct w:val="0"/>
        <w:bidi w:val="0"/>
        <w:spacing w:line="360" w:lineRule="auto"/>
        <w:jc w:val="left"/>
        <w:textAlignment w:val="auto"/>
        <w:rPr>
          <w:rFonts w:hint="eastAsia" w:ascii="宋体" w:hAnsi="宋体" w:eastAsia="宋体" w:cs="宋体"/>
          <w:b/>
          <w:color w:val="auto"/>
          <w:kern w:val="2"/>
          <w:sz w:val="28"/>
          <w:szCs w:val="28"/>
          <w:highlight w:val="none"/>
          <w:lang w:val="en-US" w:eastAsia="zh-CN" w:bidi="ar-SA"/>
        </w:rPr>
      </w:pPr>
      <w:r>
        <w:rPr>
          <w:rFonts w:hint="eastAsia" w:ascii="宋体" w:hAnsi="宋体" w:eastAsia="宋体" w:cs="宋体"/>
          <w:b/>
          <w:color w:val="auto"/>
          <w:kern w:val="2"/>
          <w:sz w:val="28"/>
          <w:szCs w:val="28"/>
          <w:highlight w:val="none"/>
          <w:lang w:val="en-US" w:eastAsia="zh-CN" w:bidi="ar-SA"/>
        </w:rPr>
        <w:t>10.投标人</w:t>
      </w:r>
      <w:r>
        <w:rPr>
          <w:rFonts w:hint="eastAsia" w:ascii="宋体" w:hAnsi="宋体" w:cs="宋体"/>
          <w:b/>
          <w:color w:val="auto"/>
          <w:kern w:val="2"/>
          <w:sz w:val="28"/>
          <w:szCs w:val="28"/>
          <w:highlight w:val="none"/>
          <w:lang w:val="en-US" w:eastAsia="zh-CN" w:bidi="ar-SA"/>
        </w:rPr>
        <w:t>2026年6月以来任意1个月</w:t>
      </w:r>
      <w:r>
        <w:rPr>
          <w:rFonts w:hint="eastAsia" w:ascii="宋体" w:hAnsi="宋体" w:eastAsia="宋体" w:cs="宋体"/>
          <w:b/>
          <w:color w:val="auto"/>
          <w:kern w:val="2"/>
          <w:sz w:val="28"/>
          <w:szCs w:val="28"/>
          <w:highlight w:val="none"/>
          <w:lang w:val="en-US" w:eastAsia="zh-CN" w:bidi="ar-SA"/>
        </w:rPr>
        <w:t>依法缴纳税收的相关材料复印件【可以是增值税发票(税收完税证明)或企业所得税完税证明或税务部门出具的免税（无欠税）证明】（从成立之日起到</w:t>
      </w:r>
      <w:r>
        <w:rPr>
          <w:rFonts w:hint="eastAsia" w:ascii="宋体" w:hAnsi="宋体" w:cs="宋体"/>
          <w:b/>
          <w:color w:val="auto"/>
          <w:kern w:val="2"/>
          <w:sz w:val="28"/>
          <w:szCs w:val="28"/>
          <w:highlight w:val="none"/>
          <w:lang w:val="en-US" w:eastAsia="zh-CN" w:bidi="ar-SA"/>
        </w:rPr>
        <w:t>响应文件</w:t>
      </w:r>
      <w:r>
        <w:rPr>
          <w:rFonts w:hint="eastAsia" w:ascii="宋体" w:hAnsi="宋体" w:eastAsia="宋体" w:cs="宋体"/>
          <w:b/>
          <w:color w:val="auto"/>
          <w:kern w:val="2"/>
          <w:sz w:val="28"/>
          <w:szCs w:val="28"/>
          <w:highlight w:val="none"/>
          <w:lang w:val="en-US" w:eastAsia="zh-CN" w:bidi="ar-SA"/>
        </w:rPr>
        <w:t>提交截止时间止不足一个月的，无需提供）（必须提供）；</w:t>
      </w:r>
    </w:p>
    <w:p w14:paraId="70A71C26">
      <w:pPr>
        <w:numPr>
          <w:ilvl w:val="0"/>
          <w:numId w:val="0"/>
        </w:numPr>
        <w:spacing w:line="360" w:lineRule="auto"/>
        <w:ind w:left="420" w:leftChars="0"/>
        <w:jc w:val="center"/>
        <w:rPr>
          <w:rFonts w:hint="eastAsia" w:ascii="宋体" w:hAnsi="宋体" w:cs="宋体"/>
          <w:b/>
          <w:bCs/>
          <w:color w:val="auto"/>
          <w:sz w:val="32"/>
          <w:szCs w:val="32"/>
          <w:highlight w:val="none"/>
          <w:lang w:eastAsia="zh-CN"/>
        </w:rPr>
      </w:pPr>
    </w:p>
    <w:p w14:paraId="2B5E69FD">
      <w:pPr>
        <w:numPr>
          <w:ilvl w:val="0"/>
          <w:numId w:val="0"/>
        </w:numPr>
        <w:spacing w:line="360" w:lineRule="auto"/>
        <w:ind w:left="420" w:leftChars="0"/>
        <w:jc w:val="center"/>
        <w:rPr>
          <w:rFonts w:hint="eastAsia" w:ascii="宋体" w:hAnsi="宋体" w:cs="宋体"/>
          <w:b/>
          <w:bCs/>
          <w:color w:val="auto"/>
          <w:sz w:val="32"/>
          <w:szCs w:val="32"/>
          <w:highlight w:val="none"/>
          <w:lang w:eastAsia="zh-CN"/>
        </w:rPr>
      </w:pPr>
    </w:p>
    <w:p w14:paraId="2ACD85A8">
      <w:pPr>
        <w:numPr>
          <w:ilvl w:val="0"/>
          <w:numId w:val="0"/>
        </w:numPr>
        <w:spacing w:line="360" w:lineRule="auto"/>
        <w:ind w:left="420" w:leftChars="0"/>
        <w:jc w:val="center"/>
        <w:rPr>
          <w:rFonts w:hint="eastAsia" w:ascii="宋体" w:hAnsi="宋体" w:cs="宋体"/>
          <w:b/>
          <w:bCs/>
          <w:color w:val="auto"/>
          <w:sz w:val="32"/>
          <w:szCs w:val="32"/>
          <w:highlight w:val="none"/>
          <w:lang w:eastAsia="zh-CN"/>
        </w:rPr>
      </w:pPr>
    </w:p>
    <w:p w14:paraId="1E7A9CA4">
      <w:pPr>
        <w:spacing w:line="360" w:lineRule="auto"/>
        <w:rPr>
          <w:rFonts w:hint="eastAsia" w:ascii="宋体" w:hAnsi="宋体" w:eastAsia="宋体" w:cs="宋体"/>
          <w:b/>
          <w:bCs/>
          <w:iCs/>
          <w:color w:val="auto"/>
          <w:kern w:val="2"/>
          <w:sz w:val="28"/>
          <w:szCs w:val="28"/>
          <w:highlight w:val="none"/>
          <w:lang w:val="en-US" w:eastAsia="zh-CN" w:bidi="ar-SA"/>
        </w:rPr>
      </w:pPr>
      <w:r>
        <w:rPr>
          <w:rFonts w:hint="eastAsia" w:ascii="宋体" w:hAnsi="宋体" w:eastAsia="宋体" w:cs="宋体"/>
          <w:b/>
          <w:bCs/>
          <w:iCs/>
          <w:color w:val="auto"/>
          <w:kern w:val="2"/>
          <w:sz w:val="28"/>
          <w:szCs w:val="28"/>
          <w:highlight w:val="none"/>
          <w:lang w:val="en-US" w:eastAsia="zh-CN" w:bidi="ar-SA"/>
        </w:rPr>
        <w:t>1</w:t>
      </w:r>
      <w:r>
        <w:rPr>
          <w:rFonts w:hint="eastAsia" w:ascii="宋体" w:hAnsi="宋体" w:cs="宋体"/>
          <w:b/>
          <w:bCs/>
          <w:iCs/>
          <w:color w:val="auto"/>
          <w:kern w:val="2"/>
          <w:sz w:val="28"/>
          <w:szCs w:val="28"/>
          <w:highlight w:val="none"/>
          <w:lang w:val="en-US" w:eastAsia="zh-CN" w:bidi="ar-SA"/>
        </w:rPr>
        <w:t>1</w:t>
      </w:r>
      <w:r>
        <w:rPr>
          <w:rFonts w:hint="eastAsia" w:ascii="宋体" w:hAnsi="宋体" w:eastAsia="宋体" w:cs="宋体"/>
          <w:b/>
          <w:bCs/>
          <w:iCs/>
          <w:color w:val="auto"/>
          <w:kern w:val="2"/>
          <w:sz w:val="28"/>
          <w:szCs w:val="28"/>
          <w:highlight w:val="none"/>
          <w:lang w:val="en-US" w:eastAsia="zh-CN" w:bidi="ar-SA"/>
        </w:rPr>
        <w:t>.《中小企业声明函》或《残疾人福利性单位声明函》或省级以上监狱管理局、戒毒管理局（含新疆生产建设兵团）出具的属于监狱企业的证明文件复印件（必须提供其中一项）；</w:t>
      </w:r>
    </w:p>
    <w:p w14:paraId="4160EB8D">
      <w:pPr>
        <w:spacing w:line="360" w:lineRule="auto"/>
        <w:jc w:val="center"/>
        <w:outlineLvl w:val="9"/>
        <w:rPr>
          <w:rStyle w:val="49"/>
          <w:rFonts w:ascii="宋体" w:hAnsi="宋体" w:cs="宋体"/>
          <w:b/>
          <w:bCs/>
          <w:color w:val="auto"/>
          <w:kern w:val="0"/>
          <w:sz w:val="21"/>
          <w:szCs w:val="21"/>
          <w:highlight w:val="none"/>
        </w:rPr>
      </w:pPr>
    </w:p>
    <w:p w14:paraId="15FFB64B">
      <w:pPr>
        <w:spacing w:line="360" w:lineRule="auto"/>
        <w:jc w:val="center"/>
        <w:outlineLvl w:val="9"/>
        <w:rPr>
          <w:rStyle w:val="49"/>
          <w:rFonts w:ascii="宋体" w:hAnsi="宋体" w:cs="宋体"/>
          <w:b/>
          <w:bCs/>
          <w:color w:val="auto"/>
          <w:kern w:val="0"/>
          <w:sz w:val="24"/>
          <w:szCs w:val="24"/>
          <w:highlight w:val="none"/>
        </w:rPr>
      </w:pPr>
      <w:r>
        <w:rPr>
          <w:rStyle w:val="49"/>
          <w:rFonts w:hint="eastAsia" w:ascii="宋体" w:hAnsi="宋体" w:cs="宋体"/>
          <w:b/>
          <w:bCs/>
          <w:color w:val="auto"/>
          <w:kern w:val="0"/>
          <w:sz w:val="24"/>
          <w:szCs w:val="24"/>
          <w:highlight w:val="none"/>
          <w:lang w:eastAsia="zh-CN"/>
        </w:rPr>
        <w:t>（</w:t>
      </w:r>
      <w:r>
        <w:rPr>
          <w:rStyle w:val="49"/>
          <w:rFonts w:hint="eastAsia" w:ascii="宋体" w:hAnsi="宋体" w:cs="宋体"/>
          <w:b/>
          <w:bCs/>
          <w:color w:val="auto"/>
          <w:kern w:val="0"/>
          <w:sz w:val="24"/>
          <w:szCs w:val="24"/>
          <w:highlight w:val="none"/>
          <w:lang w:val="en-US" w:eastAsia="zh-CN"/>
        </w:rPr>
        <w:t>1</w:t>
      </w:r>
      <w:r>
        <w:rPr>
          <w:rStyle w:val="49"/>
          <w:rFonts w:hint="eastAsia" w:ascii="宋体" w:hAnsi="宋体" w:cs="宋体"/>
          <w:b/>
          <w:bCs/>
          <w:color w:val="auto"/>
          <w:kern w:val="0"/>
          <w:sz w:val="24"/>
          <w:szCs w:val="24"/>
          <w:highlight w:val="none"/>
          <w:lang w:eastAsia="zh-CN"/>
        </w:rPr>
        <w:t>）</w:t>
      </w:r>
      <w:r>
        <w:rPr>
          <w:rStyle w:val="49"/>
          <w:rFonts w:ascii="宋体" w:hAnsi="宋体" w:cs="宋体"/>
          <w:b/>
          <w:bCs/>
          <w:color w:val="auto"/>
          <w:kern w:val="0"/>
          <w:sz w:val="24"/>
          <w:szCs w:val="24"/>
          <w:highlight w:val="none"/>
        </w:rPr>
        <w:t>中小企业声明函（</w:t>
      </w:r>
      <w:r>
        <w:rPr>
          <w:rStyle w:val="49"/>
          <w:rFonts w:hint="eastAsia" w:ascii="宋体" w:hAnsi="宋体" w:cs="宋体"/>
          <w:b/>
          <w:bCs/>
          <w:color w:val="auto"/>
          <w:kern w:val="0"/>
          <w:sz w:val="24"/>
          <w:szCs w:val="24"/>
          <w:highlight w:val="none"/>
        </w:rPr>
        <w:t>工程</w:t>
      </w:r>
      <w:r>
        <w:rPr>
          <w:rStyle w:val="49"/>
          <w:rFonts w:ascii="宋体" w:hAnsi="宋体" w:cs="宋体"/>
          <w:b/>
          <w:bCs/>
          <w:color w:val="auto"/>
          <w:kern w:val="0"/>
          <w:sz w:val="24"/>
          <w:szCs w:val="24"/>
          <w:highlight w:val="none"/>
        </w:rPr>
        <w:t>）</w:t>
      </w:r>
    </w:p>
    <w:p w14:paraId="65E4F42A">
      <w:pPr>
        <w:pStyle w:val="30"/>
        <w:spacing w:line="360" w:lineRule="auto"/>
        <w:ind w:left="63" w:right="63"/>
        <w:rPr>
          <w:color w:val="auto"/>
          <w:sz w:val="21"/>
          <w:szCs w:val="21"/>
          <w:highlight w:val="none"/>
        </w:rPr>
      </w:pPr>
    </w:p>
    <w:p w14:paraId="7552A37A">
      <w:pPr>
        <w:keepNext w:val="0"/>
        <w:keepLines w:val="0"/>
        <w:pageBreakBefore w:val="0"/>
        <w:widowControl w:val="0"/>
        <w:kinsoku/>
        <w:wordWrap/>
        <w:overflowPunct/>
        <w:topLinePunct w:val="0"/>
        <w:autoSpaceDE/>
        <w:autoSpaceDN/>
        <w:bidi w:val="0"/>
        <w:adjustRightInd/>
        <w:snapToGrid/>
        <w:spacing w:line="360" w:lineRule="auto"/>
        <w:ind w:firstLine="482"/>
        <w:jc w:val="left"/>
        <w:textAlignment w:val="auto"/>
        <w:rPr>
          <w:rStyle w:val="49"/>
          <w:rFonts w:ascii="宋体" w:hAnsi="宋体"/>
          <w:color w:val="auto"/>
          <w:kern w:val="0"/>
          <w:sz w:val="21"/>
          <w:szCs w:val="21"/>
          <w:highlight w:val="none"/>
        </w:rPr>
      </w:pPr>
      <w:r>
        <w:rPr>
          <w:rStyle w:val="49"/>
          <w:rFonts w:ascii="宋体" w:hAnsi="宋体"/>
          <w:color w:val="auto"/>
          <w:kern w:val="0"/>
          <w:sz w:val="21"/>
          <w:szCs w:val="21"/>
          <w:highlight w:val="none"/>
        </w:rPr>
        <w:t>本公司郑重声明，根据《政府采购促进中小企业发展管理办法》（财库﹝2020﹞46 号）的规定，本公司参加</w:t>
      </w:r>
      <w:r>
        <w:rPr>
          <w:rStyle w:val="49"/>
          <w:rFonts w:ascii="宋体" w:hAnsi="宋体"/>
          <w:color w:val="auto"/>
          <w:kern w:val="0"/>
          <w:sz w:val="21"/>
          <w:szCs w:val="21"/>
          <w:highlight w:val="none"/>
          <w:u w:val="single" w:color="000000"/>
        </w:rPr>
        <w:t>（单位名称）</w:t>
      </w:r>
      <w:r>
        <w:rPr>
          <w:rStyle w:val="49"/>
          <w:rFonts w:ascii="宋体" w:hAnsi="宋体"/>
          <w:color w:val="auto"/>
          <w:kern w:val="0"/>
          <w:sz w:val="21"/>
          <w:szCs w:val="21"/>
          <w:highlight w:val="none"/>
        </w:rPr>
        <w:t>的</w:t>
      </w:r>
      <w:r>
        <w:rPr>
          <w:rStyle w:val="49"/>
          <w:rFonts w:ascii="宋体" w:hAnsi="宋体"/>
          <w:color w:val="auto"/>
          <w:kern w:val="0"/>
          <w:sz w:val="21"/>
          <w:szCs w:val="21"/>
          <w:highlight w:val="none"/>
          <w:u w:val="single" w:color="000000"/>
        </w:rPr>
        <w:t>（项目名称）</w:t>
      </w:r>
      <w:r>
        <w:rPr>
          <w:rStyle w:val="49"/>
          <w:rFonts w:ascii="宋体" w:hAnsi="宋体"/>
          <w:color w:val="auto"/>
          <w:kern w:val="0"/>
          <w:sz w:val="21"/>
          <w:szCs w:val="21"/>
          <w:highlight w:val="none"/>
        </w:rPr>
        <w:t>采购活动，</w:t>
      </w:r>
      <w:r>
        <w:rPr>
          <w:rStyle w:val="49"/>
          <w:rFonts w:hint="eastAsia" w:ascii="宋体" w:hAnsi="宋体" w:eastAsia="宋体"/>
          <w:color w:val="auto"/>
          <w:kern w:val="0"/>
          <w:sz w:val="21"/>
          <w:szCs w:val="21"/>
          <w:highlight w:val="none"/>
          <w:lang w:val="en-US" w:eastAsia="zh-CN"/>
        </w:rPr>
        <w:t>工程的施工单位</w:t>
      </w:r>
      <w:r>
        <w:rPr>
          <w:rStyle w:val="49"/>
          <w:rFonts w:ascii="宋体" w:hAnsi="宋体"/>
          <w:color w:val="auto"/>
          <w:kern w:val="0"/>
          <w:sz w:val="21"/>
          <w:szCs w:val="21"/>
          <w:highlight w:val="none"/>
        </w:rPr>
        <w:t>全部</w:t>
      </w:r>
      <w:r>
        <w:rPr>
          <w:rStyle w:val="49"/>
          <w:rFonts w:hint="eastAsia" w:ascii="宋体" w:hAnsi="宋体" w:eastAsia="宋体"/>
          <w:color w:val="auto"/>
          <w:kern w:val="0"/>
          <w:sz w:val="21"/>
          <w:szCs w:val="21"/>
          <w:highlight w:val="none"/>
          <w:lang w:val="en-US" w:eastAsia="zh-CN"/>
        </w:rPr>
        <w:t>为</w:t>
      </w:r>
      <w:r>
        <w:rPr>
          <w:rStyle w:val="49"/>
          <w:rFonts w:ascii="宋体" w:hAnsi="宋体"/>
          <w:color w:val="auto"/>
          <w:kern w:val="0"/>
          <w:sz w:val="21"/>
          <w:szCs w:val="21"/>
          <w:highlight w:val="none"/>
        </w:rPr>
        <w:t>符合政策要求的中小企业。相关企业（含联合体中的中小企业、签订分包意向协议的中小企业）的具体情况如下：</w:t>
      </w:r>
    </w:p>
    <w:p w14:paraId="4ED308FB">
      <w:pPr>
        <w:keepNext w:val="0"/>
        <w:keepLines w:val="0"/>
        <w:pageBreakBefore w:val="0"/>
        <w:widowControl w:val="0"/>
        <w:kinsoku/>
        <w:wordWrap/>
        <w:overflowPunct/>
        <w:topLinePunct w:val="0"/>
        <w:autoSpaceDE/>
        <w:autoSpaceDN/>
        <w:bidi w:val="0"/>
        <w:adjustRightInd/>
        <w:snapToGrid/>
        <w:spacing w:line="360" w:lineRule="auto"/>
        <w:ind w:firstLine="482"/>
        <w:jc w:val="left"/>
        <w:textAlignment w:val="auto"/>
        <w:rPr>
          <w:rStyle w:val="49"/>
          <w:rFonts w:ascii="宋体" w:hAnsi="宋体"/>
          <w:color w:val="auto"/>
          <w:kern w:val="0"/>
          <w:sz w:val="21"/>
          <w:szCs w:val="21"/>
          <w:highlight w:val="none"/>
        </w:rPr>
      </w:pPr>
      <w:r>
        <w:rPr>
          <w:rStyle w:val="49"/>
          <w:rFonts w:ascii="宋体" w:hAnsi="宋体"/>
          <w:color w:val="auto"/>
          <w:kern w:val="0"/>
          <w:sz w:val="21"/>
          <w:szCs w:val="21"/>
          <w:highlight w:val="none"/>
        </w:rPr>
        <w:t xml:space="preserve">1. </w:t>
      </w:r>
      <w:r>
        <w:rPr>
          <w:rStyle w:val="49"/>
          <w:rFonts w:ascii="宋体" w:hAnsi="宋体"/>
          <w:color w:val="auto"/>
          <w:kern w:val="0"/>
          <w:sz w:val="21"/>
          <w:szCs w:val="21"/>
          <w:highlight w:val="none"/>
          <w:u w:val="single" w:color="000000"/>
        </w:rPr>
        <w:t xml:space="preserve">（标的名称） </w:t>
      </w:r>
      <w:r>
        <w:rPr>
          <w:rStyle w:val="49"/>
          <w:rFonts w:ascii="宋体" w:hAnsi="宋体"/>
          <w:color w:val="auto"/>
          <w:kern w:val="0"/>
          <w:sz w:val="21"/>
          <w:szCs w:val="21"/>
          <w:highlight w:val="none"/>
        </w:rPr>
        <w:t>，属于</w:t>
      </w:r>
      <w:r>
        <w:rPr>
          <w:rStyle w:val="49"/>
          <w:rFonts w:ascii="宋体" w:hAnsi="宋体"/>
          <w:color w:val="auto"/>
          <w:kern w:val="0"/>
          <w:sz w:val="21"/>
          <w:szCs w:val="21"/>
          <w:highlight w:val="none"/>
          <w:u w:val="single"/>
        </w:rPr>
        <w:t xml:space="preserve"> </w:t>
      </w:r>
      <w:r>
        <w:rPr>
          <w:rStyle w:val="49"/>
          <w:rFonts w:hint="eastAsia" w:ascii="宋体" w:hAnsi="宋体"/>
          <w:color w:val="auto"/>
          <w:kern w:val="0"/>
          <w:sz w:val="21"/>
          <w:szCs w:val="21"/>
          <w:highlight w:val="none"/>
          <w:u w:val="single"/>
          <w:lang w:val="en-US" w:eastAsia="zh-CN"/>
        </w:rPr>
        <w:t xml:space="preserve">        </w:t>
      </w:r>
      <w:r>
        <w:rPr>
          <w:rStyle w:val="49"/>
          <w:rFonts w:ascii="宋体" w:hAnsi="宋体"/>
          <w:color w:val="auto"/>
          <w:kern w:val="0"/>
          <w:sz w:val="21"/>
          <w:szCs w:val="21"/>
          <w:highlight w:val="none"/>
          <w:u w:val="single" w:color="000000"/>
        </w:rPr>
        <w:t>（</w:t>
      </w:r>
      <w:r>
        <w:rPr>
          <w:rStyle w:val="49"/>
          <w:rFonts w:hint="eastAsia" w:ascii="宋体" w:hAnsi="宋体"/>
          <w:color w:val="auto"/>
          <w:kern w:val="0"/>
          <w:sz w:val="21"/>
          <w:szCs w:val="21"/>
          <w:highlight w:val="none"/>
          <w:u w:val="single" w:color="000000"/>
        </w:rPr>
        <w:t>招标</w:t>
      </w:r>
      <w:r>
        <w:rPr>
          <w:rStyle w:val="49"/>
          <w:rFonts w:ascii="宋体" w:hAnsi="宋体"/>
          <w:color w:val="auto"/>
          <w:kern w:val="0"/>
          <w:sz w:val="21"/>
          <w:szCs w:val="21"/>
          <w:highlight w:val="none"/>
          <w:u w:val="single" w:color="000000"/>
        </w:rPr>
        <w:t xml:space="preserve">文件中明确的所属行业） </w:t>
      </w:r>
      <w:r>
        <w:rPr>
          <w:rStyle w:val="49"/>
          <w:rFonts w:ascii="宋体" w:hAnsi="宋体"/>
          <w:color w:val="auto"/>
          <w:kern w:val="0"/>
          <w:sz w:val="21"/>
          <w:szCs w:val="21"/>
          <w:highlight w:val="none"/>
        </w:rPr>
        <w:t>； 承接企业为</w:t>
      </w:r>
      <w:r>
        <w:rPr>
          <w:rStyle w:val="49"/>
          <w:rFonts w:ascii="宋体" w:hAnsi="宋体"/>
          <w:color w:val="auto"/>
          <w:kern w:val="0"/>
          <w:sz w:val="21"/>
          <w:szCs w:val="21"/>
          <w:highlight w:val="none"/>
          <w:u w:val="single" w:color="000000"/>
        </w:rPr>
        <w:t>（企业名称）</w:t>
      </w:r>
      <w:r>
        <w:rPr>
          <w:rStyle w:val="49"/>
          <w:rFonts w:ascii="宋体" w:hAnsi="宋体"/>
          <w:color w:val="auto"/>
          <w:kern w:val="0"/>
          <w:sz w:val="21"/>
          <w:szCs w:val="21"/>
          <w:highlight w:val="none"/>
        </w:rPr>
        <w:t>，从业人员</w:t>
      </w:r>
      <w:r>
        <w:rPr>
          <w:rStyle w:val="49"/>
          <w:rFonts w:ascii="宋体" w:hAnsi="宋体"/>
          <w:color w:val="auto"/>
          <w:kern w:val="0"/>
          <w:sz w:val="21"/>
          <w:szCs w:val="21"/>
          <w:highlight w:val="none"/>
          <w:u w:val="single" w:color="000000"/>
        </w:rPr>
        <w:t xml:space="preserve">  </w:t>
      </w:r>
      <w:r>
        <w:rPr>
          <w:rStyle w:val="49"/>
          <w:rFonts w:hint="eastAsia" w:ascii="宋体" w:hAnsi="宋体"/>
          <w:color w:val="auto"/>
          <w:kern w:val="0"/>
          <w:sz w:val="21"/>
          <w:szCs w:val="21"/>
          <w:highlight w:val="none"/>
          <w:u w:val="single" w:color="000000"/>
          <w:lang w:val="en-US" w:eastAsia="zh-CN"/>
        </w:rPr>
        <w:t xml:space="preserve">   </w:t>
      </w:r>
      <w:r>
        <w:rPr>
          <w:rStyle w:val="49"/>
          <w:rFonts w:ascii="宋体" w:hAnsi="宋体"/>
          <w:color w:val="auto"/>
          <w:kern w:val="0"/>
          <w:sz w:val="21"/>
          <w:szCs w:val="21"/>
          <w:highlight w:val="none"/>
          <w:u w:val="single" w:color="000000"/>
        </w:rPr>
        <w:t xml:space="preserve">  </w:t>
      </w:r>
      <w:r>
        <w:rPr>
          <w:rStyle w:val="49"/>
          <w:rFonts w:ascii="宋体" w:hAnsi="宋体"/>
          <w:color w:val="auto"/>
          <w:kern w:val="0"/>
          <w:sz w:val="21"/>
          <w:szCs w:val="21"/>
          <w:highlight w:val="none"/>
        </w:rPr>
        <w:t>人，营业收入为</w:t>
      </w:r>
      <w:r>
        <w:rPr>
          <w:rStyle w:val="49"/>
          <w:rFonts w:ascii="宋体" w:hAnsi="宋体"/>
          <w:color w:val="auto"/>
          <w:kern w:val="0"/>
          <w:sz w:val="21"/>
          <w:szCs w:val="21"/>
          <w:highlight w:val="none"/>
          <w:u w:val="single" w:color="000000"/>
        </w:rPr>
        <w:t xml:space="preserve"> </w:t>
      </w:r>
      <w:r>
        <w:rPr>
          <w:rStyle w:val="49"/>
          <w:rFonts w:hint="eastAsia" w:ascii="宋体" w:hAnsi="宋体"/>
          <w:color w:val="auto"/>
          <w:kern w:val="0"/>
          <w:sz w:val="21"/>
          <w:szCs w:val="21"/>
          <w:highlight w:val="none"/>
          <w:u w:val="single" w:color="000000"/>
          <w:lang w:val="en-US" w:eastAsia="zh-CN"/>
        </w:rPr>
        <w:t xml:space="preserve">    </w:t>
      </w:r>
      <w:r>
        <w:rPr>
          <w:rStyle w:val="49"/>
          <w:rFonts w:ascii="宋体" w:hAnsi="宋体"/>
          <w:color w:val="auto"/>
          <w:kern w:val="0"/>
          <w:sz w:val="21"/>
          <w:szCs w:val="21"/>
          <w:highlight w:val="none"/>
          <w:u w:val="single" w:color="000000"/>
        </w:rPr>
        <w:t xml:space="preserve">   </w:t>
      </w:r>
      <w:r>
        <w:rPr>
          <w:rStyle w:val="49"/>
          <w:rFonts w:ascii="宋体" w:hAnsi="宋体"/>
          <w:color w:val="auto"/>
          <w:kern w:val="0"/>
          <w:sz w:val="21"/>
          <w:szCs w:val="21"/>
          <w:highlight w:val="none"/>
        </w:rPr>
        <w:t>万元，资产总额为</w:t>
      </w:r>
      <w:r>
        <w:rPr>
          <w:rStyle w:val="49"/>
          <w:rFonts w:ascii="宋体" w:hAnsi="宋体"/>
          <w:color w:val="auto"/>
          <w:kern w:val="0"/>
          <w:sz w:val="21"/>
          <w:szCs w:val="21"/>
          <w:highlight w:val="none"/>
          <w:u w:val="single" w:color="000000"/>
        </w:rPr>
        <w:t xml:space="preserve">  </w:t>
      </w:r>
      <w:r>
        <w:rPr>
          <w:rStyle w:val="49"/>
          <w:rFonts w:hint="eastAsia" w:ascii="宋体" w:hAnsi="宋体"/>
          <w:color w:val="auto"/>
          <w:kern w:val="0"/>
          <w:sz w:val="21"/>
          <w:szCs w:val="21"/>
          <w:highlight w:val="none"/>
          <w:u w:val="single" w:color="000000"/>
          <w:lang w:val="en-US" w:eastAsia="zh-CN"/>
        </w:rPr>
        <w:t xml:space="preserve">   </w:t>
      </w:r>
      <w:r>
        <w:rPr>
          <w:rStyle w:val="49"/>
          <w:rFonts w:ascii="宋体" w:hAnsi="宋体"/>
          <w:color w:val="auto"/>
          <w:kern w:val="0"/>
          <w:sz w:val="21"/>
          <w:szCs w:val="21"/>
          <w:highlight w:val="none"/>
          <w:u w:val="single" w:color="000000"/>
        </w:rPr>
        <w:t xml:space="preserve">  </w:t>
      </w:r>
      <w:r>
        <w:rPr>
          <w:rStyle w:val="49"/>
          <w:rFonts w:ascii="宋体" w:hAnsi="宋体"/>
          <w:color w:val="auto"/>
          <w:kern w:val="0"/>
          <w:sz w:val="21"/>
          <w:szCs w:val="21"/>
          <w:highlight w:val="none"/>
        </w:rPr>
        <w:t>万元，属于</w:t>
      </w:r>
      <w:r>
        <w:rPr>
          <w:rStyle w:val="49"/>
          <w:rFonts w:hint="eastAsia" w:ascii="宋体" w:hAnsi="宋体"/>
          <w:color w:val="auto"/>
          <w:kern w:val="0"/>
          <w:sz w:val="21"/>
          <w:szCs w:val="21"/>
          <w:highlight w:val="none"/>
          <w:u w:val="single"/>
          <w:lang w:val="en-US" w:eastAsia="zh-CN"/>
        </w:rPr>
        <w:t xml:space="preserve">       </w:t>
      </w:r>
      <w:r>
        <w:rPr>
          <w:rStyle w:val="49"/>
          <w:rFonts w:ascii="宋体" w:hAnsi="宋体"/>
          <w:color w:val="auto"/>
          <w:kern w:val="0"/>
          <w:sz w:val="21"/>
          <w:szCs w:val="21"/>
          <w:highlight w:val="none"/>
          <w:u w:val="single" w:color="000000"/>
        </w:rPr>
        <w:t>（中型企业、 小型企业、微型企业）</w:t>
      </w:r>
      <w:r>
        <w:rPr>
          <w:rStyle w:val="49"/>
          <w:rFonts w:ascii="宋体" w:hAnsi="宋体"/>
          <w:color w:val="auto"/>
          <w:kern w:val="0"/>
          <w:sz w:val="21"/>
          <w:szCs w:val="21"/>
          <w:highlight w:val="none"/>
        </w:rPr>
        <w:t xml:space="preserve">； </w:t>
      </w:r>
    </w:p>
    <w:p w14:paraId="153F0950">
      <w:pPr>
        <w:keepNext w:val="0"/>
        <w:keepLines w:val="0"/>
        <w:pageBreakBefore w:val="0"/>
        <w:widowControl w:val="0"/>
        <w:kinsoku/>
        <w:wordWrap/>
        <w:overflowPunct/>
        <w:topLinePunct w:val="0"/>
        <w:autoSpaceDE/>
        <w:autoSpaceDN/>
        <w:bidi w:val="0"/>
        <w:adjustRightInd/>
        <w:snapToGrid/>
        <w:spacing w:line="360" w:lineRule="auto"/>
        <w:ind w:firstLine="482"/>
        <w:jc w:val="left"/>
        <w:textAlignment w:val="auto"/>
        <w:rPr>
          <w:rStyle w:val="49"/>
          <w:rFonts w:ascii="宋体" w:hAnsi="宋体"/>
          <w:color w:val="auto"/>
          <w:kern w:val="0"/>
          <w:sz w:val="21"/>
          <w:szCs w:val="21"/>
          <w:highlight w:val="none"/>
        </w:rPr>
      </w:pPr>
      <w:r>
        <w:rPr>
          <w:rStyle w:val="49"/>
          <w:rFonts w:ascii="宋体" w:hAnsi="宋体"/>
          <w:color w:val="auto"/>
          <w:kern w:val="0"/>
          <w:sz w:val="21"/>
          <w:szCs w:val="21"/>
          <w:highlight w:val="none"/>
        </w:rPr>
        <w:t>以上企业，不属于大企业的分支机构，不存在控股股东 为大企业的情形，也不存在与大企业的负责人为同一人的情形。</w:t>
      </w:r>
    </w:p>
    <w:p w14:paraId="3C8B0C26">
      <w:pPr>
        <w:keepNext w:val="0"/>
        <w:keepLines w:val="0"/>
        <w:pageBreakBefore w:val="0"/>
        <w:widowControl w:val="0"/>
        <w:kinsoku/>
        <w:wordWrap/>
        <w:overflowPunct/>
        <w:topLinePunct w:val="0"/>
        <w:autoSpaceDE/>
        <w:autoSpaceDN/>
        <w:bidi w:val="0"/>
        <w:adjustRightInd/>
        <w:snapToGrid/>
        <w:spacing w:line="360" w:lineRule="auto"/>
        <w:ind w:firstLine="482"/>
        <w:jc w:val="left"/>
        <w:textAlignment w:val="auto"/>
        <w:rPr>
          <w:rStyle w:val="49"/>
          <w:rFonts w:ascii="宋体" w:hAnsi="宋体"/>
          <w:color w:val="auto"/>
          <w:kern w:val="0"/>
          <w:sz w:val="21"/>
          <w:szCs w:val="21"/>
          <w:highlight w:val="none"/>
        </w:rPr>
      </w:pPr>
      <w:r>
        <w:rPr>
          <w:rStyle w:val="49"/>
          <w:rFonts w:ascii="宋体" w:hAnsi="宋体"/>
          <w:color w:val="auto"/>
          <w:kern w:val="0"/>
          <w:sz w:val="21"/>
          <w:szCs w:val="21"/>
          <w:highlight w:val="none"/>
        </w:rPr>
        <w:t xml:space="preserve">本企业对上述声明内容的真实性负责。如有虚假，将依法承担相应责任。 </w:t>
      </w:r>
    </w:p>
    <w:p w14:paraId="357814AF">
      <w:pPr>
        <w:keepNext w:val="0"/>
        <w:keepLines w:val="0"/>
        <w:pageBreakBefore w:val="0"/>
        <w:widowControl w:val="0"/>
        <w:kinsoku/>
        <w:wordWrap/>
        <w:overflowPunct/>
        <w:topLinePunct w:val="0"/>
        <w:autoSpaceDE/>
        <w:autoSpaceDN/>
        <w:bidi w:val="0"/>
        <w:adjustRightInd/>
        <w:snapToGrid/>
        <w:spacing w:line="360" w:lineRule="auto"/>
        <w:ind w:firstLine="482"/>
        <w:jc w:val="left"/>
        <w:textAlignment w:val="auto"/>
        <w:rPr>
          <w:rStyle w:val="49"/>
          <w:rFonts w:ascii="宋体" w:hAnsi="宋体"/>
          <w:color w:val="auto"/>
          <w:kern w:val="0"/>
          <w:sz w:val="21"/>
          <w:szCs w:val="21"/>
          <w:highlight w:val="none"/>
        </w:rPr>
      </w:pPr>
    </w:p>
    <w:p w14:paraId="553151F4">
      <w:pPr>
        <w:widowControl/>
        <w:spacing w:line="360" w:lineRule="auto"/>
        <w:ind w:firstLine="2310" w:firstLineChars="11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磋商供应商</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公章</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p>
    <w:p w14:paraId="73384910">
      <w:pPr>
        <w:pStyle w:val="12"/>
        <w:spacing w:line="360" w:lineRule="auto"/>
        <w:ind w:left="2940" w:leftChars="1400" w:firstLine="630" w:firstLineChars="300"/>
        <w:rPr>
          <w:rFonts w:hint="eastAsia" w:ascii="宋体" w:hAnsi="宋体" w:eastAsia="宋体" w:cs="宋体"/>
          <w:color w:val="auto"/>
          <w:highlight w:val="none"/>
        </w:rPr>
      </w:pPr>
    </w:p>
    <w:p w14:paraId="33C69A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0"/>
        <w:jc w:val="center"/>
        <w:textAlignment w:val="auto"/>
        <w:rPr>
          <w:rFonts w:hint="eastAsia"/>
          <w:color w:val="auto"/>
          <w:highlight w:val="none"/>
        </w:rPr>
      </w:pPr>
      <w:r>
        <w:rPr>
          <w:rFonts w:hint="eastAsia" w:ascii="宋体" w:hAnsi="宋体" w:eastAsia="宋体" w:cs="宋体"/>
          <w:color w:val="auto"/>
          <w:highlight w:val="none"/>
        </w:rPr>
        <w:t>日          期：</w:t>
      </w:r>
      <w:r>
        <w:rPr>
          <w:rFonts w:hint="eastAsia" w:ascii="宋体" w:hAnsi="宋体" w:eastAsia="宋体" w:cs="宋体"/>
          <w:color w:val="auto"/>
          <w:highlight w:val="none"/>
          <w:u w:val="single"/>
        </w:rPr>
        <w:t xml:space="preserve">                         </w:t>
      </w:r>
    </w:p>
    <w:p w14:paraId="4CCCA9AC">
      <w:pPr>
        <w:keepNext w:val="0"/>
        <w:keepLines w:val="0"/>
        <w:pageBreakBefore w:val="0"/>
        <w:widowControl w:val="0"/>
        <w:kinsoku/>
        <w:wordWrap/>
        <w:overflowPunct/>
        <w:topLinePunct w:val="0"/>
        <w:autoSpaceDE/>
        <w:autoSpaceDN/>
        <w:bidi w:val="0"/>
        <w:adjustRightInd/>
        <w:snapToGrid/>
        <w:spacing w:line="360" w:lineRule="auto"/>
        <w:ind w:firstLine="482"/>
        <w:jc w:val="left"/>
        <w:textAlignment w:val="auto"/>
        <w:rPr>
          <w:rStyle w:val="49"/>
          <w:rFonts w:ascii="宋体" w:hAnsi="宋体"/>
          <w:color w:val="auto"/>
          <w:kern w:val="0"/>
          <w:sz w:val="21"/>
          <w:szCs w:val="21"/>
          <w:highlight w:val="none"/>
        </w:rPr>
      </w:pPr>
    </w:p>
    <w:p w14:paraId="64BFAA07">
      <w:pPr>
        <w:pStyle w:val="17"/>
        <w:spacing w:line="360" w:lineRule="auto"/>
        <w:rPr>
          <w:rFonts w:hint="eastAsia" w:ascii="宋体" w:hAnsi="宋体" w:eastAsia="宋体" w:cs="宋体"/>
          <w:b/>
          <w:color w:val="auto"/>
          <w:sz w:val="21"/>
          <w:szCs w:val="21"/>
          <w:highlight w:val="none"/>
        </w:rPr>
      </w:pPr>
    </w:p>
    <w:p w14:paraId="26809A6F">
      <w:pPr>
        <w:pStyle w:val="17"/>
        <w:spacing w:line="360" w:lineRule="auto"/>
        <w:rPr>
          <w:rFonts w:hint="eastAsia" w:ascii="宋体" w:hAnsi="宋体" w:eastAsia="宋体" w:cs="宋体"/>
          <w:b/>
          <w:bCs/>
          <w:color w:val="auto"/>
          <w:highlight w:val="none"/>
        </w:rPr>
      </w:pPr>
      <w:r>
        <w:rPr>
          <w:rFonts w:hint="eastAsia" w:ascii="宋体" w:hAnsi="宋体" w:eastAsia="宋体" w:cs="宋体"/>
          <w:b/>
          <w:color w:val="auto"/>
          <w:sz w:val="21"/>
          <w:szCs w:val="21"/>
          <w:highlight w:val="none"/>
        </w:rPr>
        <w:t>备注：供应商应按照</w:t>
      </w:r>
      <w:r>
        <w:rPr>
          <w:rFonts w:hint="eastAsia" w:ascii="宋体" w:hAnsi="宋体" w:eastAsia="宋体" w:cs="宋体"/>
          <w:b/>
          <w:color w:val="auto"/>
          <w:sz w:val="21"/>
          <w:szCs w:val="21"/>
          <w:highlight w:val="none"/>
          <w:lang w:val="en-US" w:eastAsia="zh-CN"/>
        </w:rPr>
        <w:t>中小微型企业划分标准按照《国家统计局关于印发《统计上大中小微型企业划分办法〔2017〕》的通知》（国统字〔2017〕213号）</w:t>
      </w:r>
      <w:r>
        <w:rPr>
          <w:rFonts w:hint="eastAsia" w:ascii="宋体" w:hAnsi="宋体" w:eastAsia="宋体" w:cs="宋体"/>
          <w:b/>
          <w:color w:val="auto"/>
          <w:sz w:val="21"/>
          <w:szCs w:val="21"/>
          <w:highlight w:val="none"/>
        </w:rPr>
        <w:t>的划分标准进行如实申明，如提供虚假申明应依法承担相应法律责任。如成交人为小型和微型企业的，</w:t>
      </w:r>
      <w:r>
        <w:rPr>
          <w:rFonts w:hint="eastAsia" w:eastAsia="宋体" w:cs="宋体"/>
          <w:b/>
          <w:color w:val="auto"/>
          <w:sz w:val="21"/>
          <w:szCs w:val="21"/>
          <w:highlight w:val="none"/>
          <w:lang w:val="en-US" w:eastAsia="zh-CN"/>
        </w:rPr>
        <w:t>成交</w:t>
      </w:r>
      <w:r>
        <w:rPr>
          <w:rFonts w:hint="eastAsia" w:ascii="宋体" w:hAnsi="宋体" w:eastAsia="宋体" w:cs="宋体"/>
          <w:b/>
          <w:color w:val="auto"/>
          <w:sz w:val="21"/>
          <w:szCs w:val="21"/>
          <w:highlight w:val="none"/>
        </w:rPr>
        <w:t>结果将同时公告（或成交人的《中小企业声明函》，接受社会监督。</w:t>
      </w:r>
    </w:p>
    <w:p w14:paraId="134FC359">
      <w:pPr>
        <w:spacing w:line="360" w:lineRule="auto"/>
        <w:rPr>
          <w:rFonts w:hint="eastAsia" w:ascii="宋体" w:hAnsi="宋体" w:eastAsia="宋体" w:cs="宋体"/>
          <w:b/>
          <w:color w:val="auto"/>
          <w:kern w:val="0"/>
          <w:sz w:val="28"/>
          <w:szCs w:val="28"/>
          <w:highlight w:val="none"/>
        </w:rPr>
      </w:pPr>
    </w:p>
    <w:p w14:paraId="47A376C4">
      <w:pPr>
        <w:spacing w:line="360" w:lineRule="auto"/>
        <w:rPr>
          <w:rFonts w:hint="eastAsia" w:ascii="宋体" w:hAnsi="宋体" w:eastAsia="宋体" w:cs="宋体"/>
          <w:b/>
          <w:color w:val="auto"/>
          <w:kern w:val="0"/>
          <w:sz w:val="28"/>
          <w:szCs w:val="28"/>
          <w:highlight w:val="none"/>
        </w:rPr>
      </w:pPr>
    </w:p>
    <w:p w14:paraId="00C38301">
      <w:pPr>
        <w:pStyle w:val="9"/>
        <w:spacing w:line="360" w:lineRule="auto"/>
        <w:rPr>
          <w:rFonts w:hint="eastAsia" w:ascii="宋体" w:hAnsi="宋体" w:eastAsia="宋体" w:cs="宋体"/>
          <w:b/>
          <w:color w:val="auto"/>
          <w:kern w:val="0"/>
          <w:sz w:val="28"/>
          <w:szCs w:val="28"/>
          <w:highlight w:val="none"/>
        </w:rPr>
      </w:pPr>
    </w:p>
    <w:p w14:paraId="7926D6C0">
      <w:pPr>
        <w:pStyle w:val="9"/>
        <w:spacing w:line="360" w:lineRule="auto"/>
        <w:rPr>
          <w:rFonts w:hint="eastAsia" w:ascii="宋体" w:hAnsi="宋体" w:eastAsia="宋体" w:cs="宋体"/>
          <w:b/>
          <w:color w:val="auto"/>
          <w:kern w:val="0"/>
          <w:sz w:val="28"/>
          <w:szCs w:val="28"/>
          <w:highlight w:val="none"/>
        </w:rPr>
      </w:pPr>
    </w:p>
    <w:p w14:paraId="5C98490A">
      <w:pPr>
        <w:spacing w:line="360" w:lineRule="auto"/>
        <w:rPr>
          <w:rFonts w:hint="eastAsia"/>
          <w:color w:val="auto"/>
          <w:highlight w:val="none"/>
        </w:rPr>
      </w:pPr>
    </w:p>
    <w:p w14:paraId="42D5AEBD">
      <w:pPr>
        <w:spacing w:line="360" w:lineRule="auto"/>
        <w:rPr>
          <w:rStyle w:val="49"/>
          <w:rFonts w:ascii="宋体" w:hAnsi="宋体" w:cs="宋体"/>
          <w:b/>
          <w:bCs/>
          <w:color w:val="auto"/>
          <w:highlight w:val="none"/>
        </w:rPr>
      </w:pPr>
      <w:r>
        <w:rPr>
          <w:rStyle w:val="49"/>
          <w:rFonts w:ascii="宋体" w:hAnsi="宋体" w:cs="宋体"/>
          <w:b/>
          <w:bCs/>
          <w:color w:val="auto"/>
          <w:sz w:val="30"/>
          <w:szCs w:val="30"/>
          <w:highlight w:val="none"/>
        </w:rPr>
        <w:t>附表</w:t>
      </w:r>
    </w:p>
    <w:p w14:paraId="7A200ECE">
      <w:pPr>
        <w:spacing w:before="120" w:after="120" w:line="360" w:lineRule="auto"/>
        <w:jc w:val="center"/>
        <w:rPr>
          <w:rStyle w:val="49"/>
          <w:rFonts w:ascii="宋体" w:hAnsi="宋体" w:cs="宋体"/>
          <w:b/>
          <w:bCs/>
          <w:color w:val="auto"/>
          <w:kern w:val="0"/>
          <w:sz w:val="30"/>
          <w:szCs w:val="30"/>
          <w:highlight w:val="none"/>
        </w:rPr>
      </w:pPr>
      <w:r>
        <w:rPr>
          <w:rStyle w:val="49"/>
          <w:rFonts w:ascii="宋体" w:hAnsi="宋体" w:cs="宋体"/>
          <w:b/>
          <w:bCs/>
          <w:color w:val="auto"/>
          <w:kern w:val="0"/>
          <w:sz w:val="30"/>
          <w:szCs w:val="30"/>
          <w:highlight w:val="none"/>
        </w:rPr>
        <w:t>统计上大中小微型企业划分标准</w:t>
      </w:r>
    </w:p>
    <w:tbl>
      <w:tblPr>
        <w:tblStyle w:val="27"/>
        <w:tblW w:w="9435"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13"/>
        <w:gridCol w:w="1369"/>
        <w:gridCol w:w="709"/>
        <w:gridCol w:w="1125"/>
        <w:gridCol w:w="1701"/>
        <w:gridCol w:w="1426"/>
        <w:gridCol w:w="992"/>
      </w:tblGrid>
      <w:tr w14:paraId="7ED838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tblHeader/>
        </w:trPr>
        <w:tc>
          <w:tcPr>
            <w:tcW w:w="2113" w:type="dxa"/>
            <w:tcBorders>
              <w:top w:val="single" w:color="000000" w:sz="4" w:space="0"/>
              <w:left w:val="single" w:color="000000" w:sz="4" w:space="0"/>
              <w:bottom w:val="single" w:color="000000" w:sz="4" w:space="0"/>
              <w:right w:val="single" w:color="000000" w:sz="4" w:space="0"/>
            </w:tcBorders>
            <w:shd w:val="clear" w:color="auto" w:fill="8DB3E2"/>
            <w:noWrap w:val="0"/>
            <w:vAlign w:val="center"/>
          </w:tcPr>
          <w:p w14:paraId="2AE80869">
            <w:pPr>
              <w:spacing w:line="360" w:lineRule="auto"/>
              <w:jc w:val="center"/>
              <w:rPr>
                <w:rStyle w:val="49"/>
                <w:rFonts w:ascii="宋体" w:hAnsi="宋体" w:cs="宋体"/>
                <w:b/>
                <w:bCs/>
                <w:color w:val="auto"/>
                <w:kern w:val="0"/>
                <w:sz w:val="18"/>
                <w:szCs w:val="21"/>
                <w:highlight w:val="none"/>
              </w:rPr>
            </w:pPr>
            <w:r>
              <w:rPr>
                <w:rStyle w:val="49"/>
                <w:rFonts w:ascii="宋体" w:hAnsi="宋体" w:cs="宋体"/>
                <w:b/>
                <w:bCs/>
                <w:color w:val="auto"/>
                <w:kern w:val="0"/>
                <w:sz w:val="18"/>
                <w:szCs w:val="21"/>
                <w:highlight w:val="none"/>
              </w:rPr>
              <w:t>行业名称</w:t>
            </w:r>
          </w:p>
        </w:tc>
        <w:tc>
          <w:tcPr>
            <w:tcW w:w="1369" w:type="dxa"/>
            <w:tcBorders>
              <w:top w:val="single" w:color="000000" w:sz="4" w:space="0"/>
              <w:left w:val="single" w:color="000000" w:sz="4" w:space="0"/>
              <w:bottom w:val="single" w:color="000000" w:sz="4" w:space="0"/>
              <w:right w:val="single" w:color="000000" w:sz="4" w:space="0"/>
            </w:tcBorders>
            <w:shd w:val="clear" w:color="auto" w:fill="8DB3E2"/>
            <w:noWrap w:val="0"/>
            <w:vAlign w:val="center"/>
          </w:tcPr>
          <w:p w14:paraId="7D8828E2">
            <w:pPr>
              <w:spacing w:line="360" w:lineRule="auto"/>
              <w:jc w:val="center"/>
              <w:rPr>
                <w:rStyle w:val="49"/>
                <w:rFonts w:ascii="宋体" w:hAnsi="宋体" w:cs="宋体"/>
                <w:b/>
                <w:bCs/>
                <w:color w:val="auto"/>
                <w:kern w:val="0"/>
                <w:sz w:val="18"/>
                <w:szCs w:val="18"/>
                <w:highlight w:val="none"/>
              </w:rPr>
            </w:pPr>
            <w:r>
              <w:rPr>
                <w:rStyle w:val="49"/>
                <w:rFonts w:ascii="宋体" w:hAnsi="宋体" w:cs="宋体"/>
                <w:b/>
                <w:bCs/>
                <w:color w:val="auto"/>
                <w:kern w:val="0"/>
                <w:sz w:val="18"/>
                <w:szCs w:val="18"/>
                <w:highlight w:val="none"/>
              </w:rPr>
              <w:t>指标名称</w:t>
            </w:r>
          </w:p>
        </w:tc>
        <w:tc>
          <w:tcPr>
            <w:tcW w:w="709" w:type="dxa"/>
            <w:tcBorders>
              <w:top w:val="single" w:color="000000" w:sz="4" w:space="0"/>
              <w:left w:val="single" w:color="000000" w:sz="4" w:space="0"/>
              <w:bottom w:val="single" w:color="000000" w:sz="4" w:space="0"/>
              <w:right w:val="single" w:color="000000" w:sz="4" w:space="0"/>
            </w:tcBorders>
            <w:shd w:val="clear" w:color="auto" w:fill="8DB3E2"/>
            <w:noWrap w:val="0"/>
            <w:vAlign w:val="center"/>
          </w:tcPr>
          <w:p w14:paraId="6567F47D">
            <w:pPr>
              <w:spacing w:line="360" w:lineRule="auto"/>
              <w:jc w:val="center"/>
              <w:rPr>
                <w:rStyle w:val="49"/>
                <w:rFonts w:hint="eastAsia" w:ascii="宋体" w:hAnsi="宋体" w:eastAsia="宋体" w:cs="宋体"/>
                <w:b/>
                <w:bCs/>
                <w:color w:val="auto"/>
                <w:kern w:val="0"/>
                <w:sz w:val="18"/>
                <w:szCs w:val="18"/>
                <w:highlight w:val="none"/>
                <w:lang w:eastAsia="zh-CN"/>
              </w:rPr>
            </w:pPr>
            <w:r>
              <w:rPr>
                <w:rStyle w:val="49"/>
                <w:rFonts w:ascii="宋体" w:hAnsi="宋体" w:cs="宋体"/>
                <w:b/>
                <w:bCs/>
                <w:color w:val="auto"/>
                <w:kern w:val="0"/>
                <w:sz w:val="18"/>
                <w:szCs w:val="18"/>
                <w:highlight w:val="none"/>
              </w:rPr>
              <w:t>计量</w:t>
            </w:r>
          </w:p>
          <w:p w14:paraId="4A823DCC">
            <w:pPr>
              <w:spacing w:line="360" w:lineRule="auto"/>
              <w:jc w:val="center"/>
              <w:rPr>
                <w:rStyle w:val="49"/>
                <w:rFonts w:ascii="宋体" w:hAnsi="宋体" w:cs="宋体"/>
                <w:b/>
                <w:bCs/>
                <w:color w:val="auto"/>
                <w:kern w:val="0"/>
                <w:sz w:val="18"/>
                <w:szCs w:val="18"/>
                <w:highlight w:val="none"/>
              </w:rPr>
            </w:pPr>
            <w:r>
              <w:rPr>
                <w:rStyle w:val="49"/>
                <w:rFonts w:ascii="宋体" w:hAnsi="宋体" w:cs="宋体"/>
                <w:b/>
                <w:bCs/>
                <w:color w:val="auto"/>
                <w:kern w:val="0"/>
                <w:sz w:val="18"/>
                <w:szCs w:val="18"/>
                <w:highlight w:val="none"/>
              </w:rPr>
              <w:t>单位</w:t>
            </w:r>
          </w:p>
        </w:tc>
        <w:tc>
          <w:tcPr>
            <w:tcW w:w="1125" w:type="dxa"/>
            <w:tcBorders>
              <w:top w:val="single" w:color="000000" w:sz="4" w:space="0"/>
              <w:left w:val="single" w:color="000000" w:sz="4" w:space="0"/>
              <w:bottom w:val="single" w:color="000000" w:sz="4" w:space="0"/>
              <w:right w:val="single" w:color="000000" w:sz="4" w:space="0"/>
            </w:tcBorders>
            <w:shd w:val="clear" w:color="auto" w:fill="8DB3E2"/>
            <w:noWrap w:val="0"/>
            <w:vAlign w:val="center"/>
          </w:tcPr>
          <w:p w14:paraId="10F7A419">
            <w:pPr>
              <w:spacing w:line="360" w:lineRule="auto"/>
              <w:jc w:val="center"/>
              <w:rPr>
                <w:rStyle w:val="49"/>
                <w:rFonts w:ascii="宋体" w:hAnsi="宋体" w:cs="宋体"/>
                <w:b/>
                <w:bCs/>
                <w:color w:val="auto"/>
                <w:kern w:val="0"/>
                <w:sz w:val="18"/>
                <w:szCs w:val="18"/>
                <w:highlight w:val="none"/>
              </w:rPr>
            </w:pPr>
            <w:r>
              <w:rPr>
                <w:rStyle w:val="49"/>
                <w:rFonts w:ascii="宋体" w:hAnsi="宋体" w:cs="宋体"/>
                <w:b/>
                <w:bCs/>
                <w:color w:val="auto"/>
                <w:kern w:val="0"/>
                <w:sz w:val="18"/>
                <w:szCs w:val="18"/>
                <w:highlight w:val="none"/>
              </w:rPr>
              <w:t>大型</w:t>
            </w:r>
          </w:p>
        </w:tc>
        <w:tc>
          <w:tcPr>
            <w:tcW w:w="1701" w:type="dxa"/>
            <w:tcBorders>
              <w:top w:val="single" w:color="000000" w:sz="4" w:space="0"/>
              <w:left w:val="single" w:color="000000" w:sz="4" w:space="0"/>
              <w:bottom w:val="single" w:color="000000" w:sz="4" w:space="0"/>
              <w:right w:val="single" w:color="000000" w:sz="4" w:space="0"/>
            </w:tcBorders>
            <w:shd w:val="clear" w:color="auto" w:fill="8DB3E2"/>
            <w:noWrap w:val="0"/>
            <w:vAlign w:val="center"/>
          </w:tcPr>
          <w:p w14:paraId="45E79B34">
            <w:pPr>
              <w:spacing w:line="360" w:lineRule="auto"/>
              <w:jc w:val="center"/>
              <w:rPr>
                <w:rStyle w:val="49"/>
                <w:rFonts w:ascii="宋体" w:hAnsi="宋体" w:cs="宋体"/>
                <w:b/>
                <w:bCs/>
                <w:color w:val="auto"/>
                <w:kern w:val="0"/>
                <w:sz w:val="18"/>
                <w:szCs w:val="18"/>
                <w:highlight w:val="none"/>
              </w:rPr>
            </w:pPr>
            <w:r>
              <w:rPr>
                <w:rStyle w:val="49"/>
                <w:rFonts w:ascii="宋体" w:hAnsi="宋体" w:cs="宋体"/>
                <w:b/>
                <w:bCs/>
                <w:color w:val="auto"/>
                <w:kern w:val="0"/>
                <w:sz w:val="18"/>
                <w:szCs w:val="18"/>
                <w:highlight w:val="none"/>
              </w:rPr>
              <w:t>中型</w:t>
            </w:r>
          </w:p>
        </w:tc>
        <w:tc>
          <w:tcPr>
            <w:tcW w:w="1426" w:type="dxa"/>
            <w:tcBorders>
              <w:top w:val="single" w:color="000000" w:sz="4" w:space="0"/>
              <w:left w:val="single" w:color="000000" w:sz="4" w:space="0"/>
              <w:bottom w:val="single" w:color="000000" w:sz="4" w:space="0"/>
              <w:right w:val="single" w:color="000000" w:sz="4" w:space="0"/>
            </w:tcBorders>
            <w:shd w:val="clear" w:color="auto" w:fill="8DB3E2"/>
            <w:noWrap w:val="0"/>
            <w:vAlign w:val="center"/>
          </w:tcPr>
          <w:p w14:paraId="7DF60048">
            <w:pPr>
              <w:spacing w:line="360" w:lineRule="auto"/>
              <w:jc w:val="center"/>
              <w:rPr>
                <w:rStyle w:val="49"/>
                <w:rFonts w:ascii="宋体" w:hAnsi="宋体" w:cs="宋体"/>
                <w:b/>
                <w:bCs/>
                <w:color w:val="auto"/>
                <w:kern w:val="0"/>
                <w:sz w:val="18"/>
                <w:szCs w:val="18"/>
                <w:highlight w:val="none"/>
              </w:rPr>
            </w:pPr>
            <w:r>
              <w:rPr>
                <w:rStyle w:val="49"/>
                <w:rFonts w:ascii="宋体" w:hAnsi="宋体" w:cs="宋体"/>
                <w:b/>
                <w:bCs/>
                <w:color w:val="auto"/>
                <w:kern w:val="0"/>
                <w:sz w:val="18"/>
                <w:szCs w:val="18"/>
                <w:highlight w:val="none"/>
              </w:rPr>
              <w:t>小型</w:t>
            </w:r>
          </w:p>
        </w:tc>
        <w:tc>
          <w:tcPr>
            <w:tcW w:w="992" w:type="dxa"/>
            <w:tcBorders>
              <w:top w:val="single" w:color="000000" w:sz="4" w:space="0"/>
              <w:left w:val="single" w:color="000000" w:sz="4" w:space="0"/>
              <w:bottom w:val="single" w:color="000000" w:sz="4" w:space="0"/>
              <w:right w:val="single" w:color="000000" w:sz="4" w:space="0"/>
            </w:tcBorders>
            <w:shd w:val="clear" w:color="auto" w:fill="8DB3E2"/>
            <w:noWrap w:val="0"/>
            <w:vAlign w:val="center"/>
          </w:tcPr>
          <w:p w14:paraId="7D57C1BA">
            <w:pPr>
              <w:spacing w:line="360" w:lineRule="auto"/>
              <w:jc w:val="center"/>
              <w:rPr>
                <w:rStyle w:val="49"/>
                <w:rFonts w:ascii="宋体" w:hAnsi="宋体" w:cs="宋体"/>
                <w:b/>
                <w:bCs/>
                <w:color w:val="auto"/>
                <w:kern w:val="0"/>
                <w:sz w:val="18"/>
                <w:szCs w:val="18"/>
                <w:highlight w:val="none"/>
              </w:rPr>
            </w:pPr>
            <w:r>
              <w:rPr>
                <w:rStyle w:val="49"/>
                <w:rFonts w:ascii="宋体" w:hAnsi="宋体" w:cs="宋体"/>
                <w:b/>
                <w:bCs/>
                <w:color w:val="auto"/>
                <w:kern w:val="0"/>
                <w:sz w:val="18"/>
                <w:szCs w:val="18"/>
                <w:highlight w:val="none"/>
              </w:rPr>
              <w:t>微型</w:t>
            </w:r>
          </w:p>
        </w:tc>
      </w:tr>
      <w:tr w14:paraId="70E6AF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trPr>
        <w:tc>
          <w:tcPr>
            <w:tcW w:w="2113" w:type="dxa"/>
            <w:tcBorders>
              <w:top w:val="single" w:color="000000" w:sz="4" w:space="0"/>
              <w:left w:val="single" w:color="000000" w:sz="4" w:space="0"/>
              <w:bottom w:val="single" w:color="000000" w:sz="4" w:space="0"/>
              <w:right w:val="single" w:color="000000" w:sz="4" w:space="0"/>
            </w:tcBorders>
            <w:noWrap w:val="0"/>
            <w:vAlign w:val="center"/>
          </w:tcPr>
          <w:p w14:paraId="6C2621A0">
            <w:pPr>
              <w:spacing w:line="360" w:lineRule="auto"/>
              <w:jc w:val="left"/>
              <w:rPr>
                <w:rStyle w:val="49"/>
                <w:rFonts w:ascii="宋体" w:hAnsi="宋体"/>
                <w:color w:val="auto"/>
                <w:kern w:val="0"/>
                <w:sz w:val="18"/>
                <w:szCs w:val="18"/>
                <w:highlight w:val="none"/>
              </w:rPr>
            </w:pPr>
            <w:r>
              <w:rPr>
                <w:rStyle w:val="49"/>
                <w:rFonts w:ascii="宋体" w:hAnsi="宋体"/>
                <w:color w:val="auto"/>
                <w:kern w:val="0"/>
                <w:sz w:val="18"/>
                <w:szCs w:val="18"/>
                <w:highlight w:val="none"/>
              </w:rPr>
              <w:t>农、林、牧、渔业</w:t>
            </w:r>
          </w:p>
        </w:tc>
        <w:tc>
          <w:tcPr>
            <w:tcW w:w="1369" w:type="dxa"/>
            <w:tcBorders>
              <w:top w:val="single" w:color="000000" w:sz="4" w:space="0"/>
              <w:left w:val="single" w:color="000000" w:sz="4" w:space="0"/>
              <w:bottom w:val="single" w:color="000000" w:sz="4" w:space="0"/>
              <w:right w:val="single" w:color="000000" w:sz="4" w:space="0"/>
            </w:tcBorders>
            <w:noWrap w:val="0"/>
            <w:vAlign w:val="center"/>
          </w:tcPr>
          <w:p w14:paraId="72B30367">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营业收入(Y)</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0C085DD0">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万元</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773664F2">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Y≥20000</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2FD9A45C">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500≤Y＜20000</w:t>
            </w:r>
          </w:p>
        </w:tc>
        <w:tc>
          <w:tcPr>
            <w:tcW w:w="1426" w:type="dxa"/>
            <w:tcBorders>
              <w:top w:val="single" w:color="000000" w:sz="4" w:space="0"/>
              <w:left w:val="single" w:color="000000" w:sz="4" w:space="0"/>
              <w:bottom w:val="single" w:color="000000" w:sz="4" w:space="0"/>
              <w:right w:val="single" w:color="000000" w:sz="4" w:space="0"/>
            </w:tcBorders>
            <w:noWrap w:val="0"/>
            <w:vAlign w:val="center"/>
          </w:tcPr>
          <w:p w14:paraId="741963C8">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50≤Y＜500</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0A512AF6">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Y＜50</w:t>
            </w:r>
          </w:p>
        </w:tc>
      </w:tr>
      <w:tr w14:paraId="6FF50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trPr>
        <w:tc>
          <w:tcPr>
            <w:tcW w:w="2113" w:type="dxa"/>
            <w:vMerge w:val="restart"/>
            <w:tcBorders>
              <w:top w:val="single" w:color="000000" w:sz="4" w:space="0"/>
              <w:left w:val="single" w:color="000000" w:sz="4" w:space="0"/>
              <w:bottom w:val="single" w:color="000000" w:sz="4" w:space="0"/>
              <w:right w:val="single" w:color="000000" w:sz="4" w:space="0"/>
            </w:tcBorders>
            <w:noWrap w:val="0"/>
            <w:vAlign w:val="center"/>
          </w:tcPr>
          <w:p w14:paraId="062C5135">
            <w:pPr>
              <w:spacing w:line="360" w:lineRule="auto"/>
              <w:jc w:val="left"/>
              <w:rPr>
                <w:rStyle w:val="49"/>
                <w:rFonts w:ascii="宋体" w:hAnsi="宋体"/>
                <w:color w:val="auto"/>
                <w:kern w:val="0"/>
                <w:sz w:val="18"/>
                <w:szCs w:val="18"/>
                <w:highlight w:val="none"/>
              </w:rPr>
            </w:pPr>
            <w:r>
              <w:rPr>
                <w:rStyle w:val="49"/>
                <w:rFonts w:ascii="宋体" w:hAnsi="宋体"/>
                <w:color w:val="auto"/>
                <w:kern w:val="0"/>
                <w:sz w:val="18"/>
                <w:szCs w:val="18"/>
                <w:highlight w:val="none"/>
              </w:rPr>
              <w:t>工业 *</w:t>
            </w:r>
          </w:p>
        </w:tc>
        <w:tc>
          <w:tcPr>
            <w:tcW w:w="1369" w:type="dxa"/>
            <w:tcBorders>
              <w:top w:val="single" w:color="000000" w:sz="4" w:space="0"/>
              <w:left w:val="single" w:color="000000" w:sz="4" w:space="0"/>
              <w:bottom w:val="single" w:color="000000" w:sz="4" w:space="0"/>
              <w:right w:val="single" w:color="000000" w:sz="4" w:space="0"/>
            </w:tcBorders>
            <w:noWrap w:val="0"/>
            <w:vAlign w:val="center"/>
          </w:tcPr>
          <w:p w14:paraId="67DF133C">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从业人员(X)</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3AB0743E">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人</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6EFE7FE6">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X≥1000</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4B62C0C3">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300≤X＜1000</w:t>
            </w:r>
          </w:p>
        </w:tc>
        <w:tc>
          <w:tcPr>
            <w:tcW w:w="1426" w:type="dxa"/>
            <w:tcBorders>
              <w:top w:val="single" w:color="000000" w:sz="4" w:space="0"/>
              <w:left w:val="single" w:color="000000" w:sz="4" w:space="0"/>
              <w:bottom w:val="single" w:color="000000" w:sz="4" w:space="0"/>
              <w:right w:val="single" w:color="000000" w:sz="4" w:space="0"/>
            </w:tcBorders>
            <w:noWrap w:val="0"/>
            <w:vAlign w:val="center"/>
          </w:tcPr>
          <w:p w14:paraId="5142C0AE">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20≤X＜300</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2DB2F23F">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X＜20</w:t>
            </w:r>
          </w:p>
        </w:tc>
      </w:tr>
      <w:tr w14:paraId="6E6BFA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trPr>
        <w:tc>
          <w:tcPr>
            <w:tcW w:w="21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0E6EDA">
            <w:pPr>
              <w:spacing w:line="360" w:lineRule="auto"/>
              <w:jc w:val="left"/>
              <w:rPr>
                <w:rStyle w:val="49"/>
                <w:rFonts w:ascii="宋体" w:hAnsi="宋体"/>
                <w:color w:val="auto"/>
                <w:kern w:val="0"/>
                <w:sz w:val="18"/>
                <w:szCs w:val="18"/>
                <w:highlight w:val="none"/>
              </w:rPr>
            </w:pPr>
          </w:p>
        </w:tc>
        <w:tc>
          <w:tcPr>
            <w:tcW w:w="1369" w:type="dxa"/>
            <w:tcBorders>
              <w:top w:val="single" w:color="000000" w:sz="4" w:space="0"/>
              <w:left w:val="single" w:color="000000" w:sz="4" w:space="0"/>
              <w:bottom w:val="single" w:color="000000" w:sz="4" w:space="0"/>
              <w:right w:val="single" w:color="000000" w:sz="4" w:space="0"/>
            </w:tcBorders>
            <w:noWrap w:val="0"/>
            <w:vAlign w:val="center"/>
          </w:tcPr>
          <w:p w14:paraId="327A0BA1">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营业收入(Y)</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01C24267">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万元</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7723E951">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Y≥40000</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7D0B1FBC">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2000≤Y＜40000</w:t>
            </w:r>
          </w:p>
        </w:tc>
        <w:tc>
          <w:tcPr>
            <w:tcW w:w="1426" w:type="dxa"/>
            <w:tcBorders>
              <w:top w:val="single" w:color="000000" w:sz="4" w:space="0"/>
              <w:left w:val="single" w:color="000000" w:sz="4" w:space="0"/>
              <w:bottom w:val="single" w:color="000000" w:sz="4" w:space="0"/>
              <w:right w:val="single" w:color="000000" w:sz="4" w:space="0"/>
            </w:tcBorders>
            <w:noWrap w:val="0"/>
            <w:vAlign w:val="center"/>
          </w:tcPr>
          <w:p w14:paraId="79664CB5">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300≤Y＜2000</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742A60EE">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Y＜300</w:t>
            </w:r>
          </w:p>
        </w:tc>
      </w:tr>
      <w:tr w14:paraId="0C1467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trPr>
        <w:tc>
          <w:tcPr>
            <w:tcW w:w="2113" w:type="dxa"/>
            <w:vMerge w:val="restart"/>
            <w:tcBorders>
              <w:top w:val="single" w:color="000000" w:sz="4" w:space="0"/>
              <w:left w:val="single" w:color="000000" w:sz="4" w:space="0"/>
              <w:bottom w:val="single" w:color="000000" w:sz="4" w:space="0"/>
              <w:right w:val="single" w:color="000000" w:sz="4" w:space="0"/>
            </w:tcBorders>
            <w:noWrap w:val="0"/>
            <w:vAlign w:val="center"/>
          </w:tcPr>
          <w:p w14:paraId="2DEBC7A6">
            <w:pPr>
              <w:spacing w:line="360" w:lineRule="auto"/>
              <w:jc w:val="left"/>
              <w:rPr>
                <w:rStyle w:val="49"/>
                <w:rFonts w:ascii="宋体" w:hAnsi="宋体"/>
                <w:color w:val="auto"/>
                <w:kern w:val="0"/>
                <w:sz w:val="18"/>
                <w:szCs w:val="18"/>
                <w:highlight w:val="none"/>
              </w:rPr>
            </w:pPr>
            <w:r>
              <w:rPr>
                <w:rStyle w:val="49"/>
                <w:rFonts w:ascii="宋体" w:hAnsi="宋体"/>
                <w:color w:val="auto"/>
                <w:kern w:val="0"/>
                <w:sz w:val="18"/>
                <w:szCs w:val="18"/>
                <w:highlight w:val="none"/>
              </w:rPr>
              <w:t>建筑业</w:t>
            </w:r>
          </w:p>
        </w:tc>
        <w:tc>
          <w:tcPr>
            <w:tcW w:w="1369" w:type="dxa"/>
            <w:tcBorders>
              <w:top w:val="single" w:color="000000" w:sz="4" w:space="0"/>
              <w:left w:val="single" w:color="000000" w:sz="4" w:space="0"/>
              <w:bottom w:val="single" w:color="000000" w:sz="4" w:space="0"/>
              <w:right w:val="single" w:color="000000" w:sz="4" w:space="0"/>
            </w:tcBorders>
            <w:noWrap w:val="0"/>
            <w:vAlign w:val="center"/>
          </w:tcPr>
          <w:p w14:paraId="0FFD980C">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营业收入(Y)</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40806534">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万元</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0F3E2E33">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Y≥80000</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27F1EC4C">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6000≤Y＜80000</w:t>
            </w:r>
          </w:p>
        </w:tc>
        <w:tc>
          <w:tcPr>
            <w:tcW w:w="1426" w:type="dxa"/>
            <w:tcBorders>
              <w:top w:val="single" w:color="000000" w:sz="4" w:space="0"/>
              <w:left w:val="single" w:color="000000" w:sz="4" w:space="0"/>
              <w:bottom w:val="single" w:color="000000" w:sz="4" w:space="0"/>
              <w:right w:val="single" w:color="000000" w:sz="4" w:space="0"/>
            </w:tcBorders>
            <w:noWrap w:val="0"/>
            <w:vAlign w:val="center"/>
          </w:tcPr>
          <w:p w14:paraId="75B53376">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300≤Y＜6000</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024F511E">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Y＜300</w:t>
            </w:r>
          </w:p>
        </w:tc>
      </w:tr>
      <w:tr w14:paraId="3957BE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trPr>
        <w:tc>
          <w:tcPr>
            <w:tcW w:w="21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A4FA0C">
            <w:pPr>
              <w:spacing w:line="360" w:lineRule="auto"/>
              <w:jc w:val="left"/>
              <w:rPr>
                <w:rStyle w:val="49"/>
                <w:rFonts w:ascii="宋体" w:hAnsi="宋体"/>
                <w:color w:val="auto"/>
                <w:kern w:val="0"/>
                <w:sz w:val="18"/>
                <w:szCs w:val="18"/>
                <w:highlight w:val="none"/>
              </w:rPr>
            </w:pPr>
          </w:p>
        </w:tc>
        <w:tc>
          <w:tcPr>
            <w:tcW w:w="1369" w:type="dxa"/>
            <w:tcBorders>
              <w:top w:val="single" w:color="000000" w:sz="4" w:space="0"/>
              <w:left w:val="single" w:color="000000" w:sz="4" w:space="0"/>
              <w:bottom w:val="single" w:color="000000" w:sz="4" w:space="0"/>
              <w:right w:val="single" w:color="000000" w:sz="4" w:space="0"/>
            </w:tcBorders>
            <w:noWrap w:val="0"/>
            <w:vAlign w:val="center"/>
          </w:tcPr>
          <w:p w14:paraId="5DE03439">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资产总额(Z)</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4DAA881F">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万元</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0D454936">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Z≥80000</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6593E457">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5000≤Z＜80000</w:t>
            </w:r>
          </w:p>
        </w:tc>
        <w:tc>
          <w:tcPr>
            <w:tcW w:w="1426" w:type="dxa"/>
            <w:tcBorders>
              <w:top w:val="single" w:color="000000" w:sz="4" w:space="0"/>
              <w:left w:val="single" w:color="000000" w:sz="4" w:space="0"/>
              <w:bottom w:val="single" w:color="000000" w:sz="4" w:space="0"/>
              <w:right w:val="single" w:color="000000" w:sz="4" w:space="0"/>
            </w:tcBorders>
            <w:noWrap w:val="0"/>
            <w:vAlign w:val="center"/>
          </w:tcPr>
          <w:p w14:paraId="724EEB3F">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300≤Z＜5000</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659F9A71">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Z＜300</w:t>
            </w:r>
          </w:p>
        </w:tc>
      </w:tr>
      <w:tr w14:paraId="24BD5D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trPr>
        <w:tc>
          <w:tcPr>
            <w:tcW w:w="2113" w:type="dxa"/>
            <w:vMerge w:val="restart"/>
            <w:tcBorders>
              <w:top w:val="single" w:color="000000" w:sz="4" w:space="0"/>
              <w:left w:val="single" w:color="000000" w:sz="4" w:space="0"/>
              <w:bottom w:val="single" w:color="000000" w:sz="4" w:space="0"/>
              <w:right w:val="single" w:color="000000" w:sz="4" w:space="0"/>
            </w:tcBorders>
            <w:noWrap w:val="0"/>
            <w:vAlign w:val="center"/>
          </w:tcPr>
          <w:p w14:paraId="5F5DD381">
            <w:pPr>
              <w:spacing w:line="360" w:lineRule="auto"/>
              <w:jc w:val="left"/>
              <w:rPr>
                <w:rStyle w:val="49"/>
                <w:rFonts w:ascii="宋体" w:hAnsi="宋体"/>
                <w:color w:val="auto"/>
                <w:kern w:val="0"/>
                <w:sz w:val="18"/>
                <w:szCs w:val="18"/>
                <w:highlight w:val="none"/>
              </w:rPr>
            </w:pPr>
            <w:r>
              <w:rPr>
                <w:rStyle w:val="49"/>
                <w:rFonts w:ascii="宋体" w:hAnsi="宋体"/>
                <w:color w:val="auto"/>
                <w:kern w:val="0"/>
                <w:sz w:val="18"/>
                <w:szCs w:val="18"/>
                <w:highlight w:val="none"/>
              </w:rPr>
              <w:t>批发业</w:t>
            </w:r>
          </w:p>
        </w:tc>
        <w:tc>
          <w:tcPr>
            <w:tcW w:w="1369" w:type="dxa"/>
            <w:tcBorders>
              <w:top w:val="single" w:color="000000" w:sz="4" w:space="0"/>
              <w:left w:val="single" w:color="000000" w:sz="4" w:space="0"/>
              <w:bottom w:val="single" w:color="000000" w:sz="4" w:space="0"/>
              <w:right w:val="single" w:color="000000" w:sz="4" w:space="0"/>
            </w:tcBorders>
            <w:noWrap w:val="0"/>
            <w:vAlign w:val="center"/>
          </w:tcPr>
          <w:p w14:paraId="0CB3414C">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从业人员(X)</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74BA9787">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人</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596331C0">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X≥200</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02407814">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20≤X＜200</w:t>
            </w:r>
          </w:p>
        </w:tc>
        <w:tc>
          <w:tcPr>
            <w:tcW w:w="1426" w:type="dxa"/>
            <w:tcBorders>
              <w:top w:val="single" w:color="000000" w:sz="4" w:space="0"/>
              <w:left w:val="single" w:color="000000" w:sz="4" w:space="0"/>
              <w:bottom w:val="single" w:color="000000" w:sz="4" w:space="0"/>
              <w:right w:val="single" w:color="000000" w:sz="4" w:space="0"/>
            </w:tcBorders>
            <w:noWrap w:val="0"/>
            <w:vAlign w:val="center"/>
          </w:tcPr>
          <w:p w14:paraId="64AF7A87">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5≤X＜20</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232AAA1F">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X＜5</w:t>
            </w:r>
          </w:p>
        </w:tc>
      </w:tr>
      <w:tr w14:paraId="04E41B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trPr>
        <w:tc>
          <w:tcPr>
            <w:tcW w:w="21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8C8162">
            <w:pPr>
              <w:spacing w:line="360" w:lineRule="auto"/>
              <w:jc w:val="left"/>
              <w:rPr>
                <w:rStyle w:val="49"/>
                <w:rFonts w:ascii="宋体" w:hAnsi="宋体"/>
                <w:color w:val="auto"/>
                <w:kern w:val="0"/>
                <w:sz w:val="18"/>
                <w:szCs w:val="18"/>
                <w:highlight w:val="none"/>
              </w:rPr>
            </w:pPr>
          </w:p>
        </w:tc>
        <w:tc>
          <w:tcPr>
            <w:tcW w:w="1369" w:type="dxa"/>
            <w:tcBorders>
              <w:top w:val="single" w:color="000000" w:sz="4" w:space="0"/>
              <w:left w:val="single" w:color="000000" w:sz="4" w:space="0"/>
              <w:bottom w:val="single" w:color="000000" w:sz="4" w:space="0"/>
              <w:right w:val="single" w:color="000000" w:sz="4" w:space="0"/>
            </w:tcBorders>
            <w:noWrap w:val="0"/>
            <w:vAlign w:val="center"/>
          </w:tcPr>
          <w:p w14:paraId="3F707923">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营业收入(Y)</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43DE759F">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万元</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510F17FF">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Y≥40000</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3F2CCD5B">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5000≤Y＜40000</w:t>
            </w:r>
          </w:p>
        </w:tc>
        <w:tc>
          <w:tcPr>
            <w:tcW w:w="1426" w:type="dxa"/>
            <w:tcBorders>
              <w:top w:val="single" w:color="000000" w:sz="4" w:space="0"/>
              <w:left w:val="single" w:color="000000" w:sz="4" w:space="0"/>
              <w:bottom w:val="single" w:color="000000" w:sz="4" w:space="0"/>
              <w:right w:val="single" w:color="000000" w:sz="4" w:space="0"/>
            </w:tcBorders>
            <w:noWrap w:val="0"/>
            <w:vAlign w:val="center"/>
          </w:tcPr>
          <w:p w14:paraId="4CC51014">
            <w:pPr>
              <w:spacing w:line="360" w:lineRule="auto"/>
              <w:ind w:left="-1" w:leftChars="-1" w:hanging="1"/>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1000≤Y＜5000</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4C31E97B">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Y＜1000</w:t>
            </w:r>
          </w:p>
        </w:tc>
      </w:tr>
      <w:tr w14:paraId="108507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trPr>
        <w:tc>
          <w:tcPr>
            <w:tcW w:w="2113" w:type="dxa"/>
            <w:vMerge w:val="restart"/>
            <w:tcBorders>
              <w:top w:val="single" w:color="000000" w:sz="4" w:space="0"/>
              <w:left w:val="single" w:color="000000" w:sz="4" w:space="0"/>
              <w:bottom w:val="single" w:color="000000" w:sz="4" w:space="0"/>
              <w:right w:val="single" w:color="000000" w:sz="4" w:space="0"/>
            </w:tcBorders>
            <w:noWrap w:val="0"/>
            <w:vAlign w:val="center"/>
          </w:tcPr>
          <w:p w14:paraId="5745D8AE">
            <w:pPr>
              <w:spacing w:line="360" w:lineRule="auto"/>
              <w:jc w:val="left"/>
              <w:rPr>
                <w:rStyle w:val="49"/>
                <w:rFonts w:ascii="宋体" w:hAnsi="宋体"/>
                <w:color w:val="auto"/>
                <w:kern w:val="0"/>
                <w:sz w:val="18"/>
                <w:szCs w:val="18"/>
                <w:highlight w:val="none"/>
              </w:rPr>
            </w:pPr>
            <w:r>
              <w:rPr>
                <w:rStyle w:val="49"/>
                <w:rFonts w:ascii="宋体" w:hAnsi="宋体"/>
                <w:color w:val="auto"/>
                <w:kern w:val="0"/>
                <w:sz w:val="18"/>
                <w:szCs w:val="18"/>
                <w:highlight w:val="none"/>
              </w:rPr>
              <w:t>零售业</w:t>
            </w:r>
          </w:p>
        </w:tc>
        <w:tc>
          <w:tcPr>
            <w:tcW w:w="1369" w:type="dxa"/>
            <w:tcBorders>
              <w:top w:val="single" w:color="000000" w:sz="4" w:space="0"/>
              <w:left w:val="single" w:color="000000" w:sz="4" w:space="0"/>
              <w:bottom w:val="single" w:color="000000" w:sz="4" w:space="0"/>
              <w:right w:val="single" w:color="000000" w:sz="4" w:space="0"/>
            </w:tcBorders>
            <w:noWrap w:val="0"/>
            <w:vAlign w:val="center"/>
          </w:tcPr>
          <w:p w14:paraId="56D67A3F">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从业人员(X)</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0D0278D4">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人</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3C9F9203">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X≥300</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7E693E8A">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50≤X＜300</w:t>
            </w:r>
          </w:p>
        </w:tc>
        <w:tc>
          <w:tcPr>
            <w:tcW w:w="1426" w:type="dxa"/>
            <w:tcBorders>
              <w:top w:val="single" w:color="000000" w:sz="4" w:space="0"/>
              <w:left w:val="single" w:color="000000" w:sz="4" w:space="0"/>
              <w:bottom w:val="single" w:color="000000" w:sz="4" w:space="0"/>
              <w:right w:val="single" w:color="000000" w:sz="4" w:space="0"/>
            </w:tcBorders>
            <w:noWrap w:val="0"/>
            <w:vAlign w:val="center"/>
          </w:tcPr>
          <w:p w14:paraId="359EDABD">
            <w:pPr>
              <w:spacing w:line="360" w:lineRule="auto"/>
              <w:ind w:left="-1" w:leftChars="-1" w:hanging="1"/>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 xml:space="preserve">10≤X＜50 </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17074167">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X＜10</w:t>
            </w:r>
          </w:p>
        </w:tc>
      </w:tr>
      <w:tr w14:paraId="56FB5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trPr>
        <w:tc>
          <w:tcPr>
            <w:tcW w:w="21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D27197">
            <w:pPr>
              <w:spacing w:line="360" w:lineRule="auto"/>
              <w:jc w:val="left"/>
              <w:rPr>
                <w:rStyle w:val="49"/>
                <w:rFonts w:ascii="宋体" w:hAnsi="宋体"/>
                <w:color w:val="auto"/>
                <w:kern w:val="0"/>
                <w:sz w:val="18"/>
                <w:szCs w:val="18"/>
                <w:highlight w:val="none"/>
              </w:rPr>
            </w:pPr>
          </w:p>
        </w:tc>
        <w:tc>
          <w:tcPr>
            <w:tcW w:w="1369" w:type="dxa"/>
            <w:tcBorders>
              <w:top w:val="single" w:color="000000" w:sz="4" w:space="0"/>
              <w:left w:val="single" w:color="000000" w:sz="4" w:space="0"/>
              <w:bottom w:val="single" w:color="000000" w:sz="4" w:space="0"/>
              <w:right w:val="single" w:color="000000" w:sz="4" w:space="0"/>
            </w:tcBorders>
            <w:noWrap w:val="0"/>
            <w:vAlign w:val="center"/>
          </w:tcPr>
          <w:p w14:paraId="741A4A3C">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营业收入(Y)</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32158553">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万元</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30994C27">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Y≥20000</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39E40D87">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500≤Y＜20000</w:t>
            </w:r>
          </w:p>
        </w:tc>
        <w:tc>
          <w:tcPr>
            <w:tcW w:w="1426" w:type="dxa"/>
            <w:tcBorders>
              <w:top w:val="single" w:color="000000" w:sz="4" w:space="0"/>
              <w:left w:val="single" w:color="000000" w:sz="4" w:space="0"/>
              <w:bottom w:val="single" w:color="000000" w:sz="4" w:space="0"/>
              <w:right w:val="single" w:color="000000" w:sz="4" w:space="0"/>
            </w:tcBorders>
            <w:noWrap w:val="0"/>
            <w:vAlign w:val="center"/>
          </w:tcPr>
          <w:p w14:paraId="5E18C54D">
            <w:pPr>
              <w:spacing w:line="360" w:lineRule="auto"/>
              <w:ind w:left="-1" w:leftChars="-1" w:hanging="1"/>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100≤Y＜500</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2F7480CA">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Y＜100</w:t>
            </w:r>
          </w:p>
        </w:tc>
      </w:tr>
      <w:tr w14:paraId="1722F6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trPr>
        <w:tc>
          <w:tcPr>
            <w:tcW w:w="2113" w:type="dxa"/>
            <w:vMerge w:val="restart"/>
            <w:tcBorders>
              <w:top w:val="single" w:color="000000" w:sz="4" w:space="0"/>
              <w:left w:val="single" w:color="000000" w:sz="4" w:space="0"/>
              <w:bottom w:val="single" w:color="000000" w:sz="4" w:space="0"/>
              <w:right w:val="single" w:color="000000" w:sz="4" w:space="0"/>
            </w:tcBorders>
            <w:noWrap w:val="0"/>
            <w:vAlign w:val="center"/>
          </w:tcPr>
          <w:p w14:paraId="4356186B">
            <w:pPr>
              <w:spacing w:line="360" w:lineRule="auto"/>
              <w:jc w:val="left"/>
              <w:rPr>
                <w:rStyle w:val="49"/>
                <w:rFonts w:ascii="宋体" w:hAnsi="宋体"/>
                <w:color w:val="auto"/>
                <w:kern w:val="0"/>
                <w:sz w:val="18"/>
                <w:szCs w:val="18"/>
                <w:highlight w:val="none"/>
              </w:rPr>
            </w:pPr>
            <w:r>
              <w:rPr>
                <w:rStyle w:val="49"/>
                <w:rFonts w:ascii="宋体" w:hAnsi="宋体"/>
                <w:color w:val="auto"/>
                <w:kern w:val="0"/>
                <w:sz w:val="18"/>
                <w:szCs w:val="18"/>
                <w:highlight w:val="none"/>
              </w:rPr>
              <w:t>交通运输业 *</w:t>
            </w:r>
          </w:p>
        </w:tc>
        <w:tc>
          <w:tcPr>
            <w:tcW w:w="1369" w:type="dxa"/>
            <w:tcBorders>
              <w:top w:val="single" w:color="000000" w:sz="4" w:space="0"/>
              <w:left w:val="single" w:color="000000" w:sz="4" w:space="0"/>
              <w:bottom w:val="single" w:color="000000" w:sz="4" w:space="0"/>
              <w:right w:val="single" w:color="000000" w:sz="4" w:space="0"/>
            </w:tcBorders>
            <w:noWrap w:val="0"/>
            <w:vAlign w:val="center"/>
          </w:tcPr>
          <w:p w14:paraId="151D4CA5">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从业人员(X)</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1A814E82">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人</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1F4672E7">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X≥1000</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05D4BFC5">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300≤X＜1000</w:t>
            </w:r>
          </w:p>
        </w:tc>
        <w:tc>
          <w:tcPr>
            <w:tcW w:w="1426" w:type="dxa"/>
            <w:tcBorders>
              <w:top w:val="single" w:color="000000" w:sz="4" w:space="0"/>
              <w:left w:val="single" w:color="000000" w:sz="4" w:space="0"/>
              <w:bottom w:val="single" w:color="000000" w:sz="4" w:space="0"/>
              <w:right w:val="single" w:color="000000" w:sz="4" w:space="0"/>
            </w:tcBorders>
            <w:noWrap w:val="0"/>
            <w:vAlign w:val="center"/>
          </w:tcPr>
          <w:p w14:paraId="5AA1D7EB">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20≤X＜300</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78FD6CCE">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X＜20</w:t>
            </w:r>
          </w:p>
        </w:tc>
      </w:tr>
      <w:tr w14:paraId="5DCE57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trPr>
        <w:tc>
          <w:tcPr>
            <w:tcW w:w="21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84EFC6">
            <w:pPr>
              <w:spacing w:line="360" w:lineRule="auto"/>
              <w:jc w:val="left"/>
              <w:rPr>
                <w:rStyle w:val="49"/>
                <w:rFonts w:ascii="宋体" w:hAnsi="宋体"/>
                <w:color w:val="auto"/>
                <w:kern w:val="0"/>
                <w:sz w:val="18"/>
                <w:szCs w:val="18"/>
                <w:highlight w:val="none"/>
              </w:rPr>
            </w:pPr>
          </w:p>
        </w:tc>
        <w:tc>
          <w:tcPr>
            <w:tcW w:w="1369" w:type="dxa"/>
            <w:tcBorders>
              <w:top w:val="single" w:color="000000" w:sz="4" w:space="0"/>
              <w:left w:val="single" w:color="000000" w:sz="4" w:space="0"/>
              <w:bottom w:val="single" w:color="000000" w:sz="4" w:space="0"/>
              <w:right w:val="single" w:color="000000" w:sz="4" w:space="0"/>
            </w:tcBorders>
            <w:noWrap w:val="0"/>
            <w:vAlign w:val="center"/>
          </w:tcPr>
          <w:p w14:paraId="38944701">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营业收入(Y)</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5E2A926D">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万元</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2222FA8C">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Y≥30000</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1BA18C28">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3000≤Y＜30000</w:t>
            </w:r>
          </w:p>
        </w:tc>
        <w:tc>
          <w:tcPr>
            <w:tcW w:w="1426" w:type="dxa"/>
            <w:tcBorders>
              <w:top w:val="single" w:color="000000" w:sz="4" w:space="0"/>
              <w:left w:val="single" w:color="000000" w:sz="4" w:space="0"/>
              <w:bottom w:val="single" w:color="000000" w:sz="4" w:space="0"/>
              <w:right w:val="single" w:color="000000" w:sz="4" w:space="0"/>
            </w:tcBorders>
            <w:noWrap w:val="0"/>
            <w:vAlign w:val="center"/>
          </w:tcPr>
          <w:p w14:paraId="0E067695">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200≤Y＜3000</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56BCA0D9">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Y＜200</w:t>
            </w:r>
          </w:p>
        </w:tc>
      </w:tr>
      <w:tr w14:paraId="280DD3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trPr>
        <w:tc>
          <w:tcPr>
            <w:tcW w:w="2113" w:type="dxa"/>
            <w:vMerge w:val="restart"/>
            <w:tcBorders>
              <w:top w:val="single" w:color="000000" w:sz="4" w:space="0"/>
              <w:left w:val="single" w:color="000000" w:sz="4" w:space="0"/>
              <w:bottom w:val="single" w:color="000000" w:sz="4" w:space="0"/>
              <w:right w:val="single" w:color="000000" w:sz="4" w:space="0"/>
            </w:tcBorders>
            <w:noWrap w:val="0"/>
            <w:vAlign w:val="center"/>
          </w:tcPr>
          <w:p w14:paraId="28449E5B">
            <w:pPr>
              <w:spacing w:line="360" w:lineRule="auto"/>
              <w:jc w:val="left"/>
              <w:rPr>
                <w:rStyle w:val="49"/>
                <w:rFonts w:ascii="宋体" w:hAnsi="宋体"/>
                <w:color w:val="auto"/>
                <w:kern w:val="0"/>
                <w:sz w:val="18"/>
                <w:szCs w:val="18"/>
                <w:highlight w:val="none"/>
              </w:rPr>
            </w:pPr>
            <w:r>
              <w:rPr>
                <w:rStyle w:val="49"/>
                <w:rFonts w:ascii="宋体" w:hAnsi="宋体"/>
                <w:color w:val="auto"/>
                <w:kern w:val="0"/>
                <w:sz w:val="18"/>
                <w:szCs w:val="18"/>
                <w:highlight w:val="none"/>
              </w:rPr>
              <w:t>仓储业*</w:t>
            </w:r>
          </w:p>
        </w:tc>
        <w:tc>
          <w:tcPr>
            <w:tcW w:w="1369" w:type="dxa"/>
            <w:tcBorders>
              <w:top w:val="single" w:color="000000" w:sz="4" w:space="0"/>
              <w:left w:val="single" w:color="000000" w:sz="4" w:space="0"/>
              <w:bottom w:val="single" w:color="000000" w:sz="4" w:space="0"/>
              <w:right w:val="single" w:color="000000" w:sz="4" w:space="0"/>
            </w:tcBorders>
            <w:noWrap w:val="0"/>
            <w:vAlign w:val="center"/>
          </w:tcPr>
          <w:p w14:paraId="67B14FF5">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从业人员(X)</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0B1057F4">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人</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40AA68BC">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X≥200</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7390C1FB">
            <w:pPr>
              <w:spacing w:line="360" w:lineRule="auto"/>
              <w:ind w:left="1" w:leftChars="-51" w:hanging="108"/>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100≤X＜200</w:t>
            </w:r>
          </w:p>
        </w:tc>
        <w:tc>
          <w:tcPr>
            <w:tcW w:w="1426" w:type="dxa"/>
            <w:tcBorders>
              <w:top w:val="single" w:color="000000" w:sz="4" w:space="0"/>
              <w:left w:val="single" w:color="000000" w:sz="4" w:space="0"/>
              <w:bottom w:val="single" w:color="000000" w:sz="4" w:space="0"/>
              <w:right w:val="single" w:color="000000" w:sz="4" w:space="0"/>
            </w:tcBorders>
            <w:noWrap w:val="0"/>
            <w:vAlign w:val="center"/>
          </w:tcPr>
          <w:p w14:paraId="7ECDB2DA">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20≤X＜100</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3C48C2DA">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X＜20</w:t>
            </w:r>
          </w:p>
        </w:tc>
      </w:tr>
      <w:tr w14:paraId="4BFFC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trPr>
        <w:tc>
          <w:tcPr>
            <w:tcW w:w="21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76AC86">
            <w:pPr>
              <w:spacing w:line="360" w:lineRule="auto"/>
              <w:jc w:val="left"/>
              <w:rPr>
                <w:rStyle w:val="49"/>
                <w:rFonts w:ascii="宋体" w:hAnsi="宋体"/>
                <w:color w:val="auto"/>
                <w:kern w:val="0"/>
                <w:sz w:val="18"/>
                <w:szCs w:val="18"/>
                <w:highlight w:val="none"/>
              </w:rPr>
            </w:pPr>
          </w:p>
        </w:tc>
        <w:tc>
          <w:tcPr>
            <w:tcW w:w="1369" w:type="dxa"/>
            <w:tcBorders>
              <w:top w:val="single" w:color="000000" w:sz="4" w:space="0"/>
              <w:left w:val="single" w:color="000000" w:sz="4" w:space="0"/>
              <w:bottom w:val="single" w:color="000000" w:sz="4" w:space="0"/>
              <w:right w:val="single" w:color="000000" w:sz="4" w:space="0"/>
            </w:tcBorders>
            <w:noWrap w:val="0"/>
            <w:vAlign w:val="center"/>
          </w:tcPr>
          <w:p w14:paraId="3D907184">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营业收入(Y)</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59B82D8E">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万元</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119F57C4">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Y≥30000</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336A4734">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1000≤Y＜30000</w:t>
            </w:r>
          </w:p>
        </w:tc>
        <w:tc>
          <w:tcPr>
            <w:tcW w:w="1426" w:type="dxa"/>
            <w:tcBorders>
              <w:top w:val="single" w:color="000000" w:sz="4" w:space="0"/>
              <w:left w:val="single" w:color="000000" w:sz="4" w:space="0"/>
              <w:bottom w:val="single" w:color="000000" w:sz="4" w:space="0"/>
              <w:right w:val="single" w:color="000000" w:sz="4" w:space="0"/>
            </w:tcBorders>
            <w:noWrap w:val="0"/>
            <w:vAlign w:val="center"/>
          </w:tcPr>
          <w:p w14:paraId="7F69EF90">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100≤Y＜1000</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5E73D66C">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Y＜100</w:t>
            </w:r>
          </w:p>
        </w:tc>
      </w:tr>
      <w:tr w14:paraId="23DE00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trPr>
        <w:tc>
          <w:tcPr>
            <w:tcW w:w="2113" w:type="dxa"/>
            <w:vMerge w:val="restart"/>
            <w:tcBorders>
              <w:top w:val="single" w:color="000000" w:sz="4" w:space="0"/>
              <w:left w:val="single" w:color="000000" w:sz="4" w:space="0"/>
              <w:bottom w:val="single" w:color="000000" w:sz="4" w:space="0"/>
              <w:right w:val="single" w:color="000000" w:sz="4" w:space="0"/>
            </w:tcBorders>
            <w:noWrap w:val="0"/>
            <w:vAlign w:val="center"/>
          </w:tcPr>
          <w:p w14:paraId="32DB822F">
            <w:pPr>
              <w:spacing w:line="360" w:lineRule="auto"/>
              <w:jc w:val="left"/>
              <w:rPr>
                <w:rStyle w:val="49"/>
                <w:rFonts w:ascii="宋体" w:hAnsi="宋体"/>
                <w:color w:val="auto"/>
                <w:kern w:val="0"/>
                <w:sz w:val="18"/>
                <w:szCs w:val="18"/>
                <w:highlight w:val="none"/>
              </w:rPr>
            </w:pPr>
            <w:r>
              <w:rPr>
                <w:rStyle w:val="49"/>
                <w:rFonts w:ascii="宋体" w:hAnsi="宋体"/>
                <w:color w:val="auto"/>
                <w:kern w:val="0"/>
                <w:sz w:val="18"/>
                <w:szCs w:val="18"/>
                <w:highlight w:val="none"/>
              </w:rPr>
              <w:t>邮政业</w:t>
            </w:r>
          </w:p>
        </w:tc>
        <w:tc>
          <w:tcPr>
            <w:tcW w:w="1369" w:type="dxa"/>
            <w:tcBorders>
              <w:top w:val="single" w:color="000000" w:sz="4" w:space="0"/>
              <w:left w:val="single" w:color="000000" w:sz="4" w:space="0"/>
              <w:bottom w:val="single" w:color="000000" w:sz="4" w:space="0"/>
              <w:right w:val="single" w:color="000000" w:sz="4" w:space="0"/>
            </w:tcBorders>
            <w:noWrap w:val="0"/>
            <w:vAlign w:val="center"/>
          </w:tcPr>
          <w:p w14:paraId="6F159A97">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从业人员(X)</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5C31124C">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人</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138235FE">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X≥1000</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1131A7C1">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300≤X＜1000</w:t>
            </w:r>
          </w:p>
        </w:tc>
        <w:tc>
          <w:tcPr>
            <w:tcW w:w="1426" w:type="dxa"/>
            <w:tcBorders>
              <w:top w:val="single" w:color="000000" w:sz="4" w:space="0"/>
              <w:left w:val="single" w:color="000000" w:sz="4" w:space="0"/>
              <w:bottom w:val="single" w:color="000000" w:sz="4" w:space="0"/>
              <w:right w:val="single" w:color="000000" w:sz="4" w:space="0"/>
            </w:tcBorders>
            <w:noWrap w:val="0"/>
            <w:vAlign w:val="center"/>
          </w:tcPr>
          <w:p w14:paraId="66CEA016">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20≤X＜300</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29A5873A">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X＜20</w:t>
            </w:r>
          </w:p>
        </w:tc>
      </w:tr>
      <w:tr w14:paraId="16CCE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trPr>
        <w:tc>
          <w:tcPr>
            <w:tcW w:w="21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2BA0EE">
            <w:pPr>
              <w:spacing w:line="360" w:lineRule="auto"/>
              <w:jc w:val="left"/>
              <w:rPr>
                <w:rStyle w:val="49"/>
                <w:rFonts w:ascii="宋体" w:hAnsi="宋体"/>
                <w:color w:val="auto"/>
                <w:kern w:val="0"/>
                <w:sz w:val="18"/>
                <w:szCs w:val="18"/>
                <w:highlight w:val="none"/>
              </w:rPr>
            </w:pPr>
          </w:p>
        </w:tc>
        <w:tc>
          <w:tcPr>
            <w:tcW w:w="1369" w:type="dxa"/>
            <w:tcBorders>
              <w:top w:val="single" w:color="000000" w:sz="4" w:space="0"/>
              <w:left w:val="single" w:color="000000" w:sz="4" w:space="0"/>
              <w:bottom w:val="single" w:color="000000" w:sz="4" w:space="0"/>
              <w:right w:val="single" w:color="000000" w:sz="4" w:space="0"/>
            </w:tcBorders>
            <w:noWrap w:val="0"/>
            <w:vAlign w:val="center"/>
          </w:tcPr>
          <w:p w14:paraId="2FA5A9E6">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营业收入(Y)</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068294E4">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万元</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1D6A865D">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Y≥30000</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02926158">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2000≤Y＜30000</w:t>
            </w:r>
          </w:p>
        </w:tc>
        <w:tc>
          <w:tcPr>
            <w:tcW w:w="1426" w:type="dxa"/>
            <w:tcBorders>
              <w:top w:val="single" w:color="000000" w:sz="4" w:space="0"/>
              <w:left w:val="single" w:color="000000" w:sz="4" w:space="0"/>
              <w:bottom w:val="single" w:color="000000" w:sz="4" w:space="0"/>
              <w:right w:val="single" w:color="000000" w:sz="4" w:space="0"/>
            </w:tcBorders>
            <w:noWrap w:val="0"/>
            <w:vAlign w:val="center"/>
          </w:tcPr>
          <w:p w14:paraId="58502C45">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100≤Y＜2000</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4815BBE5">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Y＜100</w:t>
            </w:r>
          </w:p>
        </w:tc>
      </w:tr>
      <w:tr w14:paraId="7F290C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trPr>
        <w:tc>
          <w:tcPr>
            <w:tcW w:w="2113" w:type="dxa"/>
            <w:vMerge w:val="restart"/>
            <w:tcBorders>
              <w:top w:val="single" w:color="000000" w:sz="4" w:space="0"/>
              <w:left w:val="single" w:color="000000" w:sz="4" w:space="0"/>
              <w:bottom w:val="single" w:color="000000" w:sz="4" w:space="0"/>
              <w:right w:val="single" w:color="000000" w:sz="4" w:space="0"/>
            </w:tcBorders>
            <w:noWrap w:val="0"/>
            <w:vAlign w:val="center"/>
          </w:tcPr>
          <w:p w14:paraId="4C4D9B3A">
            <w:pPr>
              <w:spacing w:line="360" w:lineRule="auto"/>
              <w:jc w:val="left"/>
              <w:rPr>
                <w:rStyle w:val="49"/>
                <w:rFonts w:ascii="宋体" w:hAnsi="宋体"/>
                <w:color w:val="auto"/>
                <w:kern w:val="0"/>
                <w:sz w:val="18"/>
                <w:szCs w:val="18"/>
                <w:highlight w:val="none"/>
              </w:rPr>
            </w:pPr>
            <w:r>
              <w:rPr>
                <w:rStyle w:val="49"/>
                <w:rFonts w:ascii="宋体" w:hAnsi="宋体"/>
                <w:color w:val="auto"/>
                <w:kern w:val="0"/>
                <w:sz w:val="18"/>
                <w:szCs w:val="18"/>
                <w:highlight w:val="none"/>
              </w:rPr>
              <w:t>住宿业</w:t>
            </w:r>
          </w:p>
        </w:tc>
        <w:tc>
          <w:tcPr>
            <w:tcW w:w="1369" w:type="dxa"/>
            <w:tcBorders>
              <w:top w:val="single" w:color="000000" w:sz="4" w:space="0"/>
              <w:left w:val="single" w:color="000000" w:sz="4" w:space="0"/>
              <w:bottom w:val="single" w:color="000000" w:sz="4" w:space="0"/>
              <w:right w:val="single" w:color="000000" w:sz="4" w:space="0"/>
            </w:tcBorders>
            <w:noWrap w:val="0"/>
            <w:vAlign w:val="center"/>
          </w:tcPr>
          <w:p w14:paraId="0839FF89">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从业人员(X)</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0300E905">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人</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5E79EE1D">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X≥300</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71C17B6A">
            <w:pPr>
              <w:spacing w:line="360" w:lineRule="auto"/>
              <w:ind w:left="1" w:leftChars="-51" w:hanging="108"/>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100≤X＜300</w:t>
            </w:r>
          </w:p>
        </w:tc>
        <w:tc>
          <w:tcPr>
            <w:tcW w:w="1426" w:type="dxa"/>
            <w:tcBorders>
              <w:top w:val="single" w:color="000000" w:sz="4" w:space="0"/>
              <w:left w:val="single" w:color="000000" w:sz="4" w:space="0"/>
              <w:bottom w:val="single" w:color="000000" w:sz="4" w:space="0"/>
              <w:right w:val="single" w:color="000000" w:sz="4" w:space="0"/>
            </w:tcBorders>
            <w:noWrap w:val="0"/>
            <w:vAlign w:val="center"/>
          </w:tcPr>
          <w:p w14:paraId="22B72D14">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10≤X＜100</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12283ECF">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X＜10</w:t>
            </w:r>
          </w:p>
        </w:tc>
      </w:tr>
      <w:tr w14:paraId="6A51ED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trPr>
        <w:tc>
          <w:tcPr>
            <w:tcW w:w="21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B55ECC">
            <w:pPr>
              <w:spacing w:line="360" w:lineRule="auto"/>
              <w:jc w:val="left"/>
              <w:rPr>
                <w:rStyle w:val="49"/>
                <w:rFonts w:ascii="宋体" w:hAnsi="宋体"/>
                <w:color w:val="auto"/>
                <w:kern w:val="0"/>
                <w:sz w:val="18"/>
                <w:szCs w:val="18"/>
                <w:highlight w:val="none"/>
              </w:rPr>
            </w:pPr>
          </w:p>
        </w:tc>
        <w:tc>
          <w:tcPr>
            <w:tcW w:w="1369" w:type="dxa"/>
            <w:tcBorders>
              <w:top w:val="single" w:color="000000" w:sz="4" w:space="0"/>
              <w:left w:val="single" w:color="000000" w:sz="4" w:space="0"/>
              <w:bottom w:val="single" w:color="000000" w:sz="4" w:space="0"/>
              <w:right w:val="single" w:color="000000" w:sz="4" w:space="0"/>
            </w:tcBorders>
            <w:noWrap w:val="0"/>
            <w:vAlign w:val="center"/>
          </w:tcPr>
          <w:p w14:paraId="7B937D14">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营业收入(Y)</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0135CCF8">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万元</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09814131">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Y≥10000</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3A9D00DF">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2000≤Y＜10000</w:t>
            </w:r>
          </w:p>
        </w:tc>
        <w:tc>
          <w:tcPr>
            <w:tcW w:w="1426" w:type="dxa"/>
            <w:tcBorders>
              <w:top w:val="single" w:color="000000" w:sz="4" w:space="0"/>
              <w:left w:val="single" w:color="000000" w:sz="4" w:space="0"/>
              <w:bottom w:val="single" w:color="000000" w:sz="4" w:space="0"/>
              <w:right w:val="single" w:color="000000" w:sz="4" w:space="0"/>
            </w:tcBorders>
            <w:noWrap w:val="0"/>
            <w:vAlign w:val="center"/>
          </w:tcPr>
          <w:p w14:paraId="4EDE1F81">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100≤Y＜2000</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724D8E7C">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Y＜100</w:t>
            </w:r>
          </w:p>
        </w:tc>
      </w:tr>
      <w:tr w14:paraId="5AAA22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trPr>
        <w:tc>
          <w:tcPr>
            <w:tcW w:w="2113" w:type="dxa"/>
            <w:vMerge w:val="restart"/>
            <w:tcBorders>
              <w:top w:val="single" w:color="000000" w:sz="4" w:space="0"/>
              <w:left w:val="single" w:color="000000" w:sz="4" w:space="0"/>
              <w:bottom w:val="single" w:color="000000" w:sz="4" w:space="0"/>
              <w:right w:val="single" w:color="000000" w:sz="4" w:space="0"/>
            </w:tcBorders>
            <w:noWrap w:val="0"/>
            <w:vAlign w:val="center"/>
          </w:tcPr>
          <w:p w14:paraId="06F4B497">
            <w:pPr>
              <w:spacing w:line="360" w:lineRule="auto"/>
              <w:jc w:val="left"/>
              <w:rPr>
                <w:rStyle w:val="49"/>
                <w:rFonts w:ascii="宋体" w:hAnsi="宋体"/>
                <w:color w:val="auto"/>
                <w:kern w:val="0"/>
                <w:sz w:val="18"/>
                <w:szCs w:val="18"/>
                <w:highlight w:val="none"/>
              </w:rPr>
            </w:pPr>
            <w:r>
              <w:rPr>
                <w:rStyle w:val="49"/>
                <w:rFonts w:ascii="宋体" w:hAnsi="宋体"/>
                <w:color w:val="auto"/>
                <w:kern w:val="0"/>
                <w:sz w:val="18"/>
                <w:szCs w:val="18"/>
                <w:highlight w:val="none"/>
              </w:rPr>
              <w:t>餐饮业</w:t>
            </w:r>
          </w:p>
        </w:tc>
        <w:tc>
          <w:tcPr>
            <w:tcW w:w="1369" w:type="dxa"/>
            <w:tcBorders>
              <w:top w:val="single" w:color="000000" w:sz="4" w:space="0"/>
              <w:left w:val="single" w:color="000000" w:sz="4" w:space="0"/>
              <w:bottom w:val="single" w:color="000000" w:sz="4" w:space="0"/>
              <w:right w:val="single" w:color="000000" w:sz="4" w:space="0"/>
            </w:tcBorders>
            <w:noWrap w:val="0"/>
            <w:vAlign w:val="center"/>
          </w:tcPr>
          <w:p w14:paraId="614C2940">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从业人员(X)</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69B3A72C">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人</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6ECD4FBC">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X≥300</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69B516F0">
            <w:pPr>
              <w:spacing w:line="360" w:lineRule="auto"/>
              <w:ind w:left="1" w:leftChars="-51" w:hanging="108"/>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 xml:space="preserve">100≤X＜300 </w:t>
            </w:r>
          </w:p>
        </w:tc>
        <w:tc>
          <w:tcPr>
            <w:tcW w:w="1426" w:type="dxa"/>
            <w:tcBorders>
              <w:top w:val="single" w:color="000000" w:sz="4" w:space="0"/>
              <w:left w:val="single" w:color="000000" w:sz="4" w:space="0"/>
              <w:bottom w:val="single" w:color="000000" w:sz="4" w:space="0"/>
              <w:right w:val="single" w:color="000000" w:sz="4" w:space="0"/>
            </w:tcBorders>
            <w:noWrap w:val="0"/>
            <w:vAlign w:val="center"/>
          </w:tcPr>
          <w:p w14:paraId="1ABDA1F4">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10≤X＜100</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063EA75B">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X＜10</w:t>
            </w:r>
          </w:p>
        </w:tc>
      </w:tr>
      <w:tr w14:paraId="4A16FE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trPr>
        <w:tc>
          <w:tcPr>
            <w:tcW w:w="21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28BBFF">
            <w:pPr>
              <w:spacing w:line="360" w:lineRule="auto"/>
              <w:jc w:val="left"/>
              <w:rPr>
                <w:rStyle w:val="49"/>
                <w:rFonts w:ascii="宋体" w:hAnsi="宋体"/>
                <w:color w:val="auto"/>
                <w:kern w:val="0"/>
                <w:sz w:val="18"/>
                <w:szCs w:val="18"/>
                <w:highlight w:val="none"/>
              </w:rPr>
            </w:pPr>
          </w:p>
        </w:tc>
        <w:tc>
          <w:tcPr>
            <w:tcW w:w="1369" w:type="dxa"/>
            <w:tcBorders>
              <w:top w:val="single" w:color="000000" w:sz="4" w:space="0"/>
              <w:left w:val="single" w:color="000000" w:sz="4" w:space="0"/>
              <w:bottom w:val="single" w:color="000000" w:sz="4" w:space="0"/>
              <w:right w:val="single" w:color="000000" w:sz="4" w:space="0"/>
            </w:tcBorders>
            <w:noWrap w:val="0"/>
            <w:vAlign w:val="center"/>
          </w:tcPr>
          <w:p w14:paraId="7DD4C5B4">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营业收入(Y)</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058288DC">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万元</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16741575">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Y≥10000</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1BFD3C11">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2000≤Y＜10000</w:t>
            </w:r>
          </w:p>
        </w:tc>
        <w:tc>
          <w:tcPr>
            <w:tcW w:w="1426" w:type="dxa"/>
            <w:tcBorders>
              <w:top w:val="single" w:color="000000" w:sz="4" w:space="0"/>
              <w:left w:val="single" w:color="000000" w:sz="4" w:space="0"/>
              <w:bottom w:val="single" w:color="000000" w:sz="4" w:space="0"/>
              <w:right w:val="single" w:color="000000" w:sz="4" w:space="0"/>
            </w:tcBorders>
            <w:noWrap w:val="0"/>
            <w:vAlign w:val="center"/>
          </w:tcPr>
          <w:p w14:paraId="0DE93180">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100≤Y＜2000</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30FCAC45">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Y＜100</w:t>
            </w:r>
          </w:p>
        </w:tc>
      </w:tr>
      <w:tr w14:paraId="3877C1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trPr>
        <w:tc>
          <w:tcPr>
            <w:tcW w:w="2113" w:type="dxa"/>
            <w:vMerge w:val="restart"/>
            <w:tcBorders>
              <w:top w:val="single" w:color="000000" w:sz="4" w:space="0"/>
              <w:left w:val="single" w:color="000000" w:sz="4" w:space="0"/>
              <w:bottom w:val="single" w:color="000000" w:sz="4" w:space="0"/>
              <w:right w:val="single" w:color="000000" w:sz="4" w:space="0"/>
            </w:tcBorders>
            <w:noWrap w:val="0"/>
            <w:vAlign w:val="center"/>
          </w:tcPr>
          <w:p w14:paraId="3F096D0E">
            <w:pPr>
              <w:spacing w:line="360" w:lineRule="auto"/>
              <w:jc w:val="left"/>
              <w:rPr>
                <w:rStyle w:val="49"/>
                <w:rFonts w:ascii="宋体" w:hAnsi="宋体"/>
                <w:color w:val="auto"/>
                <w:kern w:val="0"/>
                <w:sz w:val="18"/>
                <w:szCs w:val="18"/>
                <w:highlight w:val="none"/>
              </w:rPr>
            </w:pPr>
            <w:r>
              <w:rPr>
                <w:rStyle w:val="49"/>
                <w:rFonts w:ascii="宋体" w:hAnsi="宋体"/>
                <w:color w:val="auto"/>
                <w:kern w:val="0"/>
                <w:sz w:val="18"/>
                <w:szCs w:val="18"/>
                <w:highlight w:val="none"/>
              </w:rPr>
              <w:t>信息传输业 *</w:t>
            </w:r>
          </w:p>
        </w:tc>
        <w:tc>
          <w:tcPr>
            <w:tcW w:w="1369" w:type="dxa"/>
            <w:tcBorders>
              <w:top w:val="single" w:color="000000" w:sz="4" w:space="0"/>
              <w:left w:val="single" w:color="000000" w:sz="4" w:space="0"/>
              <w:bottom w:val="single" w:color="000000" w:sz="4" w:space="0"/>
              <w:right w:val="single" w:color="000000" w:sz="4" w:space="0"/>
            </w:tcBorders>
            <w:noWrap w:val="0"/>
            <w:vAlign w:val="center"/>
          </w:tcPr>
          <w:p w14:paraId="2737E4EC">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从业人员(X)</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7C10D091">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人</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030279E0">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X≥2000</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42118008">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100≤X＜2000</w:t>
            </w:r>
          </w:p>
        </w:tc>
        <w:tc>
          <w:tcPr>
            <w:tcW w:w="1426" w:type="dxa"/>
            <w:tcBorders>
              <w:top w:val="single" w:color="000000" w:sz="4" w:space="0"/>
              <w:left w:val="single" w:color="000000" w:sz="4" w:space="0"/>
              <w:bottom w:val="single" w:color="000000" w:sz="4" w:space="0"/>
              <w:right w:val="single" w:color="000000" w:sz="4" w:space="0"/>
            </w:tcBorders>
            <w:noWrap w:val="0"/>
            <w:vAlign w:val="center"/>
          </w:tcPr>
          <w:p w14:paraId="5D32C563">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10≤X＜100</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1EE627A0">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X＜10</w:t>
            </w:r>
          </w:p>
        </w:tc>
      </w:tr>
      <w:tr w14:paraId="08E12E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trPr>
        <w:tc>
          <w:tcPr>
            <w:tcW w:w="21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6F34CF">
            <w:pPr>
              <w:spacing w:line="360" w:lineRule="auto"/>
              <w:jc w:val="left"/>
              <w:rPr>
                <w:rStyle w:val="49"/>
                <w:rFonts w:ascii="宋体" w:hAnsi="宋体"/>
                <w:color w:val="auto"/>
                <w:kern w:val="0"/>
                <w:sz w:val="18"/>
                <w:szCs w:val="18"/>
                <w:highlight w:val="none"/>
              </w:rPr>
            </w:pPr>
          </w:p>
        </w:tc>
        <w:tc>
          <w:tcPr>
            <w:tcW w:w="1369" w:type="dxa"/>
            <w:tcBorders>
              <w:top w:val="single" w:color="000000" w:sz="4" w:space="0"/>
              <w:left w:val="single" w:color="000000" w:sz="4" w:space="0"/>
              <w:bottom w:val="single" w:color="000000" w:sz="4" w:space="0"/>
              <w:right w:val="single" w:color="000000" w:sz="4" w:space="0"/>
            </w:tcBorders>
            <w:noWrap w:val="0"/>
            <w:vAlign w:val="center"/>
          </w:tcPr>
          <w:p w14:paraId="0541D3C6">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营业收入(Y)</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1C75B09B">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万元</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577834DD">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Y≥100000</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58F8B8FD">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1000≤Y＜100000</w:t>
            </w:r>
          </w:p>
        </w:tc>
        <w:tc>
          <w:tcPr>
            <w:tcW w:w="1426" w:type="dxa"/>
            <w:tcBorders>
              <w:top w:val="single" w:color="000000" w:sz="4" w:space="0"/>
              <w:left w:val="single" w:color="000000" w:sz="4" w:space="0"/>
              <w:bottom w:val="single" w:color="000000" w:sz="4" w:space="0"/>
              <w:right w:val="single" w:color="000000" w:sz="4" w:space="0"/>
            </w:tcBorders>
            <w:noWrap w:val="0"/>
            <w:vAlign w:val="center"/>
          </w:tcPr>
          <w:p w14:paraId="3B088937">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100≤Y＜1000</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1AF2248B">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Y＜100</w:t>
            </w:r>
          </w:p>
        </w:tc>
      </w:tr>
      <w:tr w14:paraId="67791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trPr>
        <w:tc>
          <w:tcPr>
            <w:tcW w:w="2113" w:type="dxa"/>
            <w:vMerge w:val="restart"/>
            <w:tcBorders>
              <w:top w:val="single" w:color="000000" w:sz="4" w:space="0"/>
              <w:left w:val="single" w:color="000000" w:sz="4" w:space="0"/>
              <w:bottom w:val="single" w:color="000000" w:sz="4" w:space="0"/>
              <w:right w:val="single" w:color="000000" w:sz="4" w:space="0"/>
            </w:tcBorders>
            <w:noWrap w:val="0"/>
            <w:vAlign w:val="center"/>
          </w:tcPr>
          <w:p w14:paraId="759D8C2A">
            <w:pPr>
              <w:spacing w:line="360" w:lineRule="auto"/>
              <w:jc w:val="left"/>
              <w:rPr>
                <w:rStyle w:val="49"/>
                <w:rFonts w:ascii="宋体" w:hAnsi="宋体"/>
                <w:color w:val="auto"/>
                <w:spacing w:val="-12"/>
                <w:kern w:val="0"/>
                <w:sz w:val="18"/>
                <w:szCs w:val="18"/>
                <w:highlight w:val="none"/>
              </w:rPr>
            </w:pPr>
            <w:r>
              <w:rPr>
                <w:rStyle w:val="49"/>
                <w:rFonts w:ascii="宋体" w:hAnsi="宋体"/>
                <w:color w:val="auto"/>
                <w:spacing w:val="-12"/>
                <w:kern w:val="0"/>
                <w:sz w:val="18"/>
                <w:szCs w:val="18"/>
                <w:highlight w:val="none"/>
              </w:rPr>
              <w:t>软件和信息技术服</w:t>
            </w:r>
            <w:r>
              <w:rPr>
                <w:rStyle w:val="49"/>
                <w:rFonts w:ascii="宋体" w:hAnsi="宋体"/>
                <w:color w:val="auto"/>
                <w:kern w:val="0"/>
                <w:sz w:val="18"/>
                <w:szCs w:val="18"/>
                <w:highlight w:val="none"/>
              </w:rPr>
              <w:t>务业</w:t>
            </w:r>
          </w:p>
        </w:tc>
        <w:tc>
          <w:tcPr>
            <w:tcW w:w="1369" w:type="dxa"/>
            <w:tcBorders>
              <w:top w:val="single" w:color="000000" w:sz="4" w:space="0"/>
              <w:left w:val="single" w:color="000000" w:sz="4" w:space="0"/>
              <w:bottom w:val="single" w:color="000000" w:sz="4" w:space="0"/>
              <w:right w:val="single" w:color="000000" w:sz="4" w:space="0"/>
            </w:tcBorders>
            <w:noWrap w:val="0"/>
            <w:vAlign w:val="center"/>
          </w:tcPr>
          <w:p w14:paraId="7A78C920">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从业人员(X)</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3EF19FE6">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人</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1C099DE1">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X≥300</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2746D450">
            <w:pPr>
              <w:spacing w:line="360" w:lineRule="auto"/>
              <w:ind w:left="1" w:leftChars="-51" w:hanging="108"/>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 xml:space="preserve">100≤X＜300 </w:t>
            </w:r>
          </w:p>
        </w:tc>
        <w:tc>
          <w:tcPr>
            <w:tcW w:w="1426" w:type="dxa"/>
            <w:tcBorders>
              <w:top w:val="single" w:color="000000" w:sz="4" w:space="0"/>
              <w:left w:val="single" w:color="000000" w:sz="4" w:space="0"/>
              <w:bottom w:val="single" w:color="000000" w:sz="4" w:space="0"/>
              <w:right w:val="single" w:color="000000" w:sz="4" w:space="0"/>
            </w:tcBorders>
            <w:noWrap w:val="0"/>
            <w:vAlign w:val="center"/>
          </w:tcPr>
          <w:p w14:paraId="18F00070">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10≤X＜100</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5D9CB7DC">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X＜10</w:t>
            </w:r>
          </w:p>
        </w:tc>
      </w:tr>
      <w:tr w14:paraId="3F9BDA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trPr>
        <w:tc>
          <w:tcPr>
            <w:tcW w:w="21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CD6BA1">
            <w:pPr>
              <w:spacing w:line="360" w:lineRule="auto"/>
              <w:jc w:val="left"/>
              <w:rPr>
                <w:rStyle w:val="49"/>
                <w:rFonts w:ascii="宋体" w:hAnsi="宋体"/>
                <w:color w:val="auto"/>
                <w:spacing w:val="-12"/>
                <w:kern w:val="0"/>
                <w:sz w:val="18"/>
                <w:szCs w:val="18"/>
                <w:highlight w:val="none"/>
              </w:rPr>
            </w:pPr>
          </w:p>
        </w:tc>
        <w:tc>
          <w:tcPr>
            <w:tcW w:w="1369" w:type="dxa"/>
            <w:tcBorders>
              <w:top w:val="single" w:color="000000" w:sz="4" w:space="0"/>
              <w:left w:val="single" w:color="000000" w:sz="4" w:space="0"/>
              <w:bottom w:val="single" w:color="000000" w:sz="4" w:space="0"/>
              <w:right w:val="single" w:color="000000" w:sz="4" w:space="0"/>
            </w:tcBorders>
            <w:noWrap w:val="0"/>
            <w:vAlign w:val="center"/>
          </w:tcPr>
          <w:p w14:paraId="3F7C0769">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营业收入(Y)</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1B24D19F">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万元</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096D4332">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Y≥10000</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3B3C84C7">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1000≤Y＜10000</w:t>
            </w:r>
          </w:p>
        </w:tc>
        <w:tc>
          <w:tcPr>
            <w:tcW w:w="1426" w:type="dxa"/>
            <w:tcBorders>
              <w:top w:val="single" w:color="000000" w:sz="4" w:space="0"/>
              <w:left w:val="single" w:color="000000" w:sz="4" w:space="0"/>
              <w:bottom w:val="single" w:color="000000" w:sz="4" w:space="0"/>
              <w:right w:val="single" w:color="000000" w:sz="4" w:space="0"/>
            </w:tcBorders>
            <w:noWrap w:val="0"/>
            <w:vAlign w:val="center"/>
          </w:tcPr>
          <w:p w14:paraId="40F35C6A">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50≤Y＜1000</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3A05F540">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Y＜50</w:t>
            </w:r>
          </w:p>
        </w:tc>
      </w:tr>
      <w:tr w14:paraId="4D8203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trPr>
        <w:tc>
          <w:tcPr>
            <w:tcW w:w="2113" w:type="dxa"/>
            <w:vMerge w:val="restart"/>
            <w:tcBorders>
              <w:top w:val="single" w:color="000000" w:sz="4" w:space="0"/>
              <w:left w:val="single" w:color="000000" w:sz="4" w:space="0"/>
              <w:bottom w:val="single" w:color="000000" w:sz="4" w:space="0"/>
              <w:right w:val="single" w:color="000000" w:sz="4" w:space="0"/>
            </w:tcBorders>
            <w:noWrap w:val="0"/>
            <w:vAlign w:val="center"/>
          </w:tcPr>
          <w:p w14:paraId="7A564339">
            <w:pPr>
              <w:spacing w:line="360" w:lineRule="auto"/>
              <w:jc w:val="left"/>
              <w:rPr>
                <w:rStyle w:val="49"/>
                <w:rFonts w:ascii="宋体" w:hAnsi="宋体"/>
                <w:color w:val="auto"/>
                <w:kern w:val="0"/>
                <w:sz w:val="18"/>
                <w:szCs w:val="18"/>
                <w:highlight w:val="none"/>
              </w:rPr>
            </w:pPr>
            <w:r>
              <w:rPr>
                <w:rStyle w:val="49"/>
                <w:rFonts w:ascii="宋体" w:hAnsi="宋体"/>
                <w:color w:val="auto"/>
                <w:kern w:val="0"/>
                <w:sz w:val="18"/>
                <w:szCs w:val="18"/>
                <w:highlight w:val="none"/>
              </w:rPr>
              <w:t>房地产开发经营</w:t>
            </w:r>
          </w:p>
        </w:tc>
        <w:tc>
          <w:tcPr>
            <w:tcW w:w="1369" w:type="dxa"/>
            <w:tcBorders>
              <w:top w:val="single" w:color="000000" w:sz="4" w:space="0"/>
              <w:left w:val="single" w:color="000000" w:sz="4" w:space="0"/>
              <w:bottom w:val="single" w:color="000000" w:sz="4" w:space="0"/>
              <w:right w:val="single" w:color="000000" w:sz="4" w:space="0"/>
            </w:tcBorders>
            <w:noWrap w:val="0"/>
            <w:vAlign w:val="center"/>
          </w:tcPr>
          <w:p w14:paraId="3DE33C19">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营业收入(Y)</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1A821237">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万元</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4F506307">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Y≥200000</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0E04568E">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1000≤Y＜200000</w:t>
            </w:r>
          </w:p>
        </w:tc>
        <w:tc>
          <w:tcPr>
            <w:tcW w:w="1426" w:type="dxa"/>
            <w:tcBorders>
              <w:top w:val="single" w:color="000000" w:sz="4" w:space="0"/>
              <w:left w:val="single" w:color="000000" w:sz="4" w:space="0"/>
              <w:bottom w:val="single" w:color="000000" w:sz="4" w:space="0"/>
              <w:right w:val="single" w:color="000000" w:sz="4" w:space="0"/>
            </w:tcBorders>
            <w:noWrap w:val="0"/>
            <w:vAlign w:val="center"/>
          </w:tcPr>
          <w:p w14:paraId="7C36B816">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100≤Y＜1000</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43E38F34">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Y＜100</w:t>
            </w:r>
          </w:p>
        </w:tc>
      </w:tr>
      <w:tr w14:paraId="59BE02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trPr>
        <w:tc>
          <w:tcPr>
            <w:tcW w:w="21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55DF4C">
            <w:pPr>
              <w:spacing w:line="360" w:lineRule="auto"/>
              <w:jc w:val="left"/>
              <w:rPr>
                <w:rStyle w:val="49"/>
                <w:rFonts w:ascii="宋体" w:hAnsi="宋体"/>
                <w:color w:val="auto"/>
                <w:kern w:val="0"/>
                <w:sz w:val="18"/>
                <w:szCs w:val="18"/>
                <w:highlight w:val="none"/>
              </w:rPr>
            </w:pPr>
          </w:p>
        </w:tc>
        <w:tc>
          <w:tcPr>
            <w:tcW w:w="1369" w:type="dxa"/>
            <w:tcBorders>
              <w:top w:val="single" w:color="000000" w:sz="4" w:space="0"/>
              <w:left w:val="single" w:color="000000" w:sz="4" w:space="0"/>
              <w:bottom w:val="single" w:color="000000" w:sz="4" w:space="0"/>
              <w:right w:val="single" w:color="000000" w:sz="4" w:space="0"/>
            </w:tcBorders>
            <w:noWrap w:val="0"/>
            <w:vAlign w:val="center"/>
          </w:tcPr>
          <w:p w14:paraId="5F3408F4">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资产总额(Z)</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2D0A1168">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万元</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558FCBFD">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Z≥10000</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772C0C64">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5000≤Z＜10000</w:t>
            </w:r>
          </w:p>
        </w:tc>
        <w:tc>
          <w:tcPr>
            <w:tcW w:w="1426" w:type="dxa"/>
            <w:tcBorders>
              <w:top w:val="single" w:color="000000" w:sz="4" w:space="0"/>
              <w:left w:val="single" w:color="000000" w:sz="4" w:space="0"/>
              <w:bottom w:val="single" w:color="000000" w:sz="4" w:space="0"/>
              <w:right w:val="single" w:color="000000" w:sz="4" w:space="0"/>
            </w:tcBorders>
            <w:noWrap w:val="0"/>
            <w:vAlign w:val="center"/>
          </w:tcPr>
          <w:p w14:paraId="4A11ECE7">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2000≤Z＜5000</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5A9045AE">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Z＜2000</w:t>
            </w:r>
          </w:p>
        </w:tc>
      </w:tr>
      <w:tr w14:paraId="0298D2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trPr>
        <w:tc>
          <w:tcPr>
            <w:tcW w:w="2113" w:type="dxa"/>
            <w:vMerge w:val="restart"/>
            <w:tcBorders>
              <w:top w:val="single" w:color="000000" w:sz="4" w:space="0"/>
              <w:left w:val="single" w:color="000000" w:sz="4" w:space="0"/>
              <w:bottom w:val="single" w:color="000000" w:sz="4" w:space="0"/>
              <w:right w:val="single" w:color="000000" w:sz="4" w:space="0"/>
            </w:tcBorders>
            <w:noWrap w:val="0"/>
            <w:vAlign w:val="center"/>
          </w:tcPr>
          <w:p w14:paraId="31E1889F">
            <w:pPr>
              <w:spacing w:line="360" w:lineRule="auto"/>
              <w:jc w:val="left"/>
              <w:rPr>
                <w:rStyle w:val="49"/>
                <w:rFonts w:ascii="宋体" w:hAnsi="宋体"/>
                <w:color w:val="auto"/>
                <w:kern w:val="0"/>
                <w:sz w:val="18"/>
                <w:szCs w:val="18"/>
                <w:highlight w:val="none"/>
              </w:rPr>
            </w:pPr>
            <w:r>
              <w:rPr>
                <w:rStyle w:val="49"/>
                <w:rFonts w:ascii="宋体" w:hAnsi="宋体"/>
                <w:color w:val="auto"/>
                <w:kern w:val="0"/>
                <w:sz w:val="18"/>
                <w:szCs w:val="18"/>
                <w:highlight w:val="none"/>
              </w:rPr>
              <w:t>物业管理</w:t>
            </w:r>
          </w:p>
        </w:tc>
        <w:tc>
          <w:tcPr>
            <w:tcW w:w="1369" w:type="dxa"/>
            <w:tcBorders>
              <w:top w:val="single" w:color="000000" w:sz="4" w:space="0"/>
              <w:left w:val="single" w:color="000000" w:sz="4" w:space="0"/>
              <w:bottom w:val="single" w:color="000000" w:sz="4" w:space="0"/>
              <w:right w:val="single" w:color="000000" w:sz="4" w:space="0"/>
            </w:tcBorders>
            <w:noWrap w:val="0"/>
            <w:vAlign w:val="center"/>
          </w:tcPr>
          <w:p w14:paraId="27DC9A85">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从业人员(X)</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2F64CCB8">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人</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45D25988">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X≥1000</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09242CF8">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300≤X＜1000</w:t>
            </w:r>
          </w:p>
        </w:tc>
        <w:tc>
          <w:tcPr>
            <w:tcW w:w="1426" w:type="dxa"/>
            <w:tcBorders>
              <w:top w:val="single" w:color="000000" w:sz="4" w:space="0"/>
              <w:left w:val="single" w:color="000000" w:sz="4" w:space="0"/>
              <w:bottom w:val="single" w:color="000000" w:sz="4" w:space="0"/>
              <w:right w:val="single" w:color="000000" w:sz="4" w:space="0"/>
            </w:tcBorders>
            <w:noWrap w:val="0"/>
            <w:vAlign w:val="center"/>
          </w:tcPr>
          <w:p w14:paraId="760CA0B8">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100≤X＜300</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5569CC3D">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X＜100</w:t>
            </w:r>
          </w:p>
        </w:tc>
      </w:tr>
      <w:tr w14:paraId="11F606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trPr>
        <w:tc>
          <w:tcPr>
            <w:tcW w:w="21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BC3547">
            <w:pPr>
              <w:spacing w:line="360" w:lineRule="auto"/>
              <w:jc w:val="left"/>
              <w:rPr>
                <w:rStyle w:val="49"/>
                <w:rFonts w:ascii="宋体" w:hAnsi="宋体"/>
                <w:color w:val="auto"/>
                <w:kern w:val="0"/>
                <w:sz w:val="18"/>
                <w:szCs w:val="18"/>
                <w:highlight w:val="none"/>
              </w:rPr>
            </w:pPr>
          </w:p>
        </w:tc>
        <w:tc>
          <w:tcPr>
            <w:tcW w:w="1369" w:type="dxa"/>
            <w:tcBorders>
              <w:top w:val="single" w:color="000000" w:sz="4" w:space="0"/>
              <w:left w:val="single" w:color="000000" w:sz="4" w:space="0"/>
              <w:bottom w:val="single" w:color="000000" w:sz="4" w:space="0"/>
              <w:right w:val="single" w:color="000000" w:sz="4" w:space="0"/>
            </w:tcBorders>
            <w:noWrap w:val="0"/>
            <w:vAlign w:val="center"/>
          </w:tcPr>
          <w:p w14:paraId="100CF2B5">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营业收入(Y)</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513B953D">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万元</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332D4513">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Y≥5000</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6510E1C9">
            <w:pPr>
              <w:spacing w:line="360" w:lineRule="auto"/>
              <w:ind w:left="1" w:leftChars="-51" w:hanging="108"/>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1000≤Y＜5000</w:t>
            </w:r>
          </w:p>
        </w:tc>
        <w:tc>
          <w:tcPr>
            <w:tcW w:w="1426" w:type="dxa"/>
            <w:tcBorders>
              <w:top w:val="single" w:color="000000" w:sz="4" w:space="0"/>
              <w:left w:val="single" w:color="000000" w:sz="4" w:space="0"/>
              <w:bottom w:val="single" w:color="000000" w:sz="4" w:space="0"/>
              <w:right w:val="single" w:color="000000" w:sz="4" w:space="0"/>
            </w:tcBorders>
            <w:noWrap w:val="0"/>
            <w:vAlign w:val="center"/>
          </w:tcPr>
          <w:p w14:paraId="263B7F57">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500≤Y＜1000</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15849677">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Y＜500</w:t>
            </w:r>
          </w:p>
        </w:tc>
      </w:tr>
      <w:tr w14:paraId="75773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trPr>
        <w:tc>
          <w:tcPr>
            <w:tcW w:w="2113" w:type="dxa"/>
            <w:vMerge w:val="restart"/>
            <w:tcBorders>
              <w:top w:val="single" w:color="000000" w:sz="4" w:space="0"/>
              <w:left w:val="single" w:color="000000" w:sz="4" w:space="0"/>
              <w:bottom w:val="single" w:color="000000" w:sz="4" w:space="0"/>
              <w:right w:val="single" w:color="000000" w:sz="4" w:space="0"/>
            </w:tcBorders>
            <w:noWrap w:val="0"/>
            <w:vAlign w:val="center"/>
          </w:tcPr>
          <w:p w14:paraId="2D362174">
            <w:pPr>
              <w:spacing w:line="360" w:lineRule="auto"/>
              <w:jc w:val="left"/>
              <w:rPr>
                <w:rStyle w:val="49"/>
                <w:rFonts w:ascii="宋体" w:hAnsi="宋体"/>
                <w:color w:val="auto"/>
                <w:kern w:val="0"/>
                <w:sz w:val="18"/>
                <w:szCs w:val="18"/>
                <w:highlight w:val="none"/>
              </w:rPr>
            </w:pPr>
            <w:r>
              <w:rPr>
                <w:rStyle w:val="49"/>
                <w:rFonts w:ascii="宋体" w:hAnsi="宋体"/>
                <w:color w:val="auto"/>
                <w:kern w:val="0"/>
                <w:sz w:val="18"/>
                <w:szCs w:val="18"/>
                <w:highlight w:val="none"/>
              </w:rPr>
              <w:t>租赁和商务服务业</w:t>
            </w:r>
          </w:p>
        </w:tc>
        <w:tc>
          <w:tcPr>
            <w:tcW w:w="1369" w:type="dxa"/>
            <w:tcBorders>
              <w:top w:val="single" w:color="000000" w:sz="4" w:space="0"/>
              <w:left w:val="single" w:color="000000" w:sz="4" w:space="0"/>
              <w:bottom w:val="single" w:color="000000" w:sz="4" w:space="0"/>
              <w:right w:val="single" w:color="000000" w:sz="4" w:space="0"/>
            </w:tcBorders>
            <w:noWrap w:val="0"/>
            <w:vAlign w:val="center"/>
          </w:tcPr>
          <w:p w14:paraId="32E534A8">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从业人员(X)</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0E009BA3">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人</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1E66A545">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X≥300</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69E2AF89">
            <w:pPr>
              <w:spacing w:line="360" w:lineRule="auto"/>
              <w:ind w:left="1" w:leftChars="-51" w:hanging="108"/>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100≤X＜300</w:t>
            </w:r>
          </w:p>
        </w:tc>
        <w:tc>
          <w:tcPr>
            <w:tcW w:w="1426" w:type="dxa"/>
            <w:tcBorders>
              <w:top w:val="single" w:color="000000" w:sz="4" w:space="0"/>
              <w:left w:val="single" w:color="000000" w:sz="4" w:space="0"/>
              <w:bottom w:val="single" w:color="000000" w:sz="4" w:space="0"/>
              <w:right w:val="single" w:color="000000" w:sz="4" w:space="0"/>
            </w:tcBorders>
            <w:noWrap w:val="0"/>
            <w:vAlign w:val="center"/>
          </w:tcPr>
          <w:p w14:paraId="2F454496">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10≤X＜100</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164B4240">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X＜10</w:t>
            </w:r>
          </w:p>
        </w:tc>
      </w:tr>
      <w:tr w14:paraId="267EF9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exact"/>
        </w:trPr>
        <w:tc>
          <w:tcPr>
            <w:tcW w:w="21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F5C4F8">
            <w:pPr>
              <w:spacing w:line="360" w:lineRule="auto"/>
              <w:jc w:val="left"/>
              <w:rPr>
                <w:rStyle w:val="49"/>
                <w:rFonts w:ascii="宋体" w:hAnsi="宋体"/>
                <w:color w:val="auto"/>
                <w:kern w:val="0"/>
                <w:sz w:val="18"/>
                <w:szCs w:val="18"/>
                <w:highlight w:val="none"/>
              </w:rPr>
            </w:pPr>
          </w:p>
        </w:tc>
        <w:tc>
          <w:tcPr>
            <w:tcW w:w="1369" w:type="dxa"/>
            <w:tcBorders>
              <w:top w:val="single" w:color="000000" w:sz="4" w:space="0"/>
              <w:left w:val="single" w:color="000000" w:sz="4" w:space="0"/>
              <w:bottom w:val="single" w:color="000000" w:sz="4" w:space="0"/>
              <w:right w:val="single" w:color="000000" w:sz="4" w:space="0"/>
            </w:tcBorders>
            <w:noWrap w:val="0"/>
            <w:vAlign w:val="center"/>
          </w:tcPr>
          <w:p w14:paraId="0273A158">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资产总额(Z)</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63557496">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万元</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0EDFB1E7">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Z≥120000</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7C225600">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8000≤Z＜120000</w:t>
            </w:r>
          </w:p>
        </w:tc>
        <w:tc>
          <w:tcPr>
            <w:tcW w:w="1426" w:type="dxa"/>
            <w:tcBorders>
              <w:top w:val="single" w:color="000000" w:sz="4" w:space="0"/>
              <w:left w:val="single" w:color="000000" w:sz="4" w:space="0"/>
              <w:bottom w:val="single" w:color="000000" w:sz="4" w:space="0"/>
              <w:right w:val="single" w:color="000000" w:sz="4" w:space="0"/>
            </w:tcBorders>
            <w:noWrap w:val="0"/>
            <w:vAlign w:val="center"/>
          </w:tcPr>
          <w:p w14:paraId="2F97C176">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100≤Z＜8000</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40EFE7E8">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Z＜100</w:t>
            </w:r>
          </w:p>
        </w:tc>
      </w:tr>
      <w:tr w14:paraId="69C739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trPr>
        <w:tc>
          <w:tcPr>
            <w:tcW w:w="2113" w:type="dxa"/>
            <w:tcBorders>
              <w:top w:val="single" w:color="000000" w:sz="4" w:space="0"/>
              <w:left w:val="single" w:color="000000" w:sz="4" w:space="0"/>
              <w:bottom w:val="single" w:color="000000" w:sz="4" w:space="0"/>
              <w:right w:val="single" w:color="000000" w:sz="4" w:space="0"/>
            </w:tcBorders>
            <w:noWrap w:val="0"/>
            <w:vAlign w:val="center"/>
          </w:tcPr>
          <w:p w14:paraId="2B5A8B65">
            <w:pPr>
              <w:spacing w:line="360" w:lineRule="auto"/>
              <w:jc w:val="left"/>
              <w:rPr>
                <w:rStyle w:val="49"/>
                <w:rFonts w:ascii="宋体" w:hAnsi="宋体"/>
                <w:color w:val="auto"/>
                <w:kern w:val="0"/>
                <w:sz w:val="18"/>
                <w:szCs w:val="18"/>
                <w:highlight w:val="none"/>
              </w:rPr>
            </w:pPr>
            <w:r>
              <w:rPr>
                <w:rStyle w:val="49"/>
                <w:rFonts w:ascii="宋体" w:hAnsi="宋体"/>
                <w:color w:val="auto"/>
                <w:kern w:val="0"/>
                <w:sz w:val="18"/>
                <w:szCs w:val="18"/>
                <w:highlight w:val="none"/>
              </w:rPr>
              <w:t>其他未列明行业 *</w:t>
            </w:r>
          </w:p>
        </w:tc>
        <w:tc>
          <w:tcPr>
            <w:tcW w:w="1369" w:type="dxa"/>
            <w:tcBorders>
              <w:top w:val="single" w:color="000000" w:sz="4" w:space="0"/>
              <w:left w:val="single" w:color="000000" w:sz="4" w:space="0"/>
              <w:bottom w:val="single" w:color="000000" w:sz="4" w:space="0"/>
              <w:right w:val="single" w:color="000000" w:sz="4" w:space="0"/>
            </w:tcBorders>
            <w:noWrap w:val="0"/>
            <w:vAlign w:val="center"/>
          </w:tcPr>
          <w:p w14:paraId="50281EB1">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从业人员(X)</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482F9623">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人</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242F5B02">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X≥300</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5A811D35">
            <w:pPr>
              <w:spacing w:line="360" w:lineRule="auto"/>
              <w:ind w:left="1" w:leftChars="-51" w:hanging="108"/>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100≤X＜300</w:t>
            </w:r>
          </w:p>
        </w:tc>
        <w:tc>
          <w:tcPr>
            <w:tcW w:w="1426" w:type="dxa"/>
            <w:tcBorders>
              <w:top w:val="single" w:color="000000" w:sz="4" w:space="0"/>
              <w:left w:val="single" w:color="000000" w:sz="4" w:space="0"/>
              <w:bottom w:val="single" w:color="000000" w:sz="4" w:space="0"/>
              <w:right w:val="single" w:color="000000" w:sz="4" w:space="0"/>
            </w:tcBorders>
            <w:noWrap w:val="0"/>
            <w:vAlign w:val="center"/>
          </w:tcPr>
          <w:p w14:paraId="1911685B">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10≤X＜100</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3D028E8E">
            <w:pPr>
              <w:spacing w:line="360" w:lineRule="auto"/>
              <w:jc w:val="center"/>
              <w:rPr>
                <w:rStyle w:val="49"/>
                <w:rFonts w:ascii="宋体" w:hAnsi="宋体"/>
                <w:color w:val="auto"/>
                <w:kern w:val="0"/>
                <w:sz w:val="18"/>
                <w:szCs w:val="18"/>
                <w:highlight w:val="none"/>
              </w:rPr>
            </w:pPr>
            <w:r>
              <w:rPr>
                <w:rStyle w:val="49"/>
                <w:rFonts w:ascii="宋体" w:hAnsi="宋体"/>
                <w:color w:val="auto"/>
                <w:kern w:val="0"/>
                <w:sz w:val="18"/>
                <w:szCs w:val="18"/>
                <w:highlight w:val="none"/>
              </w:rPr>
              <w:t>X＜10</w:t>
            </w:r>
          </w:p>
        </w:tc>
      </w:tr>
    </w:tbl>
    <w:p w14:paraId="237F006D">
      <w:pPr>
        <w:spacing w:line="360" w:lineRule="auto"/>
        <w:rPr>
          <w:rStyle w:val="49"/>
          <w:rFonts w:ascii="宋体" w:hAnsi="宋体"/>
          <w:color w:val="auto"/>
          <w:spacing w:val="8"/>
          <w:kern w:val="0"/>
          <w:szCs w:val="21"/>
          <w:highlight w:val="none"/>
        </w:rPr>
      </w:pPr>
    </w:p>
    <w:p w14:paraId="24821BDE">
      <w:pPr>
        <w:spacing w:line="360" w:lineRule="auto"/>
        <w:rPr>
          <w:rStyle w:val="49"/>
          <w:rFonts w:ascii="宋体" w:hAnsi="宋体"/>
          <w:color w:val="auto"/>
          <w:spacing w:val="8"/>
          <w:kern w:val="0"/>
          <w:szCs w:val="21"/>
          <w:highlight w:val="none"/>
        </w:rPr>
      </w:pPr>
      <w:r>
        <w:rPr>
          <w:rStyle w:val="49"/>
          <w:rFonts w:ascii="宋体" w:hAnsi="宋体"/>
          <w:color w:val="auto"/>
          <w:spacing w:val="8"/>
          <w:kern w:val="0"/>
          <w:szCs w:val="21"/>
          <w:highlight w:val="none"/>
        </w:rPr>
        <w:t>说明：</w:t>
      </w:r>
    </w:p>
    <w:p w14:paraId="2467EA8D">
      <w:pPr>
        <w:pStyle w:val="50"/>
        <w:spacing w:line="360" w:lineRule="auto"/>
        <w:ind w:firstLine="452" w:firstLineChars="200"/>
        <w:rPr>
          <w:rStyle w:val="49"/>
          <w:rFonts w:hAnsi="宋体"/>
          <w:color w:val="auto"/>
          <w:spacing w:val="8"/>
          <w:szCs w:val="21"/>
          <w:highlight w:val="none"/>
        </w:rPr>
      </w:pPr>
      <w:r>
        <w:rPr>
          <w:rStyle w:val="49"/>
          <w:rFonts w:hAnsi="宋体"/>
          <w:color w:val="auto"/>
          <w:spacing w:val="8"/>
          <w:szCs w:val="21"/>
          <w:highlight w:val="none"/>
        </w:rPr>
        <w:t>1.大型、中型和小型企业须同时满足所列指标的下限，否则下划一档；微型企业只须满足所列指标中的一项即可。</w:t>
      </w:r>
    </w:p>
    <w:p w14:paraId="2784B1E6">
      <w:pPr>
        <w:pStyle w:val="50"/>
        <w:spacing w:line="360" w:lineRule="auto"/>
        <w:ind w:firstLine="452" w:firstLineChars="200"/>
        <w:rPr>
          <w:rStyle w:val="49"/>
          <w:rFonts w:hAnsi="宋体"/>
          <w:color w:val="auto"/>
          <w:spacing w:val="8"/>
          <w:szCs w:val="21"/>
          <w:highlight w:val="none"/>
        </w:rPr>
      </w:pPr>
      <w:r>
        <w:rPr>
          <w:rStyle w:val="49"/>
          <w:rFonts w:hAnsi="宋体"/>
          <w:color w:val="auto"/>
          <w:spacing w:val="8"/>
          <w:szCs w:val="21"/>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0802765E">
      <w:pPr>
        <w:pStyle w:val="12"/>
        <w:spacing w:line="360" w:lineRule="auto"/>
        <w:rPr>
          <w:rFonts w:hint="eastAsia" w:ascii="宋体" w:hAnsi="宋体" w:eastAsia="宋体" w:cs="宋体"/>
          <w:b/>
          <w:color w:val="auto"/>
          <w:sz w:val="28"/>
          <w:szCs w:val="28"/>
          <w:highlight w:val="none"/>
          <w:lang w:val="en-US" w:eastAsia="zh-CN"/>
        </w:rPr>
      </w:pPr>
      <w:r>
        <w:rPr>
          <w:rStyle w:val="49"/>
          <w:rFonts w:hAnsi="宋体"/>
          <w:color w:val="auto"/>
          <w:spacing w:val="8"/>
          <w:szCs w:val="21"/>
          <w:highlight w:val="none"/>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4B40CCBC">
      <w:pPr>
        <w:pStyle w:val="12"/>
        <w:spacing w:line="360" w:lineRule="auto"/>
        <w:rPr>
          <w:rFonts w:hint="eastAsia" w:ascii="宋体" w:hAnsi="宋体" w:eastAsia="宋体" w:cs="宋体"/>
          <w:b/>
          <w:color w:val="auto"/>
          <w:sz w:val="28"/>
          <w:szCs w:val="28"/>
          <w:highlight w:val="none"/>
          <w:lang w:val="en-US" w:eastAsia="zh-CN"/>
        </w:rPr>
      </w:pPr>
    </w:p>
    <w:p w14:paraId="592A0080">
      <w:pPr>
        <w:pStyle w:val="5"/>
        <w:spacing w:line="360" w:lineRule="auto"/>
        <w:rPr>
          <w:rFonts w:hint="eastAsia" w:hAnsi="宋体" w:eastAsia="宋体" w:cs="宋体"/>
          <w:b/>
          <w:color w:val="auto"/>
          <w:sz w:val="28"/>
          <w:szCs w:val="28"/>
          <w:highlight w:val="none"/>
          <w:lang w:val="en-US" w:eastAsia="zh-CN"/>
        </w:rPr>
      </w:pPr>
    </w:p>
    <w:p w14:paraId="6B1CCBBA">
      <w:pPr>
        <w:spacing w:line="360" w:lineRule="auto"/>
        <w:rPr>
          <w:rFonts w:hint="eastAsia"/>
          <w:color w:val="auto"/>
          <w:highlight w:val="none"/>
          <w:lang w:val="en-US" w:eastAsia="zh-CN"/>
        </w:rPr>
      </w:pPr>
    </w:p>
    <w:p w14:paraId="29158A6B">
      <w:pPr>
        <w:spacing w:line="360" w:lineRule="auto"/>
        <w:rPr>
          <w:rFonts w:hint="eastAsia" w:hAnsi="宋体" w:eastAsia="宋体" w:cs="宋体"/>
          <w:b/>
          <w:color w:val="auto"/>
          <w:sz w:val="28"/>
          <w:szCs w:val="28"/>
          <w:highlight w:val="none"/>
          <w:lang w:val="en-US" w:eastAsia="zh-CN"/>
        </w:rPr>
      </w:pPr>
      <w:r>
        <w:rPr>
          <w:rFonts w:hint="eastAsia" w:hAnsi="宋体" w:eastAsia="宋体" w:cs="宋体"/>
          <w:b/>
          <w:color w:val="auto"/>
          <w:sz w:val="28"/>
          <w:szCs w:val="28"/>
          <w:highlight w:val="none"/>
          <w:lang w:val="en-US" w:eastAsia="zh-CN"/>
        </w:rPr>
        <w:br w:type="page"/>
      </w:r>
    </w:p>
    <w:p w14:paraId="4293EE25">
      <w:pPr>
        <w:spacing w:line="360" w:lineRule="auto"/>
        <w:jc w:val="center"/>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lang w:eastAsia="zh-CN"/>
        </w:rPr>
        <w:t>（</w:t>
      </w:r>
      <w:r>
        <w:rPr>
          <w:rFonts w:hint="eastAsia" w:ascii="宋体" w:hAnsi="宋体" w:eastAsia="宋体" w:cs="宋体"/>
          <w:b/>
          <w:color w:val="auto"/>
          <w:kern w:val="0"/>
          <w:sz w:val="21"/>
          <w:szCs w:val="21"/>
          <w:highlight w:val="none"/>
          <w:lang w:val="en-US" w:eastAsia="zh-CN"/>
        </w:rPr>
        <w:t>2</w:t>
      </w:r>
      <w:r>
        <w:rPr>
          <w:rFonts w:hint="eastAsia" w:ascii="宋体" w:hAnsi="宋体" w:eastAsia="宋体" w:cs="宋体"/>
          <w:b/>
          <w:color w:val="auto"/>
          <w:kern w:val="0"/>
          <w:sz w:val="21"/>
          <w:szCs w:val="21"/>
          <w:highlight w:val="none"/>
          <w:lang w:eastAsia="zh-CN"/>
        </w:rPr>
        <w:t>）</w:t>
      </w:r>
      <w:r>
        <w:rPr>
          <w:rFonts w:hint="eastAsia" w:ascii="宋体" w:hAnsi="宋体" w:eastAsia="宋体" w:cs="宋体"/>
          <w:b/>
          <w:color w:val="auto"/>
          <w:kern w:val="0"/>
          <w:sz w:val="21"/>
          <w:szCs w:val="21"/>
          <w:highlight w:val="none"/>
        </w:rPr>
        <w:t>残疾人福利性单位声明函（格式）</w:t>
      </w:r>
    </w:p>
    <w:p w14:paraId="70869559">
      <w:pPr>
        <w:spacing w:line="360" w:lineRule="auto"/>
        <w:rPr>
          <w:rFonts w:hint="eastAsia" w:ascii="宋体" w:hAnsi="宋体" w:eastAsia="宋体" w:cs="宋体"/>
          <w:b/>
          <w:color w:val="auto"/>
          <w:kern w:val="0"/>
          <w:sz w:val="21"/>
          <w:szCs w:val="21"/>
          <w:highlight w:val="none"/>
        </w:rPr>
      </w:pPr>
    </w:p>
    <w:p w14:paraId="5E105A82">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9AD7B50">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本单位对上述声明的真实性负责。如有虚假，将依法承担相应责任。</w:t>
      </w:r>
    </w:p>
    <w:p w14:paraId="313E86C0">
      <w:pPr>
        <w:spacing w:line="360" w:lineRule="auto"/>
        <w:ind w:firstLine="420" w:firstLineChars="200"/>
        <w:rPr>
          <w:rFonts w:hint="eastAsia" w:ascii="宋体" w:hAnsi="宋体" w:eastAsia="宋体" w:cs="宋体"/>
          <w:color w:val="auto"/>
          <w:kern w:val="0"/>
          <w:sz w:val="21"/>
          <w:szCs w:val="21"/>
          <w:highlight w:val="none"/>
        </w:rPr>
      </w:pPr>
    </w:p>
    <w:p w14:paraId="77C7102D">
      <w:pPr>
        <w:widowControl/>
        <w:spacing w:line="360" w:lineRule="auto"/>
        <w:ind w:firstLine="2310" w:firstLineChars="110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 xml:space="preserve">      </w:t>
      </w:r>
      <w:r>
        <w:rPr>
          <w:rFonts w:hint="eastAsia" w:ascii="宋体" w:hAnsi="宋体" w:eastAsia="宋体" w:cs="宋体"/>
          <w:color w:val="auto"/>
          <w:sz w:val="21"/>
          <w:szCs w:val="21"/>
          <w:highlight w:val="none"/>
          <w:lang w:eastAsia="zh-CN"/>
        </w:rPr>
        <w:t>磋商供应商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公章</w:t>
      </w:r>
      <w:r>
        <w:rPr>
          <w:rFonts w:hint="eastAsia" w:ascii="宋体" w:hAnsi="宋体" w:eastAsia="宋体" w:cs="宋体"/>
          <w:color w:val="auto"/>
          <w:sz w:val="21"/>
          <w:szCs w:val="21"/>
          <w:highlight w:val="none"/>
          <w:lang w:val="en-US" w:eastAsia="zh-CN"/>
        </w:rPr>
        <w:t>(CA签章)]</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 xml:space="preserve">                                    </w:t>
      </w:r>
    </w:p>
    <w:p w14:paraId="6B6A5994">
      <w:pPr>
        <w:pStyle w:val="12"/>
        <w:spacing w:line="360" w:lineRule="auto"/>
        <w:ind w:left="2940" w:leftChars="1400" w:firstLine="630" w:firstLineChars="300"/>
        <w:rPr>
          <w:rFonts w:hint="eastAsia" w:ascii="宋体" w:hAnsi="宋体" w:eastAsia="宋体" w:cs="宋体"/>
          <w:color w:val="auto"/>
          <w:sz w:val="21"/>
          <w:szCs w:val="21"/>
          <w:highlight w:val="none"/>
        </w:rPr>
      </w:pPr>
    </w:p>
    <w:p w14:paraId="4D5F7EEF">
      <w:pPr>
        <w:spacing w:line="360" w:lineRule="auto"/>
        <w:ind w:firstLine="4200" w:firstLineChars="20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日          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14:paraId="689263B4">
      <w:pPr>
        <w:pStyle w:val="3"/>
        <w:spacing w:line="360" w:lineRule="auto"/>
        <w:rPr>
          <w:rFonts w:hint="eastAsia" w:ascii="宋体" w:hAnsi="宋体" w:eastAsia="宋体" w:cs="宋体"/>
          <w:color w:val="auto"/>
          <w:sz w:val="21"/>
          <w:szCs w:val="21"/>
          <w:highlight w:val="none"/>
          <w:u w:val="single"/>
        </w:rPr>
      </w:pPr>
    </w:p>
    <w:p w14:paraId="16970723">
      <w:pPr>
        <w:spacing w:line="360" w:lineRule="auto"/>
        <w:rPr>
          <w:rFonts w:hint="eastAsia" w:ascii="宋体" w:hAnsi="宋体" w:eastAsia="宋体" w:cs="宋体"/>
          <w:color w:val="auto"/>
          <w:sz w:val="21"/>
          <w:szCs w:val="21"/>
          <w:highlight w:val="none"/>
          <w:u w:val="single"/>
        </w:rPr>
      </w:pPr>
    </w:p>
    <w:p w14:paraId="7A0557FC">
      <w:pPr>
        <w:pStyle w:val="3"/>
        <w:spacing w:line="360" w:lineRule="auto"/>
        <w:rPr>
          <w:rFonts w:hint="eastAsia" w:ascii="宋体" w:hAnsi="宋体" w:eastAsia="宋体" w:cs="宋体"/>
          <w:color w:val="auto"/>
          <w:sz w:val="21"/>
          <w:szCs w:val="21"/>
          <w:highlight w:val="none"/>
          <w:u w:val="single"/>
        </w:rPr>
      </w:pPr>
    </w:p>
    <w:p w14:paraId="3D248C72">
      <w:pPr>
        <w:spacing w:line="360" w:lineRule="auto"/>
        <w:rPr>
          <w:rFonts w:hint="eastAsia" w:ascii="宋体" w:hAnsi="宋体" w:eastAsia="宋体" w:cs="宋体"/>
          <w:color w:val="auto"/>
          <w:sz w:val="21"/>
          <w:szCs w:val="21"/>
          <w:highlight w:val="none"/>
          <w:u w:val="single"/>
        </w:rPr>
      </w:pPr>
    </w:p>
    <w:p w14:paraId="5EB9A7A3">
      <w:pPr>
        <w:pStyle w:val="3"/>
        <w:spacing w:line="360" w:lineRule="auto"/>
        <w:rPr>
          <w:rFonts w:hint="eastAsia" w:ascii="宋体" w:hAnsi="宋体" w:eastAsia="宋体" w:cs="宋体"/>
          <w:b/>
          <w:bCs w:val="0"/>
          <w:color w:val="auto"/>
          <w:kern w:val="0"/>
          <w:sz w:val="21"/>
          <w:szCs w:val="21"/>
          <w:highlight w:val="none"/>
          <w:lang w:val="en-US" w:eastAsia="zh-CN" w:bidi="ar-SA"/>
        </w:rPr>
      </w:pPr>
      <w:bookmarkStart w:id="2050" w:name="_Toc5077"/>
      <w:r>
        <w:rPr>
          <w:rFonts w:hint="eastAsia" w:ascii="宋体" w:hAnsi="宋体" w:eastAsia="宋体" w:cs="宋体"/>
          <w:b/>
          <w:bCs w:val="0"/>
          <w:color w:val="auto"/>
          <w:kern w:val="0"/>
          <w:sz w:val="21"/>
          <w:szCs w:val="21"/>
          <w:highlight w:val="none"/>
          <w:lang w:val="en-US" w:eastAsia="zh-CN" w:bidi="ar-SA"/>
        </w:rPr>
        <w:t>（3）监狱企业的证明文件复印件[供应商如为监狱企业的，应当提供由省级以上监狱管理局、戒毒管理局（含新疆生产建设兵团）出具的属于监狱企业的证明文件, 否则不予享受优惠政策]</w:t>
      </w:r>
      <w:bookmarkEnd w:id="2050"/>
    </w:p>
    <w:p w14:paraId="566138E4">
      <w:pPr>
        <w:pStyle w:val="3"/>
        <w:spacing w:line="360" w:lineRule="auto"/>
        <w:rPr>
          <w:rFonts w:hint="eastAsia" w:ascii="宋体" w:hAnsi="宋体" w:eastAsia="宋体" w:cs="宋体"/>
          <w:color w:val="auto"/>
          <w:sz w:val="21"/>
          <w:szCs w:val="21"/>
          <w:highlight w:val="none"/>
          <w:u w:val="single"/>
        </w:rPr>
      </w:pPr>
    </w:p>
    <w:p w14:paraId="42D96264">
      <w:pPr>
        <w:spacing w:line="360" w:lineRule="auto"/>
        <w:rPr>
          <w:rFonts w:hint="eastAsia" w:ascii="宋体" w:hAnsi="宋体" w:cs="宋体"/>
          <w:b/>
          <w:bCs/>
          <w:color w:val="auto"/>
          <w:sz w:val="32"/>
          <w:szCs w:val="32"/>
          <w:highlight w:val="none"/>
          <w:lang w:eastAsia="zh-CN"/>
        </w:rPr>
      </w:pPr>
      <w:r>
        <w:rPr>
          <w:rFonts w:hint="eastAsia" w:ascii="宋体" w:hAnsi="宋体" w:cs="宋体"/>
          <w:b/>
          <w:bCs/>
          <w:color w:val="auto"/>
          <w:sz w:val="32"/>
          <w:szCs w:val="32"/>
          <w:highlight w:val="none"/>
          <w:lang w:eastAsia="zh-CN"/>
        </w:rPr>
        <w:br w:type="page"/>
      </w:r>
    </w:p>
    <w:p w14:paraId="5130B121">
      <w:pPr>
        <w:numPr>
          <w:ilvl w:val="0"/>
          <w:numId w:val="0"/>
        </w:numPr>
        <w:spacing w:line="360" w:lineRule="auto"/>
        <w:jc w:val="center"/>
        <w:rPr>
          <w:rFonts w:hint="eastAsia" w:ascii="宋体" w:hAnsi="宋体" w:eastAsia="宋体" w:cs="宋体"/>
          <w:b/>
          <w:bCs/>
          <w:color w:val="auto"/>
          <w:sz w:val="32"/>
          <w:szCs w:val="32"/>
          <w:highlight w:val="none"/>
        </w:rPr>
      </w:pPr>
      <w:r>
        <w:rPr>
          <w:rFonts w:hint="eastAsia" w:ascii="宋体" w:hAnsi="宋体" w:cs="宋体"/>
          <w:b/>
          <w:bCs/>
          <w:color w:val="auto"/>
          <w:sz w:val="32"/>
          <w:szCs w:val="32"/>
          <w:highlight w:val="none"/>
          <w:lang w:eastAsia="zh-CN"/>
        </w:rPr>
        <w:t>（二）</w:t>
      </w:r>
      <w:r>
        <w:rPr>
          <w:rFonts w:hint="eastAsia" w:ascii="宋体" w:hAnsi="宋体" w:eastAsia="宋体" w:cs="宋体"/>
          <w:b/>
          <w:bCs/>
          <w:color w:val="auto"/>
          <w:sz w:val="32"/>
          <w:szCs w:val="32"/>
          <w:highlight w:val="none"/>
        </w:rPr>
        <w:t>符合性响应证明材料目录</w:t>
      </w:r>
    </w:p>
    <w:p w14:paraId="37E0E372">
      <w:pPr>
        <w:numPr>
          <w:ilvl w:val="0"/>
          <w:numId w:val="0"/>
        </w:numPr>
        <w:spacing w:line="360" w:lineRule="auto"/>
        <w:ind w:left="420" w:leftChars="0"/>
        <w:rPr>
          <w:rFonts w:hint="eastAsia" w:ascii="宋体" w:hAnsi="宋体" w:eastAsia="宋体" w:cs="宋体"/>
          <w:color w:val="auto"/>
          <w:sz w:val="24"/>
          <w:highlight w:val="none"/>
          <w:lang w:val="en-US" w:eastAsia="zh-CN"/>
        </w:rPr>
      </w:pPr>
    </w:p>
    <w:p w14:paraId="291FF2C6">
      <w:pPr>
        <w:spacing w:line="360" w:lineRule="auto"/>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color w:val="auto"/>
          <w:sz w:val="28"/>
          <w:szCs w:val="28"/>
          <w:highlight w:val="none"/>
          <w:lang w:eastAsia="zh-CN"/>
        </w:rPr>
        <w:t>（根据所提供内容</w:t>
      </w:r>
      <w:r>
        <w:rPr>
          <w:rFonts w:hint="eastAsia" w:ascii="宋体" w:hAnsi="宋体" w:eastAsia="宋体" w:cs="宋体"/>
          <w:color w:val="auto"/>
          <w:sz w:val="28"/>
          <w:szCs w:val="28"/>
          <w:highlight w:val="none"/>
          <w:lang w:val="en-US" w:eastAsia="zh-CN"/>
        </w:rPr>
        <w:t>由供应商</w:t>
      </w:r>
      <w:r>
        <w:rPr>
          <w:rFonts w:hint="eastAsia" w:ascii="宋体" w:hAnsi="宋体" w:eastAsia="宋体" w:cs="宋体"/>
          <w:color w:val="auto"/>
          <w:sz w:val="28"/>
          <w:szCs w:val="28"/>
          <w:highlight w:val="none"/>
          <w:lang w:eastAsia="zh-CN"/>
        </w:rPr>
        <w:t>自行编写）</w:t>
      </w:r>
    </w:p>
    <w:p w14:paraId="0479ABB5">
      <w:pPr>
        <w:pStyle w:val="3"/>
        <w:numPr>
          <w:ilvl w:val="0"/>
          <w:numId w:val="0"/>
        </w:numPr>
        <w:spacing w:line="360" w:lineRule="auto"/>
        <w:ind w:left="420" w:leftChars="0"/>
        <w:rPr>
          <w:rFonts w:hint="default"/>
          <w:color w:val="auto"/>
          <w:highlight w:val="none"/>
          <w:lang w:val="en-US" w:eastAsia="zh-CN"/>
        </w:rPr>
      </w:pPr>
    </w:p>
    <w:p w14:paraId="056BFF7B">
      <w:pPr>
        <w:pStyle w:val="32"/>
        <w:spacing w:line="360" w:lineRule="auto"/>
        <w:rPr>
          <w:rFonts w:hint="eastAsia" w:ascii="宋体" w:hAnsi="宋体" w:eastAsia="宋体" w:cs="宋体"/>
          <w:color w:val="auto"/>
          <w:highlight w:val="none"/>
        </w:rPr>
      </w:pPr>
    </w:p>
    <w:p w14:paraId="6D029114">
      <w:pPr>
        <w:pStyle w:val="32"/>
        <w:spacing w:line="360" w:lineRule="auto"/>
        <w:rPr>
          <w:rFonts w:hint="eastAsia" w:ascii="宋体" w:hAnsi="宋体" w:eastAsia="宋体" w:cs="宋体"/>
          <w:color w:val="auto"/>
          <w:highlight w:val="none"/>
        </w:rPr>
      </w:pPr>
    </w:p>
    <w:p w14:paraId="2C3CABB1">
      <w:pPr>
        <w:pStyle w:val="32"/>
        <w:spacing w:line="360" w:lineRule="auto"/>
        <w:rPr>
          <w:rFonts w:hint="eastAsia" w:ascii="宋体" w:hAnsi="宋体" w:eastAsia="宋体" w:cs="宋体"/>
          <w:color w:val="auto"/>
          <w:highlight w:val="none"/>
        </w:rPr>
      </w:pPr>
    </w:p>
    <w:p w14:paraId="3697E132">
      <w:pPr>
        <w:pStyle w:val="32"/>
        <w:spacing w:line="360" w:lineRule="auto"/>
        <w:rPr>
          <w:rFonts w:hint="eastAsia" w:ascii="宋体" w:hAnsi="宋体" w:eastAsia="宋体" w:cs="宋体"/>
          <w:color w:val="auto"/>
          <w:highlight w:val="none"/>
        </w:rPr>
      </w:pPr>
    </w:p>
    <w:p w14:paraId="77CF7F6C">
      <w:pPr>
        <w:pStyle w:val="9"/>
        <w:spacing w:line="360" w:lineRule="auto"/>
        <w:rPr>
          <w:rFonts w:hint="eastAsia" w:ascii="宋体" w:hAnsi="宋体" w:eastAsia="宋体" w:cs="宋体"/>
          <w:color w:val="auto"/>
          <w:highlight w:val="none"/>
        </w:rPr>
      </w:pPr>
    </w:p>
    <w:p w14:paraId="1EE548A0">
      <w:pPr>
        <w:spacing w:line="360" w:lineRule="auto"/>
        <w:rPr>
          <w:rFonts w:hint="eastAsia" w:ascii="宋体" w:hAnsi="宋体" w:cs="宋体"/>
          <w:b/>
          <w:bCs/>
          <w:color w:val="auto"/>
          <w:sz w:val="28"/>
          <w:szCs w:val="28"/>
          <w:highlight w:val="none"/>
          <w:lang w:val="en-US" w:eastAsia="zh-CN"/>
        </w:rPr>
      </w:pPr>
      <w:bookmarkStart w:id="2051" w:name="_Toc12920"/>
      <w:bookmarkStart w:id="2052" w:name="_Toc497927072"/>
      <w:bookmarkStart w:id="2053" w:name="_Toc17617"/>
      <w:r>
        <w:rPr>
          <w:rFonts w:hint="eastAsia" w:ascii="宋体" w:hAnsi="宋体" w:cs="宋体"/>
          <w:b/>
          <w:bCs/>
          <w:color w:val="auto"/>
          <w:sz w:val="28"/>
          <w:szCs w:val="28"/>
          <w:highlight w:val="none"/>
          <w:lang w:val="en-US" w:eastAsia="zh-CN"/>
        </w:rPr>
        <w:br w:type="page"/>
      </w:r>
    </w:p>
    <w:p w14:paraId="693C34B5">
      <w:pPr>
        <w:numPr>
          <w:ilvl w:val="0"/>
          <w:numId w:val="0"/>
        </w:numPr>
        <w:spacing w:line="360" w:lineRule="auto"/>
        <w:rPr>
          <w:rFonts w:hint="eastAsia" w:ascii="宋体" w:hAnsi="宋体" w:eastAsia="宋体" w:cs="宋体"/>
          <w:b/>
          <w:bCs/>
          <w:color w:val="auto"/>
          <w:sz w:val="28"/>
          <w:szCs w:val="28"/>
          <w:highlight w:val="none"/>
        </w:rPr>
      </w:pPr>
      <w:r>
        <w:rPr>
          <w:rFonts w:hint="eastAsia" w:ascii="宋体" w:hAnsi="宋体" w:cs="宋体"/>
          <w:b/>
          <w:bCs/>
          <w:color w:val="auto"/>
          <w:sz w:val="28"/>
          <w:szCs w:val="28"/>
          <w:highlight w:val="none"/>
          <w:lang w:val="en-US" w:eastAsia="zh-CN"/>
        </w:rPr>
        <w:t>1.</w:t>
      </w:r>
      <w:r>
        <w:rPr>
          <w:rFonts w:hint="eastAsia" w:ascii="宋体" w:hAnsi="宋体" w:eastAsia="宋体" w:cs="宋体"/>
          <w:b/>
          <w:bCs/>
          <w:color w:val="auto"/>
          <w:sz w:val="28"/>
          <w:szCs w:val="28"/>
          <w:highlight w:val="none"/>
        </w:rPr>
        <w:t>响应函（格式见附件）（必须提供）</w:t>
      </w:r>
      <w:bookmarkEnd w:id="2051"/>
      <w:bookmarkEnd w:id="2052"/>
      <w:bookmarkEnd w:id="2053"/>
    </w:p>
    <w:p w14:paraId="1D3487F4">
      <w:pPr>
        <w:pStyle w:val="32"/>
        <w:spacing w:line="360" w:lineRule="auto"/>
        <w:rPr>
          <w:rFonts w:hint="eastAsia" w:ascii="宋体" w:hAnsi="宋体" w:eastAsia="宋体" w:cs="宋体"/>
          <w:color w:val="auto"/>
          <w:highlight w:val="none"/>
        </w:rPr>
      </w:pPr>
    </w:p>
    <w:p w14:paraId="3E435E44">
      <w:pPr>
        <w:pStyle w:val="12"/>
        <w:spacing w:line="360" w:lineRule="auto"/>
        <w:rPr>
          <w:rFonts w:hint="eastAsia" w:ascii="宋体" w:hAnsi="宋体" w:eastAsia="宋体" w:cs="宋体"/>
          <w:b/>
          <w:color w:val="auto"/>
          <w:sz w:val="32"/>
          <w:highlight w:val="none"/>
        </w:rPr>
      </w:pPr>
      <w:r>
        <w:rPr>
          <w:rFonts w:hint="eastAsia" w:ascii="宋体" w:hAnsi="宋体" w:eastAsia="宋体" w:cs="宋体"/>
          <w:b/>
          <w:color w:val="auto"/>
          <w:sz w:val="32"/>
          <w:highlight w:val="none"/>
        </w:rPr>
        <w:t>附件：</w:t>
      </w:r>
    </w:p>
    <w:p w14:paraId="79A595DE">
      <w:pPr>
        <w:pStyle w:val="12"/>
        <w:spacing w:line="360" w:lineRule="auto"/>
        <w:ind w:firstLine="803" w:firstLineChars="250"/>
        <w:jc w:val="center"/>
        <w:rPr>
          <w:rFonts w:hint="eastAsia" w:ascii="宋体" w:hAnsi="宋体" w:eastAsia="宋体" w:cs="宋体"/>
          <w:b/>
          <w:color w:val="auto"/>
          <w:sz w:val="32"/>
          <w:highlight w:val="none"/>
        </w:rPr>
      </w:pPr>
      <w:bookmarkStart w:id="2054" w:name="_Toc7273_WPSOffice_Level1"/>
      <w:bookmarkStart w:id="2055" w:name="_Toc17832_WPSOffice_Level1"/>
      <w:r>
        <w:rPr>
          <w:rFonts w:hint="eastAsia" w:ascii="宋体" w:hAnsi="宋体" w:eastAsia="宋体" w:cs="宋体"/>
          <w:b/>
          <w:color w:val="auto"/>
          <w:sz w:val="32"/>
          <w:highlight w:val="none"/>
        </w:rPr>
        <w:t>响 应 函 （格 式）</w:t>
      </w:r>
      <w:bookmarkEnd w:id="2054"/>
      <w:bookmarkEnd w:id="2055"/>
    </w:p>
    <w:p w14:paraId="23213848">
      <w:pPr>
        <w:spacing w:line="360" w:lineRule="auto"/>
        <w:jc w:val="center"/>
        <w:rPr>
          <w:rFonts w:hint="eastAsia" w:ascii="宋体" w:hAnsi="宋体" w:eastAsia="宋体" w:cs="宋体"/>
          <w:color w:val="auto"/>
          <w:sz w:val="32"/>
          <w:highlight w:val="none"/>
        </w:rPr>
      </w:pPr>
    </w:p>
    <w:p w14:paraId="6D3B7E51">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u w:val="single"/>
        </w:rPr>
        <w:t>：</w:t>
      </w:r>
      <w:r>
        <w:rPr>
          <w:rFonts w:hint="eastAsia" w:ascii="宋体" w:hAnsi="宋体" w:cs="宋体"/>
          <w:color w:val="auto"/>
          <w:szCs w:val="21"/>
          <w:highlight w:val="none"/>
          <w:u w:val="single"/>
          <w:lang w:eastAsia="zh-CN"/>
        </w:rPr>
        <w:t xml:space="preserve"> 广西八桂建设项目管理有限公司</w:t>
      </w:r>
    </w:p>
    <w:p w14:paraId="58A1CCE3">
      <w:pPr>
        <w:pStyle w:val="12"/>
        <w:spacing w:line="360" w:lineRule="auto"/>
        <w:ind w:firstLine="420"/>
        <w:rPr>
          <w:rFonts w:hint="eastAsia" w:ascii="宋体" w:hAnsi="宋体" w:eastAsia="宋体" w:cs="宋体"/>
          <w:color w:val="auto"/>
          <w:highlight w:val="none"/>
          <w:lang w:eastAsia="zh-CN"/>
        </w:rPr>
      </w:pPr>
      <w:r>
        <w:rPr>
          <w:rFonts w:hint="eastAsia" w:ascii="宋体" w:hAnsi="宋体" w:eastAsia="宋体" w:cs="宋体"/>
          <w:color w:val="auto"/>
          <w:highlight w:val="none"/>
        </w:rPr>
        <w:t>根据贵方</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项目竞争性磋商文件，项目编号：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，签字代表</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（姓名）经正式授权并代表供应商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供应商单位名称），提交</w:t>
      </w:r>
      <w:r>
        <w:rPr>
          <w:rFonts w:hint="eastAsia" w:ascii="宋体" w:hAnsi="宋体" w:eastAsia="宋体" w:cs="宋体"/>
          <w:color w:val="auto"/>
          <w:highlight w:val="none"/>
          <w:lang w:eastAsia="zh-CN"/>
        </w:rPr>
        <w:t>电子</w:t>
      </w:r>
      <w:r>
        <w:rPr>
          <w:rFonts w:hint="eastAsia" w:ascii="宋体" w:hAnsi="宋体" w:eastAsia="宋体" w:cs="宋体"/>
          <w:color w:val="auto"/>
          <w:highlight w:val="none"/>
        </w:rPr>
        <w:t>响应文件</w:t>
      </w:r>
      <w:r>
        <w:rPr>
          <w:rFonts w:hint="eastAsia" w:ascii="宋体" w:hAnsi="宋体" w:eastAsia="宋体" w:cs="宋体"/>
          <w:color w:val="auto"/>
          <w:highlight w:val="none"/>
          <w:lang w:eastAsia="zh-CN"/>
        </w:rPr>
        <w:t>。</w:t>
      </w:r>
    </w:p>
    <w:p w14:paraId="5160A907">
      <w:pPr>
        <w:pStyle w:val="12"/>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据此函，签字代表宣布同意如下：</w:t>
      </w:r>
    </w:p>
    <w:p w14:paraId="4ABD850D">
      <w:pPr>
        <w:pStyle w:val="12"/>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1. 按磋商文件采购需求和磋商报价表：</w:t>
      </w:r>
    </w:p>
    <w:p w14:paraId="4355430C">
      <w:pPr>
        <w:pStyle w:val="12"/>
        <w:spacing w:line="360" w:lineRule="auto"/>
        <w:ind w:firstLine="420"/>
        <w:rPr>
          <w:rFonts w:hint="eastAsia" w:ascii="宋体" w:hAnsi="宋体" w:eastAsia="宋体" w:cs="宋体"/>
          <w:color w:val="auto"/>
          <w:highlight w:val="none"/>
        </w:rPr>
      </w:pPr>
      <w:r>
        <w:rPr>
          <w:rFonts w:hint="eastAsia" w:ascii="宋体" w:hAnsi="宋体" w:cs="宋体"/>
          <w:color w:val="auto"/>
          <w:sz w:val="21"/>
          <w:szCs w:val="21"/>
          <w:highlight w:val="none"/>
        </w:rPr>
        <w:t>按采购项目内容和报价表，</w:t>
      </w:r>
      <w:r>
        <w:rPr>
          <w:rFonts w:hint="eastAsia" w:hAnsi="宋体" w:cs="宋体"/>
          <w:color w:val="auto"/>
          <w:sz w:val="21"/>
          <w:szCs w:val="21"/>
          <w:highlight w:val="none"/>
          <w:lang w:eastAsia="zh-CN"/>
        </w:rPr>
        <w:t>磋商</w:t>
      </w:r>
      <w:r>
        <w:rPr>
          <w:rFonts w:hint="eastAsia" w:ascii="宋体" w:hAnsi="宋体" w:cs="宋体"/>
          <w:color w:val="auto"/>
          <w:sz w:val="21"/>
          <w:szCs w:val="21"/>
          <w:highlight w:val="none"/>
        </w:rPr>
        <w:t>报价为(大写)</w:t>
      </w:r>
      <w:r>
        <w:rPr>
          <w:rFonts w:hint="eastAsia" w:ascii="宋体" w:hAnsi="宋体" w:cs="宋体"/>
          <w:color w:val="auto"/>
          <w:sz w:val="21"/>
          <w:szCs w:val="21"/>
          <w:highlight w:val="none"/>
          <w:u w:val="single"/>
        </w:rPr>
        <w:t xml:space="preserve">    </w:t>
      </w:r>
      <w:r>
        <w:rPr>
          <w:rFonts w:hint="eastAsia" w:hAnsi="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rPr>
        <w:t xml:space="preserve"> </w:t>
      </w:r>
      <w:r>
        <w:rPr>
          <w:rFonts w:hint="eastAsia" w:hAnsi="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元(￥</w:t>
      </w:r>
      <w:r>
        <w:rPr>
          <w:rFonts w:hint="eastAsia" w:ascii="宋体" w:hAnsi="宋体" w:cs="宋体"/>
          <w:color w:val="auto"/>
          <w:sz w:val="21"/>
          <w:szCs w:val="21"/>
          <w:highlight w:val="none"/>
          <w:u w:val="single"/>
        </w:rPr>
        <w:t xml:space="preserve">   </w:t>
      </w:r>
      <w:r>
        <w:rPr>
          <w:rFonts w:hint="eastAsia" w:hAnsi="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)；工期：</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u w:val="none"/>
        </w:rPr>
        <w:t>；</w:t>
      </w:r>
      <w:r>
        <w:rPr>
          <w:rFonts w:hint="eastAsia" w:ascii="宋体" w:hAnsi="宋体" w:cs="宋体"/>
          <w:color w:val="auto"/>
          <w:sz w:val="21"/>
          <w:szCs w:val="21"/>
          <w:highlight w:val="none"/>
        </w:rPr>
        <w:t>质量</w:t>
      </w:r>
      <w:r>
        <w:rPr>
          <w:rFonts w:hint="eastAsia" w:hAnsi="宋体" w:cs="宋体"/>
          <w:color w:val="auto"/>
          <w:sz w:val="21"/>
          <w:szCs w:val="21"/>
          <w:highlight w:val="none"/>
          <w:lang w:val="en-US" w:eastAsia="zh-CN"/>
        </w:rPr>
        <w:t>标准</w:t>
      </w:r>
      <w:r>
        <w:rPr>
          <w:rFonts w:hint="eastAsia" w:hAnsi="宋体" w:cs="宋体"/>
          <w:color w:val="auto"/>
          <w:sz w:val="21"/>
          <w:szCs w:val="21"/>
          <w:highlight w:val="none"/>
          <w:u w:val="none"/>
          <w:lang w:eastAsia="zh-CN"/>
        </w:rPr>
        <w:t>：</w:t>
      </w:r>
      <w:r>
        <w:rPr>
          <w:rFonts w:hint="eastAsia" w:ascii="宋体" w:hAnsi="宋体" w:cs="宋体"/>
          <w:color w:val="auto"/>
          <w:sz w:val="21"/>
          <w:szCs w:val="21"/>
          <w:highlight w:val="none"/>
          <w:u w:val="single"/>
        </w:rPr>
        <w:t xml:space="preserve">    </w:t>
      </w:r>
      <w:r>
        <w:rPr>
          <w:rFonts w:hint="eastAsia" w:hAnsi="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 xml:space="preserve"> 。</w:t>
      </w:r>
    </w:p>
    <w:p w14:paraId="15759D3F">
      <w:pPr>
        <w:pStyle w:val="12"/>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2.我方承诺已具备磋商文件规定的供应商资格条件。</w:t>
      </w:r>
    </w:p>
    <w:p w14:paraId="04199B0A">
      <w:pPr>
        <w:pStyle w:val="12"/>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3.我方已详细审核磋商文件，包括修改文件（如有的话）和有关附件，将自行承担因对全部磋商文件理解不正确或误解而产生的相应后果。</w:t>
      </w:r>
    </w:p>
    <w:p w14:paraId="0156637D">
      <w:pPr>
        <w:pStyle w:val="12"/>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4. 响应文件有效期为</w:t>
      </w:r>
      <w:r>
        <w:rPr>
          <w:rFonts w:hint="eastAsia" w:ascii="宋体" w:hAnsi="宋体" w:eastAsia="宋体" w:cs="宋体"/>
          <w:color w:val="auto"/>
          <w:szCs w:val="21"/>
          <w:highlight w:val="none"/>
        </w:rPr>
        <w:t>响应文件递交截止时间之日起90天。</w:t>
      </w:r>
    </w:p>
    <w:p w14:paraId="05EB327D">
      <w:pPr>
        <w:pStyle w:val="12"/>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5. 如我方成交：</w:t>
      </w:r>
    </w:p>
    <w:p w14:paraId="686815C7">
      <w:pPr>
        <w:pStyle w:val="12"/>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（1）我方承诺在收到成交通知书后，在成交通知书规定的期限内与采购人签订合同。</w:t>
      </w:r>
    </w:p>
    <w:p w14:paraId="327D2ED2">
      <w:pPr>
        <w:pStyle w:val="12"/>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（2）我方承诺按照磋商文件规定递交履约担保。</w:t>
      </w:r>
    </w:p>
    <w:p w14:paraId="220DAF6D">
      <w:pPr>
        <w:pStyle w:val="12"/>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（3）我方承诺本响应文件至本项目合同履行完毕止均保持有效，按磋商文件及政府采购</w:t>
      </w:r>
      <w:r>
        <w:rPr>
          <w:rFonts w:hint="eastAsia" w:hAnsi="宋体" w:cs="宋体"/>
          <w:color w:val="auto"/>
          <w:sz w:val="21"/>
          <w:szCs w:val="21"/>
          <w:highlight w:val="none"/>
          <w:lang w:eastAsia="zh-CN"/>
        </w:rPr>
        <w:t>法律法规</w:t>
      </w:r>
      <w:r>
        <w:rPr>
          <w:rFonts w:hint="eastAsia" w:ascii="宋体" w:hAnsi="宋体" w:eastAsia="宋体" w:cs="宋体"/>
          <w:color w:val="auto"/>
          <w:sz w:val="21"/>
          <w:szCs w:val="21"/>
          <w:highlight w:val="none"/>
        </w:rPr>
        <w:t>的规定履行合同责任和义务。</w:t>
      </w:r>
    </w:p>
    <w:p w14:paraId="7D4B12E7">
      <w:pPr>
        <w:pStyle w:val="12"/>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与本项目有关的正式通讯地址为：</w:t>
      </w:r>
    </w:p>
    <w:p w14:paraId="7C489CD6">
      <w:pPr>
        <w:spacing w:line="360" w:lineRule="auto"/>
        <w:rPr>
          <w:rFonts w:hint="eastAsia" w:ascii="宋体" w:hAnsi="宋体" w:eastAsia="宋体" w:cs="宋体"/>
          <w:color w:val="auto"/>
          <w:sz w:val="21"/>
          <w:szCs w:val="21"/>
          <w:highlight w:val="none"/>
        </w:rPr>
      </w:pPr>
    </w:p>
    <w:p w14:paraId="088F569F">
      <w:pPr>
        <w:pStyle w:val="12"/>
        <w:spacing w:line="360" w:lineRule="auto"/>
        <w:ind w:firstLine="42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地址：</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邮编：</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电话、传真：</w:t>
      </w:r>
      <w:r>
        <w:rPr>
          <w:rFonts w:hint="eastAsia" w:ascii="宋体" w:hAnsi="宋体" w:eastAsia="宋体" w:cs="宋体"/>
          <w:color w:val="auto"/>
          <w:sz w:val="21"/>
          <w:szCs w:val="21"/>
          <w:highlight w:val="none"/>
          <w:u w:val="single"/>
        </w:rPr>
        <w:t xml:space="preserve">            </w:t>
      </w:r>
    </w:p>
    <w:p w14:paraId="691DB07B">
      <w:pPr>
        <w:pStyle w:val="12"/>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开户名称：</w:t>
      </w:r>
      <w:r>
        <w:rPr>
          <w:rFonts w:hint="eastAsia" w:ascii="宋体" w:hAnsi="宋体" w:eastAsia="宋体" w:cs="宋体"/>
          <w:color w:val="auto"/>
          <w:sz w:val="21"/>
          <w:szCs w:val="21"/>
          <w:highlight w:val="none"/>
          <w:u w:val="single"/>
        </w:rPr>
        <w:t xml:space="preserve">                                        </w:t>
      </w:r>
    </w:p>
    <w:p w14:paraId="79DD0BB0">
      <w:pPr>
        <w:pStyle w:val="12"/>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w:t>
      </w:r>
      <w:r>
        <w:rPr>
          <w:rFonts w:hint="eastAsia" w:ascii="宋体" w:hAnsi="宋体" w:eastAsia="宋体" w:cs="宋体"/>
          <w:color w:val="auto"/>
          <w:sz w:val="21"/>
          <w:szCs w:val="21"/>
          <w:highlight w:val="none"/>
          <w:u w:val="single"/>
        </w:rPr>
        <w:t xml:space="preserve">                               　       </w:t>
      </w:r>
    </w:p>
    <w:p w14:paraId="243034A1">
      <w:pPr>
        <w:pStyle w:val="12"/>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账号：</w:t>
      </w:r>
      <w:r>
        <w:rPr>
          <w:rFonts w:hint="eastAsia" w:ascii="宋体" w:hAnsi="宋体" w:eastAsia="宋体" w:cs="宋体"/>
          <w:color w:val="auto"/>
          <w:sz w:val="21"/>
          <w:szCs w:val="21"/>
          <w:highlight w:val="none"/>
          <w:u w:val="single"/>
        </w:rPr>
        <w:t xml:space="preserve">                                   　　　   </w:t>
      </w:r>
    </w:p>
    <w:p w14:paraId="084A7878">
      <w:pPr>
        <w:pStyle w:val="12"/>
        <w:spacing w:line="360" w:lineRule="auto"/>
        <w:ind w:firstLine="420"/>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lang w:val="en-US" w:eastAsia="zh-CN"/>
        </w:rPr>
        <w:t>供应商[</w:t>
      </w:r>
      <w:r>
        <w:rPr>
          <w:rFonts w:hint="eastAsia" w:ascii="宋体" w:hAnsi="宋体" w:eastAsia="宋体" w:cs="宋体"/>
          <w:bCs/>
          <w:color w:val="auto"/>
          <w:sz w:val="21"/>
          <w:szCs w:val="21"/>
          <w:highlight w:val="none"/>
        </w:rPr>
        <w:t>公章</w:t>
      </w:r>
      <w:r>
        <w:rPr>
          <w:rFonts w:hint="eastAsia" w:ascii="宋体" w:hAnsi="宋体" w:eastAsia="宋体" w:cs="宋体"/>
          <w:bCs/>
          <w:color w:val="auto"/>
          <w:sz w:val="21"/>
          <w:szCs w:val="21"/>
          <w:highlight w:val="none"/>
          <w:lang w:val="en-US" w:eastAsia="zh-CN"/>
        </w:rPr>
        <w:t>(CA签章)</w:t>
      </w:r>
      <w:r>
        <w:rPr>
          <w:rFonts w:hint="eastAsia" w:ascii="宋体" w:hAnsi="宋体" w:eastAsia="宋体" w:cs="宋体"/>
          <w:bCs/>
          <w:color w:val="auto"/>
          <w:sz w:val="21"/>
          <w:szCs w:val="21"/>
          <w:highlight w:val="none"/>
        </w:rPr>
        <w:t>、自然人除外</w:t>
      </w:r>
      <w:r>
        <w:rPr>
          <w:rFonts w:hint="eastAsia" w:ascii="宋体" w:hAnsi="宋体" w:eastAsia="宋体" w:cs="宋体"/>
          <w:bCs/>
          <w:color w:val="auto"/>
          <w:sz w:val="21"/>
          <w:szCs w:val="21"/>
          <w:highlight w:val="none"/>
          <w:lang w:val="en-US" w:eastAsia="zh-CN"/>
        </w:rPr>
        <w:t>]</w:t>
      </w: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u w:val="single"/>
        </w:rPr>
        <w:t xml:space="preserve">                              </w:t>
      </w:r>
    </w:p>
    <w:p w14:paraId="4F192490">
      <w:pPr>
        <w:pStyle w:val="12"/>
        <w:spacing w:line="360" w:lineRule="auto"/>
        <w:ind w:firstLine="420"/>
        <w:rPr>
          <w:rFonts w:hint="eastAsia" w:ascii="宋体" w:hAnsi="宋体" w:eastAsia="宋体" w:cs="宋体"/>
          <w:color w:val="auto"/>
          <w:sz w:val="21"/>
          <w:szCs w:val="21"/>
          <w:highlight w:val="none"/>
          <w:u w:val="single"/>
        </w:rPr>
      </w:pPr>
      <w:r>
        <w:rPr>
          <w:rFonts w:hint="eastAsia" w:hAnsi="宋体" w:cs="宋体"/>
          <w:color w:val="auto"/>
          <w:sz w:val="21"/>
          <w:szCs w:val="21"/>
          <w:highlight w:val="none"/>
          <w:lang w:eastAsia="zh-CN"/>
        </w:rPr>
        <w:t>法定代表人或负责人或自然人</w:t>
      </w:r>
      <w:r>
        <w:rPr>
          <w:rFonts w:hint="eastAsia" w:ascii="宋体" w:hAnsi="宋体" w:eastAsia="宋体" w:cs="宋体"/>
          <w:color w:val="auto"/>
          <w:sz w:val="21"/>
          <w:szCs w:val="21"/>
          <w:highlight w:val="none"/>
        </w:rPr>
        <w:t>或相应的委托代理人签字</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或盖章</w:t>
      </w:r>
      <w:r>
        <w:rPr>
          <w:rFonts w:hint="eastAsia" w:ascii="宋体" w:hAnsi="宋体" w:eastAsia="宋体" w:cs="宋体"/>
          <w:color w:val="auto"/>
          <w:sz w:val="21"/>
          <w:szCs w:val="21"/>
          <w:highlight w:val="none"/>
          <w:lang w:val="en-US" w:eastAsia="zh-CN"/>
        </w:rPr>
        <w:t>(CA签章)]</w:t>
      </w:r>
      <w:r>
        <w:rPr>
          <w:rFonts w:hint="eastAsia" w:ascii="宋体" w:hAnsi="宋体" w:eastAsia="宋体" w:cs="宋体"/>
          <w:color w:val="auto"/>
          <w:sz w:val="21"/>
          <w:szCs w:val="21"/>
          <w:highlight w:val="none"/>
        </w:rPr>
        <w:t>（属自然人的应在签名处加盖大拇指指印</w:t>
      </w:r>
      <w:r>
        <w:rPr>
          <w:rFonts w:hint="eastAsia" w:ascii="宋体" w:hAnsi="宋体" w:eastAsia="宋体" w:cs="宋体"/>
          <w:color w:val="auto"/>
          <w:sz w:val="21"/>
          <w:szCs w:val="21"/>
          <w:highlight w:val="none"/>
          <w:lang w:eastAsia="zh-CN"/>
        </w:rPr>
        <w:t>或</w:t>
      </w:r>
      <w:r>
        <w:rPr>
          <w:rFonts w:hint="eastAsia" w:ascii="宋体" w:hAnsi="宋体" w:eastAsia="宋体" w:cs="宋体"/>
          <w:color w:val="auto"/>
          <w:sz w:val="21"/>
          <w:szCs w:val="21"/>
          <w:highlight w:val="none"/>
          <w:lang w:val="en-US" w:eastAsia="zh-CN"/>
        </w:rPr>
        <w:t>个人CA签章</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 xml:space="preserve">              </w:t>
      </w:r>
    </w:p>
    <w:p w14:paraId="499E3C1A">
      <w:pPr>
        <w:pStyle w:val="12"/>
        <w:spacing w:line="360" w:lineRule="auto"/>
        <w:ind w:firstLine="420"/>
        <w:rPr>
          <w:rFonts w:hint="eastAsia" w:ascii="宋体" w:hAnsi="宋体" w:eastAsia="宋体" w:cs="宋体"/>
          <w:color w:val="auto"/>
          <w:sz w:val="21"/>
          <w:szCs w:val="21"/>
          <w:highlight w:val="none"/>
          <w:u w:val="single"/>
        </w:rPr>
      </w:pPr>
      <w:r>
        <w:rPr>
          <w:rFonts w:hint="eastAsia" w:ascii="宋体" w:hAnsi="宋体" w:eastAsia="宋体" w:cs="宋体"/>
          <w:bCs/>
          <w:color w:val="auto"/>
          <w:sz w:val="21"/>
          <w:szCs w:val="21"/>
          <w:highlight w:val="none"/>
        </w:rPr>
        <w:t>响应</w:t>
      </w: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u w:val="single"/>
        </w:rPr>
        <w:t xml:space="preserve">                               </w:t>
      </w:r>
    </w:p>
    <w:p w14:paraId="20B31FF8">
      <w:pPr>
        <w:pStyle w:val="7"/>
        <w:spacing w:line="360" w:lineRule="auto"/>
        <w:rPr>
          <w:rFonts w:hint="eastAsia" w:ascii="宋体" w:hAnsi="宋体" w:eastAsia="宋体" w:cs="宋体"/>
          <w:color w:val="auto"/>
          <w:sz w:val="21"/>
          <w:szCs w:val="21"/>
          <w:highlight w:val="none"/>
          <w:u w:val="single"/>
        </w:rPr>
      </w:pPr>
    </w:p>
    <w:p w14:paraId="7D25CB23">
      <w:pPr>
        <w:pStyle w:val="12"/>
        <w:numPr>
          <w:ilvl w:val="0"/>
          <w:numId w:val="0"/>
        </w:numPr>
        <w:spacing w:line="360" w:lineRule="auto"/>
        <w:rPr>
          <w:rFonts w:hint="eastAsia" w:ascii="宋体" w:hAnsi="宋体" w:eastAsia="宋体" w:cs="宋体"/>
          <w:color w:val="auto"/>
          <w:highlight w:val="none"/>
        </w:rPr>
      </w:pPr>
      <w:r>
        <w:rPr>
          <w:rFonts w:hint="eastAsia" w:hAnsi="宋体" w:cs="宋体"/>
          <w:b/>
          <w:color w:val="auto"/>
          <w:sz w:val="28"/>
          <w:szCs w:val="28"/>
          <w:highlight w:val="none"/>
          <w:lang w:val="en-US" w:eastAsia="zh-CN"/>
        </w:rPr>
        <w:t>2</w:t>
      </w:r>
      <w:r>
        <w:rPr>
          <w:rFonts w:hint="eastAsia" w:ascii="宋体" w:hAnsi="宋体" w:eastAsia="宋体" w:cs="宋体"/>
          <w:b/>
          <w:color w:val="auto"/>
          <w:sz w:val="28"/>
          <w:szCs w:val="28"/>
          <w:highlight w:val="none"/>
          <w:lang w:val="en-US" w:eastAsia="zh-CN"/>
        </w:rPr>
        <w:t>. 磋商报价汇总表（格式见附件）（必须提供）</w:t>
      </w:r>
      <w:r>
        <w:rPr>
          <w:rFonts w:hint="eastAsia" w:ascii="宋体" w:hAnsi="宋体" w:eastAsia="宋体" w:cs="宋体"/>
          <w:b/>
          <w:color w:val="auto"/>
          <w:sz w:val="28"/>
          <w:szCs w:val="28"/>
          <w:highlight w:val="none"/>
        </w:rPr>
        <w:t>；</w:t>
      </w:r>
    </w:p>
    <w:p w14:paraId="5FA6EE3D">
      <w:pPr>
        <w:pStyle w:val="12"/>
        <w:spacing w:line="360" w:lineRule="auto"/>
        <w:jc w:val="left"/>
        <w:rPr>
          <w:rFonts w:hint="eastAsia" w:ascii="宋体" w:hAnsi="宋体" w:eastAsia="宋体" w:cs="宋体"/>
          <w:b/>
          <w:color w:val="auto"/>
          <w:sz w:val="28"/>
          <w:szCs w:val="28"/>
          <w:highlight w:val="none"/>
        </w:rPr>
      </w:pPr>
    </w:p>
    <w:p w14:paraId="7032C0D6">
      <w:pPr>
        <w:spacing w:line="360" w:lineRule="auto"/>
        <w:ind w:right="420"/>
        <w:jc w:val="center"/>
        <w:rPr>
          <w:rFonts w:ascii="宋体" w:hAnsi="宋体" w:cs="宋体"/>
          <w:b/>
          <w:color w:val="auto"/>
          <w:sz w:val="30"/>
          <w:szCs w:val="30"/>
        </w:rPr>
      </w:pPr>
      <w:r>
        <w:rPr>
          <w:rFonts w:hint="eastAsia" w:ascii="宋体" w:hAnsi="宋体" w:cs="宋体"/>
          <w:b/>
          <w:color w:val="auto"/>
          <w:sz w:val="30"/>
          <w:szCs w:val="30"/>
        </w:rPr>
        <w:t>磋商报价汇总表</w:t>
      </w:r>
    </w:p>
    <w:p w14:paraId="4EC63E5C">
      <w:pPr>
        <w:spacing w:line="360" w:lineRule="auto"/>
        <w:rPr>
          <w:rFonts w:ascii="宋体" w:hAnsi="宋体" w:cs="宋体"/>
          <w:b/>
          <w:bCs/>
          <w:color w:val="auto"/>
          <w:w w:val="99"/>
          <w:kern w:val="0"/>
          <w:sz w:val="30"/>
          <w:szCs w:val="32"/>
        </w:rPr>
      </w:pPr>
    </w:p>
    <w:tbl>
      <w:tblPr>
        <w:tblStyle w:val="27"/>
        <w:tblW w:w="91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3"/>
        <w:gridCol w:w="2229"/>
        <w:gridCol w:w="5738"/>
      </w:tblGrid>
      <w:tr w14:paraId="1A2B9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2" w:hRule="atLeast"/>
        </w:trPr>
        <w:tc>
          <w:tcPr>
            <w:tcW w:w="9180" w:type="dxa"/>
            <w:gridSpan w:val="3"/>
            <w:noWrap w:val="0"/>
            <w:vAlign w:val="center"/>
          </w:tcPr>
          <w:p w14:paraId="6FDF4B57">
            <w:pPr>
              <w:autoSpaceDE w:val="0"/>
              <w:autoSpaceDN w:val="0"/>
              <w:spacing w:line="360" w:lineRule="auto"/>
              <w:rPr>
                <w:rFonts w:ascii="宋体" w:cs="宋体"/>
                <w:color w:val="auto"/>
                <w:kern w:val="0"/>
                <w:szCs w:val="21"/>
              </w:rPr>
            </w:pPr>
            <w:r>
              <w:rPr>
                <w:rFonts w:hint="eastAsia" w:ascii="宋体" w:cs="宋体"/>
                <w:color w:val="auto"/>
                <w:kern w:val="0"/>
                <w:szCs w:val="21"/>
              </w:rPr>
              <w:t>项目名称：</w:t>
            </w:r>
          </w:p>
        </w:tc>
      </w:tr>
      <w:tr w14:paraId="7CCEC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2" w:hRule="atLeast"/>
        </w:trPr>
        <w:tc>
          <w:tcPr>
            <w:tcW w:w="9180" w:type="dxa"/>
            <w:gridSpan w:val="3"/>
            <w:noWrap w:val="0"/>
            <w:vAlign w:val="center"/>
          </w:tcPr>
          <w:p w14:paraId="1A05EB09">
            <w:pPr>
              <w:autoSpaceDE w:val="0"/>
              <w:autoSpaceDN w:val="0"/>
              <w:spacing w:line="360" w:lineRule="auto"/>
              <w:rPr>
                <w:rFonts w:ascii="宋体" w:cs="宋体"/>
                <w:color w:val="auto"/>
                <w:kern w:val="0"/>
                <w:szCs w:val="21"/>
              </w:rPr>
            </w:pPr>
            <w:r>
              <w:rPr>
                <w:rFonts w:hint="eastAsia" w:ascii="宋体" w:cs="宋体"/>
                <w:color w:val="auto"/>
                <w:kern w:val="0"/>
                <w:szCs w:val="21"/>
                <w:lang w:val="en-US" w:eastAsia="zh-CN"/>
              </w:rPr>
              <w:t>项目编号</w:t>
            </w:r>
            <w:r>
              <w:rPr>
                <w:rFonts w:hint="eastAsia" w:ascii="宋体" w:cs="宋体"/>
                <w:color w:val="auto"/>
                <w:kern w:val="0"/>
                <w:szCs w:val="21"/>
              </w:rPr>
              <w:t xml:space="preserve">：                                                  </w:t>
            </w:r>
            <w:r>
              <w:rPr>
                <w:rFonts w:hint="eastAsia" w:ascii="宋体" w:cs="宋体"/>
                <w:color w:val="auto"/>
                <w:kern w:val="0"/>
                <w:szCs w:val="21"/>
                <w:lang w:val="en-US" w:eastAsia="zh-CN"/>
              </w:rPr>
              <w:t xml:space="preserve">              </w:t>
            </w:r>
            <w:r>
              <w:rPr>
                <w:rFonts w:hint="eastAsia" w:ascii="宋体" w:cs="宋体"/>
                <w:color w:val="auto"/>
                <w:kern w:val="0"/>
                <w:szCs w:val="21"/>
              </w:rPr>
              <w:t>币种：人民币</w:t>
            </w:r>
          </w:p>
        </w:tc>
      </w:tr>
      <w:tr w14:paraId="0680C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51" w:hRule="atLeast"/>
        </w:trPr>
        <w:tc>
          <w:tcPr>
            <w:tcW w:w="1213" w:type="dxa"/>
            <w:noWrap w:val="0"/>
            <w:vAlign w:val="center"/>
          </w:tcPr>
          <w:p w14:paraId="06FEC913">
            <w:pPr>
              <w:autoSpaceDE w:val="0"/>
              <w:autoSpaceDN w:val="0"/>
              <w:spacing w:line="360" w:lineRule="auto"/>
              <w:jc w:val="center"/>
              <w:rPr>
                <w:rFonts w:ascii="宋体" w:cs="宋体"/>
                <w:color w:val="auto"/>
                <w:kern w:val="0"/>
                <w:szCs w:val="21"/>
              </w:rPr>
            </w:pPr>
            <w:r>
              <w:rPr>
                <w:rFonts w:hint="eastAsia" w:ascii="宋体" w:cs="宋体"/>
                <w:color w:val="auto"/>
                <w:kern w:val="0"/>
                <w:szCs w:val="21"/>
              </w:rPr>
              <w:t>一</w:t>
            </w:r>
          </w:p>
        </w:tc>
        <w:tc>
          <w:tcPr>
            <w:tcW w:w="2229" w:type="dxa"/>
            <w:noWrap w:val="0"/>
            <w:vAlign w:val="center"/>
          </w:tcPr>
          <w:p w14:paraId="74C2E8C4">
            <w:pPr>
              <w:autoSpaceDE w:val="0"/>
              <w:autoSpaceDN w:val="0"/>
              <w:spacing w:line="360" w:lineRule="auto"/>
              <w:jc w:val="center"/>
              <w:rPr>
                <w:rFonts w:ascii="宋体" w:cs="宋体"/>
                <w:color w:val="auto"/>
                <w:kern w:val="0"/>
                <w:szCs w:val="21"/>
              </w:rPr>
            </w:pPr>
            <w:r>
              <w:rPr>
                <w:rFonts w:hint="eastAsia" w:ascii="宋体" w:cs="宋体"/>
                <w:color w:val="auto"/>
                <w:kern w:val="0"/>
                <w:szCs w:val="21"/>
              </w:rPr>
              <w:t>磋商报价</w:t>
            </w:r>
          </w:p>
        </w:tc>
        <w:tc>
          <w:tcPr>
            <w:tcW w:w="5738" w:type="dxa"/>
            <w:noWrap w:val="0"/>
            <w:vAlign w:val="center"/>
          </w:tcPr>
          <w:p w14:paraId="4837F508">
            <w:pPr>
              <w:autoSpaceDE w:val="0"/>
              <w:autoSpaceDN w:val="0"/>
              <w:spacing w:line="360" w:lineRule="auto"/>
              <w:jc w:val="center"/>
              <w:rPr>
                <w:rFonts w:ascii="宋体" w:cs="宋体"/>
                <w:color w:val="auto"/>
                <w:kern w:val="0"/>
                <w:szCs w:val="21"/>
              </w:rPr>
            </w:pPr>
            <w:r>
              <w:rPr>
                <w:rFonts w:hint="eastAsia" w:ascii="宋体" w:cs="宋体"/>
                <w:color w:val="auto"/>
                <w:kern w:val="0"/>
                <w:szCs w:val="21"/>
                <w:lang w:val="en-US" w:eastAsia="zh-CN"/>
              </w:rPr>
              <w:t>大写：</w:t>
            </w:r>
            <w:r>
              <w:rPr>
                <w:rFonts w:hint="eastAsia" w:ascii="宋体" w:cs="宋体"/>
                <w:color w:val="auto"/>
                <w:kern w:val="0"/>
                <w:szCs w:val="21"/>
                <w:u w:val="single"/>
                <w:lang w:val="en-US" w:eastAsia="zh-CN"/>
              </w:rPr>
              <w:t xml:space="preserve">                      </w:t>
            </w:r>
            <w:r>
              <w:rPr>
                <w:rFonts w:hint="eastAsia" w:ascii="宋体" w:cs="宋体"/>
                <w:color w:val="auto"/>
                <w:kern w:val="0"/>
                <w:szCs w:val="21"/>
              </w:rPr>
              <w:t>（</w:t>
            </w:r>
            <w:r>
              <w:rPr>
                <w:rFonts w:hint="eastAsia" w:ascii="宋体" w:cs="宋体"/>
                <w:color w:val="auto"/>
                <w:kern w:val="0"/>
                <w:szCs w:val="21"/>
                <w:lang w:eastAsia="zh-CN"/>
              </w:rPr>
              <w:t>￥</w:t>
            </w:r>
            <w:r>
              <w:rPr>
                <w:rFonts w:hint="eastAsia" w:ascii="宋体" w:cs="宋体"/>
                <w:color w:val="auto"/>
                <w:kern w:val="0"/>
                <w:szCs w:val="21"/>
                <w:u w:val="single"/>
                <w:lang w:val="en-US" w:eastAsia="zh-CN"/>
              </w:rPr>
              <w:t xml:space="preserve">                  </w:t>
            </w:r>
            <w:r>
              <w:rPr>
                <w:rFonts w:hint="eastAsia" w:ascii="宋体" w:cs="宋体"/>
                <w:color w:val="auto"/>
                <w:kern w:val="0"/>
                <w:szCs w:val="21"/>
              </w:rPr>
              <w:t>元）</w:t>
            </w:r>
          </w:p>
        </w:tc>
      </w:tr>
      <w:tr w14:paraId="2B2A8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51" w:hRule="atLeast"/>
        </w:trPr>
        <w:tc>
          <w:tcPr>
            <w:tcW w:w="1213" w:type="dxa"/>
            <w:noWrap w:val="0"/>
            <w:vAlign w:val="center"/>
          </w:tcPr>
          <w:p w14:paraId="49971221">
            <w:pPr>
              <w:autoSpaceDE w:val="0"/>
              <w:autoSpaceDN w:val="0"/>
              <w:spacing w:line="360" w:lineRule="auto"/>
              <w:jc w:val="center"/>
              <w:rPr>
                <w:rFonts w:hint="eastAsia" w:ascii="宋体" w:cs="宋体"/>
                <w:color w:val="auto"/>
                <w:kern w:val="0"/>
                <w:szCs w:val="21"/>
              </w:rPr>
            </w:pPr>
            <w:r>
              <w:rPr>
                <w:rFonts w:hint="eastAsia" w:ascii="宋体" w:cs="宋体"/>
                <w:color w:val="auto"/>
                <w:kern w:val="0"/>
                <w:szCs w:val="21"/>
              </w:rPr>
              <w:t>二</w:t>
            </w:r>
          </w:p>
        </w:tc>
        <w:tc>
          <w:tcPr>
            <w:tcW w:w="2229" w:type="dxa"/>
            <w:noWrap w:val="0"/>
            <w:vAlign w:val="center"/>
          </w:tcPr>
          <w:p w14:paraId="472D401E">
            <w:pPr>
              <w:autoSpaceDE w:val="0"/>
              <w:autoSpaceDN w:val="0"/>
              <w:spacing w:line="360" w:lineRule="auto"/>
              <w:jc w:val="center"/>
              <w:rPr>
                <w:rFonts w:hint="eastAsia" w:ascii="宋体" w:cs="宋体"/>
                <w:color w:val="auto"/>
                <w:kern w:val="0"/>
                <w:szCs w:val="21"/>
              </w:rPr>
            </w:pPr>
            <w:r>
              <w:rPr>
                <w:rFonts w:hint="eastAsia" w:ascii="宋体" w:cs="宋体"/>
                <w:color w:val="auto"/>
                <w:kern w:val="0"/>
                <w:szCs w:val="21"/>
              </w:rPr>
              <w:t>承诺工期</w:t>
            </w:r>
          </w:p>
        </w:tc>
        <w:tc>
          <w:tcPr>
            <w:tcW w:w="5738" w:type="dxa"/>
            <w:noWrap w:val="0"/>
            <w:vAlign w:val="center"/>
          </w:tcPr>
          <w:p w14:paraId="7234E40D">
            <w:pPr>
              <w:autoSpaceDE w:val="0"/>
              <w:autoSpaceDN w:val="0"/>
              <w:spacing w:line="360" w:lineRule="auto"/>
              <w:jc w:val="center"/>
              <w:rPr>
                <w:rFonts w:hint="eastAsia" w:ascii="宋体" w:cs="宋体"/>
                <w:color w:val="auto"/>
                <w:kern w:val="0"/>
                <w:szCs w:val="21"/>
                <w:u w:val="single"/>
              </w:rPr>
            </w:pPr>
          </w:p>
        </w:tc>
      </w:tr>
      <w:tr w14:paraId="45CBD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6" w:hRule="atLeast"/>
        </w:trPr>
        <w:tc>
          <w:tcPr>
            <w:tcW w:w="1213" w:type="dxa"/>
            <w:noWrap w:val="0"/>
            <w:vAlign w:val="center"/>
          </w:tcPr>
          <w:p w14:paraId="601BCFB8">
            <w:pPr>
              <w:autoSpaceDE w:val="0"/>
              <w:autoSpaceDN w:val="0"/>
              <w:spacing w:line="360" w:lineRule="auto"/>
              <w:jc w:val="center"/>
              <w:rPr>
                <w:rFonts w:hint="eastAsia" w:ascii="宋体" w:cs="宋体"/>
                <w:color w:val="auto"/>
                <w:kern w:val="0"/>
                <w:szCs w:val="21"/>
              </w:rPr>
            </w:pPr>
            <w:r>
              <w:rPr>
                <w:rFonts w:hint="eastAsia" w:ascii="宋体" w:cs="宋体"/>
                <w:color w:val="auto"/>
                <w:kern w:val="0"/>
                <w:szCs w:val="21"/>
              </w:rPr>
              <w:t>三</w:t>
            </w:r>
          </w:p>
        </w:tc>
        <w:tc>
          <w:tcPr>
            <w:tcW w:w="2229" w:type="dxa"/>
            <w:noWrap w:val="0"/>
            <w:vAlign w:val="center"/>
          </w:tcPr>
          <w:p w14:paraId="5B2F032B">
            <w:pPr>
              <w:autoSpaceDE w:val="0"/>
              <w:autoSpaceDN w:val="0"/>
              <w:spacing w:line="360" w:lineRule="auto"/>
              <w:jc w:val="center"/>
              <w:rPr>
                <w:rFonts w:hint="eastAsia" w:ascii="宋体" w:eastAsia="宋体" w:cs="宋体"/>
                <w:color w:val="auto"/>
                <w:kern w:val="0"/>
                <w:szCs w:val="21"/>
                <w:lang w:eastAsia="zh-CN"/>
              </w:rPr>
            </w:pPr>
            <w:r>
              <w:rPr>
                <w:rFonts w:hint="eastAsia" w:ascii="宋体" w:cs="宋体"/>
                <w:color w:val="auto"/>
                <w:kern w:val="0"/>
                <w:szCs w:val="21"/>
              </w:rPr>
              <w:t>承诺质量</w:t>
            </w:r>
            <w:r>
              <w:rPr>
                <w:rFonts w:hint="eastAsia" w:ascii="宋体" w:cs="宋体"/>
                <w:color w:val="auto"/>
                <w:kern w:val="0"/>
                <w:szCs w:val="21"/>
                <w:lang w:val="en-US" w:eastAsia="zh-CN"/>
              </w:rPr>
              <w:t>标准</w:t>
            </w:r>
          </w:p>
        </w:tc>
        <w:tc>
          <w:tcPr>
            <w:tcW w:w="5738" w:type="dxa"/>
            <w:noWrap w:val="0"/>
            <w:vAlign w:val="center"/>
          </w:tcPr>
          <w:p w14:paraId="7FAB3865">
            <w:pPr>
              <w:autoSpaceDE w:val="0"/>
              <w:autoSpaceDN w:val="0"/>
              <w:spacing w:line="360" w:lineRule="auto"/>
              <w:jc w:val="center"/>
              <w:rPr>
                <w:rFonts w:hint="eastAsia" w:ascii="宋体" w:cs="宋体"/>
                <w:color w:val="auto"/>
                <w:kern w:val="0"/>
                <w:szCs w:val="21"/>
              </w:rPr>
            </w:pPr>
          </w:p>
        </w:tc>
      </w:tr>
    </w:tbl>
    <w:p w14:paraId="2136B8A2">
      <w:pPr>
        <w:spacing w:line="360" w:lineRule="auto"/>
        <w:rPr>
          <w:rFonts w:hint="eastAsia" w:ascii="宋体" w:hAnsi="宋体" w:eastAsia="宋体" w:cs="宋体"/>
          <w:color w:val="auto"/>
          <w:szCs w:val="21"/>
          <w:highlight w:val="none"/>
        </w:rPr>
      </w:pPr>
    </w:p>
    <w:p w14:paraId="621C825E">
      <w:pPr>
        <w:spacing w:line="360" w:lineRule="auto"/>
        <w:jc w:val="left"/>
        <w:rPr>
          <w:rFonts w:hint="eastAsia" w:ascii="宋体" w:hAnsi="宋体" w:cs="宋体"/>
          <w:color w:val="auto"/>
          <w:szCs w:val="21"/>
          <w:u w:val="single"/>
        </w:rPr>
      </w:pPr>
      <w:r>
        <w:rPr>
          <w:rFonts w:hint="eastAsia" w:ascii="宋体" w:hAnsi="宋体" w:cs="宋体"/>
          <w:color w:val="auto"/>
          <w:szCs w:val="21"/>
        </w:rPr>
        <w:t>磋商供应商（CA签章，自然人除外）：</w:t>
      </w:r>
      <w:r>
        <w:rPr>
          <w:rFonts w:hint="eastAsia" w:ascii="宋体" w:hAnsi="宋体" w:cs="宋体"/>
          <w:color w:val="auto"/>
          <w:szCs w:val="21"/>
          <w:u w:val="single"/>
        </w:rPr>
        <w:t xml:space="preserve">                                        </w:t>
      </w:r>
    </w:p>
    <w:p w14:paraId="60735E7D">
      <w:pPr>
        <w:tabs>
          <w:tab w:val="left" w:pos="1305"/>
        </w:tabs>
        <w:spacing w:line="360" w:lineRule="auto"/>
        <w:rPr>
          <w:rFonts w:hint="default" w:ascii="宋体" w:hAnsi="宋体" w:eastAsia="宋体" w:cs="宋体"/>
          <w:bCs/>
          <w:color w:val="auto"/>
          <w:sz w:val="21"/>
          <w:szCs w:val="21"/>
          <w:highlight w:val="none"/>
          <w:u w:val="single"/>
          <w:lang w:val="en-US" w:eastAsia="zh-CN"/>
        </w:rPr>
      </w:pPr>
      <w:r>
        <w:rPr>
          <w:rFonts w:hint="eastAsia" w:ascii="宋体" w:hAnsi="宋体" w:cs="宋体"/>
          <w:color w:val="auto"/>
          <w:lang w:eastAsia="zh-CN"/>
        </w:rPr>
        <w:t>法定代表人或负责人或自然人</w:t>
      </w:r>
      <w:r>
        <w:rPr>
          <w:rFonts w:hint="eastAsia" w:ascii="宋体" w:hAnsi="宋体" w:cs="宋体"/>
          <w:color w:val="auto"/>
        </w:rPr>
        <w:t>或相应的委托代理人签字或个人CA签章（属自然人的应在签名处加盖食指指印或个人CA签章）：</w:t>
      </w:r>
      <w:r>
        <w:rPr>
          <w:rFonts w:hint="eastAsia" w:ascii="宋体" w:hAnsi="宋体" w:cs="宋体"/>
          <w:color w:val="auto"/>
          <w:u w:val="single"/>
          <w:lang w:val="en-US" w:eastAsia="zh-CN"/>
        </w:rPr>
        <w:t xml:space="preserve">                                </w:t>
      </w:r>
    </w:p>
    <w:p w14:paraId="6C506939">
      <w:pPr>
        <w:pStyle w:val="12"/>
        <w:numPr>
          <w:ilvl w:val="0"/>
          <w:numId w:val="0"/>
        </w:numPr>
        <w:spacing w:line="360" w:lineRule="auto"/>
        <w:rPr>
          <w:rFonts w:hint="eastAsia" w:hAnsi="宋体" w:cs="宋体"/>
          <w:b/>
          <w:color w:val="auto"/>
          <w:sz w:val="28"/>
          <w:szCs w:val="28"/>
          <w:highlight w:val="none"/>
          <w:lang w:val="en-US" w:eastAsia="zh-CN"/>
        </w:rPr>
      </w:pPr>
    </w:p>
    <w:p w14:paraId="6A6C1888">
      <w:pPr>
        <w:pStyle w:val="12"/>
        <w:numPr>
          <w:ilvl w:val="0"/>
          <w:numId w:val="0"/>
        </w:numPr>
        <w:spacing w:line="360" w:lineRule="auto"/>
        <w:rPr>
          <w:rFonts w:hint="eastAsia" w:hAnsi="宋体" w:cs="宋体"/>
          <w:b/>
          <w:color w:val="auto"/>
          <w:sz w:val="28"/>
          <w:szCs w:val="28"/>
          <w:highlight w:val="none"/>
          <w:lang w:val="en-US" w:eastAsia="zh-CN"/>
        </w:rPr>
      </w:pPr>
    </w:p>
    <w:p w14:paraId="715DFE49">
      <w:pPr>
        <w:pStyle w:val="12"/>
        <w:numPr>
          <w:ilvl w:val="0"/>
          <w:numId w:val="0"/>
        </w:numPr>
        <w:spacing w:line="360" w:lineRule="auto"/>
        <w:rPr>
          <w:rFonts w:hint="eastAsia" w:hAnsi="宋体" w:cs="宋体"/>
          <w:b/>
          <w:color w:val="auto"/>
          <w:sz w:val="28"/>
          <w:szCs w:val="28"/>
          <w:highlight w:val="none"/>
          <w:lang w:val="en-US" w:eastAsia="zh-CN"/>
        </w:rPr>
      </w:pPr>
    </w:p>
    <w:p w14:paraId="0070DE61">
      <w:pPr>
        <w:pStyle w:val="12"/>
        <w:numPr>
          <w:ilvl w:val="0"/>
          <w:numId w:val="0"/>
        </w:numPr>
        <w:spacing w:line="360" w:lineRule="auto"/>
        <w:rPr>
          <w:rFonts w:hint="eastAsia" w:hAnsi="宋体" w:cs="宋体"/>
          <w:b/>
          <w:color w:val="auto"/>
          <w:sz w:val="28"/>
          <w:szCs w:val="28"/>
          <w:highlight w:val="none"/>
          <w:lang w:val="en-US" w:eastAsia="zh-CN"/>
        </w:rPr>
      </w:pPr>
    </w:p>
    <w:p w14:paraId="78E6A72E">
      <w:pPr>
        <w:pStyle w:val="12"/>
        <w:numPr>
          <w:ilvl w:val="0"/>
          <w:numId w:val="0"/>
        </w:numPr>
        <w:spacing w:line="360" w:lineRule="auto"/>
        <w:rPr>
          <w:rFonts w:hint="eastAsia" w:hAnsi="宋体" w:cs="宋体"/>
          <w:b/>
          <w:color w:val="auto"/>
          <w:sz w:val="28"/>
          <w:szCs w:val="28"/>
          <w:highlight w:val="none"/>
          <w:lang w:val="en-US" w:eastAsia="zh-CN"/>
        </w:rPr>
      </w:pPr>
    </w:p>
    <w:p w14:paraId="6D830E3A">
      <w:pPr>
        <w:pStyle w:val="12"/>
        <w:numPr>
          <w:ilvl w:val="0"/>
          <w:numId w:val="0"/>
        </w:numPr>
        <w:spacing w:line="360" w:lineRule="auto"/>
        <w:rPr>
          <w:rFonts w:hint="eastAsia" w:hAnsi="宋体" w:cs="宋体"/>
          <w:b/>
          <w:color w:val="auto"/>
          <w:sz w:val="28"/>
          <w:szCs w:val="28"/>
          <w:highlight w:val="none"/>
          <w:lang w:val="en-US" w:eastAsia="zh-CN"/>
        </w:rPr>
      </w:pPr>
    </w:p>
    <w:p w14:paraId="2F4B8892">
      <w:pPr>
        <w:pStyle w:val="12"/>
        <w:numPr>
          <w:ilvl w:val="0"/>
          <w:numId w:val="0"/>
        </w:numPr>
        <w:spacing w:line="360" w:lineRule="auto"/>
        <w:rPr>
          <w:rFonts w:hint="eastAsia" w:hAnsi="宋体" w:cs="宋体"/>
          <w:b/>
          <w:color w:val="auto"/>
          <w:sz w:val="28"/>
          <w:szCs w:val="28"/>
          <w:highlight w:val="none"/>
          <w:lang w:val="en-US" w:eastAsia="zh-CN"/>
        </w:rPr>
      </w:pPr>
    </w:p>
    <w:p w14:paraId="42C06AD5">
      <w:pPr>
        <w:pStyle w:val="12"/>
        <w:numPr>
          <w:ilvl w:val="0"/>
          <w:numId w:val="0"/>
        </w:numPr>
        <w:spacing w:line="360" w:lineRule="auto"/>
        <w:rPr>
          <w:rFonts w:hint="eastAsia" w:hAnsi="宋体" w:cs="宋体"/>
          <w:b/>
          <w:color w:val="auto"/>
          <w:sz w:val="28"/>
          <w:szCs w:val="28"/>
          <w:highlight w:val="none"/>
          <w:lang w:val="en-US" w:eastAsia="zh-CN"/>
        </w:rPr>
      </w:pPr>
    </w:p>
    <w:p w14:paraId="1A677336">
      <w:pPr>
        <w:pStyle w:val="12"/>
        <w:numPr>
          <w:ilvl w:val="0"/>
          <w:numId w:val="0"/>
        </w:numPr>
        <w:spacing w:line="360" w:lineRule="auto"/>
        <w:rPr>
          <w:rFonts w:hint="eastAsia" w:hAnsi="宋体" w:cs="宋体"/>
          <w:b/>
          <w:color w:val="auto"/>
          <w:sz w:val="28"/>
          <w:szCs w:val="28"/>
          <w:highlight w:val="none"/>
          <w:lang w:val="en-US" w:eastAsia="zh-CN"/>
        </w:rPr>
      </w:pPr>
    </w:p>
    <w:p w14:paraId="724D70DE">
      <w:pPr>
        <w:pStyle w:val="12"/>
        <w:numPr>
          <w:ilvl w:val="0"/>
          <w:numId w:val="0"/>
        </w:numPr>
        <w:spacing w:line="360" w:lineRule="auto"/>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3.</w:t>
      </w:r>
      <w:r>
        <w:rPr>
          <w:rFonts w:hint="eastAsia" w:hAnsi="宋体" w:eastAsia="宋体" w:cs="宋体"/>
          <w:b/>
          <w:color w:val="auto"/>
          <w:sz w:val="28"/>
          <w:szCs w:val="28"/>
          <w:highlight w:val="none"/>
          <w:lang w:val="en-US" w:eastAsia="zh-CN"/>
        </w:rPr>
        <w:t>已</w:t>
      </w:r>
      <w:r>
        <w:rPr>
          <w:rFonts w:hint="eastAsia" w:ascii="宋体" w:hAnsi="宋体" w:eastAsia="宋体" w:cs="宋体"/>
          <w:b/>
          <w:color w:val="auto"/>
          <w:sz w:val="28"/>
          <w:szCs w:val="28"/>
          <w:highlight w:val="none"/>
          <w:lang w:val="en-US" w:eastAsia="zh-CN"/>
        </w:rPr>
        <w:t>标价工程量清单（必须提供）</w:t>
      </w:r>
    </w:p>
    <w:p w14:paraId="4F6ADA08">
      <w:pPr>
        <w:snapToGrid w:val="0"/>
        <w:spacing w:line="360" w:lineRule="auto"/>
        <w:ind w:firstLine="420"/>
        <w:jc w:val="right"/>
        <w:rPr>
          <w:rFonts w:hint="eastAsia" w:ascii="宋体" w:hAnsi="宋体" w:eastAsia="宋体" w:cs="宋体"/>
          <w:color w:val="auto"/>
          <w:highlight w:val="none"/>
        </w:rPr>
      </w:pPr>
    </w:p>
    <w:p w14:paraId="34E80C9E">
      <w:pPr>
        <w:pStyle w:val="5"/>
        <w:spacing w:line="360" w:lineRule="auto"/>
        <w:jc w:val="center"/>
        <w:rPr>
          <w:rFonts w:hint="eastAsia" w:ascii="宋体" w:hAnsi="宋体" w:eastAsia="宋体" w:cs="宋体"/>
          <w:color w:val="auto"/>
          <w:sz w:val="24"/>
          <w:szCs w:val="24"/>
          <w:highlight w:val="none"/>
        </w:rPr>
      </w:pPr>
      <w:bookmarkStart w:id="2056" w:name="_Toc271557289"/>
      <w:bookmarkStart w:id="2057" w:name="_Toc394929435"/>
      <w:bookmarkStart w:id="2058" w:name="_Toc446943082"/>
      <w:bookmarkStart w:id="2059" w:name="_Toc234659851"/>
      <w:r>
        <w:rPr>
          <w:rFonts w:hint="eastAsia" w:ascii="宋体" w:hAnsi="宋体" w:eastAsia="宋体" w:cs="宋体"/>
          <w:color w:val="auto"/>
          <w:sz w:val="24"/>
          <w:szCs w:val="24"/>
          <w:highlight w:val="none"/>
        </w:rPr>
        <w:t>已标价工程量清单</w:t>
      </w:r>
      <w:bookmarkEnd w:id="2056"/>
      <w:bookmarkEnd w:id="2057"/>
      <w:bookmarkEnd w:id="2058"/>
      <w:bookmarkEnd w:id="2059"/>
    </w:p>
    <w:p w14:paraId="728D9CC1">
      <w:pPr>
        <w:spacing w:line="360" w:lineRule="auto"/>
        <w:ind w:firstLine="420"/>
        <w:jc w:val="center"/>
        <w:rPr>
          <w:rFonts w:hint="eastAsia" w:ascii="宋体" w:hAnsi="宋体" w:eastAsia="宋体" w:cs="宋体"/>
          <w:color w:val="auto"/>
          <w:highlight w:val="none"/>
        </w:rPr>
      </w:pPr>
    </w:p>
    <w:p w14:paraId="2F601279">
      <w:pPr>
        <w:spacing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应按照第</w:t>
      </w:r>
      <w:r>
        <w:rPr>
          <w:rFonts w:hint="eastAsia" w:ascii="宋体" w:hAnsi="宋体" w:eastAsia="宋体" w:cs="宋体"/>
          <w:color w:val="auto"/>
          <w:szCs w:val="21"/>
          <w:highlight w:val="none"/>
          <w:lang w:eastAsia="zh-CN"/>
        </w:rPr>
        <w:t>三</w:t>
      </w:r>
      <w:r>
        <w:rPr>
          <w:rFonts w:hint="eastAsia" w:ascii="宋体" w:hAnsi="宋体" w:eastAsia="宋体" w:cs="宋体"/>
          <w:color w:val="auto"/>
          <w:szCs w:val="21"/>
          <w:highlight w:val="none"/>
        </w:rPr>
        <w:t>章“工程量清单”的要求逐项填报工程量清单，包括工程量清单说明、</w:t>
      </w:r>
      <w:r>
        <w:rPr>
          <w:rFonts w:hint="eastAsia" w:ascii="宋体" w:hAnsi="宋体" w:eastAsia="宋体" w:cs="宋体"/>
          <w:color w:val="auto"/>
          <w:szCs w:val="21"/>
          <w:highlight w:val="none"/>
          <w:lang w:eastAsia="zh-CN"/>
        </w:rPr>
        <w:t>磋商报价</w:t>
      </w:r>
      <w:r>
        <w:rPr>
          <w:rFonts w:hint="eastAsia" w:ascii="宋体" w:hAnsi="宋体" w:eastAsia="宋体" w:cs="宋体"/>
          <w:color w:val="auto"/>
          <w:szCs w:val="21"/>
          <w:highlight w:val="none"/>
        </w:rPr>
        <w:t>说明及工程量清单各项表格</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eastAsia="zh-CN"/>
        </w:rPr>
        <w:t>采购人</w:t>
      </w:r>
      <w:r>
        <w:rPr>
          <w:rFonts w:hint="eastAsia" w:ascii="宋体" w:hAnsi="宋体" w:eastAsia="宋体" w:cs="宋体"/>
          <w:b/>
          <w:bCs/>
          <w:color w:val="auto"/>
          <w:highlight w:val="none"/>
        </w:rPr>
        <w:t>提供的工程量清单</w:t>
      </w:r>
      <w:r>
        <w:rPr>
          <w:rFonts w:hint="eastAsia" w:ascii="宋体" w:hAnsi="宋体" w:eastAsia="宋体" w:cs="宋体"/>
          <w:b/>
          <w:bCs/>
          <w:color w:val="auto"/>
          <w:szCs w:val="21"/>
          <w:highlight w:val="none"/>
        </w:rPr>
        <w:t>）。</w:t>
      </w:r>
    </w:p>
    <w:p w14:paraId="652F5CEA">
      <w:pPr>
        <w:spacing w:line="360" w:lineRule="auto"/>
        <w:rPr>
          <w:rFonts w:hint="eastAsia" w:ascii="宋体" w:hAnsi="宋体" w:eastAsia="宋体" w:cs="宋体"/>
          <w:color w:val="auto"/>
          <w:szCs w:val="21"/>
          <w:highlight w:val="none"/>
        </w:rPr>
      </w:pPr>
    </w:p>
    <w:p w14:paraId="24CDA908">
      <w:pPr>
        <w:spacing w:line="360" w:lineRule="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注：</w:t>
      </w:r>
      <w:r>
        <w:rPr>
          <w:rFonts w:hint="eastAsia" w:ascii="宋体" w:hAnsi="宋体" w:eastAsia="宋体" w:cs="宋体"/>
          <w:b/>
          <w:color w:val="auto"/>
          <w:sz w:val="24"/>
          <w:highlight w:val="none"/>
        </w:rPr>
        <w:t>当本</w:t>
      </w:r>
      <w:r>
        <w:rPr>
          <w:rFonts w:hint="eastAsia" w:ascii="宋体" w:hAnsi="宋体" w:eastAsia="宋体" w:cs="宋体"/>
          <w:b/>
          <w:color w:val="auto"/>
          <w:sz w:val="24"/>
          <w:highlight w:val="none"/>
          <w:lang w:eastAsia="zh-CN"/>
        </w:rPr>
        <w:t>清单</w:t>
      </w:r>
      <w:r>
        <w:rPr>
          <w:rFonts w:hint="eastAsia" w:ascii="宋体" w:hAnsi="宋体" w:eastAsia="宋体" w:cs="宋体"/>
          <w:b/>
          <w:color w:val="auto"/>
          <w:sz w:val="24"/>
          <w:highlight w:val="none"/>
        </w:rPr>
        <w:t>由多页构成时，需逐页加盖</w:t>
      </w:r>
      <w:r>
        <w:rPr>
          <w:rFonts w:hint="eastAsia" w:ascii="宋体" w:hAnsi="宋体" w:eastAsia="宋体" w:cs="宋体"/>
          <w:b/>
          <w:color w:val="auto"/>
          <w:sz w:val="24"/>
          <w:highlight w:val="none"/>
          <w:lang w:eastAsia="zh-CN"/>
        </w:rPr>
        <w:t>磋商供应商</w:t>
      </w:r>
      <w:r>
        <w:rPr>
          <w:rFonts w:hint="eastAsia" w:ascii="宋体" w:hAnsi="宋体" w:eastAsia="宋体" w:cs="宋体"/>
          <w:b/>
          <w:color w:val="auto"/>
          <w:sz w:val="24"/>
          <w:highlight w:val="none"/>
        </w:rPr>
        <w:t>公章</w:t>
      </w:r>
      <w:r>
        <w:rPr>
          <w:rFonts w:hint="eastAsia" w:ascii="宋体" w:hAnsi="宋体" w:eastAsia="宋体" w:cs="宋体"/>
          <w:b/>
          <w:color w:val="auto"/>
          <w:sz w:val="24"/>
          <w:highlight w:val="none"/>
          <w:lang w:eastAsia="zh-CN"/>
        </w:rPr>
        <w:t>（</w:t>
      </w:r>
      <w:r>
        <w:rPr>
          <w:rFonts w:hint="eastAsia" w:ascii="宋体" w:hAnsi="宋体" w:eastAsia="宋体" w:cs="宋体"/>
          <w:b/>
          <w:color w:val="auto"/>
          <w:sz w:val="24"/>
          <w:highlight w:val="none"/>
          <w:lang w:val="en-US" w:eastAsia="zh-CN"/>
        </w:rPr>
        <w:t>CA签章</w:t>
      </w:r>
      <w:r>
        <w:rPr>
          <w:rFonts w:hint="eastAsia" w:ascii="宋体" w:hAnsi="宋体" w:eastAsia="宋体" w:cs="宋体"/>
          <w:b/>
          <w:color w:val="auto"/>
          <w:sz w:val="24"/>
          <w:highlight w:val="none"/>
          <w:lang w:eastAsia="zh-CN"/>
        </w:rPr>
        <w:t>）</w:t>
      </w:r>
      <w:r>
        <w:rPr>
          <w:rFonts w:hint="eastAsia" w:ascii="宋体" w:hAnsi="宋体" w:eastAsia="宋体" w:cs="宋体"/>
          <w:b/>
          <w:color w:val="auto"/>
          <w:sz w:val="24"/>
          <w:highlight w:val="none"/>
        </w:rPr>
        <w:t>（属自然人的须逐页签字</w:t>
      </w:r>
      <w:r>
        <w:rPr>
          <w:rFonts w:hint="eastAsia" w:ascii="宋体" w:hAnsi="宋体" w:eastAsia="宋体" w:cs="宋体"/>
          <w:b/>
          <w:color w:val="auto"/>
          <w:sz w:val="24"/>
          <w:highlight w:val="none"/>
          <w:lang w:eastAsia="zh-CN"/>
        </w:rPr>
        <w:t>或</w:t>
      </w:r>
      <w:r>
        <w:rPr>
          <w:rFonts w:hint="eastAsia" w:ascii="宋体" w:hAnsi="宋体" w:eastAsia="宋体" w:cs="宋体"/>
          <w:b/>
          <w:color w:val="auto"/>
          <w:sz w:val="24"/>
          <w:highlight w:val="none"/>
          <w:lang w:val="en-US" w:eastAsia="zh-CN"/>
        </w:rPr>
        <w:t>个人CA签章</w:t>
      </w:r>
      <w:r>
        <w:rPr>
          <w:rFonts w:hint="eastAsia" w:ascii="宋体" w:hAnsi="宋体" w:eastAsia="宋体" w:cs="宋体"/>
          <w:b/>
          <w:color w:val="auto"/>
          <w:sz w:val="24"/>
          <w:highlight w:val="none"/>
        </w:rPr>
        <w:t>）。</w:t>
      </w:r>
    </w:p>
    <w:p w14:paraId="2E2638E9">
      <w:pPr>
        <w:pStyle w:val="9"/>
        <w:spacing w:line="360" w:lineRule="auto"/>
        <w:rPr>
          <w:rFonts w:hint="eastAsia" w:ascii="宋体" w:hAnsi="宋体" w:eastAsia="宋体" w:cs="宋体"/>
          <w:color w:val="auto"/>
          <w:highlight w:val="none"/>
        </w:rPr>
      </w:pPr>
    </w:p>
    <w:p w14:paraId="652F55AD">
      <w:pPr>
        <w:pStyle w:val="9"/>
        <w:spacing w:line="360" w:lineRule="auto"/>
        <w:rPr>
          <w:rFonts w:hint="eastAsia" w:ascii="宋体" w:hAnsi="宋体" w:eastAsia="宋体" w:cs="宋体"/>
          <w:color w:val="auto"/>
          <w:highlight w:val="none"/>
        </w:rPr>
      </w:pPr>
    </w:p>
    <w:p w14:paraId="36974D96">
      <w:pPr>
        <w:pStyle w:val="9"/>
        <w:spacing w:line="360" w:lineRule="auto"/>
        <w:rPr>
          <w:rFonts w:hint="eastAsia" w:ascii="宋体" w:hAnsi="宋体" w:eastAsia="宋体" w:cs="宋体"/>
          <w:color w:val="auto"/>
          <w:highlight w:val="none"/>
        </w:rPr>
      </w:pPr>
    </w:p>
    <w:p w14:paraId="2722AA5A">
      <w:pPr>
        <w:pStyle w:val="9"/>
        <w:spacing w:line="360" w:lineRule="auto"/>
        <w:rPr>
          <w:rFonts w:hint="eastAsia" w:ascii="宋体" w:hAnsi="宋体" w:eastAsia="宋体" w:cs="宋体"/>
          <w:color w:val="auto"/>
          <w:highlight w:val="none"/>
        </w:rPr>
      </w:pPr>
    </w:p>
    <w:p w14:paraId="728D9486">
      <w:pPr>
        <w:pStyle w:val="9"/>
        <w:spacing w:line="360" w:lineRule="auto"/>
        <w:rPr>
          <w:rFonts w:hint="eastAsia" w:ascii="宋体" w:hAnsi="宋体" w:eastAsia="宋体" w:cs="宋体"/>
          <w:color w:val="auto"/>
          <w:highlight w:val="none"/>
        </w:rPr>
      </w:pPr>
    </w:p>
    <w:p w14:paraId="7F39F43C">
      <w:pPr>
        <w:pStyle w:val="9"/>
        <w:spacing w:line="360" w:lineRule="auto"/>
        <w:rPr>
          <w:rFonts w:hint="eastAsia" w:ascii="宋体" w:hAnsi="宋体" w:eastAsia="宋体" w:cs="宋体"/>
          <w:color w:val="auto"/>
          <w:highlight w:val="none"/>
        </w:rPr>
      </w:pPr>
    </w:p>
    <w:p w14:paraId="66682E68">
      <w:pPr>
        <w:pStyle w:val="9"/>
        <w:spacing w:line="360" w:lineRule="auto"/>
        <w:rPr>
          <w:rFonts w:hint="eastAsia" w:ascii="宋体" w:hAnsi="宋体" w:eastAsia="宋体" w:cs="宋体"/>
          <w:color w:val="auto"/>
          <w:highlight w:val="none"/>
        </w:rPr>
      </w:pPr>
    </w:p>
    <w:p w14:paraId="14EAEC8E">
      <w:pPr>
        <w:spacing w:line="360" w:lineRule="auto"/>
        <w:rPr>
          <w:rFonts w:hint="eastAsia" w:ascii="宋体" w:hAnsi="宋体" w:eastAsia="宋体" w:cs="宋体"/>
          <w:color w:val="auto"/>
          <w:highlight w:val="none"/>
        </w:rPr>
      </w:pPr>
    </w:p>
    <w:p w14:paraId="60C5ACFA">
      <w:pPr>
        <w:pStyle w:val="32"/>
        <w:spacing w:line="360" w:lineRule="auto"/>
        <w:rPr>
          <w:rFonts w:hint="eastAsia" w:ascii="宋体" w:hAnsi="宋体" w:eastAsia="宋体" w:cs="宋体"/>
          <w:color w:val="auto"/>
          <w:highlight w:val="none"/>
        </w:rPr>
      </w:pPr>
    </w:p>
    <w:p w14:paraId="3C56BBDC">
      <w:pPr>
        <w:pStyle w:val="32"/>
        <w:spacing w:line="360" w:lineRule="auto"/>
        <w:rPr>
          <w:rFonts w:hint="eastAsia" w:ascii="宋体" w:hAnsi="宋体" w:eastAsia="宋体" w:cs="宋体"/>
          <w:color w:val="auto"/>
          <w:highlight w:val="none"/>
        </w:rPr>
      </w:pPr>
    </w:p>
    <w:p w14:paraId="41738D20">
      <w:pPr>
        <w:pStyle w:val="32"/>
        <w:spacing w:line="360" w:lineRule="auto"/>
        <w:rPr>
          <w:rFonts w:hint="eastAsia" w:ascii="宋体" w:hAnsi="宋体" w:eastAsia="宋体" w:cs="宋体"/>
          <w:color w:val="auto"/>
          <w:highlight w:val="none"/>
        </w:rPr>
      </w:pPr>
    </w:p>
    <w:p w14:paraId="5D29EC1F">
      <w:pPr>
        <w:pStyle w:val="32"/>
        <w:spacing w:line="360" w:lineRule="auto"/>
        <w:rPr>
          <w:rFonts w:hint="eastAsia" w:ascii="宋体" w:hAnsi="宋体" w:eastAsia="宋体" w:cs="宋体"/>
          <w:color w:val="auto"/>
          <w:highlight w:val="none"/>
        </w:rPr>
      </w:pPr>
    </w:p>
    <w:p w14:paraId="3042467D">
      <w:pPr>
        <w:pStyle w:val="32"/>
        <w:spacing w:line="360" w:lineRule="auto"/>
        <w:rPr>
          <w:rFonts w:hint="eastAsia" w:ascii="宋体" w:hAnsi="宋体" w:eastAsia="宋体" w:cs="宋体"/>
          <w:color w:val="auto"/>
          <w:highlight w:val="none"/>
        </w:rPr>
      </w:pPr>
    </w:p>
    <w:p w14:paraId="3B30DC9D">
      <w:pPr>
        <w:pStyle w:val="32"/>
        <w:spacing w:line="360" w:lineRule="auto"/>
        <w:rPr>
          <w:rFonts w:hint="eastAsia" w:ascii="宋体" w:hAnsi="宋体" w:eastAsia="宋体" w:cs="宋体"/>
          <w:color w:val="auto"/>
          <w:highlight w:val="none"/>
        </w:rPr>
      </w:pPr>
    </w:p>
    <w:p w14:paraId="55F7CB4A">
      <w:pPr>
        <w:pStyle w:val="32"/>
        <w:spacing w:line="360" w:lineRule="auto"/>
        <w:rPr>
          <w:rFonts w:hint="eastAsia" w:ascii="宋体" w:hAnsi="宋体" w:eastAsia="宋体" w:cs="宋体"/>
          <w:color w:val="auto"/>
          <w:highlight w:val="none"/>
        </w:rPr>
      </w:pPr>
    </w:p>
    <w:p w14:paraId="4E8C9AB2">
      <w:pPr>
        <w:pStyle w:val="9"/>
        <w:spacing w:line="360" w:lineRule="auto"/>
        <w:rPr>
          <w:rFonts w:hint="eastAsia" w:ascii="宋体" w:hAnsi="宋体" w:eastAsia="宋体" w:cs="宋体"/>
          <w:color w:val="auto"/>
          <w:highlight w:val="none"/>
        </w:rPr>
      </w:pPr>
    </w:p>
    <w:p w14:paraId="18532404">
      <w:pPr>
        <w:spacing w:line="360" w:lineRule="auto"/>
        <w:rPr>
          <w:rFonts w:hint="eastAsia" w:ascii="宋体" w:hAnsi="宋体" w:eastAsia="宋体" w:cs="宋体"/>
          <w:color w:val="auto"/>
          <w:highlight w:val="none"/>
        </w:rPr>
      </w:pPr>
    </w:p>
    <w:p w14:paraId="1B0DB8CF">
      <w:pPr>
        <w:spacing w:line="360" w:lineRule="auto"/>
        <w:rPr>
          <w:rFonts w:hint="eastAsia" w:ascii="宋体" w:hAnsi="宋体" w:eastAsia="宋体" w:cs="宋体"/>
          <w:color w:val="auto"/>
          <w:highlight w:val="none"/>
        </w:rPr>
      </w:pPr>
    </w:p>
    <w:p w14:paraId="51C273CF">
      <w:pPr>
        <w:pStyle w:val="13"/>
        <w:spacing w:line="360" w:lineRule="auto"/>
        <w:rPr>
          <w:rFonts w:hint="eastAsia" w:ascii="宋体" w:hAnsi="宋体" w:eastAsia="宋体" w:cs="宋体"/>
          <w:color w:val="auto"/>
          <w:highlight w:val="none"/>
        </w:rPr>
      </w:pPr>
    </w:p>
    <w:p w14:paraId="369B5195">
      <w:pPr>
        <w:pStyle w:val="13"/>
        <w:spacing w:line="360" w:lineRule="auto"/>
        <w:rPr>
          <w:rFonts w:hint="eastAsia" w:ascii="宋体" w:hAnsi="宋体" w:eastAsia="宋体" w:cs="宋体"/>
          <w:color w:val="auto"/>
          <w:highlight w:val="none"/>
        </w:rPr>
      </w:pPr>
    </w:p>
    <w:p w14:paraId="726C3837">
      <w:pPr>
        <w:pStyle w:val="13"/>
        <w:spacing w:line="360" w:lineRule="auto"/>
        <w:rPr>
          <w:rFonts w:hint="eastAsia" w:ascii="宋体" w:hAnsi="宋体" w:eastAsia="宋体" w:cs="宋体"/>
          <w:color w:val="auto"/>
          <w:highlight w:val="none"/>
        </w:rPr>
      </w:pPr>
    </w:p>
    <w:p w14:paraId="3DEC53E2">
      <w:pPr>
        <w:spacing w:line="360" w:lineRule="auto"/>
        <w:rPr>
          <w:rFonts w:hint="eastAsia" w:ascii="宋体" w:hAnsi="宋体" w:eastAsia="宋体" w:cs="宋体"/>
          <w:b/>
          <w:bCs/>
          <w:iCs/>
          <w:color w:val="auto"/>
          <w:kern w:val="2"/>
          <w:sz w:val="28"/>
          <w:szCs w:val="28"/>
          <w:highlight w:val="none"/>
          <w:lang w:val="en-US" w:eastAsia="zh-CN" w:bidi="ar-SA"/>
        </w:rPr>
      </w:pPr>
      <w:r>
        <w:rPr>
          <w:rFonts w:hint="eastAsia" w:hAnsi="宋体" w:cs="宋体"/>
          <w:b/>
          <w:color w:val="auto"/>
          <w:sz w:val="28"/>
          <w:szCs w:val="28"/>
          <w:highlight w:val="none"/>
          <w:lang w:val="en-US" w:eastAsia="zh-CN"/>
        </w:rPr>
        <w:t>4</w:t>
      </w:r>
      <w:r>
        <w:rPr>
          <w:rFonts w:hint="eastAsia" w:ascii="宋体" w:hAnsi="宋体" w:eastAsia="宋体" w:cs="宋体"/>
          <w:b/>
          <w:color w:val="auto"/>
          <w:sz w:val="28"/>
          <w:szCs w:val="28"/>
          <w:highlight w:val="none"/>
          <w:lang w:val="en-US" w:eastAsia="zh-CN"/>
        </w:rPr>
        <w:t xml:space="preserve">. </w:t>
      </w:r>
      <w:r>
        <w:rPr>
          <w:rFonts w:hint="eastAsia" w:ascii="宋体" w:hAnsi="宋体" w:eastAsia="宋体" w:cs="宋体"/>
          <w:b/>
          <w:bCs/>
          <w:iCs/>
          <w:color w:val="auto"/>
          <w:kern w:val="2"/>
          <w:sz w:val="28"/>
          <w:szCs w:val="28"/>
          <w:highlight w:val="none"/>
          <w:lang w:val="en-US" w:eastAsia="zh-CN" w:bidi="ar-SA"/>
        </w:rPr>
        <w:t>拟投入本工程主要施工管理人员表（必须提供）；</w:t>
      </w:r>
    </w:p>
    <w:p w14:paraId="75F99849">
      <w:pPr>
        <w:spacing w:line="360" w:lineRule="auto"/>
        <w:jc w:val="center"/>
        <w:rPr>
          <w:rFonts w:hint="eastAsia" w:ascii="宋体" w:hAnsi="宋体" w:eastAsia="宋体" w:cs="宋体"/>
          <w:b/>
          <w:color w:val="auto"/>
          <w:sz w:val="24"/>
          <w:szCs w:val="24"/>
          <w:highlight w:val="none"/>
          <w:lang w:val="en-US" w:eastAsia="zh-CN"/>
        </w:rPr>
      </w:pPr>
    </w:p>
    <w:p w14:paraId="45A7E2B7">
      <w:pPr>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主要施工管理人员表</w:t>
      </w:r>
    </w:p>
    <w:p w14:paraId="030E701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工程名称：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tbl>
      <w:tblPr>
        <w:tblStyle w:val="27"/>
        <w:tblW w:w="98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50"/>
        <w:gridCol w:w="793"/>
        <w:gridCol w:w="792"/>
        <w:gridCol w:w="1447"/>
        <w:gridCol w:w="3672"/>
      </w:tblGrid>
      <w:tr w14:paraId="425EE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noWrap w:val="0"/>
            <w:vAlign w:val="center"/>
          </w:tcPr>
          <w:p w14:paraId="6B57346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名   称</w:t>
            </w:r>
          </w:p>
        </w:tc>
        <w:tc>
          <w:tcPr>
            <w:tcW w:w="793" w:type="dxa"/>
            <w:tcBorders>
              <w:top w:val="single" w:color="auto" w:sz="4" w:space="0"/>
              <w:left w:val="single" w:color="auto" w:sz="4" w:space="0"/>
              <w:bottom w:val="single" w:color="auto" w:sz="4" w:space="0"/>
              <w:right w:val="single" w:color="auto" w:sz="4" w:space="0"/>
            </w:tcBorders>
            <w:noWrap w:val="0"/>
            <w:vAlign w:val="center"/>
          </w:tcPr>
          <w:p w14:paraId="39F7A25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姓名</w:t>
            </w:r>
          </w:p>
        </w:tc>
        <w:tc>
          <w:tcPr>
            <w:tcW w:w="792" w:type="dxa"/>
            <w:tcBorders>
              <w:top w:val="single" w:color="auto" w:sz="4" w:space="0"/>
              <w:left w:val="single" w:color="auto" w:sz="4" w:space="0"/>
              <w:bottom w:val="single" w:color="auto" w:sz="4" w:space="0"/>
              <w:right w:val="single" w:color="auto" w:sz="4" w:space="0"/>
            </w:tcBorders>
            <w:noWrap w:val="0"/>
            <w:vAlign w:val="center"/>
          </w:tcPr>
          <w:p w14:paraId="7039309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职务</w:t>
            </w:r>
          </w:p>
        </w:tc>
        <w:tc>
          <w:tcPr>
            <w:tcW w:w="1447" w:type="dxa"/>
            <w:tcBorders>
              <w:top w:val="single" w:color="auto" w:sz="4" w:space="0"/>
              <w:left w:val="single" w:color="auto" w:sz="4" w:space="0"/>
              <w:bottom w:val="single" w:color="auto" w:sz="4" w:space="0"/>
              <w:right w:val="single" w:color="auto" w:sz="4" w:space="0"/>
            </w:tcBorders>
            <w:noWrap w:val="0"/>
            <w:vAlign w:val="center"/>
          </w:tcPr>
          <w:p w14:paraId="5565842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资质/职称</w:t>
            </w:r>
          </w:p>
        </w:tc>
        <w:tc>
          <w:tcPr>
            <w:tcW w:w="3672" w:type="dxa"/>
            <w:tcBorders>
              <w:top w:val="single" w:color="auto" w:sz="4" w:space="0"/>
              <w:left w:val="single" w:color="auto" w:sz="4" w:space="0"/>
              <w:bottom w:val="single" w:color="auto" w:sz="4" w:space="0"/>
              <w:right w:val="single" w:color="auto" w:sz="4" w:space="0"/>
            </w:tcBorders>
            <w:noWrap w:val="0"/>
            <w:vAlign w:val="center"/>
          </w:tcPr>
          <w:p w14:paraId="55355D4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执业资格证号/上岗证号</w:t>
            </w:r>
          </w:p>
        </w:tc>
      </w:tr>
      <w:tr w14:paraId="522C6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noWrap w:val="0"/>
            <w:vAlign w:val="center"/>
          </w:tcPr>
          <w:p w14:paraId="70BE2FB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一、总部</w:t>
            </w:r>
          </w:p>
        </w:tc>
        <w:tc>
          <w:tcPr>
            <w:tcW w:w="793" w:type="dxa"/>
            <w:tcBorders>
              <w:top w:val="single" w:color="auto" w:sz="4" w:space="0"/>
              <w:left w:val="single" w:color="auto" w:sz="4" w:space="0"/>
              <w:bottom w:val="single" w:color="auto" w:sz="4" w:space="0"/>
              <w:right w:val="single" w:color="auto" w:sz="4" w:space="0"/>
            </w:tcBorders>
            <w:noWrap w:val="0"/>
            <w:vAlign w:val="center"/>
          </w:tcPr>
          <w:p w14:paraId="2D3334F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noWrap w:val="0"/>
            <w:vAlign w:val="center"/>
          </w:tcPr>
          <w:p w14:paraId="2A02654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447" w:type="dxa"/>
            <w:tcBorders>
              <w:top w:val="single" w:color="auto" w:sz="4" w:space="0"/>
              <w:left w:val="single" w:color="auto" w:sz="4" w:space="0"/>
              <w:bottom w:val="single" w:color="auto" w:sz="4" w:space="0"/>
              <w:right w:val="single" w:color="auto" w:sz="4" w:space="0"/>
            </w:tcBorders>
            <w:noWrap w:val="0"/>
            <w:vAlign w:val="center"/>
          </w:tcPr>
          <w:p w14:paraId="454AFA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3672" w:type="dxa"/>
            <w:tcBorders>
              <w:top w:val="single" w:color="auto" w:sz="4" w:space="0"/>
              <w:left w:val="single" w:color="auto" w:sz="4" w:space="0"/>
              <w:bottom w:val="single" w:color="auto" w:sz="4" w:space="0"/>
              <w:right w:val="single" w:color="auto" w:sz="4" w:space="0"/>
            </w:tcBorders>
            <w:noWrap w:val="0"/>
            <w:vAlign w:val="center"/>
          </w:tcPr>
          <w:p w14:paraId="2D366CE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0D552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noWrap w:val="0"/>
            <w:vAlign w:val="center"/>
          </w:tcPr>
          <w:p w14:paraId="4084B70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1.项目主管</w:t>
            </w:r>
          </w:p>
        </w:tc>
        <w:tc>
          <w:tcPr>
            <w:tcW w:w="793" w:type="dxa"/>
            <w:tcBorders>
              <w:top w:val="single" w:color="auto" w:sz="4" w:space="0"/>
              <w:left w:val="single" w:color="auto" w:sz="4" w:space="0"/>
              <w:bottom w:val="single" w:color="auto" w:sz="4" w:space="0"/>
              <w:right w:val="single" w:color="auto" w:sz="4" w:space="0"/>
            </w:tcBorders>
            <w:noWrap w:val="0"/>
            <w:vAlign w:val="center"/>
          </w:tcPr>
          <w:p w14:paraId="288D84F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noWrap w:val="0"/>
            <w:vAlign w:val="center"/>
          </w:tcPr>
          <w:p w14:paraId="2C0D86C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447" w:type="dxa"/>
            <w:tcBorders>
              <w:top w:val="single" w:color="auto" w:sz="4" w:space="0"/>
              <w:left w:val="single" w:color="auto" w:sz="4" w:space="0"/>
              <w:bottom w:val="single" w:color="auto" w:sz="4" w:space="0"/>
              <w:right w:val="single" w:color="auto" w:sz="4" w:space="0"/>
            </w:tcBorders>
            <w:noWrap w:val="0"/>
            <w:vAlign w:val="center"/>
          </w:tcPr>
          <w:p w14:paraId="2B20B40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3672" w:type="dxa"/>
            <w:tcBorders>
              <w:top w:val="single" w:color="auto" w:sz="4" w:space="0"/>
              <w:left w:val="single" w:color="auto" w:sz="4" w:space="0"/>
              <w:bottom w:val="single" w:color="auto" w:sz="4" w:space="0"/>
              <w:right w:val="single" w:color="auto" w:sz="4" w:space="0"/>
            </w:tcBorders>
            <w:noWrap w:val="0"/>
            <w:vAlign w:val="center"/>
          </w:tcPr>
          <w:p w14:paraId="415AEAF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77140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noWrap w:val="0"/>
            <w:vAlign w:val="center"/>
          </w:tcPr>
          <w:p w14:paraId="625D9DB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2.其他人员</w:t>
            </w:r>
          </w:p>
        </w:tc>
        <w:tc>
          <w:tcPr>
            <w:tcW w:w="793" w:type="dxa"/>
            <w:tcBorders>
              <w:top w:val="single" w:color="auto" w:sz="4" w:space="0"/>
              <w:left w:val="single" w:color="auto" w:sz="4" w:space="0"/>
              <w:bottom w:val="single" w:color="auto" w:sz="4" w:space="0"/>
              <w:right w:val="single" w:color="auto" w:sz="4" w:space="0"/>
            </w:tcBorders>
            <w:noWrap w:val="0"/>
            <w:vAlign w:val="center"/>
          </w:tcPr>
          <w:p w14:paraId="16BE589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noWrap w:val="0"/>
            <w:vAlign w:val="center"/>
          </w:tcPr>
          <w:p w14:paraId="17B4CB8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447" w:type="dxa"/>
            <w:tcBorders>
              <w:top w:val="single" w:color="auto" w:sz="4" w:space="0"/>
              <w:left w:val="single" w:color="auto" w:sz="4" w:space="0"/>
              <w:bottom w:val="single" w:color="auto" w:sz="4" w:space="0"/>
              <w:right w:val="single" w:color="auto" w:sz="4" w:space="0"/>
            </w:tcBorders>
            <w:noWrap w:val="0"/>
            <w:vAlign w:val="center"/>
          </w:tcPr>
          <w:p w14:paraId="7CECD7F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3672" w:type="dxa"/>
            <w:tcBorders>
              <w:top w:val="single" w:color="auto" w:sz="4" w:space="0"/>
              <w:left w:val="single" w:color="auto" w:sz="4" w:space="0"/>
              <w:bottom w:val="single" w:color="auto" w:sz="4" w:space="0"/>
              <w:right w:val="single" w:color="auto" w:sz="4" w:space="0"/>
            </w:tcBorders>
            <w:noWrap w:val="0"/>
            <w:vAlign w:val="center"/>
          </w:tcPr>
          <w:p w14:paraId="4FE1975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1A7E1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exact"/>
          <w:jc w:val="center"/>
        </w:trPr>
        <w:tc>
          <w:tcPr>
            <w:tcW w:w="3150" w:type="dxa"/>
            <w:tcBorders>
              <w:top w:val="single" w:color="auto" w:sz="4" w:space="0"/>
              <w:left w:val="single" w:color="auto" w:sz="4" w:space="0"/>
              <w:bottom w:val="single" w:color="auto" w:sz="4" w:space="0"/>
              <w:right w:val="single" w:color="auto" w:sz="4" w:space="0"/>
            </w:tcBorders>
            <w:noWrap w:val="0"/>
            <w:vAlign w:val="center"/>
          </w:tcPr>
          <w:p w14:paraId="5259399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793" w:type="dxa"/>
            <w:tcBorders>
              <w:top w:val="single" w:color="auto" w:sz="4" w:space="0"/>
              <w:left w:val="single" w:color="auto" w:sz="4" w:space="0"/>
              <w:bottom w:val="single" w:color="auto" w:sz="4" w:space="0"/>
              <w:right w:val="single" w:color="auto" w:sz="4" w:space="0"/>
            </w:tcBorders>
            <w:noWrap w:val="0"/>
            <w:vAlign w:val="center"/>
          </w:tcPr>
          <w:p w14:paraId="5EE0FA9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noWrap w:val="0"/>
            <w:vAlign w:val="center"/>
          </w:tcPr>
          <w:p w14:paraId="5ADC3C3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447" w:type="dxa"/>
            <w:tcBorders>
              <w:top w:val="single" w:color="auto" w:sz="4" w:space="0"/>
              <w:left w:val="single" w:color="auto" w:sz="4" w:space="0"/>
              <w:bottom w:val="single" w:color="auto" w:sz="4" w:space="0"/>
              <w:right w:val="single" w:color="auto" w:sz="4" w:space="0"/>
            </w:tcBorders>
            <w:noWrap w:val="0"/>
            <w:vAlign w:val="center"/>
          </w:tcPr>
          <w:p w14:paraId="148A5B6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3672" w:type="dxa"/>
            <w:tcBorders>
              <w:top w:val="single" w:color="auto" w:sz="4" w:space="0"/>
              <w:left w:val="single" w:color="auto" w:sz="4" w:space="0"/>
              <w:bottom w:val="single" w:color="auto" w:sz="4" w:space="0"/>
              <w:right w:val="single" w:color="auto" w:sz="4" w:space="0"/>
            </w:tcBorders>
            <w:noWrap w:val="0"/>
            <w:vAlign w:val="center"/>
          </w:tcPr>
          <w:p w14:paraId="7474B18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172CC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noWrap w:val="0"/>
            <w:vAlign w:val="center"/>
          </w:tcPr>
          <w:p w14:paraId="2D0E717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二、现场</w:t>
            </w:r>
          </w:p>
        </w:tc>
        <w:tc>
          <w:tcPr>
            <w:tcW w:w="793" w:type="dxa"/>
            <w:tcBorders>
              <w:top w:val="single" w:color="auto" w:sz="4" w:space="0"/>
              <w:left w:val="single" w:color="auto" w:sz="4" w:space="0"/>
              <w:bottom w:val="single" w:color="auto" w:sz="4" w:space="0"/>
              <w:right w:val="single" w:color="auto" w:sz="4" w:space="0"/>
            </w:tcBorders>
            <w:noWrap w:val="0"/>
            <w:vAlign w:val="center"/>
          </w:tcPr>
          <w:p w14:paraId="35ADAEC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noWrap w:val="0"/>
            <w:vAlign w:val="center"/>
          </w:tcPr>
          <w:p w14:paraId="1CFBE34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447" w:type="dxa"/>
            <w:tcBorders>
              <w:top w:val="single" w:color="auto" w:sz="4" w:space="0"/>
              <w:left w:val="single" w:color="auto" w:sz="4" w:space="0"/>
              <w:bottom w:val="single" w:color="auto" w:sz="4" w:space="0"/>
              <w:right w:val="single" w:color="auto" w:sz="4" w:space="0"/>
            </w:tcBorders>
            <w:noWrap w:val="0"/>
            <w:vAlign w:val="center"/>
          </w:tcPr>
          <w:p w14:paraId="12F913C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3672" w:type="dxa"/>
            <w:tcBorders>
              <w:top w:val="single" w:color="auto" w:sz="4" w:space="0"/>
              <w:left w:val="single" w:color="auto" w:sz="4" w:space="0"/>
              <w:bottom w:val="single" w:color="auto" w:sz="4" w:space="0"/>
              <w:right w:val="single" w:color="auto" w:sz="4" w:space="0"/>
            </w:tcBorders>
            <w:noWrap w:val="0"/>
            <w:vAlign w:val="center"/>
          </w:tcPr>
          <w:p w14:paraId="4B06747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08263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noWrap w:val="0"/>
            <w:vAlign w:val="center"/>
          </w:tcPr>
          <w:p w14:paraId="42FA60D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项目经理</w:t>
            </w:r>
          </w:p>
        </w:tc>
        <w:tc>
          <w:tcPr>
            <w:tcW w:w="793" w:type="dxa"/>
            <w:tcBorders>
              <w:top w:val="single" w:color="auto" w:sz="4" w:space="0"/>
              <w:left w:val="single" w:color="auto" w:sz="4" w:space="0"/>
              <w:bottom w:val="single" w:color="auto" w:sz="4" w:space="0"/>
              <w:right w:val="single" w:color="auto" w:sz="4" w:space="0"/>
            </w:tcBorders>
            <w:noWrap w:val="0"/>
            <w:vAlign w:val="center"/>
          </w:tcPr>
          <w:p w14:paraId="28D5B79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noWrap w:val="0"/>
            <w:vAlign w:val="center"/>
          </w:tcPr>
          <w:p w14:paraId="12B2147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447" w:type="dxa"/>
            <w:tcBorders>
              <w:top w:val="single" w:color="auto" w:sz="4" w:space="0"/>
              <w:left w:val="single" w:color="auto" w:sz="4" w:space="0"/>
              <w:bottom w:val="single" w:color="auto" w:sz="4" w:space="0"/>
              <w:right w:val="single" w:color="auto" w:sz="4" w:space="0"/>
            </w:tcBorders>
            <w:noWrap w:val="0"/>
            <w:vAlign w:val="center"/>
          </w:tcPr>
          <w:p w14:paraId="4C334A6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3672" w:type="dxa"/>
            <w:tcBorders>
              <w:top w:val="single" w:color="auto" w:sz="4" w:space="0"/>
              <w:left w:val="single" w:color="auto" w:sz="4" w:space="0"/>
              <w:bottom w:val="single" w:color="auto" w:sz="4" w:space="0"/>
              <w:right w:val="single" w:color="auto" w:sz="4" w:space="0"/>
            </w:tcBorders>
            <w:noWrap w:val="0"/>
            <w:vAlign w:val="center"/>
          </w:tcPr>
          <w:p w14:paraId="4B9FC3B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34079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noWrap w:val="0"/>
            <w:vAlign w:val="center"/>
          </w:tcPr>
          <w:p w14:paraId="5241924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2.项目副经理（如有）</w:t>
            </w:r>
          </w:p>
        </w:tc>
        <w:tc>
          <w:tcPr>
            <w:tcW w:w="793" w:type="dxa"/>
            <w:tcBorders>
              <w:top w:val="single" w:color="auto" w:sz="4" w:space="0"/>
              <w:left w:val="single" w:color="auto" w:sz="4" w:space="0"/>
              <w:bottom w:val="single" w:color="auto" w:sz="4" w:space="0"/>
              <w:right w:val="single" w:color="auto" w:sz="4" w:space="0"/>
            </w:tcBorders>
            <w:noWrap w:val="0"/>
            <w:vAlign w:val="center"/>
          </w:tcPr>
          <w:p w14:paraId="016FC61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noWrap w:val="0"/>
            <w:vAlign w:val="center"/>
          </w:tcPr>
          <w:p w14:paraId="530DC84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447" w:type="dxa"/>
            <w:tcBorders>
              <w:top w:val="single" w:color="auto" w:sz="4" w:space="0"/>
              <w:left w:val="single" w:color="auto" w:sz="4" w:space="0"/>
              <w:bottom w:val="single" w:color="auto" w:sz="4" w:space="0"/>
              <w:right w:val="single" w:color="auto" w:sz="4" w:space="0"/>
            </w:tcBorders>
            <w:noWrap w:val="0"/>
            <w:vAlign w:val="center"/>
          </w:tcPr>
          <w:p w14:paraId="334ED80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3672" w:type="dxa"/>
            <w:tcBorders>
              <w:top w:val="single" w:color="auto" w:sz="4" w:space="0"/>
              <w:left w:val="single" w:color="auto" w:sz="4" w:space="0"/>
              <w:bottom w:val="single" w:color="auto" w:sz="4" w:space="0"/>
              <w:right w:val="single" w:color="auto" w:sz="4" w:space="0"/>
            </w:tcBorders>
            <w:noWrap w:val="0"/>
            <w:vAlign w:val="center"/>
          </w:tcPr>
          <w:p w14:paraId="685E4FB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511BA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noWrap w:val="0"/>
            <w:vAlign w:val="center"/>
          </w:tcPr>
          <w:p w14:paraId="71B9343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ascii="宋体" w:hAnsi="宋体" w:cs="宋体"/>
                <w:color w:val="auto"/>
                <w:spacing w:val="0"/>
                <w:sz w:val="21"/>
              </w:rPr>
              <w:t>项目总工/</w:t>
            </w:r>
            <w:r>
              <w:rPr>
                <w:rFonts w:hint="eastAsia" w:ascii="宋体" w:hAnsi="宋体" w:eastAsia="宋体" w:cs="宋体"/>
                <w:color w:val="auto"/>
                <w:sz w:val="21"/>
                <w:szCs w:val="21"/>
                <w:highlight w:val="none"/>
              </w:rPr>
              <w:t>技术负责人</w:t>
            </w:r>
          </w:p>
        </w:tc>
        <w:tc>
          <w:tcPr>
            <w:tcW w:w="793" w:type="dxa"/>
            <w:tcBorders>
              <w:top w:val="single" w:color="auto" w:sz="4" w:space="0"/>
              <w:left w:val="single" w:color="auto" w:sz="4" w:space="0"/>
              <w:bottom w:val="single" w:color="auto" w:sz="4" w:space="0"/>
              <w:right w:val="single" w:color="auto" w:sz="4" w:space="0"/>
            </w:tcBorders>
            <w:noWrap w:val="0"/>
            <w:vAlign w:val="center"/>
          </w:tcPr>
          <w:p w14:paraId="723C697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noWrap w:val="0"/>
            <w:vAlign w:val="center"/>
          </w:tcPr>
          <w:p w14:paraId="19835A1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447" w:type="dxa"/>
            <w:tcBorders>
              <w:top w:val="single" w:color="auto" w:sz="4" w:space="0"/>
              <w:left w:val="single" w:color="auto" w:sz="4" w:space="0"/>
              <w:bottom w:val="single" w:color="auto" w:sz="4" w:space="0"/>
              <w:right w:val="single" w:color="auto" w:sz="4" w:space="0"/>
            </w:tcBorders>
            <w:noWrap w:val="0"/>
            <w:vAlign w:val="center"/>
          </w:tcPr>
          <w:p w14:paraId="6A23600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3672" w:type="dxa"/>
            <w:tcBorders>
              <w:top w:val="single" w:color="auto" w:sz="4" w:space="0"/>
              <w:left w:val="single" w:color="auto" w:sz="4" w:space="0"/>
              <w:bottom w:val="single" w:color="auto" w:sz="4" w:space="0"/>
              <w:right w:val="single" w:color="auto" w:sz="4" w:space="0"/>
            </w:tcBorders>
            <w:noWrap w:val="0"/>
            <w:vAlign w:val="center"/>
          </w:tcPr>
          <w:p w14:paraId="7FAAB0B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12896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noWrap w:val="0"/>
            <w:vAlign w:val="center"/>
          </w:tcPr>
          <w:p w14:paraId="417A386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4.施工员</w:t>
            </w:r>
          </w:p>
        </w:tc>
        <w:tc>
          <w:tcPr>
            <w:tcW w:w="793" w:type="dxa"/>
            <w:tcBorders>
              <w:top w:val="single" w:color="auto" w:sz="4" w:space="0"/>
              <w:left w:val="single" w:color="auto" w:sz="4" w:space="0"/>
              <w:bottom w:val="single" w:color="auto" w:sz="4" w:space="0"/>
              <w:right w:val="single" w:color="auto" w:sz="4" w:space="0"/>
            </w:tcBorders>
            <w:noWrap w:val="0"/>
            <w:vAlign w:val="center"/>
          </w:tcPr>
          <w:p w14:paraId="3D43FAB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noWrap w:val="0"/>
            <w:vAlign w:val="center"/>
          </w:tcPr>
          <w:p w14:paraId="3EE8851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447" w:type="dxa"/>
            <w:tcBorders>
              <w:top w:val="single" w:color="auto" w:sz="4" w:space="0"/>
              <w:left w:val="single" w:color="auto" w:sz="4" w:space="0"/>
              <w:bottom w:val="single" w:color="auto" w:sz="4" w:space="0"/>
              <w:right w:val="single" w:color="auto" w:sz="4" w:space="0"/>
            </w:tcBorders>
            <w:noWrap w:val="0"/>
            <w:vAlign w:val="center"/>
          </w:tcPr>
          <w:p w14:paraId="2476BFD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3672" w:type="dxa"/>
            <w:tcBorders>
              <w:top w:val="single" w:color="auto" w:sz="4" w:space="0"/>
              <w:left w:val="single" w:color="auto" w:sz="4" w:space="0"/>
              <w:bottom w:val="single" w:color="auto" w:sz="4" w:space="0"/>
              <w:right w:val="single" w:color="auto" w:sz="4" w:space="0"/>
            </w:tcBorders>
            <w:noWrap w:val="0"/>
            <w:vAlign w:val="center"/>
          </w:tcPr>
          <w:p w14:paraId="5B02439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2B1A3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noWrap w:val="0"/>
            <w:vAlign w:val="center"/>
          </w:tcPr>
          <w:p w14:paraId="55F8277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5.质检</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量</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员</w:t>
            </w:r>
          </w:p>
        </w:tc>
        <w:tc>
          <w:tcPr>
            <w:tcW w:w="793" w:type="dxa"/>
            <w:tcBorders>
              <w:top w:val="single" w:color="auto" w:sz="4" w:space="0"/>
              <w:left w:val="single" w:color="auto" w:sz="4" w:space="0"/>
              <w:bottom w:val="single" w:color="auto" w:sz="4" w:space="0"/>
              <w:right w:val="single" w:color="auto" w:sz="4" w:space="0"/>
            </w:tcBorders>
            <w:noWrap w:val="0"/>
            <w:vAlign w:val="center"/>
          </w:tcPr>
          <w:p w14:paraId="43BF253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noWrap w:val="0"/>
            <w:vAlign w:val="center"/>
          </w:tcPr>
          <w:p w14:paraId="0FC01FB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447" w:type="dxa"/>
            <w:tcBorders>
              <w:top w:val="single" w:color="auto" w:sz="4" w:space="0"/>
              <w:left w:val="single" w:color="auto" w:sz="4" w:space="0"/>
              <w:bottom w:val="single" w:color="auto" w:sz="4" w:space="0"/>
              <w:right w:val="single" w:color="auto" w:sz="4" w:space="0"/>
            </w:tcBorders>
            <w:noWrap w:val="0"/>
            <w:vAlign w:val="center"/>
          </w:tcPr>
          <w:p w14:paraId="74ECE3C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3672" w:type="dxa"/>
            <w:tcBorders>
              <w:top w:val="single" w:color="auto" w:sz="4" w:space="0"/>
              <w:left w:val="single" w:color="auto" w:sz="4" w:space="0"/>
              <w:bottom w:val="single" w:color="auto" w:sz="4" w:space="0"/>
              <w:right w:val="single" w:color="auto" w:sz="4" w:space="0"/>
            </w:tcBorders>
            <w:noWrap w:val="0"/>
            <w:vAlign w:val="center"/>
          </w:tcPr>
          <w:p w14:paraId="3257412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2B187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noWrap w:val="0"/>
            <w:vAlign w:val="center"/>
          </w:tcPr>
          <w:p w14:paraId="7335E00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6.专职安全生产管理人员</w:t>
            </w:r>
          </w:p>
        </w:tc>
        <w:tc>
          <w:tcPr>
            <w:tcW w:w="793" w:type="dxa"/>
            <w:tcBorders>
              <w:top w:val="single" w:color="auto" w:sz="4" w:space="0"/>
              <w:left w:val="single" w:color="auto" w:sz="4" w:space="0"/>
              <w:bottom w:val="single" w:color="auto" w:sz="4" w:space="0"/>
              <w:right w:val="single" w:color="auto" w:sz="4" w:space="0"/>
            </w:tcBorders>
            <w:noWrap w:val="0"/>
            <w:vAlign w:val="center"/>
          </w:tcPr>
          <w:p w14:paraId="691373B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noWrap w:val="0"/>
            <w:vAlign w:val="center"/>
          </w:tcPr>
          <w:p w14:paraId="272CCA5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447" w:type="dxa"/>
            <w:tcBorders>
              <w:top w:val="single" w:color="auto" w:sz="4" w:space="0"/>
              <w:left w:val="single" w:color="auto" w:sz="4" w:space="0"/>
              <w:bottom w:val="single" w:color="auto" w:sz="4" w:space="0"/>
              <w:right w:val="single" w:color="auto" w:sz="4" w:space="0"/>
            </w:tcBorders>
            <w:noWrap w:val="0"/>
            <w:vAlign w:val="center"/>
          </w:tcPr>
          <w:p w14:paraId="4C1B983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3672" w:type="dxa"/>
            <w:tcBorders>
              <w:top w:val="single" w:color="auto" w:sz="4" w:space="0"/>
              <w:left w:val="single" w:color="auto" w:sz="4" w:space="0"/>
              <w:bottom w:val="single" w:color="auto" w:sz="4" w:space="0"/>
              <w:right w:val="single" w:color="auto" w:sz="4" w:space="0"/>
            </w:tcBorders>
            <w:noWrap w:val="0"/>
            <w:vAlign w:val="center"/>
          </w:tcPr>
          <w:p w14:paraId="6CF95E9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63FED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noWrap w:val="0"/>
            <w:vAlign w:val="center"/>
          </w:tcPr>
          <w:p w14:paraId="7FF5E2C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p>
        </w:tc>
        <w:tc>
          <w:tcPr>
            <w:tcW w:w="793" w:type="dxa"/>
            <w:tcBorders>
              <w:top w:val="single" w:color="auto" w:sz="4" w:space="0"/>
              <w:left w:val="single" w:color="auto" w:sz="4" w:space="0"/>
              <w:bottom w:val="single" w:color="auto" w:sz="4" w:space="0"/>
              <w:right w:val="single" w:color="auto" w:sz="4" w:space="0"/>
            </w:tcBorders>
            <w:noWrap w:val="0"/>
            <w:vAlign w:val="center"/>
          </w:tcPr>
          <w:p w14:paraId="4F1FE64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noWrap w:val="0"/>
            <w:vAlign w:val="center"/>
          </w:tcPr>
          <w:p w14:paraId="2E4E83D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447" w:type="dxa"/>
            <w:tcBorders>
              <w:top w:val="single" w:color="auto" w:sz="4" w:space="0"/>
              <w:left w:val="single" w:color="auto" w:sz="4" w:space="0"/>
              <w:bottom w:val="single" w:color="auto" w:sz="4" w:space="0"/>
              <w:right w:val="single" w:color="auto" w:sz="4" w:space="0"/>
            </w:tcBorders>
            <w:noWrap w:val="0"/>
            <w:vAlign w:val="center"/>
          </w:tcPr>
          <w:p w14:paraId="0F8FD74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3672" w:type="dxa"/>
            <w:tcBorders>
              <w:top w:val="single" w:color="auto" w:sz="4" w:space="0"/>
              <w:left w:val="single" w:color="auto" w:sz="4" w:space="0"/>
              <w:bottom w:val="single" w:color="auto" w:sz="4" w:space="0"/>
              <w:right w:val="single" w:color="auto" w:sz="4" w:space="0"/>
            </w:tcBorders>
            <w:noWrap w:val="0"/>
            <w:vAlign w:val="center"/>
          </w:tcPr>
          <w:p w14:paraId="622B299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298F4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noWrap w:val="0"/>
            <w:vAlign w:val="center"/>
          </w:tcPr>
          <w:p w14:paraId="57882C7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color w:val="auto"/>
                <w:sz w:val="21"/>
                <w:szCs w:val="21"/>
                <w:highlight w:val="none"/>
                <w:lang w:val="en-US" w:eastAsia="zh-CN"/>
              </w:rPr>
            </w:pPr>
          </w:p>
        </w:tc>
        <w:tc>
          <w:tcPr>
            <w:tcW w:w="793" w:type="dxa"/>
            <w:tcBorders>
              <w:top w:val="single" w:color="auto" w:sz="4" w:space="0"/>
              <w:left w:val="single" w:color="auto" w:sz="4" w:space="0"/>
              <w:bottom w:val="single" w:color="auto" w:sz="4" w:space="0"/>
              <w:right w:val="single" w:color="auto" w:sz="4" w:space="0"/>
            </w:tcBorders>
            <w:noWrap w:val="0"/>
            <w:vAlign w:val="center"/>
          </w:tcPr>
          <w:p w14:paraId="19C4413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noWrap w:val="0"/>
            <w:vAlign w:val="center"/>
          </w:tcPr>
          <w:p w14:paraId="28906B6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447" w:type="dxa"/>
            <w:tcBorders>
              <w:top w:val="single" w:color="auto" w:sz="4" w:space="0"/>
              <w:left w:val="single" w:color="auto" w:sz="4" w:space="0"/>
              <w:bottom w:val="single" w:color="auto" w:sz="4" w:space="0"/>
              <w:right w:val="single" w:color="auto" w:sz="4" w:space="0"/>
            </w:tcBorders>
            <w:noWrap w:val="0"/>
            <w:vAlign w:val="center"/>
          </w:tcPr>
          <w:p w14:paraId="4B4A42E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3672" w:type="dxa"/>
            <w:tcBorders>
              <w:top w:val="single" w:color="auto" w:sz="4" w:space="0"/>
              <w:left w:val="single" w:color="auto" w:sz="4" w:space="0"/>
              <w:bottom w:val="single" w:color="auto" w:sz="4" w:space="0"/>
              <w:right w:val="single" w:color="auto" w:sz="4" w:space="0"/>
            </w:tcBorders>
            <w:noWrap w:val="0"/>
            <w:vAlign w:val="center"/>
          </w:tcPr>
          <w:p w14:paraId="5965F39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bl>
    <w:p w14:paraId="0E81C77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val="0"/>
          <w:color w:val="auto"/>
          <w:spacing w:val="-2"/>
          <w:sz w:val="21"/>
          <w:szCs w:val="21"/>
          <w:highlight w:val="none"/>
        </w:rPr>
      </w:pPr>
      <w:r>
        <w:rPr>
          <w:rFonts w:hint="eastAsia" w:ascii="宋体" w:hAnsi="宋体" w:eastAsia="宋体" w:cs="宋体"/>
          <w:b/>
          <w:bCs w:val="0"/>
          <w:color w:val="auto"/>
          <w:spacing w:val="-2"/>
          <w:sz w:val="21"/>
          <w:szCs w:val="21"/>
          <w:highlight w:val="none"/>
        </w:rPr>
        <w:t>注：项目经理应附身份证、注册建造师执业资格证书、安全生产考核合格证书（B 类）、职称证书（如有）的复印件或扫描件；项目总工或项目技术负责人应附身份证、职称证书（如有）的复印件或扫描件；专职安全生产管理人员应附身份证、专职安全员安全生产考核合格证书（C 类）、职称证书（如有）复印件或扫描件；其他主要人员应附执业证或上岗证书、职称证书（如有）复印件或扫描件；提供以上人员由社保部门出具的供应商为其缴纳的响应文件提交截止时间前半年内任意连续三个月的社会保险证明材料复印件或扫描件；若为新进员工，请提供劳动合同复印件或扫描件。</w:t>
      </w:r>
    </w:p>
    <w:p w14:paraId="569B96D0">
      <w:pPr>
        <w:pStyle w:val="12"/>
        <w:spacing w:line="360" w:lineRule="auto"/>
        <w:jc w:val="center"/>
        <w:rPr>
          <w:rFonts w:hint="eastAsia" w:ascii="宋体" w:hAnsi="宋体" w:eastAsia="宋体" w:cs="宋体"/>
          <w:b/>
          <w:color w:val="auto"/>
          <w:sz w:val="32"/>
          <w:szCs w:val="32"/>
          <w:highlight w:val="none"/>
        </w:rPr>
      </w:pPr>
    </w:p>
    <w:p w14:paraId="0088D70E">
      <w:pPr>
        <w:pStyle w:val="7"/>
        <w:spacing w:line="360" w:lineRule="auto"/>
        <w:rPr>
          <w:rFonts w:hint="eastAsia"/>
          <w:color w:val="auto"/>
          <w:highlight w:val="none"/>
        </w:rPr>
      </w:pPr>
    </w:p>
    <w:p w14:paraId="71D2E9F3">
      <w:pPr>
        <w:keepNext w:val="0"/>
        <w:keepLines w:val="0"/>
        <w:pageBreakBefore w:val="0"/>
        <w:widowControl w:val="0"/>
        <w:kinsoku/>
        <w:wordWrap/>
        <w:overflowPunct/>
        <w:topLinePunct w:val="0"/>
        <w:autoSpaceDE/>
        <w:autoSpaceDN/>
        <w:bidi w:val="0"/>
        <w:adjustRightInd/>
        <w:snapToGrid w:val="0"/>
        <w:spacing w:line="360" w:lineRule="auto"/>
        <w:ind w:firstLine="1890" w:firstLineChars="9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磋商供应商</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公章</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，自然人</w:t>
      </w:r>
      <w:r>
        <w:rPr>
          <w:rFonts w:hint="eastAsia" w:ascii="宋体" w:hAnsi="宋体" w:eastAsia="宋体" w:cs="宋体"/>
          <w:color w:val="auto"/>
          <w:szCs w:val="21"/>
          <w:highlight w:val="none"/>
          <w:lang w:eastAsia="zh-CN"/>
        </w:rPr>
        <w:t>签字或个人</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w:t>
      </w:r>
      <w:r>
        <w:rPr>
          <w:rFonts w:hint="eastAsia" w:ascii="宋体" w:hAnsi="宋体" w:eastAsia="宋体" w:cs="宋体"/>
          <w:color w:val="auto"/>
          <w:highlight w:val="none"/>
          <w:u w:val="single"/>
        </w:rPr>
        <w:t xml:space="preserve">               </w:t>
      </w:r>
    </w:p>
    <w:p w14:paraId="3EAE39F9">
      <w:pPr>
        <w:keepNext w:val="0"/>
        <w:keepLines w:val="0"/>
        <w:pageBreakBefore w:val="0"/>
        <w:widowControl w:val="0"/>
        <w:kinsoku/>
        <w:wordWrap/>
        <w:overflowPunct/>
        <w:topLinePunct w:val="0"/>
        <w:autoSpaceDE/>
        <w:autoSpaceDN/>
        <w:bidi w:val="0"/>
        <w:adjustRightInd/>
        <w:snapToGrid w:val="0"/>
        <w:spacing w:line="360" w:lineRule="auto"/>
        <w:ind w:firstLine="1890" w:firstLineChars="900"/>
        <w:textAlignment w:val="auto"/>
        <w:rPr>
          <w:rFonts w:hint="eastAsia" w:ascii="宋体" w:hAnsi="宋体" w:eastAsia="宋体" w:cs="宋体"/>
          <w:b/>
          <w:bCs/>
          <w:color w:val="auto"/>
          <w:szCs w:val="21"/>
          <w:highlight w:val="none"/>
        </w:rPr>
      </w:pPr>
      <w:r>
        <w:rPr>
          <w:rFonts w:hint="eastAsia" w:ascii="宋体" w:hAnsi="宋体" w:eastAsia="宋体" w:cs="宋体"/>
          <w:color w:val="auto"/>
          <w:highlight w:val="none"/>
          <w:lang w:eastAsia="zh-CN"/>
        </w:rPr>
        <w:t>日</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期：</w:t>
      </w:r>
      <w:r>
        <w:rPr>
          <w:rFonts w:hint="eastAsia" w:ascii="宋体" w:hAnsi="宋体" w:eastAsia="宋体" w:cs="宋体"/>
          <w:color w:val="auto"/>
          <w:highlight w:val="none"/>
          <w:u w:val="single"/>
        </w:rPr>
        <w:t xml:space="preserve">                            </w:t>
      </w:r>
    </w:p>
    <w:p w14:paraId="3C552F99">
      <w:pPr>
        <w:pStyle w:val="9"/>
        <w:spacing w:line="360" w:lineRule="auto"/>
        <w:rPr>
          <w:rFonts w:hint="eastAsia" w:ascii="宋体" w:hAnsi="宋体" w:eastAsia="宋体" w:cs="宋体"/>
          <w:b/>
          <w:bCs/>
          <w:color w:val="auto"/>
          <w:szCs w:val="21"/>
          <w:highlight w:val="none"/>
        </w:rPr>
      </w:pPr>
    </w:p>
    <w:p w14:paraId="6C71A33E">
      <w:pPr>
        <w:pStyle w:val="9"/>
        <w:spacing w:line="360" w:lineRule="auto"/>
        <w:rPr>
          <w:rFonts w:hint="eastAsia" w:ascii="宋体" w:hAnsi="宋体" w:eastAsia="宋体" w:cs="宋体"/>
          <w:b/>
          <w:bCs/>
          <w:color w:val="auto"/>
          <w:szCs w:val="21"/>
          <w:highlight w:val="none"/>
        </w:rPr>
      </w:pPr>
    </w:p>
    <w:p w14:paraId="1A24E051">
      <w:pPr>
        <w:pStyle w:val="9"/>
        <w:spacing w:line="360" w:lineRule="auto"/>
        <w:rPr>
          <w:rFonts w:hint="eastAsia" w:ascii="宋体" w:hAnsi="宋体" w:eastAsia="宋体" w:cs="宋体"/>
          <w:b/>
          <w:bCs/>
          <w:color w:val="auto"/>
          <w:szCs w:val="21"/>
          <w:highlight w:val="none"/>
        </w:rPr>
      </w:pPr>
    </w:p>
    <w:p w14:paraId="3A703131">
      <w:pPr>
        <w:pStyle w:val="9"/>
        <w:spacing w:line="360" w:lineRule="auto"/>
        <w:rPr>
          <w:rFonts w:hint="eastAsia" w:ascii="宋体" w:hAnsi="宋体" w:eastAsia="宋体" w:cs="宋体"/>
          <w:b/>
          <w:bCs/>
          <w:color w:val="auto"/>
          <w:szCs w:val="21"/>
          <w:highlight w:val="none"/>
        </w:rPr>
      </w:pPr>
    </w:p>
    <w:p w14:paraId="03995D84">
      <w:pPr>
        <w:pStyle w:val="12"/>
        <w:numPr>
          <w:ilvl w:val="0"/>
          <w:numId w:val="0"/>
        </w:numPr>
        <w:spacing w:line="360" w:lineRule="auto"/>
        <w:rPr>
          <w:rFonts w:hint="eastAsia" w:ascii="宋体" w:hAnsi="宋体" w:eastAsia="宋体" w:cs="宋体"/>
          <w:b/>
          <w:color w:val="auto"/>
          <w:sz w:val="28"/>
          <w:szCs w:val="28"/>
          <w:highlight w:val="none"/>
        </w:rPr>
      </w:pPr>
      <w:r>
        <w:rPr>
          <w:rFonts w:hint="eastAsia" w:hAnsi="宋体" w:cs="宋体"/>
          <w:b/>
          <w:color w:val="auto"/>
          <w:sz w:val="28"/>
          <w:szCs w:val="28"/>
          <w:highlight w:val="none"/>
          <w:lang w:val="en-US" w:eastAsia="zh-CN"/>
        </w:rPr>
        <w:t>5</w:t>
      </w:r>
      <w:r>
        <w:rPr>
          <w:rFonts w:hint="eastAsia" w:ascii="宋体" w:hAnsi="宋体" w:eastAsia="宋体" w:cs="宋体"/>
          <w:b/>
          <w:color w:val="auto"/>
          <w:sz w:val="28"/>
          <w:szCs w:val="28"/>
          <w:highlight w:val="none"/>
          <w:lang w:val="en-US" w:eastAsia="zh-CN"/>
        </w:rPr>
        <w:t>.工程完工服务承诺书（必须提供）</w:t>
      </w:r>
      <w:r>
        <w:rPr>
          <w:rFonts w:hint="eastAsia" w:ascii="宋体" w:hAnsi="宋体" w:eastAsia="宋体" w:cs="宋体"/>
          <w:b/>
          <w:color w:val="auto"/>
          <w:sz w:val="28"/>
          <w:szCs w:val="28"/>
          <w:highlight w:val="none"/>
        </w:rPr>
        <w:t>；</w:t>
      </w:r>
    </w:p>
    <w:p w14:paraId="0C88C083">
      <w:pPr>
        <w:spacing w:line="360" w:lineRule="auto"/>
        <w:jc w:val="center"/>
        <w:rPr>
          <w:rFonts w:hint="eastAsia" w:ascii="宋体" w:hAnsi="宋体" w:cs="宋体"/>
          <w:b/>
          <w:color w:val="auto"/>
          <w:sz w:val="24"/>
          <w:szCs w:val="24"/>
          <w:highlight w:val="none"/>
        </w:rPr>
      </w:pPr>
    </w:p>
    <w:p w14:paraId="6BA4C1F1">
      <w:pPr>
        <w:spacing w:line="360" w:lineRule="auto"/>
        <w:jc w:val="center"/>
        <w:rPr>
          <w:rFonts w:hint="eastAsia" w:ascii="宋体" w:hAnsi="宋体" w:cs="宋体"/>
          <w:b/>
          <w:color w:val="auto"/>
          <w:sz w:val="24"/>
          <w:szCs w:val="24"/>
          <w:highlight w:val="none"/>
        </w:rPr>
      </w:pPr>
      <w:r>
        <w:rPr>
          <w:rFonts w:hint="eastAsia" w:ascii="宋体" w:hAnsi="宋体" w:cs="宋体"/>
          <w:b/>
          <w:color w:val="auto"/>
          <w:sz w:val="24"/>
          <w:szCs w:val="24"/>
          <w:highlight w:val="none"/>
        </w:rPr>
        <w:t>工程完工服务承诺书（格式）</w:t>
      </w:r>
    </w:p>
    <w:p w14:paraId="2667465A">
      <w:pPr>
        <w:pStyle w:val="12"/>
        <w:spacing w:line="360" w:lineRule="auto"/>
        <w:jc w:val="center"/>
        <w:rPr>
          <w:rFonts w:hint="eastAsia" w:hAnsi="宋体" w:cs="宋体"/>
          <w:color w:val="auto"/>
          <w:highlight w:val="none"/>
        </w:rPr>
      </w:pPr>
      <w:r>
        <w:rPr>
          <w:rFonts w:hint="eastAsia" w:hAnsi="宋体" w:cs="宋体"/>
          <w:color w:val="auto"/>
          <w:highlight w:val="none"/>
        </w:rPr>
        <w:t>（由</w:t>
      </w:r>
      <w:r>
        <w:rPr>
          <w:rFonts w:hint="eastAsia" w:hAnsi="宋体" w:cs="宋体"/>
          <w:color w:val="auto"/>
          <w:szCs w:val="21"/>
          <w:highlight w:val="none"/>
        </w:rPr>
        <w:t>供应商</w:t>
      </w:r>
      <w:r>
        <w:rPr>
          <w:rFonts w:hint="eastAsia" w:hAnsi="宋体" w:cs="宋体"/>
          <w:color w:val="auto"/>
          <w:highlight w:val="none"/>
        </w:rPr>
        <w:t>按《工程量清单》中工程完工服务及要求自行分别填写）</w:t>
      </w:r>
    </w:p>
    <w:p w14:paraId="16675CBA">
      <w:pPr>
        <w:pStyle w:val="12"/>
        <w:spacing w:line="360" w:lineRule="auto"/>
        <w:rPr>
          <w:rFonts w:hint="eastAsia" w:hAnsi="宋体" w:cs="宋体"/>
          <w:color w:val="auto"/>
          <w:highlight w:val="none"/>
        </w:rPr>
      </w:pPr>
    </w:p>
    <w:p w14:paraId="5F340EB3">
      <w:pPr>
        <w:widowControl/>
        <w:spacing w:line="360" w:lineRule="auto"/>
        <w:ind w:firstLine="1470" w:firstLineChars="700"/>
        <w:jc w:val="left"/>
        <w:rPr>
          <w:rFonts w:hint="eastAsia" w:ascii="宋体" w:hAnsi="宋体" w:eastAsia="宋体" w:cs="宋体"/>
          <w:color w:val="auto"/>
          <w:szCs w:val="21"/>
          <w:highlight w:val="none"/>
          <w:lang w:eastAsia="zh-CN"/>
        </w:rPr>
      </w:pPr>
    </w:p>
    <w:p w14:paraId="24D65CB0">
      <w:pPr>
        <w:widowControl/>
        <w:spacing w:line="360" w:lineRule="auto"/>
        <w:ind w:firstLine="1470" w:firstLineChars="700"/>
        <w:jc w:val="left"/>
        <w:rPr>
          <w:rFonts w:hint="eastAsia" w:ascii="宋体" w:hAnsi="宋体" w:eastAsia="宋体" w:cs="宋体"/>
          <w:color w:val="auto"/>
          <w:szCs w:val="21"/>
          <w:highlight w:val="none"/>
          <w:lang w:eastAsia="zh-CN"/>
        </w:rPr>
      </w:pPr>
    </w:p>
    <w:p w14:paraId="45AC72C4">
      <w:pPr>
        <w:widowControl/>
        <w:spacing w:line="360" w:lineRule="auto"/>
        <w:ind w:firstLine="1470" w:firstLineChars="7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磋商供应商</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公章</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，自然人</w:t>
      </w:r>
      <w:r>
        <w:rPr>
          <w:rFonts w:hint="eastAsia" w:ascii="宋体" w:hAnsi="宋体" w:eastAsia="宋体" w:cs="宋体"/>
          <w:color w:val="auto"/>
          <w:szCs w:val="21"/>
          <w:highlight w:val="none"/>
          <w:lang w:eastAsia="zh-CN"/>
        </w:rPr>
        <w:t>签字或个人</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p>
    <w:p w14:paraId="335DF6A3">
      <w:pPr>
        <w:pStyle w:val="12"/>
        <w:spacing w:line="360" w:lineRule="auto"/>
        <w:ind w:left="2940" w:leftChars="1400" w:firstLine="630" w:firstLineChars="300"/>
        <w:rPr>
          <w:rFonts w:hint="eastAsia" w:ascii="宋体" w:hAnsi="宋体" w:eastAsia="宋体" w:cs="宋体"/>
          <w:color w:val="auto"/>
          <w:highlight w:val="none"/>
        </w:rPr>
      </w:pPr>
    </w:p>
    <w:p w14:paraId="4CC85A62">
      <w:pPr>
        <w:spacing w:line="360" w:lineRule="auto"/>
        <w:ind w:firstLine="1470" w:firstLineChars="700"/>
        <w:rPr>
          <w:rFonts w:hint="eastAsia"/>
          <w:color w:val="auto"/>
          <w:highlight w:val="none"/>
        </w:rPr>
      </w:pPr>
      <w:r>
        <w:rPr>
          <w:rFonts w:hint="eastAsia" w:ascii="宋体" w:hAnsi="宋体" w:eastAsia="宋体" w:cs="宋体"/>
          <w:color w:val="auto"/>
          <w:highlight w:val="none"/>
        </w:rPr>
        <w:t>日          期：</w:t>
      </w:r>
      <w:r>
        <w:rPr>
          <w:rFonts w:hint="eastAsia" w:ascii="宋体" w:hAnsi="宋体" w:eastAsia="宋体" w:cs="宋体"/>
          <w:color w:val="auto"/>
          <w:highlight w:val="none"/>
          <w:u w:val="single"/>
        </w:rPr>
        <w:t xml:space="preserve">                         </w:t>
      </w:r>
    </w:p>
    <w:p w14:paraId="48D3F63F">
      <w:pPr>
        <w:pStyle w:val="3"/>
        <w:spacing w:line="360" w:lineRule="auto"/>
        <w:rPr>
          <w:rFonts w:hint="eastAsia" w:ascii="宋体" w:hAnsi="宋体" w:eastAsia="宋体" w:cs="宋体"/>
          <w:b/>
          <w:color w:val="auto"/>
          <w:sz w:val="28"/>
          <w:szCs w:val="28"/>
          <w:highlight w:val="none"/>
          <w:lang w:val="en-US" w:eastAsia="zh-CN"/>
        </w:rPr>
      </w:pPr>
    </w:p>
    <w:p w14:paraId="3D153CF9">
      <w:pPr>
        <w:spacing w:line="360" w:lineRule="auto"/>
        <w:rPr>
          <w:rFonts w:hint="eastAsia" w:ascii="宋体" w:hAnsi="宋体" w:eastAsia="宋体" w:cs="宋体"/>
          <w:b/>
          <w:color w:val="auto"/>
          <w:sz w:val="28"/>
          <w:szCs w:val="28"/>
          <w:highlight w:val="none"/>
          <w:lang w:val="en-US" w:eastAsia="zh-CN"/>
        </w:rPr>
      </w:pPr>
    </w:p>
    <w:p w14:paraId="777C1F05">
      <w:pPr>
        <w:spacing w:line="360" w:lineRule="auto"/>
        <w:rPr>
          <w:rFonts w:hint="eastAsia" w:ascii="宋体" w:hAnsi="宋体" w:eastAsia="宋体" w:cs="宋体"/>
          <w:b/>
          <w:color w:val="auto"/>
          <w:sz w:val="28"/>
          <w:szCs w:val="28"/>
          <w:highlight w:val="none"/>
          <w:lang w:val="en-US" w:eastAsia="zh-CN"/>
        </w:rPr>
      </w:pPr>
    </w:p>
    <w:p w14:paraId="2984486D">
      <w:pPr>
        <w:spacing w:line="360" w:lineRule="auto"/>
        <w:rPr>
          <w:rFonts w:hint="eastAsia" w:ascii="宋体" w:hAnsi="宋体" w:eastAsia="宋体" w:cs="宋体"/>
          <w:b/>
          <w:color w:val="auto"/>
          <w:sz w:val="28"/>
          <w:szCs w:val="28"/>
          <w:highlight w:val="none"/>
          <w:lang w:val="en-US" w:eastAsia="zh-CN"/>
        </w:rPr>
      </w:pPr>
    </w:p>
    <w:p w14:paraId="6583665E">
      <w:pPr>
        <w:spacing w:line="360" w:lineRule="auto"/>
        <w:rPr>
          <w:rFonts w:hint="eastAsia" w:ascii="宋体" w:hAnsi="宋体" w:eastAsia="宋体" w:cs="宋体"/>
          <w:b/>
          <w:color w:val="auto"/>
          <w:sz w:val="28"/>
          <w:szCs w:val="28"/>
          <w:highlight w:val="none"/>
          <w:lang w:val="en-US" w:eastAsia="zh-CN"/>
        </w:rPr>
      </w:pPr>
    </w:p>
    <w:p w14:paraId="005E1FF6">
      <w:pPr>
        <w:spacing w:line="360" w:lineRule="auto"/>
        <w:rPr>
          <w:rFonts w:hint="eastAsia" w:ascii="宋体" w:hAnsi="宋体" w:eastAsia="宋体" w:cs="宋体"/>
          <w:b/>
          <w:color w:val="auto"/>
          <w:sz w:val="28"/>
          <w:szCs w:val="28"/>
          <w:highlight w:val="none"/>
          <w:lang w:val="en-US" w:eastAsia="zh-CN"/>
        </w:rPr>
      </w:pPr>
    </w:p>
    <w:p w14:paraId="4F060BDB">
      <w:pPr>
        <w:spacing w:line="360" w:lineRule="auto"/>
        <w:rPr>
          <w:rFonts w:hint="eastAsia" w:ascii="宋体" w:hAnsi="宋体" w:eastAsia="宋体" w:cs="宋体"/>
          <w:b/>
          <w:color w:val="auto"/>
          <w:sz w:val="28"/>
          <w:szCs w:val="28"/>
          <w:highlight w:val="none"/>
          <w:lang w:val="en-US" w:eastAsia="zh-CN"/>
        </w:rPr>
      </w:pPr>
    </w:p>
    <w:p w14:paraId="524CC614">
      <w:pPr>
        <w:spacing w:line="360" w:lineRule="auto"/>
        <w:rPr>
          <w:rFonts w:hint="eastAsia" w:ascii="宋体" w:hAnsi="宋体" w:eastAsia="宋体" w:cs="宋体"/>
          <w:b/>
          <w:color w:val="auto"/>
          <w:sz w:val="28"/>
          <w:szCs w:val="28"/>
          <w:highlight w:val="none"/>
          <w:lang w:val="en-US" w:eastAsia="zh-CN"/>
        </w:rPr>
      </w:pPr>
    </w:p>
    <w:p w14:paraId="6476A99F">
      <w:pPr>
        <w:spacing w:line="360" w:lineRule="auto"/>
        <w:rPr>
          <w:rFonts w:hint="eastAsia" w:ascii="宋体" w:hAnsi="宋体" w:eastAsia="宋体" w:cs="宋体"/>
          <w:b/>
          <w:color w:val="auto"/>
          <w:sz w:val="28"/>
          <w:szCs w:val="28"/>
          <w:highlight w:val="none"/>
          <w:lang w:val="en-US" w:eastAsia="zh-CN"/>
        </w:rPr>
      </w:pPr>
    </w:p>
    <w:p w14:paraId="5C910EF0">
      <w:pPr>
        <w:spacing w:line="360" w:lineRule="auto"/>
        <w:rPr>
          <w:rFonts w:hint="eastAsia" w:ascii="宋体" w:hAnsi="宋体" w:eastAsia="宋体" w:cs="宋体"/>
          <w:b/>
          <w:color w:val="auto"/>
          <w:sz w:val="28"/>
          <w:szCs w:val="28"/>
          <w:highlight w:val="none"/>
          <w:lang w:val="en-US" w:eastAsia="zh-CN"/>
        </w:rPr>
      </w:pPr>
    </w:p>
    <w:p w14:paraId="7DE65174">
      <w:pPr>
        <w:spacing w:line="360" w:lineRule="auto"/>
        <w:rPr>
          <w:rFonts w:hint="eastAsia" w:ascii="宋体" w:hAnsi="宋体" w:eastAsia="宋体" w:cs="宋体"/>
          <w:b/>
          <w:color w:val="auto"/>
          <w:sz w:val="28"/>
          <w:szCs w:val="28"/>
          <w:highlight w:val="none"/>
          <w:lang w:val="en-US" w:eastAsia="zh-CN"/>
        </w:rPr>
      </w:pPr>
    </w:p>
    <w:p w14:paraId="74CBE9AF">
      <w:pPr>
        <w:spacing w:line="360" w:lineRule="auto"/>
        <w:rPr>
          <w:rFonts w:hint="eastAsia" w:ascii="宋体" w:hAnsi="宋体" w:eastAsia="宋体" w:cs="宋体"/>
          <w:b/>
          <w:color w:val="auto"/>
          <w:sz w:val="28"/>
          <w:szCs w:val="28"/>
          <w:highlight w:val="none"/>
          <w:lang w:val="en-US" w:eastAsia="zh-CN"/>
        </w:rPr>
      </w:pPr>
    </w:p>
    <w:p w14:paraId="4487B827">
      <w:pPr>
        <w:spacing w:line="360" w:lineRule="auto"/>
        <w:rPr>
          <w:rFonts w:hint="eastAsia" w:ascii="宋体" w:hAnsi="宋体" w:eastAsia="宋体" w:cs="宋体"/>
          <w:b/>
          <w:color w:val="auto"/>
          <w:sz w:val="28"/>
          <w:szCs w:val="28"/>
          <w:highlight w:val="none"/>
          <w:lang w:val="en-US" w:eastAsia="zh-CN"/>
        </w:rPr>
      </w:pPr>
    </w:p>
    <w:p w14:paraId="6D5418AC">
      <w:pPr>
        <w:spacing w:line="360" w:lineRule="auto"/>
        <w:rPr>
          <w:rFonts w:hint="eastAsia" w:ascii="宋体" w:hAnsi="宋体" w:eastAsia="宋体" w:cs="宋体"/>
          <w:b/>
          <w:color w:val="auto"/>
          <w:sz w:val="28"/>
          <w:szCs w:val="28"/>
          <w:highlight w:val="none"/>
          <w:lang w:val="en-US" w:eastAsia="zh-CN"/>
        </w:rPr>
      </w:pPr>
    </w:p>
    <w:p w14:paraId="5C52F560">
      <w:pPr>
        <w:spacing w:line="360" w:lineRule="auto"/>
        <w:rPr>
          <w:rFonts w:hint="eastAsia" w:ascii="宋体" w:hAnsi="宋体" w:eastAsia="宋体" w:cs="宋体"/>
          <w:b/>
          <w:color w:val="auto"/>
          <w:sz w:val="28"/>
          <w:szCs w:val="28"/>
          <w:highlight w:val="none"/>
          <w:lang w:val="en-US" w:eastAsia="zh-CN"/>
        </w:rPr>
      </w:pPr>
    </w:p>
    <w:p w14:paraId="13C8CFD7">
      <w:pPr>
        <w:spacing w:line="360" w:lineRule="auto"/>
        <w:rPr>
          <w:rFonts w:hint="eastAsia" w:ascii="宋体" w:hAnsi="宋体" w:eastAsia="宋体" w:cs="宋体"/>
          <w:b/>
          <w:color w:val="auto"/>
          <w:sz w:val="28"/>
          <w:szCs w:val="28"/>
          <w:highlight w:val="none"/>
          <w:lang w:val="en-US" w:eastAsia="zh-CN"/>
        </w:rPr>
      </w:pPr>
    </w:p>
    <w:p w14:paraId="5966392F">
      <w:pPr>
        <w:spacing w:line="360" w:lineRule="auto"/>
        <w:rPr>
          <w:rFonts w:hint="eastAsia" w:ascii="宋体" w:hAnsi="宋体" w:eastAsia="宋体" w:cs="宋体"/>
          <w:b/>
          <w:color w:val="auto"/>
          <w:sz w:val="28"/>
          <w:szCs w:val="28"/>
          <w:highlight w:val="none"/>
          <w:lang w:val="en-US" w:eastAsia="zh-CN"/>
        </w:rPr>
      </w:pPr>
    </w:p>
    <w:p w14:paraId="7E186B5F">
      <w:pPr>
        <w:pStyle w:val="3"/>
        <w:numPr>
          <w:ilvl w:val="0"/>
          <w:numId w:val="0"/>
        </w:numPr>
        <w:spacing w:line="360" w:lineRule="auto"/>
        <w:rPr>
          <w:rFonts w:hint="eastAsia" w:ascii="宋体" w:hAnsi="宋体" w:eastAsia="宋体" w:cs="宋体"/>
          <w:b/>
          <w:color w:val="auto"/>
          <w:sz w:val="28"/>
          <w:szCs w:val="28"/>
          <w:highlight w:val="none"/>
          <w:lang w:val="en-US" w:eastAsia="zh-CN"/>
        </w:rPr>
      </w:pPr>
      <w:bookmarkStart w:id="2060" w:name="_Toc32582"/>
      <w:bookmarkStart w:id="2061" w:name="_Toc24798"/>
      <w:bookmarkStart w:id="2062" w:name="_Toc21891"/>
      <w:r>
        <w:rPr>
          <w:rFonts w:hint="eastAsia" w:ascii="宋体" w:hAnsi="宋体" w:cs="宋体"/>
          <w:b/>
          <w:color w:val="auto"/>
          <w:sz w:val="28"/>
          <w:szCs w:val="28"/>
          <w:highlight w:val="none"/>
          <w:lang w:val="en-US" w:eastAsia="zh-CN"/>
        </w:rPr>
        <w:t>6</w:t>
      </w:r>
      <w:r>
        <w:rPr>
          <w:rFonts w:hint="eastAsia" w:ascii="宋体" w:hAnsi="宋体" w:eastAsia="宋体" w:cs="宋体"/>
          <w:b/>
          <w:color w:val="auto"/>
          <w:sz w:val="28"/>
          <w:szCs w:val="28"/>
          <w:highlight w:val="none"/>
          <w:lang w:val="en-US" w:eastAsia="zh-CN"/>
        </w:rPr>
        <w:t>.农民工工资保障金交纳与使用承诺书（必须提供）</w:t>
      </w:r>
      <w:bookmarkEnd w:id="2060"/>
      <w:bookmarkEnd w:id="2061"/>
      <w:r>
        <w:rPr>
          <w:rFonts w:hint="eastAsia" w:ascii="宋体" w:hAnsi="宋体" w:eastAsia="宋体" w:cs="宋体"/>
          <w:b/>
          <w:color w:val="auto"/>
          <w:sz w:val="28"/>
          <w:szCs w:val="28"/>
          <w:highlight w:val="none"/>
          <w:lang w:val="en-US" w:eastAsia="zh-CN"/>
        </w:rPr>
        <w:t>；</w:t>
      </w:r>
      <w:bookmarkEnd w:id="2062"/>
    </w:p>
    <w:p w14:paraId="0A172412">
      <w:pPr>
        <w:spacing w:line="360" w:lineRule="auto"/>
        <w:ind w:firstLine="482" w:firstLineChars="200"/>
        <w:jc w:val="center"/>
        <w:rPr>
          <w:rFonts w:hint="eastAsia" w:ascii="宋体" w:hAnsi="宋体" w:cs="宋体"/>
          <w:b/>
          <w:color w:val="auto"/>
          <w:kern w:val="0"/>
          <w:sz w:val="24"/>
          <w:szCs w:val="24"/>
          <w:highlight w:val="none"/>
        </w:rPr>
      </w:pPr>
      <w:r>
        <w:rPr>
          <w:rFonts w:hint="eastAsia" w:ascii="宋体" w:hAnsi="宋体" w:cs="宋体"/>
          <w:b/>
          <w:color w:val="auto"/>
          <w:kern w:val="0"/>
          <w:sz w:val="24"/>
          <w:szCs w:val="24"/>
          <w:highlight w:val="none"/>
        </w:rPr>
        <w:t>农民工工资保证金交纳与使用承诺书</w:t>
      </w:r>
      <w:r>
        <w:rPr>
          <w:rFonts w:hint="eastAsia" w:ascii="宋体" w:hAnsi="宋体" w:cs="宋体"/>
          <w:b/>
          <w:color w:val="auto"/>
          <w:kern w:val="0"/>
          <w:sz w:val="24"/>
          <w:szCs w:val="24"/>
          <w:highlight w:val="none"/>
          <w:lang w:val="en-US" w:eastAsia="zh-CN"/>
        </w:rPr>
        <w:t>（格式）</w:t>
      </w:r>
    </w:p>
    <w:p w14:paraId="32C05BD7">
      <w:pPr>
        <w:spacing w:line="360" w:lineRule="auto"/>
        <w:rPr>
          <w:rFonts w:hint="eastAsia" w:ascii="宋体" w:hAnsi="宋体" w:cs="宋体"/>
          <w:color w:val="auto"/>
          <w:kern w:val="0"/>
          <w:szCs w:val="21"/>
          <w:highlight w:val="none"/>
        </w:rPr>
      </w:pPr>
    </w:p>
    <w:p w14:paraId="58FBAFB0">
      <w:pPr>
        <w:spacing w:line="360" w:lineRule="auto"/>
        <w:rPr>
          <w:rFonts w:hint="eastAsia" w:ascii="宋体" w:hAnsi="宋体" w:cs="宋体"/>
          <w:b/>
          <w:color w:val="auto"/>
          <w:kern w:val="0"/>
          <w:szCs w:val="21"/>
          <w:highlight w:val="none"/>
          <w:u w:val="single"/>
        </w:rPr>
      </w:pPr>
      <w:r>
        <w:rPr>
          <w:rFonts w:hint="eastAsia" w:ascii="宋体" w:hAnsi="宋体" w:cs="宋体"/>
          <w:color w:val="auto"/>
          <w:kern w:val="0"/>
          <w:szCs w:val="21"/>
          <w:highlight w:val="none"/>
        </w:rPr>
        <w:t>致：</w:t>
      </w:r>
      <w:r>
        <w:rPr>
          <w:rFonts w:hint="eastAsia" w:ascii="宋体" w:hAnsi="宋体" w:cs="宋体"/>
          <w:color w:val="auto"/>
          <w:highlight w:val="none"/>
          <w:u w:val="single"/>
          <w:lang w:eastAsia="zh-CN"/>
        </w:rPr>
        <w:t xml:space="preserve"> 广西八桂建设项目管理有限公司 </w:t>
      </w:r>
    </w:p>
    <w:p w14:paraId="7FE4AD42">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我方在此承诺：</w:t>
      </w:r>
    </w:p>
    <w:p w14:paraId="621B9C0F">
      <w:pPr>
        <w:spacing w:line="360" w:lineRule="auto"/>
        <w:ind w:firstLine="525" w:firstLineChars="250"/>
        <w:rPr>
          <w:rFonts w:hint="eastAsia" w:ascii="宋体" w:hAnsi="宋体" w:cs="宋体"/>
          <w:color w:val="auto"/>
          <w:kern w:val="0"/>
          <w:szCs w:val="21"/>
          <w:highlight w:val="none"/>
        </w:rPr>
      </w:pPr>
      <w:r>
        <w:rPr>
          <w:rFonts w:hint="eastAsia" w:ascii="宋体" w:hAnsi="宋体" w:cs="宋体"/>
          <w:color w:val="auto"/>
          <w:kern w:val="0"/>
          <w:szCs w:val="21"/>
          <w:highlight w:val="none"/>
        </w:rPr>
        <w:t>1.我方在本项目</w:t>
      </w:r>
      <w:r>
        <w:rPr>
          <w:rFonts w:hint="eastAsia" w:ascii="宋体" w:hAnsi="宋体" w:cs="宋体"/>
          <w:color w:val="auto"/>
          <w:kern w:val="0"/>
          <w:szCs w:val="21"/>
          <w:highlight w:val="none"/>
          <w:u w:val="single"/>
        </w:rPr>
        <w:t xml:space="preserve">       （项目名称及编号） </w:t>
      </w:r>
      <w:r>
        <w:rPr>
          <w:rFonts w:hint="eastAsia" w:ascii="宋体" w:hAnsi="宋体" w:cs="宋体"/>
          <w:color w:val="auto"/>
          <w:kern w:val="0"/>
          <w:szCs w:val="21"/>
          <w:highlight w:val="none"/>
          <w:u w:val="single"/>
          <w:lang w:val="en-US" w:eastAsia="zh-CN"/>
        </w:rPr>
        <w:t xml:space="preserve">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响应文件递交截止之日前所承建工程中，无拖欠或克扣农民工工资的行为。</w:t>
      </w:r>
    </w:p>
    <w:p w14:paraId="6A270F7E">
      <w:pPr>
        <w:spacing w:line="360" w:lineRule="auto"/>
        <w:ind w:firstLine="495"/>
        <w:rPr>
          <w:rFonts w:hint="eastAsia" w:ascii="宋体" w:hAnsi="宋体" w:cs="宋体"/>
          <w:color w:val="auto"/>
          <w:kern w:val="0"/>
          <w:szCs w:val="21"/>
          <w:highlight w:val="none"/>
        </w:rPr>
      </w:pPr>
      <w:r>
        <w:rPr>
          <w:rFonts w:hint="eastAsia" w:ascii="宋体" w:hAnsi="宋体" w:cs="宋体"/>
          <w:color w:val="auto"/>
          <w:kern w:val="0"/>
          <w:szCs w:val="21"/>
          <w:highlight w:val="none"/>
        </w:rPr>
        <w:t>2. 我方参与</w:t>
      </w:r>
      <w:r>
        <w:rPr>
          <w:rFonts w:hint="eastAsia" w:ascii="宋体" w:hAnsi="宋体" w:cs="宋体"/>
          <w:color w:val="auto"/>
          <w:kern w:val="0"/>
          <w:szCs w:val="21"/>
          <w:highlight w:val="none"/>
          <w:lang w:val="en-US" w:eastAsia="zh-CN"/>
        </w:rPr>
        <w:t>磋商</w:t>
      </w:r>
      <w:r>
        <w:rPr>
          <w:rFonts w:hint="eastAsia" w:ascii="宋体" w:hAnsi="宋体" w:cs="宋体"/>
          <w:color w:val="auto"/>
          <w:kern w:val="0"/>
          <w:szCs w:val="21"/>
          <w:highlight w:val="none"/>
        </w:rPr>
        <w:t>的</w:t>
      </w:r>
      <w:r>
        <w:rPr>
          <w:rFonts w:hint="eastAsia" w:ascii="宋体" w:hAnsi="宋体" w:cs="宋体"/>
          <w:color w:val="auto"/>
          <w:kern w:val="0"/>
          <w:szCs w:val="21"/>
          <w:highlight w:val="none"/>
          <w:u w:val="single"/>
        </w:rPr>
        <w:t xml:space="preserve">   （项目名称及编号）    </w:t>
      </w:r>
      <w:r>
        <w:rPr>
          <w:rFonts w:hint="eastAsia" w:ascii="宋体" w:hAnsi="宋体" w:cs="宋体"/>
          <w:color w:val="auto"/>
          <w:kern w:val="0"/>
          <w:szCs w:val="21"/>
          <w:highlight w:val="none"/>
          <w:u w:val="single"/>
          <w:lang w:val="en-US" w:eastAsia="zh-CN"/>
        </w:rPr>
        <w:t xml:space="preserve">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项目，一旦成交，我方保证在签订施工合同后，及时并足额将农民工工资保证金足额存入指定的账户，作为本项目农民工工资保证金。</w:t>
      </w:r>
    </w:p>
    <w:p w14:paraId="302E8B6E">
      <w:pPr>
        <w:spacing w:line="360" w:lineRule="auto"/>
        <w:ind w:firstLine="495"/>
        <w:rPr>
          <w:rFonts w:hint="eastAsia" w:ascii="宋体" w:hAnsi="宋体" w:cs="宋体"/>
          <w:color w:val="auto"/>
          <w:kern w:val="0"/>
          <w:szCs w:val="21"/>
          <w:highlight w:val="none"/>
        </w:rPr>
      </w:pPr>
      <w:r>
        <w:rPr>
          <w:rFonts w:hint="eastAsia" w:ascii="宋体" w:hAnsi="宋体" w:cs="宋体"/>
          <w:color w:val="auto"/>
          <w:kern w:val="0"/>
          <w:szCs w:val="21"/>
          <w:highlight w:val="none"/>
        </w:rPr>
        <w:t>3. 如我方在承包的</w:t>
      </w:r>
      <w:r>
        <w:rPr>
          <w:rFonts w:hint="eastAsia" w:ascii="宋体" w:hAnsi="宋体" w:cs="宋体"/>
          <w:color w:val="auto"/>
          <w:kern w:val="0"/>
          <w:szCs w:val="21"/>
          <w:highlight w:val="none"/>
          <w:u w:val="single"/>
        </w:rPr>
        <w:t xml:space="preserve">    （项目名称及编号）       </w:t>
      </w:r>
      <w:r>
        <w:rPr>
          <w:rFonts w:hint="eastAsia" w:ascii="宋体" w:hAnsi="宋体" w:cs="宋体"/>
          <w:color w:val="auto"/>
          <w:kern w:val="0"/>
          <w:szCs w:val="21"/>
          <w:highlight w:val="none"/>
        </w:rPr>
        <w:t>项目中出现拖欠农民工和工人工资情况的，由相关部门从其农民工工资保证金中先予划支。</w:t>
      </w:r>
    </w:p>
    <w:p w14:paraId="7220BAB4">
      <w:pPr>
        <w:numPr>
          <w:ilvl w:val="0"/>
          <w:numId w:val="0"/>
        </w:numPr>
        <w:spacing w:line="360" w:lineRule="auto"/>
        <w:ind w:leftChars="200"/>
        <w:rPr>
          <w:rFonts w:hint="eastAsia"/>
          <w:color w:val="auto"/>
          <w:highlight w:val="none"/>
        </w:rPr>
      </w:pPr>
      <w:r>
        <w:rPr>
          <w:rFonts w:hint="eastAsia" w:ascii="宋体" w:hAnsi="宋体" w:cs="宋体"/>
          <w:color w:val="auto"/>
          <w:kern w:val="0"/>
          <w:szCs w:val="21"/>
          <w:highlight w:val="none"/>
        </w:rPr>
        <w:t>4. 如我方不按时、足额存入农民工工资保证金，采购人有权取消我方承包资格。</w:t>
      </w:r>
    </w:p>
    <w:p w14:paraId="0E1F9AC8">
      <w:pPr>
        <w:pStyle w:val="12"/>
        <w:spacing w:line="360" w:lineRule="auto"/>
        <w:rPr>
          <w:rFonts w:hint="eastAsia" w:ascii="宋体" w:hAnsi="宋体" w:eastAsia="宋体" w:cs="宋体"/>
          <w:b/>
          <w:color w:val="auto"/>
          <w:sz w:val="28"/>
          <w:szCs w:val="28"/>
          <w:highlight w:val="none"/>
        </w:rPr>
      </w:pPr>
    </w:p>
    <w:p w14:paraId="230D69A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0"/>
        <w:jc w:val="center"/>
        <w:textAlignment w:val="auto"/>
        <w:rPr>
          <w:rFonts w:hint="eastAsia" w:ascii="宋体" w:hAnsi="宋体" w:eastAsia="宋体" w:cs="宋体"/>
          <w:b/>
          <w:bCs/>
          <w:color w:val="auto"/>
          <w:sz w:val="32"/>
          <w:szCs w:val="32"/>
          <w:highlight w:val="none"/>
        </w:rPr>
      </w:pPr>
      <w:bookmarkStart w:id="2063" w:name="_Toc9339"/>
      <w:bookmarkStart w:id="2064" w:name="_Toc28672"/>
      <w:bookmarkStart w:id="2065" w:name="_Toc497927084"/>
    </w:p>
    <w:p w14:paraId="273D803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0"/>
        <w:jc w:val="center"/>
        <w:textAlignment w:val="auto"/>
        <w:rPr>
          <w:rFonts w:hint="eastAsia" w:ascii="宋体" w:hAnsi="宋体" w:eastAsia="宋体" w:cs="宋体"/>
          <w:b/>
          <w:bCs/>
          <w:color w:val="auto"/>
          <w:sz w:val="32"/>
          <w:szCs w:val="32"/>
          <w:highlight w:val="none"/>
        </w:rPr>
      </w:pPr>
    </w:p>
    <w:p w14:paraId="34C7720E">
      <w:pPr>
        <w:widowControl/>
        <w:spacing w:line="360" w:lineRule="auto"/>
        <w:ind w:firstLine="1470" w:firstLineChars="7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磋商供应商</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公章</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，自然人</w:t>
      </w:r>
      <w:r>
        <w:rPr>
          <w:rFonts w:hint="eastAsia" w:ascii="宋体" w:hAnsi="宋体" w:eastAsia="宋体" w:cs="宋体"/>
          <w:color w:val="auto"/>
          <w:szCs w:val="21"/>
          <w:highlight w:val="none"/>
          <w:lang w:eastAsia="zh-CN"/>
        </w:rPr>
        <w:t>签字或个人</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p>
    <w:p w14:paraId="05F353C9">
      <w:pPr>
        <w:pStyle w:val="12"/>
        <w:spacing w:line="360" w:lineRule="auto"/>
        <w:ind w:left="2940" w:leftChars="1400" w:firstLine="630" w:firstLineChars="300"/>
        <w:rPr>
          <w:rFonts w:hint="eastAsia" w:ascii="宋体" w:hAnsi="宋体" w:eastAsia="宋体" w:cs="宋体"/>
          <w:color w:val="auto"/>
          <w:highlight w:val="none"/>
        </w:rPr>
      </w:pPr>
    </w:p>
    <w:p w14:paraId="53646D5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0"/>
        <w:jc w:val="center"/>
        <w:textAlignment w:val="auto"/>
        <w:rPr>
          <w:rFonts w:hint="eastAsia"/>
          <w:color w:val="auto"/>
          <w:highlight w:val="none"/>
        </w:rPr>
      </w:pPr>
      <w:r>
        <w:rPr>
          <w:rFonts w:hint="eastAsia" w:ascii="宋体" w:hAnsi="宋体" w:eastAsia="宋体" w:cs="宋体"/>
          <w:color w:val="auto"/>
          <w:highlight w:val="none"/>
        </w:rPr>
        <w:t>日          期：</w:t>
      </w:r>
      <w:r>
        <w:rPr>
          <w:rFonts w:hint="eastAsia" w:ascii="宋体" w:hAnsi="宋体" w:eastAsia="宋体" w:cs="宋体"/>
          <w:color w:val="auto"/>
          <w:highlight w:val="none"/>
          <w:u w:val="single"/>
        </w:rPr>
        <w:t xml:space="preserve">                         </w:t>
      </w:r>
    </w:p>
    <w:p w14:paraId="675ED35C">
      <w:pPr>
        <w:pStyle w:val="3"/>
        <w:numPr>
          <w:ilvl w:val="0"/>
          <w:numId w:val="0"/>
        </w:numPr>
        <w:spacing w:line="360" w:lineRule="auto"/>
        <w:rPr>
          <w:rFonts w:hint="eastAsia" w:ascii="宋体" w:hAnsi="宋体" w:eastAsia="宋体" w:cs="宋体"/>
          <w:b/>
          <w:color w:val="auto"/>
          <w:sz w:val="28"/>
          <w:szCs w:val="28"/>
          <w:highlight w:val="none"/>
          <w:lang w:val="en-US" w:eastAsia="zh-CN"/>
        </w:rPr>
      </w:pPr>
    </w:p>
    <w:p w14:paraId="6BDDE98A">
      <w:pPr>
        <w:spacing w:line="360" w:lineRule="auto"/>
        <w:rPr>
          <w:rFonts w:hint="eastAsia" w:ascii="宋体" w:hAnsi="宋体" w:eastAsia="宋体" w:cs="宋体"/>
          <w:b/>
          <w:color w:val="auto"/>
          <w:sz w:val="28"/>
          <w:szCs w:val="28"/>
          <w:highlight w:val="none"/>
          <w:lang w:val="en-US" w:eastAsia="zh-CN"/>
        </w:rPr>
      </w:pPr>
    </w:p>
    <w:p w14:paraId="2B28A0B8">
      <w:pPr>
        <w:spacing w:line="360" w:lineRule="auto"/>
        <w:rPr>
          <w:rFonts w:hint="eastAsia" w:ascii="宋体" w:hAnsi="宋体" w:eastAsia="宋体" w:cs="宋体"/>
          <w:b/>
          <w:color w:val="auto"/>
          <w:sz w:val="28"/>
          <w:szCs w:val="28"/>
          <w:highlight w:val="none"/>
          <w:lang w:val="en-US" w:eastAsia="zh-CN"/>
        </w:rPr>
      </w:pPr>
    </w:p>
    <w:p w14:paraId="594CE9D7">
      <w:pPr>
        <w:widowControl w:val="0"/>
        <w:numPr>
          <w:ilvl w:val="0"/>
          <w:numId w:val="0"/>
        </w:numPr>
        <w:spacing w:line="360" w:lineRule="auto"/>
        <w:jc w:val="both"/>
        <w:rPr>
          <w:rFonts w:hint="eastAsia"/>
          <w:color w:val="auto"/>
          <w:highlight w:val="none"/>
        </w:rPr>
      </w:pPr>
    </w:p>
    <w:p w14:paraId="7AA83BDC">
      <w:pPr>
        <w:widowControl w:val="0"/>
        <w:numPr>
          <w:ilvl w:val="0"/>
          <w:numId w:val="0"/>
        </w:numPr>
        <w:spacing w:line="360" w:lineRule="auto"/>
        <w:jc w:val="both"/>
        <w:rPr>
          <w:rFonts w:hint="eastAsia"/>
          <w:color w:val="auto"/>
          <w:highlight w:val="none"/>
        </w:rPr>
      </w:pPr>
    </w:p>
    <w:p w14:paraId="46E27B24">
      <w:pPr>
        <w:widowControl w:val="0"/>
        <w:numPr>
          <w:ilvl w:val="0"/>
          <w:numId w:val="0"/>
        </w:numPr>
        <w:spacing w:line="360" w:lineRule="auto"/>
        <w:jc w:val="both"/>
        <w:rPr>
          <w:rFonts w:hint="eastAsia"/>
          <w:color w:val="auto"/>
          <w:highlight w:val="none"/>
        </w:rPr>
      </w:pPr>
    </w:p>
    <w:p w14:paraId="1F457820">
      <w:pPr>
        <w:widowControl w:val="0"/>
        <w:numPr>
          <w:ilvl w:val="0"/>
          <w:numId w:val="0"/>
        </w:numPr>
        <w:spacing w:line="360" w:lineRule="auto"/>
        <w:jc w:val="both"/>
        <w:rPr>
          <w:rFonts w:hint="eastAsia"/>
          <w:color w:val="auto"/>
          <w:highlight w:val="none"/>
        </w:rPr>
      </w:pPr>
    </w:p>
    <w:p w14:paraId="1FCF8BE4">
      <w:pPr>
        <w:widowControl w:val="0"/>
        <w:numPr>
          <w:ilvl w:val="0"/>
          <w:numId w:val="0"/>
        </w:numPr>
        <w:spacing w:line="360" w:lineRule="auto"/>
        <w:jc w:val="both"/>
        <w:rPr>
          <w:rFonts w:hint="eastAsia"/>
          <w:color w:val="auto"/>
          <w:highlight w:val="none"/>
        </w:rPr>
      </w:pPr>
    </w:p>
    <w:p w14:paraId="35A8A510">
      <w:pPr>
        <w:widowControl w:val="0"/>
        <w:numPr>
          <w:ilvl w:val="0"/>
          <w:numId w:val="0"/>
        </w:numPr>
        <w:spacing w:line="360" w:lineRule="auto"/>
        <w:jc w:val="both"/>
        <w:rPr>
          <w:rFonts w:hint="eastAsia"/>
          <w:color w:val="auto"/>
          <w:highlight w:val="none"/>
        </w:rPr>
      </w:pPr>
    </w:p>
    <w:p w14:paraId="27EC1142">
      <w:pPr>
        <w:widowControl w:val="0"/>
        <w:numPr>
          <w:ilvl w:val="0"/>
          <w:numId w:val="0"/>
        </w:numPr>
        <w:spacing w:line="360" w:lineRule="auto"/>
        <w:jc w:val="both"/>
        <w:rPr>
          <w:rFonts w:hint="eastAsia"/>
          <w:color w:val="auto"/>
          <w:highlight w:val="none"/>
        </w:rPr>
      </w:pPr>
    </w:p>
    <w:p w14:paraId="12A2C1B3">
      <w:pPr>
        <w:widowControl w:val="0"/>
        <w:numPr>
          <w:ilvl w:val="0"/>
          <w:numId w:val="0"/>
        </w:numPr>
        <w:spacing w:line="360" w:lineRule="auto"/>
        <w:jc w:val="both"/>
        <w:rPr>
          <w:rFonts w:hint="eastAsia"/>
          <w:color w:val="auto"/>
          <w:highlight w:val="none"/>
        </w:rPr>
      </w:pPr>
    </w:p>
    <w:p w14:paraId="44EEA390">
      <w:pPr>
        <w:widowControl w:val="0"/>
        <w:numPr>
          <w:ilvl w:val="0"/>
          <w:numId w:val="0"/>
        </w:numPr>
        <w:spacing w:line="360" w:lineRule="auto"/>
        <w:jc w:val="both"/>
        <w:rPr>
          <w:rFonts w:hint="eastAsia"/>
          <w:color w:val="auto"/>
          <w:highlight w:val="none"/>
        </w:rPr>
      </w:pPr>
    </w:p>
    <w:p w14:paraId="0E8BE44B">
      <w:pPr>
        <w:widowControl w:val="0"/>
        <w:numPr>
          <w:ilvl w:val="0"/>
          <w:numId w:val="0"/>
        </w:numPr>
        <w:spacing w:line="360" w:lineRule="auto"/>
        <w:jc w:val="both"/>
        <w:rPr>
          <w:rFonts w:hint="eastAsia"/>
          <w:color w:val="auto"/>
          <w:highlight w:val="none"/>
        </w:rPr>
      </w:pPr>
    </w:p>
    <w:p w14:paraId="526FB96A">
      <w:pPr>
        <w:spacing w:line="360" w:lineRule="auto"/>
        <w:rPr>
          <w:rFonts w:hint="eastAsia"/>
          <w:color w:val="auto"/>
          <w:highlight w:val="none"/>
        </w:rPr>
      </w:pPr>
    </w:p>
    <w:p w14:paraId="2E887F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0"/>
        <w:jc w:val="center"/>
        <w:textAlignment w:val="auto"/>
        <w:rPr>
          <w:rFonts w:hint="eastAsia" w:ascii="宋体" w:hAnsi="宋体" w:eastAsia="宋体" w:cs="宋体"/>
          <w:color w:val="auto"/>
          <w:szCs w:val="21"/>
          <w:highlight w:val="none"/>
        </w:rPr>
      </w:pPr>
      <w:r>
        <w:rPr>
          <w:rFonts w:hint="eastAsia" w:ascii="宋体" w:hAnsi="宋体" w:eastAsia="宋体" w:cs="宋体"/>
          <w:b/>
          <w:bCs/>
          <w:color w:val="auto"/>
          <w:sz w:val="32"/>
          <w:szCs w:val="32"/>
          <w:highlight w:val="none"/>
        </w:rPr>
        <w:t>（</w:t>
      </w:r>
      <w:r>
        <w:rPr>
          <w:rFonts w:hint="eastAsia" w:ascii="宋体" w:hAnsi="宋体" w:cs="宋体"/>
          <w:b/>
          <w:bCs/>
          <w:color w:val="auto"/>
          <w:sz w:val="32"/>
          <w:szCs w:val="32"/>
          <w:highlight w:val="none"/>
          <w:lang w:eastAsia="zh-CN"/>
        </w:rPr>
        <w:t>三</w:t>
      </w:r>
      <w:r>
        <w:rPr>
          <w:rFonts w:hint="eastAsia" w:ascii="宋体" w:hAnsi="宋体" w:eastAsia="宋体" w:cs="宋体"/>
          <w:b/>
          <w:bCs/>
          <w:color w:val="auto"/>
          <w:sz w:val="32"/>
          <w:szCs w:val="32"/>
          <w:highlight w:val="none"/>
        </w:rPr>
        <w:t>）其</w:t>
      </w:r>
      <w:r>
        <w:rPr>
          <w:rFonts w:hint="eastAsia" w:ascii="宋体" w:hAnsi="宋体" w:eastAsia="宋体" w:cs="宋体"/>
          <w:b/>
          <w:bCs/>
          <w:color w:val="auto"/>
          <w:sz w:val="32"/>
          <w:szCs w:val="32"/>
          <w:highlight w:val="none"/>
          <w:lang w:eastAsia="zh-CN"/>
        </w:rPr>
        <w:t>他</w:t>
      </w:r>
      <w:r>
        <w:rPr>
          <w:rFonts w:hint="eastAsia" w:ascii="宋体" w:hAnsi="宋体" w:eastAsia="宋体" w:cs="宋体"/>
          <w:b/>
          <w:bCs/>
          <w:color w:val="auto"/>
          <w:sz w:val="32"/>
          <w:szCs w:val="32"/>
          <w:highlight w:val="none"/>
        </w:rPr>
        <w:t>有效证明材料目录</w:t>
      </w:r>
      <w:bookmarkEnd w:id="2063"/>
      <w:bookmarkEnd w:id="2064"/>
      <w:bookmarkEnd w:id="2065"/>
    </w:p>
    <w:p w14:paraId="5B179265">
      <w:pPr>
        <w:spacing w:line="360" w:lineRule="auto"/>
        <w:ind w:firstLine="420" w:firstLineChars="200"/>
        <w:rPr>
          <w:rFonts w:hint="eastAsia" w:ascii="宋体" w:hAnsi="宋体" w:cs="宋体"/>
          <w:color w:val="auto"/>
          <w:sz w:val="21"/>
          <w:szCs w:val="21"/>
          <w:highlight w:val="none"/>
          <w:lang w:val="en-US" w:eastAsia="zh-CN"/>
        </w:rPr>
      </w:pPr>
    </w:p>
    <w:p w14:paraId="10BDC437">
      <w:pPr>
        <w:spacing w:line="360" w:lineRule="auto"/>
        <w:rPr>
          <w:rFonts w:hint="eastAsia" w:ascii="宋体" w:hAnsi="宋体" w:cs="宋体"/>
          <w:color w:val="auto"/>
          <w:sz w:val="21"/>
          <w:szCs w:val="21"/>
          <w:highlight w:val="none"/>
          <w:lang w:val="en-US" w:eastAsia="zh-CN"/>
        </w:rPr>
      </w:pPr>
    </w:p>
    <w:p w14:paraId="618F4ACD">
      <w:pPr>
        <w:spacing w:line="360" w:lineRule="auto"/>
        <w:rPr>
          <w:rFonts w:hint="eastAsia" w:ascii="宋体" w:hAnsi="宋体" w:cs="宋体"/>
          <w:color w:val="auto"/>
          <w:sz w:val="21"/>
          <w:szCs w:val="21"/>
          <w:highlight w:val="none"/>
          <w:lang w:val="en-US" w:eastAsia="zh-CN"/>
        </w:rPr>
      </w:pPr>
    </w:p>
    <w:p w14:paraId="616B8A3A">
      <w:pPr>
        <w:spacing w:line="360" w:lineRule="auto"/>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color w:val="auto"/>
          <w:sz w:val="28"/>
          <w:szCs w:val="28"/>
          <w:highlight w:val="none"/>
          <w:lang w:eastAsia="zh-CN"/>
        </w:rPr>
        <w:t>（根据所提供内容</w:t>
      </w:r>
      <w:r>
        <w:rPr>
          <w:rFonts w:hint="eastAsia" w:ascii="宋体" w:hAnsi="宋体" w:eastAsia="宋体" w:cs="宋体"/>
          <w:color w:val="auto"/>
          <w:sz w:val="28"/>
          <w:szCs w:val="28"/>
          <w:highlight w:val="none"/>
          <w:lang w:val="en-US" w:eastAsia="zh-CN"/>
        </w:rPr>
        <w:t>由供应商</w:t>
      </w:r>
      <w:r>
        <w:rPr>
          <w:rFonts w:hint="eastAsia" w:ascii="宋体" w:hAnsi="宋体" w:eastAsia="宋体" w:cs="宋体"/>
          <w:color w:val="auto"/>
          <w:sz w:val="28"/>
          <w:szCs w:val="28"/>
          <w:highlight w:val="none"/>
          <w:lang w:eastAsia="zh-CN"/>
        </w:rPr>
        <w:t>自行编写）</w:t>
      </w:r>
    </w:p>
    <w:p w14:paraId="79653FE4">
      <w:pPr>
        <w:spacing w:line="360" w:lineRule="auto"/>
        <w:rPr>
          <w:rFonts w:hint="eastAsia" w:ascii="宋体" w:hAnsi="宋体" w:cs="宋体"/>
          <w:color w:val="auto"/>
          <w:sz w:val="21"/>
          <w:szCs w:val="21"/>
          <w:highlight w:val="none"/>
          <w:lang w:val="en-US" w:eastAsia="zh-CN"/>
        </w:rPr>
      </w:pPr>
    </w:p>
    <w:p w14:paraId="0349994D">
      <w:pPr>
        <w:spacing w:line="360" w:lineRule="auto"/>
        <w:rPr>
          <w:rFonts w:hint="eastAsia" w:ascii="宋体" w:hAnsi="宋体" w:cs="宋体"/>
          <w:color w:val="auto"/>
          <w:sz w:val="21"/>
          <w:szCs w:val="21"/>
          <w:highlight w:val="none"/>
          <w:lang w:val="en-US" w:eastAsia="zh-CN"/>
        </w:rPr>
      </w:pPr>
    </w:p>
    <w:p w14:paraId="4CF591EC">
      <w:pPr>
        <w:spacing w:line="360" w:lineRule="auto"/>
        <w:rPr>
          <w:rFonts w:hint="eastAsia" w:ascii="宋体" w:hAnsi="宋体" w:cs="宋体"/>
          <w:color w:val="auto"/>
          <w:sz w:val="21"/>
          <w:szCs w:val="21"/>
          <w:highlight w:val="none"/>
          <w:lang w:val="en-US" w:eastAsia="zh-CN"/>
        </w:rPr>
      </w:pPr>
    </w:p>
    <w:p w14:paraId="113241F1">
      <w:pPr>
        <w:spacing w:line="360" w:lineRule="auto"/>
        <w:rPr>
          <w:rFonts w:hint="eastAsia" w:ascii="宋体" w:hAnsi="宋体" w:cs="宋体"/>
          <w:color w:val="auto"/>
          <w:sz w:val="21"/>
          <w:szCs w:val="21"/>
          <w:highlight w:val="none"/>
          <w:lang w:val="en-US" w:eastAsia="zh-CN"/>
        </w:rPr>
      </w:pPr>
    </w:p>
    <w:p w14:paraId="368166BE">
      <w:pPr>
        <w:spacing w:line="360" w:lineRule="auto"/>
        <w:rPr>
          <w:rFonts w:hint="eastAsia" w:ascii="宋体" w:hAnsi="宋体" w:cs="宋体"/>
          <w:color w:val="auto"/>
          <w:sz w:val="21"/>
          <w:szCs w:val="21"/>
          <w:highlight w:val="none"/>
          <w:lang w:val="en-US" w:eastAsia="zh-CN"/>
        </w:rPr>
      </w:pPr>
    </w:p>
    <w:p w14:paraId="4A680401">
      <w:pPr>
        <w:spacing w:line="360" w:lineRule="auto"/>
        <w:rPr>
          <w:rFonts w:hint="eastAsia" w:ascii="宋体" w:hAnsi="宋体" w:cs="宋体"/>
          <w:color w:val="auto"/>
          <w:sz w:val="21"/>
          <w:szCs w:val="21"/>
          <w:highlight w:val="none"/>
          <w:lang w:val="en-US" w:eastAsia="zh-CN"/>
        </w:rPr>
      </w:pPr>
    </w:p>
    <w:p w14:paraId="52120F1D">
      <w:pPr>
        <w:spacing w:line="360" w:lineRule="auto"/>
        <w:rPr>
          <w:rFonts w:hint="eastAsia" w:ascii="宋体" w:hAnsi="宋体" w:cs="宋体"/>
          <w:color w:val="auto"/>
          <w:sz w:val="21"/>
          <w:szCs w:val="21"/>
          <w:highlight w:val="none"/>
          <w:lang w:val="en-US" w:eastAsia="zh-CN"/>
        </w:rPr>
      </w:pPr>
    </w:p>
    <w:p w14:paraId="2DDE6A2C">
      <w:pPr>
        <w:spacing w:line="360" w:lineRule="auto"/>
        <w:rPr>
          <w:rFonts w:hint="eastAsia" w:ascii="宋体" w:hAnsi="宋体" w:cs="宋体"/>
          <w:color w:val="auto"/>
          <w:sz w:val="21"/>
          <w:szCs w:val="21"/>
          <w:highlight w:val="none"/>
          <w:lang w:val="en-US" w:eastAsia="zh-CN"/>
        </w:rPr>
      </w:pPr>
    </w:p>
    <w:p w14:paraId="0E5B1A81">
      <w:pPr>
        <w:spacing w:line="360" w:lineRule="auto"/>
        <w:rPr>
          <w:rFonts w:hint="eastAsia" w:ascii="宋体" w:hAnsi="宋体" w:cs="宋体"/>
          <w:color w:val="auto"/>
          <w:sz w:val="21"/>
          <w:szCs w:val="21"/>
          <w:highlight w:val="none"/>
          <w:lang w:val="en-US" w:eastAsia="zh-CN"/>
        </w:rPr>
      </w:pPr>
    </w:p>
    <w:p w14:paraId="5139E6BE">
      <w:pPr>
        <w:spacing w:line="360" w:lineRule="auto"/>
        <w:rPr>
          <w:rFonts w:hint="eastAsia" w:ascii="宋体" w:hAnsi="宋体" w:cs="宋体"/>
          <w:color w:val="auto"/>
          <w:sz w:val="21"/>
          <w:szCs w:val="21"/>
          <w:highlight w:val="none"/>
          <w:lang w:val="en-US" w:eastAsia="zh-CN"/>
        </w:rPr>
      </w:pPr>
    </w:p>
    <w:p w14:paraId="43BB41D2">
      <w:pPr>
        <w:spacing w:line="360" w:lineRule="auto"/>
        <w:rPr>
          <w:rFonts w:hint="eastAsia" w:ascii="宋体" w:hAnsi="宋体" w:cs="宋体"/>
          <w:color w:val="auto"/>
          <w:sz w:val="21"/>
          <w:szCs w:val="21"/>
          <w:highlight w:val="none"/>
          <w:lang w:val="en-US" w:eastAsia="zh-CN"/>
        </w:rPr>
      </w:pPr>
    </w:p>
    <w:p w14:paraId="3E63B3B8">
      <w:pPr>
        <w:spacing w:line="360" w:lineRule="auto"/>
        <w:rPr>
          <w:rFonts w:hint="eastAsia" w:ascii="宋体" w:hAnsi="宋体" w:cs="宋体"/>
          <w:color w:val="auto"/>
          <w:sz w:val="21"/>
          <w:szCs w:val="21"/>
          <w:highlight w:val="none"/>
          <w:lang w:val="en-US" w:eastAsia="zh-CN"/>
        </w:rPr>
      </w:pPr>
    </w:p>
    <w:p w14:paraId="75830C38">
      <w:pPr>
        <w:spacing w:line="360" w:lineRule="auto"/>
        <w:rPr>
          <w:rFonts w:hint="eastAsia" w:ascii="宋体" w:hAnsi="宋体" w:cs="宋体"/>
          <w:color w:val="auto"/>
          <w:sz w:val="21"/>
          <w:szCs w:val="21"/>
          <w:highlight w:val="none"/>
          <w:lang w:val="en-US" w:eastAsia="zh-CN"/>
        </w:rPr>
      </w:pPr>
    </w:p>
    <w:p w14:paraId="39F256A1">
      <w:pPr>
        <w:spacing w:line="360" w:lineRule="auto"/>
        <w:rPr>
          <w:rFonts w:hint="eastAsia" w:ascii="宋体" w:hAnsi="宋体" w:cs="宋体"/>
          <w:color w:val="auto"/>
          <w:sz w:val="21"/>
          <w:szCs w:val="21"/>
          <w:highlight w:val="none"/>
          <w:lang w:val="en-US" w:eastAsia="zh-CN"/>
        </w:rPr>
      </w:pPr>
    </w:p>
    <w:p w14:paraId="569FB64E">
      <w:pPr>
        <w:spacing w:line="360" w:lineRule="auto"/>
        <w:rPr>
          <w:rFonts w:hint="eastAsia" w:ascii="宋体" w:hAnsi="宋体" w:cs="宋体"/>
          <w:color w:val="auto"/>
          <w:sz w:val="21"/>
          <w:szCs w:val="21"/>
          <w:highlight w:val="none"/>
          <w:lang w:val="en-US" w:eastAsia="zh-CN"/>
        </w:rPr>
      </w:pPr>
    </w:p>
    <w:p w14:paraId="4E3827CB">
      <w:pPr>
        <w:spacing w:line="360" w:lineRule="auto"/>
        <w:rPr>
          <w:rFonts w:hint="eastAsia" w:ascii="宋体" w:hAnsi="宋体" w:cs="宋体"/>
          <w:color w:val="auto"/>
          <w:sz w:val="21"/>
          <w:szCs w:val="21"/>
          <w:highlight w:val="none"/>
          <w:lang w:val="en-US" w:eastAsia="zh-CN"/>
        </w:rPr>
      </w:pPr>
    </w:p>
    <w:p w14:paraId="68A24E5A">
      <w:pPr>
        <w:spacing w:line="360" w:lineRule="auto"/>
        <w:rPr>
          <w:rFonts w:hint="eastAsia" w:ascii="宋体" w:hAnsi="宋体" w:cs="宋体"/>
          <w:color w:val="auto"/>
          <w:sz w:val="21"/>
          <w:szCs w:val="21"/>
          <w:highlight w:val="none"/>
          <w:lang w:val="en-US" w:eastAsia="zh-CN"/>
        </w:rPr>
      </w:pPr>
    </w:p>
    <w:p w14:paraId="05A60533">
      <w:pPr>
        <w:spacing w:line="360" w:lineRule="auto"/>
        <w:rPr>
          <w:rFonts w:hint="eastAsia" w:ascii="宋体" w:hAnsi="宋体" w:cs="宋体"/>
          <w:color w:val="auto"/>
          <w:sz w:val="21"/>
          <w:szCs w:val="21"/>
          <w:highlight w:val="none"/>
          <w:lang w:val="en-US" w:eastAsia="zh-CN"/>
        </w:rPr>
      </w:pPr>
    </w:p>
    <w:p w14:paraId="2B1EF6A3">
      <w:pPr>
        <w:spacing w:line="360" w:lineRule="auto"/>
        <w:rPr>
          <w:rFonts w:hint="eastAsia" w:ascii="宋体" w:hAnsi="宋体" w:cs="宋体"/>
          <w:color w:val="auto"/>
          <w:sz w:val="21"/>
          <w:szCs w:val="21"/>
          <w:highlight w:val="none"/>
          <w:lang w:val="en-US" w:eastAsia="zh-CN"/>
        </w:rPr>
      </w:pPr>
    </w:p>
    <w:p w14:paraId="1FD55D82">
      <w:pPr>
        <w:spacing w:line="360" w:lineRule="auto"/>
        <w:rPr>
          <w:rFonts w:hint="eastAsia" w:ascii="宋体" w:hAnsi="宋体" w:cs="宋体"/>
          <w:color w:val="auto"/>
          <w:sz w:val="21"/>
          <w:szCs w:val="21"/>
          <w:highlight w:val="none"/>
          <w:lang w:val="en-US" w:eastAsia="zh-CN"/>
        </w:rPr>
      </w:pPr>
    </w:p>
    <w:p w14:paraId="6E9B578E">
      <w:pPr>
        <w:spacing w:line="360" w:lineRule="auto"/>
        <w:rPr>
          <w:rFonts w:hint="eastAsia" w:ascii="宋体" w:hAnsi="宋体" w:cs="宋体"/>
          <w:color w:val="auto"/>
          <w:sz w:val="21"/>
          <w:szCs w:val="21"/>
          <w:highlight w:val="none"/>
          <w:lang w:val="en-US" w:eastAsia="zh-CN"/>
        </w:rPr>
      </w:pPr>
    </w:p>
    <w:p w14:paraId="2E3FF51E">
      <w:pPr>
        <w:spacing w:line="360" w:lineRule="auto"/>
        <w:rPr>
          <w:rFonts w:hint="eastAsia" w:ascii="宋体" w:hAnsi="宋体" w:cs="宋体"/>
          <w:color w:val="auto"/>
          <w:sz w:val="21"/>
          <w:szCs w:val="21"/>
          <w:highlight w:val="none"/>
          <w:lang w:val="en-US" w:eastAsia="zh-CN"/>
        </w:rPr>
      </w:pPr>
    </w:p>
    <w:p w14:paraId="4530862F">
      <w:pPr>
        <w:spacing w:line="360" w:lineRule="auto"/>
        <w:rPr>
          <w:rFonts w:hint="eastAsia" w:ascii="宋体" w:hAnsi="宋体" w:cs="宋体"/>
          <w:color w:val="auto"/>
          <w:sz w:val="21"/>
          <w:szCs w:val="21"/>
          <w:highlight w:val="none"/>
          <w:lang w:val="en-US" w:eastAsia="zh-CN"/>
        </w:rPr>
      </w:pPr>
    </w:p>
    <w:p w14:paraId="5BA6EAE4">
      <w:pPr>
        <w:spacing w:line="360" w:lineRule="auto"/>
        <w:rPr>
          <w:rFonts w:hint="eastAsia" w:ascii="宋体" w:hAnsi="宋体" w:cs="宋体"/>
          <w:color w:val="auto"/>
          <w:sz w:val="21"/>
          <w:szCs w:val="21"/>
          <w:highlight w:val="none"/>
          <w:lang w:val="en-US" w:eastAsia="zh-CN"/>
        </w:rPr>
      </w:pPr>
    </w:p>
    <w:p w14:paraId="406814C4">
      <w:pPr>
        <w:spacing w:line="360" w:lineRule="auto"/>
        <w:rPr>
          <w:rFonts w:hint="eastAsia" w:ascii="宋体" w:hAnsi="宋体" w:cs="宋体"/>
          <w:color w:val="auto"/>
          <w:sz w:val="21"/>
          <w:szCs w:val="21"/>
          <w:highlight w:val="none"/>
          <w:lang w:val="en-US" w:eastAsia="zh-CN"/>
        </w:rPr>
      </w:pPr>
    </w:p>
    <w:p w14:paraId="6D1F72D1">
      <w:pPr>
        <w:spacing w:line="360" w:lineRule="auto"/>
        <w:rPr>
          <w:rFonts w:hint="eastAsia" w:ascii="宋体" w:hAnsi="宋体" w:cs="宋体"/>
          <w:color w:val="auto"/>
          <w:sz w:val="21"/>
          <w:szCs w:val="21"/>
          <w:highlight w:val="none"/>
          <w:lang w:val="en-US" w:eastAsia="zh-CN"/>
        </w:rPr>
      </w:pPr>
    </w:p>
    <w:p w14:paraId="500A97E7">
      <w:pPr>
        <w:spacing w:line="360" w:lineRule="auto"/>
        <w:rPr>
          <w:rFonts w:hint="eastAsia" w:ascii="宋体" w:hAnsi="宋体" w:cs="宋体"/>
          <w:color w:val="auto"/>
          <w:sz w:val="21"/>
          <w:szCs w:val="21"/>
          <w:highlight w:val="none"/>
          <w:lang w:val="en-US" w:eastAsia="zh-CN"/>
        </w:rPr>
      </w:pPr>
    </w:p>
    <w:p w14:paraId="3BA5E59C">
      <w:pPr>
        <w:spacing w:line="360" w:lineRule="auto"/>
        <w:rPr>
          <w:rFonts w:hint="eastAsia" w:ascii="宋体" w:hAnsi="宋体" w:cs="宋体"/>
          <w:color w:val="auto"/>
          <w:sz w:val="21"/>
          <w:szCs w:val="21"/>
          <w:highlight w:val="none"/>
          <w:lang w:val="en-US" w:eastAsia="zh-CN"/>
        </w:rPr>
      </w:pPr>
    </w:p>
    <w:p w14:paraId="2C36C0A4">
      <w:pPr>
        <w:pStyle w:val="12"/>
        <w:numPr>
          <w:ilvl w:val="0"/>
          <w:numId w:val="0"/>
        </w:numPr>
        <w:spacing w:line="360" w:lineRule="auto"/>
        <w:rPr>
          <w:rFonts w:hint="eastAsia" w:ascii="宋体" w:hAnsi="宋体" w:eastAsia="宋体" w:cs="宋体"/>
          <w:b/>
          <w:color w:val="auto"/>
          <w:sz w:val="28"/>
          <w:szCs w:val="28"/>
          <w:highlight w:val="none"/>
        </w:rPr>
      </w:pPr>
      <w:r>
        <w:rPr>
          <w:rFonts w:hint="eastAsia" w:hAnsi="宋体" w:cs="宋体"/>
          <w:b/>
          <w:color w:val="auto"/>
          <w:sz w:val="28"/>
          <w:szCs w:val="28"/>
          <w:highlight w:val="none"/>
          <w:lang w:val="en-US" w:eastAsia="zh-CN"/>
        </w:rPr>
        <w:t>1</w:t>
      </w:r>
      <w:r>
        <w:rPr>
          <w:rFonts w:hint="eastAsia" w:ascii="宋体" w:hAnsi="宋体" w:eastAsia="宋体" w:cs="宋体"/>
          <w:b/>
          <w:color w:val="auto"/>
          <w:sz w:val="28"/>
          <w:szCs w:val="28"/>
          <w:highlight w:val="none"/>
          <w:lang w:val="en-US" w:eastAsia="zh-CN"/>
        </w:rPr>
        <w:t>.施工组织设计方案</w:t>
      </w:r>
      <w:r>
        <w:rPr>
          <w:rFonts w:hint="eastAsia" w:ascii="宋体" w:hAnsi="宋体" w:eastAsia="宋体" w:cs="宋体"/>
          <w:b/>
          <w:bCs/>
          <w:iCs/>
          <w:color w:val="auto"/>
          <w:kern w:val="2"/>
          <w:sz w:val="28"/>
          <w:szCs w:val="28"/>
          <w:highlight w:val="none"/>
          <w:lang w:val="en-US" w:eastAsia="zh-CN" w:bidi="ar-SA"/>
        </w:rPr>
        <w:t>（如有，请提供）</w:t>
      </w:r>
      <w:r>
        <w:rPr>
          <w:rFonts w:hint="eastAsia" w:ascii="宋体" w:hAnsi="宋体" w:eastAsia="宋体" w:cs="宋体"/>
          <w:b/>
          <w:color w:val="auto"/>
          <w:sz w:val="28"/>
          <w:szCs w:val="28"/>
          <w:highlight w:val="none"/>
        </w:rPr>
        <w:t>；</w:t>
      </w:r>
    </w:p>
    <w:p w14:paraId="556DF943">
      <w:pPr>
        <w:snapToGrid w:val="0"/>
        <w:spacing w:line="360" w:lineRule="auto"/>
        <w:jc w:val="center"/>
        <w:outlineLvl w:val="4"/>
        <w:rPr>
          <w:rFonts w:hint="eastAsia" w:ascii="宋体" w:hAnsi="宋体" w:cs="宋体"/>
          <w:b/>
          <w:color w:val="auto"/>
          <w:sz w:val="24"/>
          <w:szCs w:val="24"/>
          <w:highlight w:val="none"/>
          <w:lang w:val="en-US" w:eastAsia="zh-CN"/>
        </w:rPr>
      </w:pPr>
    </w:p>
    <w:p w14:paraId="504F467D">
      <w:pPr>
        <w:snapToGrid w:val="0"/>
        <w:spacing w:line="360" w:lineRule="auto"/>
        <w:jc w:val="center"/>
        <w:outlineLvl w:val="4"/>
        <w:rPr>
          <w:rFonts w:hint="eastAsia" w:ascii="宋体" w:hAnsi="宋体" w:eastAsia="宋体" w:cs="宋体"/>
          <w:b/>
          <w:color w:val="auto"/>
          <w:sz w:val="28"/>
          <w:szCs w:val="28"/>
          <w:highlight w:val="none"/>
          <w:lang w:eastAsia="zh-CN"/>
        </w:rPr>
      </w:pPr>
      <w:r>
        <w:rPr>
          <w:rFonts w:hint="eastAsia" w:ascii="宋体" w:hAnsi="宋体" w:cs="宋体"/>
          <w:b/>
          <w:color w:val="auto"/>
          <w:sz w:val="24"/>
          <w:szCs w:val="24"/>
          <w:highlight w:val="none"/>
          <w:lang w:val="en-US" w:eastAsia="zh-CN"/>
        </w:rPr>
        <w:t>施工组织设计方案</w:t>
      </w: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lang w:val="en-US" w:eastAsia="zh-CN"/>
        </w:rPr>
        <w:t>格式自拟</w:t>
      </w:r>
      <w:r>
        <w:rPr>
          <w:rFonts w:hint="eastAsia" w:ascii="宋体" w:hAnsi="宋体" w:cs="宋体"/>
          <w:b/>
          <w:color w:val="auto"/>
          <w:sz w:val="24"/>
          <w:szCs w:val="24"/>
          <w:highlight w:val="none"/>
          <w:lang w:eastAsia="zh-CN"/>
        </w:rPr>
        <w:t>）</w:t>
      </w:r>
    </w:p>
    <w:p w14:paraId="191F8DA3">
      <w:pPr>
        <w:snapToGrid w:val="0"/>
        <w:spacing w:line="360" w:lineRule="auto"/>
        <w:jc w:val="center"/>
        <w:outlineLvl w:val="4"/>
        <w:rPr>
          <w:rFonts w:hint="eastAsia" w:ascii="宋体" w:hAnsi="宋体" w:cs="宋体"/>
          <w:b/>
          <w:color w:val="auto"/>
          <w:sz w:val="28"/>
          <w:szCs w:val="28"/>
          <w:highlight w:val="none"/>
        </w:rPr>
      </w:pPr>
    </w:p>
    <w:p w14:paraId="5A74F9EA">
      <w:pPr>
        <w:snapToGrid w:val="0"/>
        <w:spacing w:line="360" w:lineRule="auto"/>
        <w:jc w:val="center"/>
        <w:outlineLvl w:val="4"/>
        <w:rPr>
          <w:rFonts w:hint="eastAsia" w:ascii="宋体" w:hAnsi="宋体" w:cs="宋体"/>
          <w:b/>
          <w:color w:val="auto"/>
          <w:sz w:val="28"/>
          <w:szCs w:val="28"/>
          <w:highlight w:val="none"/>
        </w:rPr>
      </w:pPr>
      <w:r>
        <w:rPr>
          <w:rFonts w:hint="eastAsia" w:ascii="宋体" w:hAnsi="宋体" w:cs="宋体"/>
          <w:b/>
          <w:color w:val="auto"/>
          <w:sz w:val="28"/>
          <w:szCs w:val="28"/>
          <w:highlight w:val="none"/>
        </w:rPr>
        <w:t>（</w:t>
      </w:r>
      <w:r>
        <w:rPr>
          <w:rFonts w:hint="eastAsia" w:ascii="宋体" w:hAnsi="宋体" w:cs="宋体"/>
          <w:b/>
          <w:color w:val="auto"/>
          <w:sz w:val="28"/>
          <w:szCs w:val="28"/>
          <w:highlight w:val="none"/>
          <w:lang w:val="en-US" w:eastAsia="zh-CN"/>
        </w:rPr>
        <w:t>由供应商根据工程量清单、评审办法及工程施工内容等情况自行编制</w:t>
      </w:r>
      <w:r>
        <w:rPr>
          <w:rFonts w:hint="eastAsia" w:ascii="宋体" w:hAnsi="宋体" w:cs="宋体"/>
          <w:b/>
          <w:color w:val="auto"/>
          <w:sz w:val="28"/>
          <w:szCs w:val="28"/>
          <w:highlight w:val="none"/>
        </w:rPr>
        <w:t>）</w:t>
      </w:r>
    </w:p>
    <w:p w14:paraId="54513F62">
      <w:pPr>
        <w:pStyle w:val="36"/>
        <w:spacing w:line="360" w:lineRule="auto"/>
        <w:rPr>
          <w:rFonts w:hint="eastAsia" w:ascii="宋体" w:hAnsi="宋体" w:eastAsia="宋体" w:cs="宋体"/>
          <w:color w:val="auto"/>
          <w:highlight w:val="none"/>
        </w:rPr>
      </w:pPr>
    </w:p>
    <w:p w14:paraId="36523617">
      <w:pPr>
        <w:pStyle w:val="7"/>
        <w:widowControl w:val="0"/>
        <w:numPr>
          <w:ilvl w:val="0"/>
          <w:numId w:val="0"/>
        </w:numPr>
        <w:spacing w:line="360" w:lineRule="auto"/>
        <w:jc w:val="both"/>
        <w:rPr>
          <w:rFonts w:hint="eastAsia"/>
          <w:color w:val="auto"/>
          <w:highlight w:val="none"/>
        </w:rPr>
      </w:pPr>
    </w:p>
    <w:p w14:paraId="4FE20BFB">
      <w:pPr>
        <w:widowControl/>
        <w:spacing w:line="360" w:lineRule="auto"/>
        <w:ind w:firstLine="1470" w:firstLineChars="7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磋商供应商</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公章</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，自然人</w:t>
      </w:r>
      <w:r>
        <w:rPr>
          <w:rFonts w:hint="eastAsia" w:ascii="宋体" w:hAnsi="宋体" w:eastAsia="宋体" w:cs="宋体"/>
          <w:color w:val="auto"/>
          <w:szCs w:val="21"/>
          <w:highlight w:val="none"/>
          <w:lang w:eastAsia="zh-CN"/>
        </w:rPr>
        <w:t>签字或个人</w:t>
      </w:r>
      <w:r>
        <w:rPr>
          <w:rFonts w:hint="eastAsia" w:ascii="宋体" w:hAnsi="宋体" w:eastAsia="宋体" w:cs="宋体"/>
          <w:color w:val="auto"/>
          <w:szCs w:val="21"/>
          <w:highlight w:val="none"/>
          <w:lang w:val="en-US" w:eastAsia="zh-CN"/>
        </w:rPr>
        <w:t>CA签章]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p>
    <w:p w14:paraId="7C41C079">
      <w:pPr>
        <w:spacing w:line="360" w:lineRule="auto"/>
        <w:ind w:firstLine="1470" w:firstLineChars="700"/>
        <w:rPr>
          <w:rFonts w:hint="eastAsia" w:ascii="宋体" w:hAnsi="宋体" w:eastAsia="宋体" w:cs="宋体"/>
          <w:color w:val="auto"/>
          <w:highlight w:val="none"/>
          <w:u w:val="single"/>
        </w:rPr>
      </w:pPr>
      <w:r>
        <w:rPr>
          <w:rFonts w:hint="eastAsia" w:ascii="宋体" w:hAnsi="宋体" w:eastAsia="宋体" w:cs="宋体"/>
          <w:color w:val="auto"/>
          <w:highlight w:val="none"/>
        </w:rPr>
        <w:t>日          期：</w:t>
      </w:r>
      <w:r>
        <w:rPr>
          <w:rFonts w:hint="eastAsia" w:ascii="宋体" w:hAnsi="宋体" w:eastAsia="宋体" w:cs="宋体"/>
          <w:color w:val="auto"/>
          <w:highlight w:val="none"/>
          <w:u w:val="single"/>
        </w:rPr>
        <w:t xml:space="preserve">                         </w:t>
      </w:r>
    </w:p>
    <w:p w14:paraId="6745689B">
      <w:pPr>
        <w:pStyle w:val="9"/>
        <w:rPr>
          <w:rFonts w:hint="eastAsia" w:ascii="宋体" w:hAnsi="宋体" w:eastAsia="宋体" w:cs="宋体"/>
          <w:color w:val="auto"/>
          <w:highlight w:val="none"/>
          <w:u w:val="single"/>
        </w:rPr>
      </w:pPr>
    </w:p>
    <w:p w14:paraId="320CE4D6">
      <w:pPr>
        <w:pStyle w:val="9"/>
        <w:rPr>
          <w:rFonts w:hint="eastAsia" w:ascii="宋体" w:hAnsi="宋体" w:eastAsia="宋体" w:cs="宋体"/>
          <w:color w:val="auto"/>
          <w:highlight w:val="none"/>
          <w:u w:val="single"/>
        </w:rPr>
      </w:pPr>
    </w:p>
    <w:p w14:paraId="65F33FE6">
      <w:pPr>
        <w:pStyle w:val="9"/>
        <w:rPr>
          <w:rFonts w:hint="eastAsia" w:ascii="宋体" w:hAnsi="宋体" w:eastAsia="宋体" w:cs="宋体"/>
          <w:color w:val="auto"/>
          <w:highlight w:val="none"/>
          <w:u w:val="single"/>
        </w:rPr>
      </w:pPr>
    </w:p>
    <w:p w14:paraId="0DCF7E07">
      <w:pPr>
        <w:pStyle w:val="9"/>
        <w:rPr>
          <w:rFonts w:hint="eastAsia" w:ascii="宋体" w:hAnsi="宋体" w:eastAsia="宋体" w:cs="宋体"/>
          <w:color w:val="auto"/>
          <w:highlight w:val="none"/>
          <w:u w:val="single"/>
        </w:rPr>
      </w:pPr>
    </w:p>
    <w:p w14:paraId="436B9C26">
      <w:pPr>
        <w:spacing w:line="360" w:lineRule="auto"/>
        <w:rPr>
          <w:rFonts w:hint="eastAsia" w:ascii="宋体" w:hAnsi="宋体" w:eastAsia="宋体" w:cs="宋体"/>
          <w:b/>
          <w:bCs/>
          <w:iCs/>
          <w:color w:val="auto"/>
          <w:kern w:val="2"/>
          <w:sz w:val="28"/>
          <w:szCs w:val="28"/>
          <w:highlight w:val="none"/>
          <w:lang w:val="en-US" w:eastAsia="zh-CN" w:bidi="ar-SA"/>
        </w:rPr>
      </w:pPr>
      <w:r>
        <w:rPr>
          <w:rFonts w:hint="eastAsia" w:ascii="宋体" w:hAnsi="宋体" w:cs="宋体"/>
          <w:b/>
          <w:bCs/>
          <w:iCs/>
          <w:color w:val="auto"/>
          <w:kern w:val="2"/>
          <w:sz w:val="28"/>
          <w:szCs w:val="28"/>
          <w:highlight w:val="none"/>
          <w:lang w:val="en-US" w:eastAsia="zh-CN" w:bidi="ar-SA"/>
        </w:rPr>
        <w:t>2.供应商2023年1月1日以来完成或在建的类似项目业绩，以中标(成交)通知书或签订的合同为准，并能清晰反映项目的名称、采购内容、采购金额、采购时间）</w:t>
      </w:r>
      <w:r>
        <w:rPr>
          <w:rFonts w:hint="eastAsia" w:ascii="宋体" w:hAnsi="宋体" w:eastAsia="宋体" w:cs="宋体"/>
          <w:b/>
          <w:bCs/>
          <w:iCs/>
          <w:color w:val="auto"/>
          <w:kern w:val="2"/>
          <w:sz w:val="28"/>
          <w:szCs w:val="28"/>
          <w:highlight w:val="none"/>
          <w:lang w:val="en-US" w:eastAsia="zh-CN" w:bidi="ar-SA"/>
        </w:rPr>
        <w:t>（如有，请提供）；</w:t>
      </w:r>
    </w:p>
    <w:p w14:paraId="17F739BD">
      <w:pPr>
        <w:spacing w:line="360" w:lineRule="auto"/>
        <w:ind w:firstLine="420" w:firstLineChars="200"/>
        <w:rPr>
          <w:rFonts w:hint="eastAsia" w:ascii="宋体" w:hAnsi="宋体" w:eastAsia="宋体" w:cs="宋体"/>
          <w:color w:val="auto"/>
          <w:sz w:val="21"/>
          <w:szCs w:val="21"/>
          <w:highlight w:val="none"/>
          <w:lang w:val="en-US" w:eastAsia="zh-CN"/>
        </w:rPr>
      </w:pPr>
    </w:p>
    <w:p w14:paraId="217F400E">
      <w:pPr>
        <w:pStyle w:val="9"/>
        <w:spacing w:line="360" w:lineRule="auto"/>
        <w:rPr>
          <w:rFonts w:hint="eastAsia" w:ascii="宋体" w:hAnsi="宋体" w:eastAsia="宋体" w:cs="宋体"/>
          <w:color w:val="auto"/>
          <w:sz w:val="21"/>
          <w:szCs w:val="21"/>
          <w:highlight w:val="none"/>
          <w:lang w:val="en-US" w:eastAsia="zh-CN"/>
        </w:rPr>
      </w:pPr>
    </w:p>
    <w:p w14:paraId="114B0F97">
      <w:pPr>
        <w:spacing w:line="360" w:lineRule="auto"/>
        <w:rPr>
          <w:rFonts w:hint="eastAsia" w:ascii="宋体" w:hAnsi="宋体" w:eastAsia="宋体" w:cs="宋体"/>
          <w:color w:val="auto"/>
          <w:sz w:val="21"/>
          <w:szCs w:val="21"/>
          <w:highlight w:val="none"/>
          <w:lang w:val="en-US" w:eastAsia="zh-CN"/>
        </w:rPr>
      </w:pPr>
    </w:p>
    <w:p w14:paraId="62017916">
      <w:pPr>
        <w:spacing w:line="360" w:lineRule="auto"/>
        <w:rPr>
          <w:rFonts w:hint="eastAsia" w:ascii="宋体" w:hAnsi="宋体" w:eastAsia="宋体" w:cs="宋体"/>
          <w:color w:val="auto"/>
          <w:sz w:val="21"/>
          <w:szCs w:val="21"/>
          <w:highlight w:val="none"/>
          <w:lang w:val="en-US" w:eastAsia="zh-CN"/>
        </w:rPr>
      </w:pPr>
    </w:p>
    <w:p w14:paraId="54360E5B">
      <w:pPr>
        <w:spacing w:line="360" w:lineRule="auto"/>
        <w:rPr>
          <w:rFonts w:hint="eastAsia" w:ascii="宋体" w:hAnsi="宋体" w:cs="宋体"/>
          <w:b/>
          <w:bCs/>
          <w:iCs/>
          <w:color w:val="auto"/>
          <w:sz w:val="28"/>
          <w:szCs w:val="28"/>
          <w:highlight w:val="none"/>
          <w:lang w:val="en-US" w:eastAsia="zh-CN"/>
        </w:rPr>
      </w:pPr>
      <w:r>
        <w:rPr>
          <w:rFonts w:hint="eastAsia" w:ascii="宋体" w:hAnsi="宋体" w:cs="宋体"/>
          <w:b/>
          <w:bCs/>
          <w:iCs/>
          <w:color w:val="auto"/>
          <w:sz w:val="28"/>
          <w:szCs w:val="28"/>
          <w:highlight w:val="none"/>
          <w:lang w:val="en-US" w:eastAsia="zh-CN"/>
        </w:rPr>
        <w:t>3.供应商</w:t>
      </w:r>
      <w:r>
        <w:rPr>
          <w:rFonts w:hint="eastAsia" w:ascii="宋体" w:hAnsi="宋体" w:cs="宋体"/>
          <w:b/>
          <w:bCs/>
          <w:iCs/>
          <w:color w:val="auto"/>
          <w:sz w:val="28"/>
          <w:szCs w:val="28"/>
          <w:highlight w:val="none"/>
          <w:lang w:eastAsia="zh-CN"/>
        </w:rPr>
        <w:t>2023年1月1日以来</w:t>
      </w:r>
      <w:r>
        <w:rPr>
          <w:rFonts w:hint="eastAsia" w:ascii="宋体" w:hAnsi="宋体" w:cs="宋体"/>
          <w:b/>
          <w:bCs/>
          <w:iCs/>
          <w:color w:val="auto"/>
          <w:sz w:val="28"/>
          <w:szCs w:val="28"/>
          <w:highlight w:val="none"/>
        </w:rPr>
        <w:t>获奖情况</w:t>
      </w:r>
      <w:r>
        <w:rPr>
          <w:rFonts w:hint="eastAsia" w:ascii="宋体" w:hAnsi="宋体" w:eastAsia="宋体" w:cs="宋体"/>
          <w:b/>
          <w:bCs/>
          <w:iCs/>
          <w:color w:val="auto"/>
          <w:kern w:val="2"/>
          <w:sz w:val="28"/>
          <w:szCs w:val="28"/>
          <w:highlight w:val="none"/>
          <w:lang w:val="en-US" w:eastAsia="zh-CN" w:bidi="ar-SA"/>
        </w:rPr>
        <w:t>（如有，请提供）；</w:t>
      </w:r>
    </w:p>
    <w:p w14:paraId="05F69EF9">
      <w:pPr>
        <w:pStyle w:val="9"/>
        <w:spacing w:line="360" w:lineRule="auto"/>
        <w:rPr>
          <w:rFonts w:hint="eastAsia"/>
          <w:color w:val="auto"/>
          <w:highlight w:val="none"/>
          <w:lang w:val="en-US" w:eastAsia="zh-CN"/>
        </w:rPr>
      </w:pPr>
    </w:p>
    <w:p w14:paraId="2680BD8C">
      <w:pPr>
        <w:spacing w:line="360" w:lineRule="auto"/>
        <w:rPr>
          <w:rFonts w:hint="eastAsia"/>
          <w:color w:val="auto"/>
          <w:highlight w:val="none"/>
          <w:lang w:val="en-US" w:eastAsia="zh-CN"/>
        </w:rPr>
      </w:pPr>
    </w:p>
    <w:p w14:paraId="4EF00E26">
      <w:pPr>
        <w:spacing w:line="360" w:lineRule="auto"/>
        <w:rPr>
          <w:rFonts w:hint="eastAsia"/>
          <w:color w:val="auto"/>
          <w:highlight w:val="none"/>
          <w:lang w:val="en-US" w:eastAsia="zh-CN"/>
        </w:rPr>
      </w:pPr>
    </w:p>
    <w:p w14:paraId="737C6B5A">
      <w:pPr>
        <w:spacing w:line="360" w:lineRule="auto"/>
        <w:rPr>
          <w:rFonts w:hint="eastAsia"/>
          <w:color w:val="auto"/>
          <w:highlight w:val="none"/>
          <w:lang w:val="en-US" w:eastAsia="zh-CN"/>
        </w:rPr>
      </w:pPr>
    </w:p>
    <w:p w14:paraId="6EC20AA5">
      <w:pPr>
        <w:spacing w:line="360" w:lineRule="auto"/>
        <w:rPr>
          <w:rFonts w:hint="default" w:ascii="宋体" w:hAnsi="宋体" w:cs="宋体"/>
          <w:b/>
          <w:bCs/>
          <w:iCs/>
          <w:color w:val="auto"/>
          <w:kern w:val="2"/>
          <w:sz w:val="28"/>
          <w:szCs w:val="28"/>
          <w:highlight w:val="none"/>
          <w:lang w:val="en-US" w:eastAsia="zh-CN" w:bidi="ar-SA"/>
        </w:rPr>
      </w:pPr>
    </w:p>
    <w:p w14:paraId="326E0753">
      <w:pPr>
        <w:spacing w:line="360" w:lineRule="auto"/>
        <w:rPr>
          <w:rFonts w:hint="default" w:ascii="宋体" w:hAnsi="宋体" w:cs="宋体"/>
          <w:b/>
          <w:bCs/>
          <w:iCs/>
          <w:color w:val="auto"/>
          <w:kern w:val="2"/>
          <w:sz w:val="28"/>
          <w:szCs w:val="28"/>
          <w:highlight w:val="none"/>
          <w:lang w:val="en-US" w:eastAsia="zh-CN" w:bidi="ar-SA"/>
        </w:rPr>
      </w:pPr>
    </w:p>
    <w:p w14:paraId="6086EC83">
      <w:pPr>
        <w:spacing w:line="360" w:lineRule="auto"/>
        <w:rPr>
          <w:rFonts w:hint="eastAsia" w:ascii="宋体" w:hAnsi="宋体" w:eastAsia="宋体" w:cs="宋体"/>
          <w:b/>
          <w:bCs/>
          <w:iCs/>
          <w:color w:val="auto"/>
          <w:kern w:val="2"/>
          <w:sz w:val="28"/>
          <w:szCs w:val="28"/>
          <w:highlight w:val="none"/>
          <w:lang w:val="en-US" w:eastAsia="zh-CN" w:bidi="ar-SA"/>
        </w:rPr>
      </w:pPr>
      <w:r>
        <w:rPr>
          <w:rFonts w:hint="eastAsia" w:ascii="宋体" w:hAnsi="宋体" w:cs="宋体"/>
          <w:b/>
          <w:bCs/>
          <w:iCs/>
          <w:color w:val="auto"/>
          <w:kern w:val="2"/>
          <w:sz w:val="28"/>
          <w:szCs w:val="28"/>
          <w:highlight w:val="none"/>
          <w:lang w:val="en-US" w:eastAsia="zh-CN" w:bidi="ar-SA"/>
        </w:rPr>
        <w:t>4</w:t>
      </w:r>
      <w:r>
        <w:rPr>
          <w:rFonts w:hint="eastAsia" w:ascii="宋体" w:hAnsi="宋体" w:eastAsia="宋体" w:cs="宋体"/>
          <w:b/>
          <w:bCs/>
          <w:iCs/>
          <w:color w:val="auto"/>
          <w:kern w:val="2"/>
          <w:sz w:val="28"/>
          <w:szCs w:val="28"/>
          <w:highlight w:val="none"/>
          <w:lang w:val="en-US" w:eastAsia="zh-CN" w:bidi="ar-SA"/>
        </w:rPr>
        <w:t>.供应商可结合本项目的评审办法视自身情况自行提交</w:t>
      </w:r>
      <w:r>
        <w:rPr>
          <w:rFonts w:hint="eastAsia" w:ascii="宋体" w:hAnsi="宋体" w:cs="宋体"/>
          <w:b/>
          <w:bCs/>
          <w:iCs/>
          <w:color w:val="auto"/>
          <w:kern w:val="2"/>
          <w:sz w:val="28"/>
          <w:szCs w:val="28"/>
          <w:highlight w:val="none"/>
          <w:lang w:val="en-US" w:eastAsia="zh-CN" w:bidi="ar-SA"/>
        </w:rPr>
        <w:t>其他</w:t>
      </w:r>
      <w:r>
        <w:rPr>
          <w:rFonts w:hint="eastAsia" w:ascii="宋体" w:hAnsi="宋体" w:eastAsia="宋体" w:cs="宋体"/>
          <w:b/>
          <w:bCs/>
          <w:iCs/>
          <w:color w:val="auto"/>
          <w:kern w:val="2"/>
          <w:sz w:val="28"/>
          <w:szCs w:val="28"/>
          <w:highlight w:val="none"/>
          <w:lang w:val="en-US" w:eastAsia="zh-CN" w:bidi="ar-SA"/>
        </w:rPr>
        <w:t>相关证明材料（如有，请提供）。</w:t>
      </w:r>
    </w:p>
    <w:p w14:paraId="50E2546B">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 xml:space="preserve"> </w:t>
      </w:r>
    </w:p>
    <w:p w14:paraId="2801FAA9">
      <w:pPr>
        <w:pStyle w:val="32"/>
        <w:spacing w:line="360" w:lineRule="auto"/>
        <w:rPr>
          <w:rFonts w:hint="eastAsia" w:ascii="宋体" w:hAnsi="宋体" w:eastAsia="宋体" w:cs="宋体"/>
          <w:b/>
          <w:bCs/>
          <w:color w:val="auto"/>
          <w:sz w:val="24"/>
          <w:highlight w:val="none"/>
        </w:rPr>
      </w:pPr>
    </w:p>
    <w:p w14:paraId="1A8C05D5">
      <w:pPr>
        <w:bidi w:val="0"/>
        <w:spacing w:line="360" w:lineRule="auto"/>
        <w:rPr>
          <w:rFonts w:hint="default"/>
          <w:color w:val="auto"/>
          <w:highlight w:val="none"/>
          <w:lang w:val="en-US" w:eastAsia="zh-CN"/>
        </w:rPr>
      </w:pPr>
    </w:p>
    <w:p w14:paraId="623B96D0">
      <w:pPr>
        <w:spacing w:line="360" w:lineRule="auto"/>
        <w:rPr>
          <w:rFonts w:hint="default"/>
          <w:color w:val="auto"/>
          <w:highlight w:val="none"/>
          <w:lang w:val="en-US" w:eastAsia="zh-CN"/>
        </w:rPr>
      </w:pPr>
    </w:p>
    <w:p w14:paraId="2EF13E2E">
      <w:pPr>
        <w:pStyle w:val="2"/>
        <w:spacing w:line="360" w:lineRule="auto"/>
        <w:jc w:val="center"/>
        <w:rPr>
          <w:rFonts w:hint="eastAsia"/>
          <w:color w:val="auto"/>
          <w:highlight w:val="none"/>
        </w:rPr>
      </w:pPr>
      <w:bookmarkStart w:id="2066" w:name="_Toc6063"/>
      <w:r>
        <w:rPr>
          <w:rFonts w:hint="eastAsia"/>
          <w:color w:val="auto"/>
          <w:highlight w:val="none"/>
        </w:rPr>
        <w:t>第七章</w:t>
      </w:r>
      <w:r>
        <w:rPr>
          <w:rFonts w:hint="eastAsia"/>
          <w:color w:val="auto"/>
          <w:highlight w:val="none"/>
          <w:lang w:val="en-US" w:eastAsia="zh-CN"/>
        </w:rPr>
        <w:t xml:space="preserve"> </w:t>
      </w:r>
      <w:r>
        <w:rPr>
          <w:rFonts w:hint="eastAsia"/>
          <w:color w:val="auto"/>
          <w:highlight w:val="none"/>
        </w:rPr>
        <w:t>图纸</w:t>
      </w:r>
      <w:bookmarkEnd w:id="2066"/>
    </w:p>
    <w:p w14:paraId="1426B4A5">
      <w:pPr>
        <w:spacing w:line="360" w:lineRule="auto"/>
        <w:jc w:val="center"/>
        <w:rPr>
          <w:rFonts w:hint="eastAsia"/>
          <w:color w:val="auto"/>
          <w:highlight w:val="none"/>
        </w:rPr>
      </w:pPr>
    </w:p>
    <w:p w14:paraId="2523880A">
      <w:pPr>
        <w:spacing w:line="360" w:lineRule="auto"/>
        <w:jc w:val="center"/>
        <w:rPr>
          <w:b/>
          <w:bCs/>
          <w:color w:val="auto"/>
          <w:highlight w:val="none"/>
        </w:rPr>
      </w:pPr>
      <w:r>
        <w:rPr>
          <w:rFonts w:hint="eastAsia"/>
          <w:b/>
          <w:bCs/>
          <w:color w:val="auto"/>
          <w:sz w:val="24"/>
          <w:highlight w:val="none"/>
          <w:lang w:val="en-US" w:eastAsia="zh-CN"/>
        </w:rPr>
        <w:t>（另附）</w:t>
      </w:r>
    </w:p>
    <w:p w14:paraId="5A23CEE7">
      <w:pPr>
        <w:spacing w:line="360" w:lineRule="auto"/>
        <w:rPr>
          <w:color w:val="auto"/>
          <w:highlight w:val="none"/>
        </w:rPr>
      </w:pPr>
    </w:p>
    <w:p w14:paraId="65F20120">
      <w:pPr>
        <w:spacing w:line="360" w:lineRule="auto"/>
        <w:rPr>
          <w:color w:val="auto"/>
        </w:rPr>
      </w:pPr>
    </w:p>
    <w:sectPr>
      <w:pgSz w:w="11910" w:h="16850"/>
      <w:pgMar w:top="1304" w:right="1304" w:bottom="1304" w:left="1304" w:header="876" w:footer="861" w:gutter="0"/>
      <w:pgNumType w:fmt="decimal"/>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auto"/>
    <w:pitch w:val="default"/>
    <w:sig w:usb0="E4002EFF" w:usb1="C000247B" w:usb2="00000009" w:usb3="00000000" w:csb0="200001FF" w:csb1="00000000"/>
  </w:font>
  <w:font w:name="隶书">
    <w:panose1 w:val="02010509060101010101"/>
    <w:charset w:val="86"/>
    <w:family w:val="modern"/>
    <w:pitch w:val="default"/>
    <w:sig w:usb0="00000001" w:usb1="080E0000" w:usb2="00000000" w:usb3="00000000" w:csb0="00040000" w:csb1="00000000"/>
  </w:font>
  <w:font w:name="新宋体">
    <w:panose1 w:val="02010609030101010101"/>
    <w:charset w:val="86"/>
    <w:family w:val="auto"/>
    <w:pitch w:val="default"/>
    <w:sig w:usb0="00000203" w:usb1="288F0000" w:usb2="00000006" w:usb3="00000000" w:csb0="00040001" w:csb1="00000000"/>
  </w:font>
  <w:font w:name="_5b8b_4f53">
    <w:altName w:val="Times New Roman"/>
    <w:panose1 w:val="00000000000000000000"/>
    <w:charset w:val="00"/>
    <w:family w:val="roman"/>
    <w:pitch w:val="default"/>
    <w:sig w:usb0="00000000" w:usb1="00000000" w:usb2="00000000" w:usb3="00000000" w:csb0="00000001" w:csb1="00000000"/>
  </w:font>
  <w:font w:name="楷体">
    <w:panose1 w:val="02010609060101010101"/>
    <w:charset w:val="86"/>
    <w:family w:val="modern"/>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A706D">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83237">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4F3D8">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160F065">
                          <w:pPr>
                            <w:pStyle w:val="13"/>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7160F065">
                    <w:pPr>
                      <w:pStyle w:val="1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2E994">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712E975">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14:paraId="0712E975">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093D7">
    <w:pPr>
      <w:pStyle w:val="13"/>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ECA480D">
                          <w:pPr>
                            <w:pStyle w:val="13"/>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14:paraId="1ECA480D">
                    <w:pPr>
                      <w:pStyle w:val="13"/>
                    </w:pPr>
                    <w:r>
                      <w:fldChar w:fldCharType="begin"/>
                    </w:r>
                    <w:r>
                      <w:instrText xml:space="preserve"> PAGE  \* MERGEFORMAT </w:instrText>
                    </w:r>
                    <w:r>
                      <w:fldChar w:fldCharType="separate"/>
                    </w:r>
                    <w:r>
                      <w:t>27</w:t>
                    </w:r>
                    <w:r>
                      <w:fldChar w:fldCharType="end"/>
                    </w:r>
                  </w:p>
                </w:txbxContent>
              </v:textbox>
            </v:shape>
          </w:pict>
        </mc:Fallback>
      </mc:AlternateContent>
    </w:r>
  </w:p>
  <w:p w14:paraId="1527B6F7">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5BA85">
    <w:pPr>
      <w:pStyle w:val="14"/>
      <w:pBdr>
        <w:top w:val="none" w:color="auto" w:sz="0" w:space="0"/>
        <w:left w:val="none" w:color="auto" w:sz="0" w:space="0"/>
        <w:bottom w:val="none" w:color="auto" w:sz="0" w:space="1"/>
        <w:right w:val="none" w:color="auto" w:sz="0" w:space="0"/>
        <w:between w:val="none" w:color="auto" w:sz="0" w:space="0"/>
      </w:pBdr>
      <w:ind w:firstLine="0" w:firstLineChars="0"/>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F1CD99"/>
    <w:multiLevelType w:val="singleLevel"/>
    <w:tmpl w:val="E9F1CD99"/>
    <w:lvl w:ilvl="0" w:tentative="0">
      <w:start w:val="9"/>
      <w:numFmt w:val="decimal"/>
      <w:lvlText w:val="%1."/>
      <w:lvlJc w:val="left"/>
      <w:pPr>
        <w:tabs>
          <w:tab w:val="left" w:pos="312"/>
        </w:tabs>
      </w:pPr>
    </w:lvl>
  </w:abstractNum>
  <w:abstractNum w:abstractNumId="1">
    <w:nsid w:val="00000001"/>
    <w:multiLevelType w:val="singleLevel"/>
    <w:tmpl w:val="00000001"/>
    <w:lvl w:ilvl="0" w:tentative="0">
      <w:start w:val="2"/>
      <w:numFmt w:val="chineseCounting"/>
      <w:suff w:val="nothing"/>
      <w:lvlText w:val="%1、"/>
      <w:lvlJc w:val="left"/>
      <w:rPr>
        <w:rFonts w:hint="eastAsia"/>
      </w:rPr>
    </w:lvl>
  </w:abstractNum>
  <w:abstractNum w:abstractNumId="2">
    <w:nsid w:val="00000003"/>
    <w:multiLevelType w:val="singleLevel"/>
    <w:tmpl w:val="00000003"/>
    <w:lvl w:ilvl="0" w:tentative="0">
      <w:start w:val="1"/>
      <w:numFmt w:val="chineseCounting"/>
      <w:suff w:val="space"/>
      <w:lvlText w:val="第%1部分"/>
      <w:lvlJc w:val="left"/>
      <w:rPr>
        <w:rFonts w:hint="eastAsia"/>
      </w:rPr>
    </w:lvl>
  </w:abstractNum>
  <w:abstractNum w:abstractNumId="3">
    <w:nsid w:val="00000005"/>
    <w:multiLevelType w:val="multilevel"/>
    <w:tmpl w:val="00000005"/>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402"/>
      </w:pPr>
      <w:rPr>
        <w:rFonts w:hint="eastAsia"/>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abstractNum w:abstractNumId="4">
    <w:nsid w:val="00000006"/>
    <w:multiLevelType w:val="singleLevel"/>
    <w:tmpl w:val="00000006"/>
    <w:lvl w:ilvl="0" w:tentative="0">
      <w:start w:val="1"/>
      <w:numFmt w:val="chineseCounting"/>
      <w:suff w:val="nothing"/>
      <w:lvlText w:val="（%1）"/>
      <w:lvlJc w:val="left"/>
      <w:rPr>
        <w:rFonts w:hint="eastAsia"/>
      </w:rPr>
    </w:lvl>
  </w:abstractNum>
  <w:abstractNum w:abstractNumId="5">
    <w:nsid w:val="00000007"/>
    <w:multiLevelType w:val="singleLevel"/>
    <w:tmpl w:val="00000007"/>
    <w:lvl w:ilvl="0" w:tentative="0">
      <w:start w:val="1"/>
      <w:numFmt w:val="decimal"/>
      <w:lvlText w:val="%1."/>
      <w:lvlJc w:val="left"/>
      <w:pPr>
        <w:tabs>
          <w:tab w:val="left" w:pos="312"/>
        </w:tabs>
      </w:pPr>
    </w:lvl>
  </w:abstractNum>
  <w:abstractNum w:abstractNumId="6">
    <w:nsid w:val="00000008"/>
    <w:multiLevelType w:val="singleLevel"/>
    <w:tmpl w:val="00000008"/>
    <w:lvl w:ilvl="0" w:tentative="0">
      <w:start w:val="26"/>
      <w:numFmt w:val="decimal"/>
      <w:suff w:val="space"/>
      <w:lvlText w:val="%1."/>
      <w:lvlJc w:val="left"/>
    </w:lvl>
  </w:abstractNum>
  <w:abstractNum w:abstractNumId="7">
    <w:nsid w:val="00000009"/>
    <w:multiLevelType w:val="singleLevel"/>
    <w:tmpl w:val="00000009"/>
    <w:lvl w:ilvl="0" w:tentative="0">
      <w:start w:val="4"/>
      <w:numFmt w:val="decimal"/>
      <w:suff w:val="nothing"/>
      <w:lvlText w:val="（%1）"/>
      <w:lvlJc w:val="left"/>
    </w:lvl>
  </w:abstractNum>
  <w:abstractNum w:abstractNumId="8">
    <w:nsid w:val="0000000A"/>
    <w:multiLevelType w:val="singleLevel"/>
    <w:tmpl w:val="0000000A"/>
    <w:lvl w:ilvl="0" w:tentative="0">
      <w:start w:val="2"/>
      <w:numFmt w:val="decimal"/>
      <w:suff w:val="nothing"/>
      <w:lvlText w:val="（%1）"/>
      <w:lvlJc w:val="left"/>
    </w:lvl>
  </w:abstractNum>
  <w:abstractNum w:abstractNumId="9">
    <w:nsid w:val="02C8D8B1"/>
    <w:multiLevelType w:val="singleLevel"/>
    <w:tmpl w:val="02C8D8B1"/>
    <w:lvl w:ilvl="0" w:tentative="0">
      <w:start w:val="1"/>
      <w:numFmt w:val="chineseCounting"/>
      <w:suff w:val="nothing"/>
      <w:lvlText w:val="%1、"/>
      <w:lvlJc w:val="left"/>
      <w:rPr>
        <w:rFonts w:hint="eastAsia"/>
      </w:rPr>
    </w:lvl>
  </w:abstractNum>
  <w:abstractNum w:abstractNumId="10">
    <w:nsid w:val="24C3BC01"/>
    <w:multiLevelType w:val="singleLevel"/>
    <w:tmpl w:val="24C3BC01"/>
    <w:lvl w:ilvl="0" w:tentative="0">
      <w:start w:val="3"/>
      <w:numFmt w:val="chineseCounting"/>
      <w:suff w:val="space"/>
      <w:lvlText w:val="第%1章"/>
      <w:lvlJc w:val="left"/>
      <w:rPr>
        <w:rFonts w:hint="eastAsia"/>
      </w:rPr>
    </w:lvl>
  </w:abstractNum>
  <w:num w:numId="1">
    <w:abstractNumId w:val="3"/>
  </w:num>
  <w:num w:numId="2">
    <w:abstractNumId w:val="6"/>
  </w:num>
  <w:num w:numId="3">
    <w:abstractNumId w:val="10"/>
  </w:num>
  <w:num w:numId="4">
    <w:abstractNumId w:val="2"/>
  </w:num>
  <w:num w:numId="5">
    <w:abstractNumId w:val="7"/>
  </w:num>
  <w:num w:numId="6">
    <w:abstractNumId w:val="8"/>
  </w:num>
  <w:num w:numId="7">
    <w:abstractNumId w:val="9"/>
  </w:num>
  <w:num w:numId="8">
    <w:abstractNumId w:val="1"/>
  </w:num>
  <w:num w:numId="9">
    <w:abstractNumId w:val="4"/>
  </w:num>
  <w:num w:numId="10">
    <w:abstractNumId w:val="5"/>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c2MjQyYTJmYmM5NTgzZTk4ZWJkZDI2ZGM0YzQzYzIifQ=="/>
    <w:docVar w:name="KSO_WPS_MARK_KEY" w:val="a3adb148-270f-42ae-9ec3-2fe99b1ace6b"/>
  </w:docVars>
  <w:rsids>
    <w:rsidRoot w:val="23B209CE"/>
    <w:rsid w:val="00215AA4"/>
    <w:rsid w:val="00683C44"/>
    <w:rsid w:val="006B31C3"/>
    <w:rsid w:val="00BD193E"/>
    <w:rsid w:val="00F431B9"/>
    <w:rsid w:val="013B4944"/>
    <w:rsid w:val="01B42948"/>
    <w:rsid w:val="01F40F97"/>
    <w:rsid w:val="022A4193"/>
    <w:rsid w:val="023B22E7"/>
    <w:rsid w:val="029A7D90"/>
    <w:rsid w:val="029C639D"/>
    <w:rsid w:val="02BB71F7"/>
    <w:rsid w:val="02CB5612"/>
    <w:rsid w:val="02EB73E1"/>
    <w:rsid w:val="02FF7BF3"/>
    <w:rsid w:val="031713E0"/>
    <w:rsid w:val="034426FA"/>
    <w:rsid w:val="0348660A"/>
    <w:rsid w:val="039C5E96"/>
    <w:rsid w:val="03EE2141"/>
    <w:rsid w:val="043A5337"/>
    <w:rsid w:val="044E4D03"/>
    <w:rsid w:val="047A5783"/>
    <w:rsid w:val="04C904B8"/>
    <w:rsid w:val="05243941"/>
    <w:rsid w:val="05561906"/>
    <w:rsid w:val="05B13426"/>
    <w:rsid w:val="05D2369C"/>
    <w:rsid w:val="05E41A4E"/>
    <w:rsid w:val="06CE625A"/>
    <w:rsid w:val="06EF58B1"/>
    <w:rsid w:val="07222102"/>
    <w:rsid w:val="07261BF2"/>
    <w:rsid w:val="07950B26"/>
    <w:rsid w:val="0797489E"/>
    <w:rsid w:val="07A1396F"/>
    <w:rsid w:val="07FE491D"/>
    <w:rsid w:val="08767092"/>
    <w:rsid w:val="087D23D9"/>
    <w:rsid w:val="08BB280E"/>
    <w:rsid w:val="08D4742C"/>
    <w:rsid w:val="08FF7AB1"/>
    <w:rsid w:val="09BC4A90"/>
    <w:rsid w:val="0A615C49"/>
    <w:rsid w:val="0AD36E6D"/>
    <w:rsid w:val="0B073935"/>
    <w:rsid w:val="0B3568A8"/>
    <w:rsid w:val="0B626F71"/>
    <w:rsid w:val="0B940358"/>
    <w:rsid w:val="0BA94BA0"/>
    <w:rsid w:val="0BDF05C2"/>
    <w:rsid w:val="0C460860"/>
    <w:rsid w:val="0C48085D"/>
    <w:rsid w:val="0CB90E13"/>
    <w:rsid w:val="0CC06645"/>
    <w:rsid w:val="0D837D9E"/>
    <w:rsid w:val="0D8D3611"/>
    <w:rsid w:val="0DDA1988"/>
    <w:rsid w:val="0E0F5415"/>
    <w:rsid w:val="0E1D6729"/>
    <w:rsid w:val="0E7554F9"/>
    <w:rsid w:val="0EA63619"/>
    <w:rsid w:val="0EAF24CD"/>
    <w:rsid w:val="0EC266A4"/>
    <w:rsid w:val="0ED71A24"/>
    <w:rsid w:val="0F015689"/>
    <w:rsid w:val="0F31382A"/>
    <w:rsid w:val="0FA07CCF"/>
    <w:rsid w:val="10564B17"/>
    <w:rsid w:val="10725EA8"/>
    <w:rsid w:val="10DD5A17"/>
    <w:rsid w:val="10E24DDC"/>
    <w:rsid w:val="110E05EB"/>
    <w:rsid w:val="11200F37"/>
    <w:rsid w:val="113118BF"/>
    <w:rsid w:val="114F0CEB"/>
    <w:rsid w:val="118B4C2B"/>
    <w:rsid w:val="11963E18"/>
    <w:rsid w:val="11EB3571"/>
    <w:rsid w:val="11EF590F"/>
    <w:rsid w:val="12A04F4F"/>
    <w:rsid w:val="12BA37CB"/>
    <w:rsid w:val="130D1D87"/>
    <w:rsid w:val="13255454"/>
    <w:rsid w:val="135D4BEE"/>
    <w:rsid w:val="13702B73"/>
    <w:rsid w:val="13910C1A"/>
    <w:rsid w:val="13A6118C"/>
    <w:rsid w:val="13C46A1B"/>
    <w:rsid w:val="13CC58CF"/>
    <w:rsid w:val="13EC7D20"/>
    <w:rsid w:val="13F07810"/>
    <w:rsid w:val="14171240"/>
    <w:rsid w:val="141F00F5"/>
    <w:rsid w:val="14641516"/>
    <w:rsid w:val="146E6986"/>
    <w:rsid w:val="147815B3"/>
    <w:rsid w:val="147F0B94"/>
    <w:rsid w:val="14CA2983"/>
    <w:rsid w:val="14D62EA9"/>
    <w:rsid w:val="14E91AB8"/>
    <w:rsid w:val="14F43330"/>
    <w:rsid w:val="150D771F"/>
    <w:rsid w:val="15842905"/>
    <w:rsid w:val="15D6558F"/>
    <w:rsid w:val="16004B79"/>
    <w:rsid w:val="16664AD6"/>
    <w:rsid w:val="16A935B1"/>
    <w:rsid w:val="1740460A"/>
    <w:rsid w:val="17793FC0"/>
    <w:rsid w:val="177B4559"/>
    <w:rsid w:val="178C3CF3"/>
    <w:rsid w:val="179606CE"/>
    <w:rsid w:val="182B52BA"/>
    <w:rsid w:val="183D4FEE"/>
    <w:rsid w:val="18585984"/>
    <w:rsid w:val="187D53EA"/>
    <w:rsid w:val="18BA04CE"/>
    <w:rsid w:val="190A1374"/>
    <w:rsid w:val="191D7987"/>
    <w:rsid w:val="193261D5"/>
    <w:rsid w:val="19566367"/>
    <w:rsid w:val="1A003428"/>
    <w:rsid w:val="1A1C48E7"/>
    <w:rsid w:val="1ABA2925"/>
    <w:rsid w:val="1AFC4CEC"/>
    <w:rsid w:val="1B247C05"/>
    <w:rsid w:val="1B6203DF"/>
    <w:rsid w:val="1BD21B87"/>
    <w:rsid w:val="1BE91714"/>
    <w:rsid w:val="1BFB1448"/>
    <w:rsid w:val="1C3B1844"/>
    <w:rsid w:val="1CD221A8"/>
    <w:rsid w:val="1DE101C9"/>
    <w:rsid w:val="1DFD5A97"/>
    <w:rsid w:val="1E200F5D"/>
    <w:rsid w:val="1E521E5C"/>
    <w:rsid w:val="1E67458F"/>
    <w:rsid w:val="1E9310F1"/>
    <w:rsid w:val="1EEC67B8"/>
    <w:rsid w:val="1F6B4067"/>
    <w:rsid w:val="1F705FBB"/>
    <w:rsid w:val="1F8470B9"/>
    <w:rsid w:val="1FAA6915"/>
    <w:rsid w:val="20482782"/>
    <w:rsid w:val="206226D1"/>
    <w:rsid w:val="20623843"/>
    <w:rsid w:val="20A7394C"/>
    <w:rsid w:val="20AA343C"/>
    <w:rsid w:val="20AB7DEB"/>
    <w:rsid w:val="20C23A7F"/>
    <w:rsid w:val="20D44015"/>
    <w:rsid w:val="20FB5A46"/>
    <w:rsid w:val="213F1DD6"/>
    <w:rsid w:val="214E201A"/>
    <w:rsid w:val="21533A07"/>
    <w:rsid w:val="219D2CBA"/>
    <w:rsid w:val="21A659B2"/>
    <w:rsid w:val="21B4613A"/>
    <w:rsid w:val="21BC51D5"/>
    <w:rsid w:val="21C76137"/>
    <w:rsid w:val="21CD4745"/>
    <w:rsid w:val="220A7CA8"/>
    <w:rsid w:val="221C2372"/>
    <w:rsid w:val="222F3BF9"/>
    <w:rsid w:val="225B49EE"/>
    <w:rsid w:val="22711B4B"/>
    <w:rsid w:val="22C95DFC"/>
    <w:rsid w:val="23B209CE"/>
    <w:rsid w:val="23ED6BF0"/>
    <w:rsid w:val="246062EC"/>
    <w:rsid w:val="24C07764"/>
    <w:rsid w:val="2519649B"/>
    <w:rsid w:val="251D5F8B"/>
    <w:rsid w:val="256718FC"/>
    <w:rsid w:val="256B13EC"/>
    <w:rsid w:val="25B82157"/>
    <w:rsid w:val="25BF7042"/>
    <w:rsid w:val="25FC3DF2"/>
    <w:rsid w:val="26011993"/>
    <w:rsid w:val="26DD470D"/>
    <w:rsid w:val="272950BB"/>
    <w:rsid w:val="272F4FFC"/>
    <w:rsid w:val="273927E9"/>
    <w:rsid w:val="278E591B"/>
    <w:rsid w:val="27E965F8"/>
    <w:rsid w:val="281318C7"/>
    <w:rsid w:val="287A1977"/>
    <w:rsid w:val="28EC2844"/>
    <w:rsid w:val="29480C3F"/>
    <w:rsid w:val="296543A4"/>
    <w:rsid w:val="29D67050"/>
    <w:rsid w:val="2A355B25"/>
    <w:rsid w:val="2A8F792B"/>
    <w:rsid w:val="2A9767DF"/>
    <w:rsid w:val="2ABE398D"/>
    <w:rsid w:val="2B0D4CF3"/>
    <w:rsid w:val="2B193698"/>
    <w:rsid w:val="2B774C6A"/>
    <w:rsid w:val="2BEE0D24"/>
    <w:rsid w:val="2C302BD6"/>
    <w:rsid w:val="2CA279F8"/>
    <w:rsid w:val="2CC6515A"/>
    <w:rsid w:val="2CCE400E"/>
    <w:rsid w:val="2D745507"/>
    <w:rsid w:val="2D953033"/>
    <w:rsid w:val="2D9E60D7"/>
    <w:rsid w:val="2DBC6C93"/>
    <w:rsid w:val="2DF857E7"/>
    <w:rsid w:val="2E073C7C"/>
    <w:rsid w:val="2E861045"/>
    <w:rsid w:val="2E8A7581"/>
    <w:rsid w:val="2E9D1EEA"/>
    <w:rsid w:val="2F477220"/>
    <w:rsid w:val="2F754C15"/>
    <w:rsid w:val="2FE801F3"/>
    <w:rsid w:val="2FF61353"/>
    <w:rsid w:val="304826A5"/>
    <w:rsid w:val="30874C00"/>
    <w:rsid w:val="30BC0D4E"/>
    <w:rsid w:val="30CB71E3"/>
    <w:rsid w:val="30D2231F"/>
    <w:rsid w:val="31230DCD"/>
    <w:rsid w:val="31B45EC9"/>
    <w:rsid w:val="31CA749A"/>
    <w:rsid w:val="326D7632"/>
    <w:rsid w:val="326F18F6"/>
    <w:rsid w:val="32BD5FF0"/>
    <w:rsid w:val="32CC5CB8"/>
    <w:rsid w:val="32CF24E7"/>
    <w:rsid w:val="33087C08"/>
    <w:rsid w:val="334E4CC9"/>
    <w:rsid w:val="33BF2903"/>
    <w:rsid w:val="33CA3782"/>
    <w:rsid w:val="33E32A95"/>
    <w:rsid w:val="33FE167D"/>
    <w:rsid w:val="34142E0D"/>
    <w:rsid w:val="341E0D1C"/>
    <w:rsid w:val="345845FD"/>
    <w:rsid w:val="345B262C"/>
    <w:rsid w:val="3462081D"/>
    <w:rsid w:val="34781430"/>
    <w:rsid w:val="348245D2"/>
    <w:rsid w:val="34873FDA"/>
    <w:rsid w:val="353A4937"/>
    <w:rsid w:val="353D61D5"/>
    <w:rsid w:val="357716E7"/>
    <w:rsid w:val="358856A2"/>
    <w:rsid w:val="35BC359E"/>
    <w:rsid w:val="35F40F8A"/>
    <w:rsid w:val="35F42B26"/>
    <w:rsid w:val="361433DA"/>
    <w:rsid w:val="36405F7D"/>
    <w:rsid w:val="36BE6EA2"/>
    <w:rsid w:val="37060F75"/>
    <w:rsid w:val="37270EEB"/>
    <w:rsid w:val="37295215"/>
    <w:rsid w:val="374970B3"/>
    <w:rsid w:val="37732734"/>
    <w:rsid w:val="3789032B"/>
    <w:rsid w:val="386341A5"/>
    <w:rsid w:val="388E338D"/>
    <w:rsid w:val="38C42CAA"/>
    <w:rsid w:val="38F31085"/>
    <w:rsid w:val="39225E0E"/>
    <w:rsid w:val="3991089E"/>
    <w:rsid w:val="39A14F85"/>
    <w:rsid w:val="39F5707E"/>
    <w:rsid w:val="3A231125"/>
    <w:rsid w:val="3A3C6A5B"/>
    <w:rsid w:val="3A5B3385"/>
    <w:rsid w:val="3A816B64"/>
    <w:rsid w:val="3A8673E9"/>
    <w:rsid w:val="3A8D3146"/>
    <w:rsid w:val="3A9D30F0"/>
    <w:rsid w:val="3AAC3BE1"/>
    <w:rsid w:val="3AD64BEA"/>
    <w:rsid w:val="3B07350D"/>
    <w:rsid w:val="3B3A4FD5"/>
    <w:rsid w:val="3B4F6604"/>
    <w:rsid w:val="3B960F61"/>
    <w:rsid w:val="3B9B5A04"/>
    <w:rsid w:val="3C1D15BB"/>
    <w:rsid w:val="3C761AAA"/>
    <w:rsid w:val="3D1D0DC6"/>
    <w:rsid w:val="3D4E71D1"/>
    <w:rsid w:val="3D6A1B31"/>
    <w:rsid w:val="3F1E14EA"/>
    <w:rsid w:val="3F417A3D"/>
    <w:rsid w:val="3F4E170B"/>
    <w:rsid w:val="3F566811"/>
    <w:rsid w:val="3F615599"/>
    <w:rsid w:val="3F695E54"/>
    <w:rsid w:val="3FA330D9"/>
    <w:rsid w:val="40083624"/>
    <w:rsid w:val="407C4056"/>
    <w:rsid w:val="407F3B46"/>
    <w:rsid w:val="40851229"/>
    <w:rsid w:val="409C46F8"/>
    <w:rsid w:val="40B376F2"/>
    <w:rsid w:val="40E45575"/>
    <w:rsid w:val="40F95F96"/>
    <w:rsid w:val="413C4850"/>
    <w:rsid w:val="41406CF1"/>
    <w:rsid w:val="419378A9"/>
    <w:rsid w:val="41A409B2"/>
    <w:rsid w:val="41AC096A"/>
    <w:rsid w:val="41AD15F9"/>
    <w:rsid w:val="41B65345"/>
    <w:rsid w:val="41BE1659"/>
    <w:rsid w:val="41C7615C"/>
    <w:rsid w:val="42132798"/>
    <w:rsid w:val="421B789E"/>
    <w:rsid w:val="42CB7EE2"/>
    <w:rsid w:val="42D261AF"/>
    <w:rsid w:val="42F167C8"/>
    <w:rsid w:val="43175BD1"/>
    <w:rsid w:val="431B5DA8"/>
    <w:rsid w:val="43362BE2"/>
    <w:rsid w:val="434D3A87"/>
    <w:rsid w:val="4387343D"/>
    <w:rsid w:val="438A0837"/>
    <w:rsid w:val="438B5C0E"/>
    <w:rsid w:val="44102761"/>
    <w:rsid w:val="444035EC"/>
    <w:rsid w:val="447D65EE"/>
    <w:rsid w:val="449C45DE"/>
    <w:rsid w:val="44CB3942"/>
    <w:rsid w:val="44CE1F20"/>
    <w:rsid w:val="44D75CFE"/>
    <w:rsid w:val="44EF700C"/>
    <w:rsid w:val="44F61398"/>
    <w:rsid w:val="44F92119"/>
    <w:rsid w:val="45131698"/>
    <w:rsid w:val="45246A6A"/>
    <w:rsid w:val="453E35D9"/>
    <w:rsid w:val="457E617A"/>
    <w:rsid w:val="45943BEF"/>
    <w:rsid w:val="45AF0A29"/>
    <w:rsid w:val="45C67CEE"/>
    <w:rsid w:val="45D43FEC"/>
    <w:rsid w:val="45D95E52"/>
    <w:rsid w:val="45EC57D9"/>
    <w:rsid w:val="46342CDD"/>
    <w:rsid w:val="465B2A05"/>
    <w:rsid w:val="46696E2A"/>
    <w:rsid w:val="46E42955"/>
    <w:rsid w:val="470E5D77"/>
    <w:rsid w:val="472E37A4"/>
    <w:rsid w:val="47462CC7"/>
    <w:rsid w:val="47931F2E"/>
    <w:rsid w:val="48127A27"/>
    <w:rsid w:val="482A6D9A"/>
    <w:rsid w:val="485844A3"/>
    <w:rsid w:val="489928BA"/>
    <w:rsid w:val="489F1C54"/>
    <w:rsid w:val="48A66953"/>
    <w:rsid w:val="48C22822"/>
    <w:rsid w:val="48C742DC"/>
    <w:rsid w:val="48E857AF"/>
    <w:rsid w:val="492359B6"/>
    <w:rsid w:val="498521CD"/>
    <w:rsid w:val="49974BC4"/>
    <w:rsid w:val="49A32653"/>
    <w:rsid w:val="49B54BEE"/>
    <w:rsid w:val="49BA799D"/>
    <w:rsid w:val="49C600F0"/>
    <w:rsid w:val="4A25586A"/>
    <w:rsid w:val="4A2A2D74"/>
    <w:rsid w:val="4A2B43F6"/>
    <w:rsid w:val="4A5751EC"/>
    <w:rsid w:val="4A6C4E18"/>
    <w:rsid w:val="4A9A1219"/>
    <w:rsid w:val="4ABD7744"/>
    <w:rsid w:val="4B585BD2"/>
    <w:rsid w:val="4BAD77B9"/>
    <w:rsid w:val="4BBF129A"/>
    <w:rsid w:val="4BCF3BD3"/>
    <w:rsid w:val="4BE551A5"/>
    <w:rsid w:val="4C1B4ECE"/>
    <w:rsid w:val="4C8461E8"/>
    <w:rsid w:val="4C8C0F81"/>
    <w:rsid w:val="4CBE5FD0"/>
    <w:rsid w:val="4CC96874"/>
    <w:rsid w:val="4CD75B2E"/>
    <w:rsid w:val="4CFE5DF2"/>
    <w:rsid w:val="4D3A65B5"/>
    <w:rsid w:val="4D8207D1"/>
    <w:rsid w:val="4E437F61"/>
    <w:rsid w:val="4E516B22"/>
    <w:rsid w:val="4E636855"/>
    <w:rsid w:val="4E740A62"/>
    <w:rsid w:val="4E957D25"/>
    <w:rsid w:val="4EBA59CA"/>
    <w:rsid w:val="4F37384A"/>
    <w:rsid w:val="4F8B6063"/>
    <w:rsid w:val="4FC74FB4"/>
    <w:rsid w:val="503261C4"/>
    <w:rsid w:val="508036EE"/>
    <w:rsid w:val="50A54F03"/>
    <w:rsid w:val="50B04A39"/>
    <w:rsid w:val="50C25AB5"/>
    <w:rsid w:val="50CD4459"/>
    <w:rsid w:val="51652BCA"/>
    <w:rsid w:val="516B614C"/>
    <w:rsid w:val="51E17694"/>
    <w:rsid w:val="51EE0B2B"/>
    <w:rsid w:val="51FA127E"/>
    <w:rsid w:val="51FE1F11"/>
    <w:rsid w:val="526D6413"/>
    <w:rsid w:val="52734B8D"/>
    <w:rsid w:val="528B1ED6"/>
    <w:rsid w:val="529B60BF"/>
    <w:rsid w:val="52D8386F"/>
    <w:rsid w:val="52F47489"/>
    <w:rsid w:val="53444F7B"/>
    <w:rsid w:val="538C5F06"/>
    <w:rsid w:val="53A019B1"/>
    <w:rsid w:val="53DF21F4"/>
    <w:rsid w:val="54181E8F"/>
    <w:rsid w:val="545A6004"/>
    <w:rsid w:val="548B440F"/>
    <w:rsid w:val="549F7EBB"/>
    <w:rsid w:val="54A61249"/>
    <w:rsid w:val="54F226E1"/>
    <w:rsid w:val="55036455"/>
    <w:rsid w:val="5621502B"/>
    <w:rsid w:val="56252770"/>
    <w:rsid w:val="5641747C"/>
    <w:rsid w:val="56EA7B13"/>
    <w:rsid w:val="575C685D"/>
    <w:rsid w:val="575E6FC9"/>
    <w:rsid w:val="57B53E77"/>
    <w:rsid w:val="57E676EA"/>
    <w:rsid w:val="580C5867"/>
    <w:rsid w:val="58490869"/>
    <w:rsid w:val="58670CF0"/>
    <w:rsid w:val="58AF6DD5"/>
    <w:rsid w:val="593E7CA2"/>
    <w:rsid w:val="594A6647"/>
    <w:rsid w:val="59570D64"/>
    <w:rsid w:val="59CC52AE"/>
    <w:rsid w:val="59D15288"/>
    <w:rsid w:val="59D86349"/>
    <w:rsid w:val="5A8557D0"/>
    <w:rsid w:val="5A8C31B7"/>
    <w:rsid w:val="5A932270"/>
    <w:rsid w:val="5AC97A40"/>
    <w:rsid w:val="5AE5346F"/>
    <w:rsid w:val="5B1B2186"/>
    <w:rsid w:val="5B97302A"/>
    <w:rsid w:val="5BA858A7"/>
    <w:rsid w:val="5BD231CE"/>
    <w:rsid w:val="5BD82193"/>
    <w:rsid w:val="5BDB3ECE"/>
    <w:rsid w:val="5BF8682E"/>
    <w:rsid w:val="5C7837CE"/>
    <w:rsid w:val="5CA6628A"/>
    <w:rsid w:val="5CB80030"/>
    <w:rsid w:val="5CC30C18"/>
    <w:rsid w:val="5CE9261B"/>
    <w:rsid w:val="5CFD1C22"/>
    <w:rsid w:val="5D080CF3"/>
    <w:rsid w:val="5D721FAA"/>
    <w:rsid w:val="5D771912"/>
    <w:rsid w:val="5D9E416F"/>
    <w:rsid w:val="5DBE3D93"/>
    <w:rsid w:val="5E457D25"/>
    <w:rsid w:val="5E987E55"/>
    <w:rsid w:val="5EAA5DDA"/>
    <w:rsid w:val="5F301C24"/>
    <w:rsid w:val="5F3251FD"/>
    <w:rsid w:val="5F3630A2"/>
    <w:rsid w:val="5F685A79"/>
    <w:rsid w:val="5F740614"/>
    <w:rsid w:val="5F7F2DC3"/>
    <w:rsid w:val="5F814D8D"/>
    <w:rsid w:val="5F993E84"/>
    <w:rsid w:val="609603C4"/>
    <w:rsid w:val="60A52DA8"/>
    <w:rsid w:val="60AC5E39"/>
    <w:rsid w:val="60C82547"/>
    <w:rsid w:val="610B0DB2"/>
    <w:rsid w:val="612400C6"/>
    <w:rsid w:val="61776447"/>
    <w:rsid w:val="617C16CC"/>
    <w:rsid w:val="617D3332"/>
    <w:rsid w:val="61C75926"/>
    <w:rsid w:val="61E46236"/>
    <w:rsid w:val="62643847"/>
    <w:rsid w:val="626D39E9"/>
    <w:rsid w:val="62D84CC4"/>
    <w:rsid w:val="62E33669"/>
    <w:rsid w:val="62EE44E7"/>
    <w:rsid w:val="63051831"/>
    <w:rsid w:val="63331A45"/>
    <w:rsid w:val="63801FB6"/>
    <w:rsid w:val="641D00AF"/>
    <w:rsid w:val="6457518D"/>
    <w:rsid w:val="645804F4"/>
    <w:rsid w:val="64E2007C"/>
    <w:rsid w:val="65042C63"/>
    <w:rsid w:val="650C41C4"/>
    <w:rsid w:val="65200BA4"/>
    <w:rsid w:val="65240698"/>
    <w:rsid w:val="652B66C3"/>
    <w:rsid w:val="653A1C66"/>
    <w:rsid w:val="65827169"/>
    <w:rsid w:val="65907AD8"/>
    <w:rsid w:val="65A50175"/>
    <w:rsid w:val="66292447"/>
    <w:rsid w:val="670562A3"/>
    <w:rsid w:val="670A23E7"/>
    <w:rsid w:val="67193AFD"/>
    <w:rsid w:val="671A63CB"/>
    <w:rsid w:val="672C55DE"/>
    <w:rsid w:val="67650AF0"/>
    <w:rsid w:val="676A4358"/>
    <w:rsid w:val="677D653D"/>
    <w:rsid w:val="67850A01"/>
    <w:rsid w:val="67890C82"/>
    <w:rsid w:val="681D1D81"/>
    <w:rsid w:val="68403931"/>
    <w:rsid w:val="684F6744"/>
    <w:rsid w:val="685272C6"/>
    <w:rsid w:val="68944676"/>
    <w:rsid w:val="694F1A58"/>
    <w:rsid w:val="697A2F79"/>
    <w:rsid w:val="699E52CA"/>
    <w:rsid w:val="6A604DFB"/>
    <w:rsid w:val="6A9A31A7"/>
    <w:rsid w:val="6B3D2825"/>
    <w:rsid w:val="6B570EC0"/>
    <w:rsid w:val="6B581098"/>
    <w:rsid w:val="6B5A5241"/>
    <w:rsid w:val="6C7F4151"/>
    <w:rsid w:val="6CF03552"/>
    <w:rsid w:val="6D1E00BF"/>
    <w:rsid w:val="6D3F20D2"/>
    <w:rsid w:val="6D4227FD"/>
    <w:rsid w:val="6DFF0DBE"/>
    <w:rsid w:val="6E4D0163"/>
    <w:rsid w:val="6E9C129B"/>
    <w:rsid w:val="6EBC36EB"/>
    <w:rsid w:val="6EC6456A"/>
    <w:rsid w:val="6F061F17"/>
    <w:rsid w:val="6F091E96"/>
    <w:rsid w:val="6F0F3D67"/>
    <w:rsid w:val="6F261A80"/>
    <w:rsid w:val="6F5F11F9"/>
    <w:rsid w:val="6FDB4A65"/>
    <w:rsid w:val="701B17A4"/>
    <w:rsid w:val="701B6B38"/>
    <w:rsid w:val="705838E8"/>
    <w:rsid w:val="707442CA"/>
    <w:rsid w:val="710428F8"/>
    <w:rsid w:val="71297032"/>
    <w:rsid w:val="712B6681"/>
    <w:rsid w:val="7163442E"/>
    <w:rsid w:val="718D32CB"/>
    <w:rsid w:val="71E531D2"/>
    <w:rsid w:val="71F4319C"/>
    <w:rsid w:val="72047A8C"/>
    <w:rsid w:val="72514A93"/>
    <w:rsid w:val="72B5647E"/>
    <w:rsid w:val="72B845DF"/>
    <w:rsid w:val="72FB055A"/>
    <w:rsid w:val="73AF02F2"/>
    <w:rsid w:val="73C170FD"/>
    <w:rsid w:val="73C2557F"/>
    <w:rsid w:val="73DB10C1"/>
    <w:rsid w:val="73DD316D"/>
    <w:rsid w:val="73E643FC"/>
    <w:rsid w:val="741C69DA"/>
    <w:rsid w:val="74E4399C"/>
    <w:rsid w:val="74F6547D"/>
    <w:rsid w:val="75265D63"/>
    <w:rsid w:val="75385ECD"/>
    <w:rsid w:val="7548217D"/>
    <w:rsid w:val="75734D20"/>
    <w:rsid w:val="75B96BD7"/>
    <w:rsid w:val="75BE5F9B"/>
    <w:rsid w:val="75FA2D4B"/>
    <w:rsid w:val="76393874"/>
    <w:rsid w:val="76CC3400"/>
    <w:rsid w:val="76D00B58"/>
    <w:rsid w:val="77361C9C"/>
    <w:rsid w:val="773F5974"/>
    <w:rsid w:val="774E700A"/>
    <w:rsid w:val="77770943"/>
    <w:rsid w:val="7789082B"/>
    <w:rsid w:val="778C5D1F"/>
    <w:rsid w:val="77BC29AE"/>
    <w:rsid w:val="77C81353"/>
    <w:rsid w:val="77D0645A"/>
    <w:rsid w:val="7831514A"/>
    <w:rsid w:val="789E1704"/>
    <w:rsid w:val="78A70FBF"/>
    <w:rsid w:val="78BE62B2"/>
    <w:rsid w:val="78E0447A"/>
    <w:rsid w:val="791D122B"/>
    <w:rsid w:val="792702FB"/>
    <w:rsid w:val="795A247F"/>
    <w:rsid w:val="798132EA"/>
    <w:rsid w:val="79CC3F37"/>
    <w:rsid w:val="79DC2E94"/>
    <w:rsid w:val="79FE105C"/>
    <w:rsid w:val="7A180B1F"/>
    <w:rsid w:val="7A3251AA"/>
    <w:rsid w:val="7A5A200A"/>
    <w:rsid w:val="7A5A7497"/>
    <w:rsid w:val="7B176016"/>
    <w:rsid w:val="7B2965AD"/>
    <w:rsid w:val="7B503C2E"/>
    <w:rsid w:val="7B551150"/>
    <w:rsid w:val="7B6E018F"/>
    <w:rsid w:val="7BCF7191"/>
    <w:rsid w:val="7C094A9D"/>
    <w:rsid w:val="7CE54755"/>
    <w:rsid w:val="7DBD4D8A"/>
    <w:rsid w:val="7DF509C8"/>
    <w:rsid w:val="7E2C28E9"/>
    <w:rsid w:val="7E394D59"/>
    <w:rsid w:val="7E5E47BF"/>
    <w:rsid w:val="7FC10697"/>
    <w:rsid w:val="7FC44AF6"/>
    <w:rsid w:val="7FF13F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9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36"/>
      <w:szCs w:val="44"/>
    </w:rPr>
  </w:style>
  <w:style w:type="paragraph" w:styleId="3">
    <w:name w:val="heading 2"/>
    <w:basedOn w:val="1"/>
    <w:next w:val="1"/>
    <w:qFormat/>
    <w:uiPriority w:val="0"/>
    <w:pPr>
      <w:keepNext/>
      <w:keepLines/>
      <w:spacing w:before="260" w:after="260" w:line="415" w:lineRule="auto"/>
      <w:outlineLvl w:val="1"/>
    </w:pPr>
    <w:rPr>
      <w:rFonts w:ascii="Cambria" w:hAnsi="Cambria"/>
      <w:b/>
      <w:bCs/>
      <w:sz w:val="32"/>
      <w:szCs w:val="32"/>
    </w:rPr>
  </w:style>
  <w:style w:type="paragraph" w:styleId="4">
    <w:name w:val="heading 3"/>
    <w:basedOn w:val="1"/>
    <w:next w:val="1"/>
    <w:link w:val="34"/>
    <w:qFormat/>
    <w:uiPriority w:val="0"/>
    <w:pPr>
      <w:keepNext/>
      <w:keepLines/>
      <w:widowControl/>
      <w:spacing w:before="260" w:after="260" w:line="416" w:lineRule="auto"/>
      <w:outlineLvl w:val="2"/>
    </w:pPr>
    <w:rPr>
      <w:b/>
      <w:bCs/>
      <w:sz w:val="24"/>
      <w:szCs w:val="32"/>
    </w:rPr>
  </w:style>
  <w:style w:type="paragraph" w:styleId="5">
    <w:name w:val="heading 4"/>
    <w:basedOn w:val="1"/>
    <w:next w:val="1"/>
    <w:qFormat/>
    <w:uiPriority w:val="0"/>
    <w:pPr>
      <w:keepNext/>
      <w:keepLines/>
      <w:widowControl/>
      <w:spacing w:before="200" w:line="276" w:lineRule="auto"/>
      <w:jc w:val="left"/>
      <w:outlineLvl w:val="3"/>
    </w:pPr>
    <w:rPr>
      <w:rFonts w:ascii="Calibri Light" w:hAnsi="Calibri Light" w:cs="Times New Roman"/>
      <w:b/>
      <w:bCs/>
      <w:iCs/>
      <w:szCs w:val="22"/>
    </w:rPr>
  </w:style>
  <w:style w:type="paragraph" w:styleId="6">
    <w:name w:val="heading 5"/>
    <w:basedOn w:val="1"/>
    <w:next w:val="1"/>
    <w:qFormat/>
    <w:uiPriority w:val="99"/>
    <w:pPr>
      <w:keepNext/>
      <w:keepLines/>
      <w:spacing w:before="280" w:after="290" w:line="376" w:lineRule="auto"/>
      <w:outlineLvl w:val="4"/>
    </w:pPr>
    <w:rPr>
      <w:b/>
      <w:bCs/>
      <w:sz w:val="28"/>
      <w:szCs w:val="28"/>
    </w:rPr>
  </w:style>
  <w:style w:type="character" w:default="1" w:styleId="29">
    <w:name w:val="Default Paragraph Font"/>
    <w:semiHidden/>
    <w:qFormat/>
    <w:uiPriority w:val="0"/>
  </w:style>
  <w:style w:type="table" w:default="1" w:styleId="27">
    <w:name w:val="Normal Table"/>
    <w:semiHidden/>
    <w:qFormat/>
    <w:uiPriority w:val="0"/>
    <w:tblPr>
      <w:tblCellMar>
        <w:top w:w="0" w:type="dxa"/>
        <w:left w:w="108" w:type="dxa"/>
        <w:bottom w:w="0" w:type="dxa"/>
        <w:right w:w="108" w:type="dxa"/>
      </w:tblCellMar>
    </w:tblPr>
  </w:style>
  <w:style w:type="paragraph" w:styleId="7">
    <w:name w:val="index 8"/>
    <w:basedOn w:val="1"/>
    <w:next w:val="1"/>
    <w:qFormat/>
    <w:uiPriority w:val="0"/>
    <w:pPr>
      <w:ind w:left="1400" w:leftChars="1400" w:firstLine="0"/>
    </w:pPr>
  </w:style>
  <w:style w:type="paragraph" w:styleId="8">
    <w:name w:val="annotation text"/>
    <w:basedOn w:val="1"/>
    <w:qFormat/>
    <w:uiPriority w:val="0"/>
    <w:pPr>
      <w:widowControl/>
      <w:jc w:val="left"/>
    </w:pPr>
    <w:rPr>
      <w:rFonts w:ascii="Calibri" w:hAnsi="Calibri" w:eastAsia="宋体" w:cs="Times New Roman"/>
    </w:rPr>
  </w:style>
  <w:style w:type="paragraph" w:styleId="9">
    <w:name w:val="Body Text"/>
    <w:basedOn w:val="1"/>
    <w:qFormat/>
    <w:uiPriority w:val="0"/>
    <w:pPr>
      <w:spacing w:after="120"/>
    </w:pPr>
  </w:style>
  <w:style w:type="paragraph" w:styleId="10">
    <w:name w:val="Body Text Indent"/>
    <w:basedOn w:val="1"/>
    <w:qFormat/>
    <w:uiPriority w:val="0"/>
    <w:pPr>
      <w:spacing w:after="120" w:line="360" w:lineRule="exact"/>
      <w:ind w:left="420" w:leftChars="200" w:firstLine="200" w:firstLineChars="200"/>
    </w:pPr>
  </w:style>
  <w:style w:type="paragraph" w:styleId="11">
    <w:name w:val="Block Text"/>
    <w:basedOn w:val="1"/>
    <w:qFormat/>
    <w:uiPriority w:val="0"/>
    <w:pPr>
      <w:widowControl/>
      <w:overflowPunct w:val="0"/>
      <w:autoSpaceDE w:val="0"/>
      <w:autoSpaceDN w:val="0"/>
      <w:adjustRightInd w:val="0"/>
      <w:snapToGrid w:val="0"/>
      <w:spacing w:line="360" w:lineRule="auto"/>
      <w:ind w:left="1440" w:right="-510" w:hanging="759"/>
      <w:textAlignment w:val="baseline"/>
    </w:pPr>
    <w:rPr>
      <w:kern w:val="0"/>
      <w:sz w:val="24"/>
      <w:szCs w:val="20"/>
    </w:rPr>
  </w:style>
  <w:style w:type="paragraph" w:styleId="12">
    <w:name w:val="Plain Text"/>
    <w:basedOn w:val="1"/>
    <w:next w:val="5"/>
    <w:qFormat/>
    <w:uiPriority w:val="0"/>
    <w:rPr>
      <w:rFonts w:ascii="宋体" w:hAnsi="Courier New" w:cs="Times New Roman"/>
      <w:szCs w:val="22"/>
    </w:rPr>
  </w:style>
  <w:style w:type="paragraph" w:styleId="13">
    <w:name w:val="footer"/>
    <w:basedOn w:val="1"/>
    <w:qFormat/>
    <w:uiPriority w:val="0"/>
    <w:pPr>
      <w:tabs>
        <w:tab w:val="center" w:pos="4153"/>
        <w:tab w:val="right" w:pos="8306"/>
      </w:tabs>
      <w:snapToGrid w:val="0"/>
      <w:jc w:val="left"/>
    </w:pPr>
    <w:rPr>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39"/>
  </w:style>
  <w:style w:type="paragraph" w:styleId="16">
    <w:name w:val="toc 2"/>
    <w:basedOn w:val="1"/>
    <w:next w:val="1"/>
    <w:qFormat/>
    <w:uiPriority w:val="39"/>
    <w:pPr>
      <w:ind w:left="420" w:leftChars="200"/>
    </w:pPr>
  </w:style>
  <w:style w:type="paragraph" w:styleId="17">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8">
    <w:name w:val="Title"/>
    <w:basedOn w:val="1"/>
    <w:next w:val="1"/>
    <w:qFormat/>
    <w:uiPriority w:val="99"/>
    <w:pPr>
      <w:jc w:val="center"/>
    </w:pPr>
    <w:rPr>
      <w:rFonts w:ascii="Arial" w:hAnsi="Arial" w:eastAsia="宋体" w:cs="Arial"/>
      <w:b/>
      <w:sz w:val="32"/>
      <w:u w:val="single"/>
    </w:rPr>
  </w:style>
  <w:style w:type="paragraph" w:styleId="19">
    <w:name w:val="Body Text First Indent"/>
    <w:basedOn w:val="20"/>
    <w:next w:val="23"/>
    <w:qFormat/>
    <w:uiPriority w:val="0"/>
    <w:pPr>
      <w:spacing w:after="120"/>
      <w:ind w:firstLine="420" w:firstLineChars="100"/>
    </w:pPr>
    <w:rPr>
      <w:rFonts w:ascii="Times New Roman" w:hAnsi="Times New Roman"/>
      <w:szCs w:val="24"/>
    </w:rPr>
  </w:style>
  <w:style w:type="paragraph" w:customStyle="1" w:styleId="20">
    <w:name w:val="正文文本_0"/>
    <w:basedOn w:val="21"/>
    <w:next w:val="22"/>
    <w:qFormat/>
    <w:uiPriority w:val="99"/>
    <w:pPr>
      <w:adjustRightInd w:val="0"/>
      <w:spacing w:after="60" w:line="360" w:lineRule="atLeast"/>
      <w:ind w:left="72" w:leftChars="30" w:right="30" w:rightChars="30"/>
      <w:jc w:val="center"/>
    </w:pPr>
    <w:rPr>
      <w:rFonts w:ascii="Calibri" w:hAnsi="Calibri"/>
      <w:kern w:val="0"/>
      <w:sz w:val="20"/>
      <w:szCs w:val="20"/>
      <w:lang w:val="zh-CN" w:eastAsia="zh-CN"/>
    </w:rPr>
  </w:style>
  <w:style w:type="paragraph" w:customStyle="1" w:styleId="21">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
    <w:name w:val="正文_2_0"/>
    <w:next w:val="19"/>
    <w:qFormat/>
    <w:uiPriority w:val="0"/>
    <w:pPr>
      <w:widowControl w:val="0"/>
      <w:jc w:val="both"/>
    </w:pPr>
    <w:rPr>
      <w:rFonts w:ascii="Calibri" w:hAnsi="Calibri" w:eastAsia="宋体" w:cs="Times New Roman"/>
      <w:kern w:val="2"/>
      <w:sz w:val="21"/>
      <w:szCs w:val="22"/>
      <w:lang w:val="en-US" w:eastAsia="zh-CN" w:bidi="ar-SA"/>
    </w:rPr>
  </w:style>
  <w:style w:type="paragraph" w:customStyle="1" w:styleId="23">
    <w:name w:val="正文缩进_0"/>
    <w:basedOn w:val="22"/>
    <w:next w:val="24"/>
    <w:qFormat/>
    <w:uiPriority w:val="99"/>
    <w:pPr>
      <w:ind w:firstLine="420"/>
    </w:pPr>
    <w:rPr>
      <w:rFonts w:ascii="Times New Roman" w:hAnsi="Times New Roman"/>
      <w:szCs w:val="20"/>
    </w:rPr>
  </w:style>
  <w:style w:type="paragraph" w:customStyle="1" w:styleId="24">
    <w:name w:val="_Style 50"/>
    <w:basedOn w:val="22"/>
    <w:next w:val="25"/>
    <w:qFormat/>
    <w:uiPriority w:val="0"/>
    <w:pPr>
      <w:widowControl/>
      <w:spacing w:before="100" w:beforeAutospacing="1" w:after="100" w:afterAutospacing="1"/>
    </w:pPr>
    <w:rPr>
      <w:rFonts w:ascii="宋体" w:hAnsi="宋体"/>
    </w:rPr>
  </w:style>
  <w:style w:type="paragraph" w:customStyle="1" w:styleId="25">
    <w:name w:val="普通(网站)_0"/>
    <w:basedOn w:val="22"/>
    <w:next w:val="22"/>
    <w:qFormat/>
    <w:uiPriority w:val="0"/>
    <w:pPr>
      <w:widowControl/>
      <w:spacing w:before="100" w:beforeAutospacing="1" w:after="100" w:afterAutospacing="1"/>
      <w:jc w:val="left"/>
    </w:pPr>
    <w:rPr>
      <w:rFonts w:ascii="宋体" w:hAnsi="宋体" w:cs="宋体"/>
      <w:kern w:val="0"/>
      <w:sz w:val="24"/>
      <w:szCs w:val="24"/>
    </w:rPr>
  </w:style>
  <w:style w:type="paragraph" w:styleId="26">
    <w:name w:val="Body Text First Indent 2"/>
    <w:basedOn w:val="10"/>
    <w:qFormat/>
    <w:uiPriority w:val="99"/>
    <w:pPr>
      <w:ind w:firstLine="420" w:firstLineChars="200"/>
    </w:pPr>
  </w:style>
  <w:style w:type="table" w:styleId="28">
    <w:name w:val="Table Grid"/>
    <w:basedOn w:val="2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30">
    <w:name w:val="BodyText"/>
    <w:basedOn w:val="1"/>
    <w:next w:val="31"/>
    <w:qFormat/>
    <w:uiPriority w:val="0"/>
    <w:pPr>
      <w:spacing w:after="60" w:line="360" w:lineRule="atLeast"/>
      <w:ind w:left="72" w:leftChars="30" w:right="30" w:rightChars="30"/>
      <w:jc w:val="center"/>
    </w:pPr>
    <w:rPr>
      <w:kern w:val="0"/>
      <w:sz w:val="20"/>
      <w:szCs w:val="20"/>
    </w:rPr>
  </w:style>
  <w:style w:type="paragraph" w:customStyle="1" w:styleId="31">
    <w:name w:val="181"/>
    <w:next w:val="1"/>
    <w:qFormat/>
    <w:uiPriority w:val="0"/>
    <w:pPr>
      <w:spacing w:before="360" w:after="360"/>
      <w:ind w:left="950" w:right="950"/>
      <w:jc w:val="center"/>
      <w:textAlignment w:val="baseline"/>
    </w:pPr>
    <w:rPr>
      <w:rFonts w:ascii="Times New Roman" w:hAnsi="Times New Roman" w:eastAsia="宋体" w:cs="Times New Roman"/>
      <w:i/>
      <w:kern w:val="2"/>
      <w:sz w:val="21"/>
      <w:szCs w:val="24"/>
      <w:lang w:val="en-US" w:eastAsia="zh-CN" w:bidi="ar-SA"/>
    </w:rPr>
  </w:style>
  <w:style w:type="paragraph" w:customStyle="1" w:styleId="32">
    <w:name w:val="Default"/>
    <w:basedOn w:val="18"/>
    <w:qFormat/>
    <w:uiPriority w:val="0"/>
    <w:pPr>
      <w:widowControl w:val="0"/>
      <w:autoSpaceDE w:val="0"/>
      <w:autoSpaceDN w:val="0"/>
      <w:adjustRightInd w:val="0"/>
    </w:pPr>
    <w:rPr>
      <w:rFonts w:ascii="Times New Roman" w:hAnsi="Times New Roman" w:eastAsia="宋体" w:cs="Calibri"/>
      <w:color w:val="000000"/>
      <w:sz w:val="24"/>
      <w:szCs w:val="24"/>
      <w:lang w:val="en-US" w:eastAsia="zh-CN" w:bidi="ar-SA"/>
    </w:rPr>
  </w:style>
  <w:style w:type="paragraph" w:styleId="33">
    <w:name w:val="List Paragraph"/>
    <w:basedOn w:val="1"/>
    <w:qFormat/>
    <w:uiPriority w:val="0"/>
    <w:pPr>
      <w:ind w:firstLine="420" w:firstLineChars="200"/>
    </w:pPr>
  </w:style>
  <w:style w:type="character" w:customStyle="1" w:styleId="34">
    <w:name w:val="标题 3 字符"/>
    <w:link w:val="4"/>
    <w:qFormat/>
    <w:uiPriority w:val="0"/>
    <w:rPr>
      <w:b/>
      <w:bCs/>
      <w:sz w:val="24"/>
      <w:szCs w:val="32"/>
    </w:rPr>
  </w:style>
  <w:style w:type="paragraph" w:customStyle="1" w:styleId="35">
    <w:name w:val="表格文字"/>
    <w:basedOn w:val="1"/>
    <w:qFormat/>
    <w:uiPriority w:val="0"/>
    <w:pPr>
      <w:spacing w:before="25" w:after="25" w:line="240" w:lineRule="auto"/>
      <w:ind w:firstLine="0"/>
      <w:jc w:val="left"/>
    </w:pPr>
    <w:rPr>
      <w:bCs/>
      <w:spacing w:val="10"/>
      <w:kern w:val="0"/>
      <w:sz w:val="24"/>
    </w:rPr>
  </w:style>
  <w:style w:type="paragraph" w:customStyle="1" w:styleId="36">
    <w:name w:val="p0"/>
    <w:basedOn w:val="1"/>
    <w:qFormat/>
    <w:uiPriority w:val="0"/>
    <w:pPr>
      <w:widowControl/>
    </w:pPr>
    <w:rPr>
      <w:rFonts w:ascii="Calibri" w:hAnsi="Calibri" w:cs="宋体"/>
      <w:kern w:val="0"/>
      <w:szCs w:val="21"/>
    </w:rPr>
  </w:style>
  <w:style w:type="paragraph" w:customStyle="1" w:styleId="37">
    <w:name w:val="首行缩进"/>
    <w:basedOn w:val="1"/>
    <w:qFormat/>
    <w:uiPriority w:val="0"/>
    <w:pPr>
      <w:spacing w:line="360" w:lineRule="auto"/>
      <w:ind w:firstLine="480" w:firstLineChars="200"/>
    </w:pPr>
    <w:rPr>
      <w:rFonts w:ascii="宋体" w:hAnsi="宋体"/>
      <w:kern w:val="0"/>
      <w:sz w:val="24"/>
    </w:rPr>
  </w:style>
  <w:style w:type="paragraph" w:customStyle="1" w:styleId="38">
    <w:name w:val="正文小标题_0"/>
    <w:basedOn w:val="39"/>
    <w:qFormat/>
    <w:uiPriority w:val="0"/>
    <w:pPr>
      <w:spacing w:line="420" w:lineRule="exact"/>
    </w:pPr>
    <w:rPr>
      <w:rFonts w:hAnsi="宋体" w:eastAsia="宋体"/>
      <w:sz w:val="21"/>
      <w:szCs w:val="21"/>
    </w:rPr>
  </w:style>
  <w:style w:type="paragraph" w:customStyle="1" w:styleId="39">
    <w:name w:val="标题 1_0"/>
    <w:basedOn w:val="21"/>
    <w:next w:val="21"/>
    <w:qFormat/>
    <w:uiPriority w:val="99"/>
    <w:pPr>
      <w:keepNext/>
      <w:keepLines/>
      <w:spacing w:line="360" w:lineRule="auto"/>
      <w:outlineLvl w:val="0"/>
    </w:pPr>
    <w:rPr>
      <w:rFonts w:eastAsia="黑体"/>
      <w:b/>
      <w:bCs/>
      <w:kern w:val="44"/>
      <w:sz w:val="32"/>
      <w:szCs w:val="44"/>
    </w:rPr>
  </w:style>
  <w:style w:type="paragraph" w:customStyle="1" w:styleId="40">
    <w:name w:val="正文_1_0"/>
    <w:qFormat/>
    <w:uiPriority w:val="99"/>
    <w:pPr>
      <w:widowControl w:val="0"/>
      <w:jc w:val="both"/>
    </w:pPr>
    <w:rPr>
      <w:rFonts w:ascii="Times New Roman" w:hAnsi="Times New Roman" w:eastAsia="宋体" w:cs="Times New Roman"/>
      <w:kern w:val="2"/>
      <w:sz w:val="21"/>
      <w:szCs w:val="20"/>
      <w:lang w:val="en-US" w:eastAsia="zh-CN" w:bidi="ar-SA"/>
    </w:rPr>
  </w:style>
  <w:style w:type="paragraph" w:customStyle="1" w:styleId="41">
    <w:name w:val="正文呀2_0"/>
    <w:basedOn w:val="42"/>
    <w:qFormat/>
    <w:uiPriority w:val="0"/>
    <w:rPr>
      <w:rFonts w:ascii="Times New Roman" w:hAnsi="Times New Roman"/>
    </w:rPr>
  </w:style>
  <w:style w:type="paragraph" w:customStyle="1" w:styleId="42">
    <w:name w:val="正文呀_0"/>
    <w:basedOn w:val="40"/>
    <w:qFormat/>
    <w:uiPriority w:val="0"/>
    <w:pPr>
      <w:spacing w:line="420" w:lineRule="exact"/>
      <w:ind w:firstLine="420" w:firstLineChars="200"/>
    </w:pPr>
    <w:rPr>
      <w:rFonts w:ascii="宋体" w:hAnsi="宋体"/>
      <w:szCs w:val="21"/>
    </w:rPr>
  </w:style>
  <w:style w:type="paragraph" w:customStyle="1" w:styleId="43">
    <w:name w:val="正文呀2_1"/>
    <w:basedOn w:val="44"/>
    <w:qFormat/>
    <w:uiPriority w:val="0"/>
    <w:rPr>
      <w:rFonts w:ascii="Times New Roman" w:hAnsi="Times New Roman" w:eastAsia="宋体" w:cs="Times New Roman"/>
      <w:kern w:val="2"/>
      <w:sz w:val="21"/>
      <w:lang w:val="en-US" w:eastAsia="zh-CN"/>
    </w:rPr>
  </w:style>
  <w:style w:type="paragraph" w:customStyle="1" w:styleId="44">
    <w:name w:val="正文呀_1"/>
    <w:basedOn w:val="21"/>
    <w:qFormat/>
    <w:uiPriority w:val="0"/>
    <w:pPr>
      <w:spacing w:line="420" w:lineRule="exact"/>
      <w:ind w:firstLine="420" w:firstLineChars="200"/>
    </w:pPr>
    <w:rPr>
      <w:rFonts w:ascii="宋体" w:hAnsi="宋体"/>
      <w:kern w:val="0"/>
      <w:sz w:val="20"/>
      <w:szCs w:val="21"/>
      <w:lang w:val="zh-CN" w:eastAsia="zh-CN"/>
    </w:rPr>
  </w:style>
  <w:style w:type="paragraph" w:customStyle="1" w:styleId="45">
    <w:name w:val="纯文本_0"/>
    <w:basedOn w:val="21"/>
    <w:qFormat/>
    <w:uiPriority w:val="0"/>
    <w:rPr>
      <w:rFonts w:ascii="宋体" w:hAnsi="Courier New"/>
      <w:szCs w:val="24"/>
    </w:rPr>
  </w:style>
  <w:style w:type="paragraph" w:customStyle="1" w:styleId="46">
    <w:name w:val="无间隔_0"/>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7">
    <w:name w:val="正文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48">
    <w:name w:val="正文_3"/>
    <w:qFormat/>
    <w:uiPriority w:val="0"/>
    <w:pPr>
      <w:widowControl w:val="0"/>
      <w:jc w:val="both"/>
    </w:pPr>
    <w:rPr>
      <w:rFonts w:ascii="Calibri" w:hAnsi="Calibri" w:eastAsia="宋体" w:cs="Times New Roman"/>
      <w:kern w:val="2"/>
      <w:sz w:val="21"/>
      <w:szCs w:val="22"/>
      <w:lang w:val="en-US" w:eastAsia="zh-CN" w:bidi="ar-SA"/>
    </w:rPr>
  </w:style>
  <w:style w:type="character" w:customStyle="1" w:styleId="49">
    <w:name w:val="NormalCharacter"/>
    <w:qFormat/>
    <w:uiPriority w:val="0"/>
  </w:style>
  <w:style w:type="paragraph" w:customStyle="1" w:styleId="50">
    <w:name w:val="PlainText"/>
    <w:basedOn w:val="1"/>
    <w:next w:val="51"/>
    <w:qFormat/>
    <w:uiPriority w:val="0"/>
    <w:rPr>
      <w:rFonts w:ascii="宋体" w:hAnsi="Courier New"/>
      <w:szCs w:val="20"/>
    </w:rPr>
  </w:style>
  <w:style w:type="paragraph" w:customStyle="1" w:styleId="51">
    <w:name w:val="Index8"/>
    <w:basedOn w:val="1"/>
    <w:next w:val="1"/>
    <w:qFormat/>
    <w:uiPriority w:val="0"/>
    <w:pPr>
      <w:ind w:left="2940"/>
    </w:pPr>
  </w:style>
  <w:style w:type="paragraph" w:customStyle="1" w:styleId="52">
    <w:name w:val="style4"/>
    <w:basedOn w:val="1"/>
    <w:next w:val="53"/>
    <w:qFormat/>
    <w:uiPriority w:val="0"/>
    <w:pPr>
      <w:widowControl/>
      <w:spacing w:before="280" w:after="280"/>
    </w:pPr>
    <w:rPr>
      <w:rFonts w:ascii="宋体"/>
      <w:sz w:val="18"/>
    </w:rPr>
  </w:style>
  <w:style w:type="paragraph" w:customStyle="1" w:styleId="53">
    <w:name w:val="2"/>
    <w:basedOn w:val="4"/>
    <w:next w:val="1"/>
    <w:qFormat/>
    <w:uiPriority w:val="0"/>
    <w:pPr>
      <w:widowControl w:val="0"/>
      <w:spacing w:before="120" w:beforeLines="50" w:after="120" w:afterLines="50" w:line="240" w:lineRule="auto"/>
      <w:jc w:val="center"/>
    </w:pPr>
    <w:rPr>
      <w:rFonts w:ascii="黑体" w:eastAsia="黑体"/>
      <w:sz w:val="44"/>
      <w:szCs w:val="28"/>
    </w:rPr>
  </w:style>
  <w:style w:type="paragraph" w:customStyle="1" w:styleId="54">
    <w:name w:val="Table Text"/>
    <w:basedOn w:val="1"/>
    <w:autoRedefine/>
    <w:semiHidden/>
    <w:qFormat/>
    <w:uiPriority w:val="0"/>
    <w:rPr>
      <w:rFonts w:ascii="宋体" w:hAnsi="宋体" w:eastAsia="宋体" w:cs="宋体"/>
      <w:sz w:val="20"/>
      <w:szCs w:val="20"/>
      <w:lang w:val="en-US" w:eastAsia="en-US" w:bidi="ar-SA"/>
    </w:rPr>
  </w:style>
  <w:style w:type="table" w:customStyle="1" w:styleId="55">
    <w:name w:val="Table Normal"/>
    <w:autoRedefine/>
    <w:semiHidden/>
    <w:unhideWhenUsed/>
    <w:qFormat/>
    <w:uiPriority w:val="0"/>
    <w:tblPr>
      <w:tblCellMar>
        <w:top w:w="0" w:type="dxa"/>
        <w:left w:w="0" w:type="dxa"/>
        <w:bottom w:w="0" w:type="dxa"/>
        <w:right w:w="0" w:type="dxa"/>
      </w:tblCellMar>
    </w:tblPr>
  </w:style>
  <w:style w:type="paragraph" w:customStyle="1" w:styleId="56">
    <w:name w:val="Body text|1"/>
    <w:basedOn w:val="1"/>
    <w:qFormat/>
    <w:uiPriority w:val="0"/>
    <w:pPr>
      <w:spacing w:line="360" w:lineRule="auto"/>
      <w:ind w:firstLine="400"/>
    </w:pPr>
    <w:rPr>
      <w:rFonts w:ascii="宋体" w:hAnsi="宋体" w:eastAsia="宋体" w:cs="宋体"/>
      <w:sz w:val="20"/>
      <w:szCs w:val="20"/>
      <w:lang w:val="zh-CN" w:bidi="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d58fc973-4590-4902-9163-8dbc77043970</errorID>
      <errorWord>2026年7月08日</errorWord>
      <group>L1_Knowledge</group>
      <groupName>知识性问题</groupName>
      <ability>L2_Time</ability>
      <abilityName>日期时间</abilityName>
      <candidateList>
        <item>2026年7月8日</item>
      </candidateList>
      <explain>根据日常书写习惯，日期一般会省略前导零。</explain>
      <paraID>34D5D304</paraID>
      <start>82</start>
      <end>92</end>
      <status>unmodified</status>
      <modifiedWord/>
      <trackRevisions>false</trackRevisions>
    </reviewItem>
    <reviewItem>
      <errorID>fe5eb94a-8866-4106-952b-2ab28b053d7e</errorID>
      <errorWord>:</errorWord>
      <group>L1_Format</group>
      <groupName>格式问题</groupName>
      <ability>L2_HalfPunc_CN</ability>
      <abilityName>全半角问题</abilityName>
      <candidateList>
        <item>：</item>
      </candidateList>
      <explain>文本全半角错误。</explain>
      <paraID>38BD157C</paraID>
      <start>2</start>
      <end>3</end>
      <status>unmodified</status>
      <modifiedWord/>
      <trackRevisions>false</trackRevisions>
    </reviewItem>
    <reviewItem>
      <errorID>49494092-d78d-4e3b-8eea-48cf9a2fd4a9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7CC86943</paraID>
      <start>0</start>
      <end>2</end>
      <status>unmodified</status>
      <modifiedWord/>
      <trackRevisions>false</trackRevisions>
    </reviewItem>
    <reviewItem>
      <errorID>0f6e2ec5-c605-493e-bb25-896e7b763468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14FEC26E</paraID>
      <start>0</start>
      <end>2</end>
      <status>unmodified</status>
      <modifiedWord/>
      <trackRevisions>false</trackRevisions>
    </reviewItem>
    <reviewItem>
      <errorID>3ea6899f-7502-4bda-b93f-8042b5b76190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6F179F55</paraID>
      <start>0</start>
      <end>2</end>
      <status>unmodified</status>
      <modifiedWord/>
      <trackRevisions>false</trackRevisions>
    </reviewItem>
    <reviewItem>
      <errorID>496a61b5-b5be-49ad-a793-93570c1097e5</errorID>
      <errorWord>(</errorWord>
      <group>L1_Format</group>
      <groupName>格式问题</groupName>
      <ability>L2_HalfPunc_CN</ability>
      <abilityName>全半角问题</abilityName>
      <candidateList>
        <item>（</item>
      </candidateList>
      <explain>文本全半角错误。</explain>
      <paraID>6F179F55</paraID>
      <start>108</start>
      <end>109</end>
      <status>unmodified</status>
      <modifiedWord/>
      <trackRevisions>false</trackRevisions>
    </reviewItem>
    <reviewItem>
      <errorID>377adf92-43de-466a-8277-a4b8a0af35d1</errorID>
      <errorWord>)</errorWord>
      <group>L1_Format</group>
      <groupName>格式问题</groupName>
      <ability>L2_HalfPunc_CN</ability>
      <abilityName>全半角问题</abilityName>
      <candidateList>
        <item>）</item>
      </candidateList>
      <explain>文本全半角错误。</explain>
      <paraID>6F179F55</paraID>
      <start>112</start>
      <end>113</end>
      <status>unmodified</status>
      <modifiedWord/>
      <trackRevisions>false</trackRevisions>
    </reviewItem>
    <reviewItem>
      <errorID>451fe267-4833-4560-9e0a-c91a67720bed</errorID>
      <errorWord>2026年7月08日</errorWord>
      <group>L1_Knowledge</group>
      <groupName>知识性问题</groupName>
      <ability>L2_Time</ability>
      <abilityName>日期时间</abilityName>
      <candidateList>
        <item>2026年7月8日</item>
      </candidateList>
      <explain>根据日常书写习惯，日期一般会省略前导零。</explain>
      <paraID>6AB18D94</paraID>
      <start>14</start>
      <end>24</end>
      <status>unmodified</status>
      <modifiedWord/>
      <trackRevisions>false</trackRevisions>
    </reviewItem>
    <reviewItem>
      <errorID>5b8fa263-2e9b-47b4-83d9-f990d4284c47</errorID>
      <errorWord>上午00:00</errorWord>
      <group>L1_Knowledge</group>
      <groupName>知识性问题</groupName>
      <ability>L2_Time</ability>
      <abilityName>日期时间</abilityName>
      <candidateList/>
      <explain>时间与前缀不匹配，可能的时间前缀有“下午、晚上、凌晨、午夜”。</explain>
      <paraID>6AB18D94</paraID>
      <start>27</start>
      <end>34</end>
      <status>unmodified</status>
      <modifiedWord/>
      <trackRevisions>false</trackRevisions>
    </reviewItem>
    <reviewItem>
      <errorID>745f134c-9222-461e-9590-a17639303aaa</errorID>
      <errorWord>2026年7月08日</errorWord>
      <group>L1_Knowledge</group>
      <groupName>知识性问题</groupName>
      <ability>L2_Time</ability>
      <abilityName>日期时间</abilityName>
      <candidateList>
        <item>2026年7月8日</item>
      </candidateList>
      <explain>根据日常书写习惯，日期一般会省略前导零。</explain>
      <paraID>4D5702BA</paraID>
      <start>5</start>
      <end>15</end>
      <status>unmodified</status>
      <modifiedWord/>
      <trackRevisions>false</trackRevisions>
    </reviewItem>
    <reviewItem>
      <errorID>4fd5d12f-2696-45ca-a3b3-2feb0cda3290</errorID>
      <errorWord>2026年7月08日</errorWord>
      <group>L1_Knowledge</group>
      <groupName>知识性问题</groupName>
      <ability>L2_Time</ability>
      <abilityName>日期时间</abilityName>
      <candidateList>
        <item>2026年7月8日</item>
      </candidateList>
      <explain>根据日常书写习惯，日期一般会省略前导零。</explain>
      <paraID>1EEFECFF</paraID>
      <start>3</start>
      <end>13</end>
      <status>unmodified</status>
      <modifiedWord/>
      <trackRevisions>false</trackRevisions>
    </reviewItem>
    <reviewItem>
      <errorID>dbe29db4-3f85-437e-b0ff-7a973fa502db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1B4158AA</paraID>
      <start>0</start>
      <end>2</end>
      <status>unmodified</status>
      <modifiedWord/>
      <trackRevisions>false</trackRevisions>
    </reviewItem>
    <reviewItem>
      <errorID>08e4452e-c088-49e1-8820-4d74b6130a07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2F3BB5A1</paraID>
      <start>0</start>
      <end>2</end>
      <status>unmodified</status>
      <modifiedWord/>
      <trackRevisions>false</trackRevisions>
    </reviewItem>
    <reviewItem>
      <errorID>c5bffed4-e5df-4fee-97a1-2f96217a8fa4</errorID>
      <errorWord>(</errorWord>
      <group>L1_Format</group>
      <groupName>格式问题</groupName>
      <ability>L2_HalfPunc_CN</ability>
      <abilityName>全半角问题</abilityName>
      <candidateList>
        <item>（</item>
      </candidateList>
      <explain>文本全半角错误。</explain>
      <paraID>2F3BB5A1</paraID>
      <start>12</start>
      <end>13</end>
      <status>unmodified</status>
      <modifiedWord/>
      <trackRevisions>false</trackRevisions>
    </reviewItem>
    <reviewItem>
      <errorID>1d7a9c11-0a57-48d9-95c1-3f9f92f0a6af</errorID>
      <errorWord>)</errorWord>
      <group>L1_Format</group>
      <groupName>格式问题</groupName>
      <ability>L2_HalfPunc_CN</ability>
      <abilityName>全半角问题</abilityName>
      <candidateList>
        <item>）</item>
      </candidateList>
      <explain>文本全半角错误。</explain>
      <paraID>2F3BB5A1</paraID>
      <start>35</start>
      <end>36</end>
      <status>unmodified</status>
      <modifiedWord/>
      <trackRevisions>false</trackRevisions>
    </reviewItem>
    <reviewItem>
      <errorID>0467766a-a700-4ef4-a992-6ab7137d6390</errorID>
      <errorWord>(</errorWord>
      <group>L1_Format</group>
      <groupName>格式问题</groupName>
      <ability>L2_HalfPunc_CN</ability>
      <abilityName>全半角问题</abilityName>
      <candidateList>
        <item>（</item>
      </candidateList>
      <explain>文本全半角错误。</explain>
      <paraID>2F3BB5A1</paraID>
      <start>44</start>
      <end>45</end>
      <status>unmodified</status>
      <modifiedWord/>
      <trackRevisions>false</trackRevisions>
    </reviewItem>
    <reviewItem>
      <errorID>bd4d2a1f-102f-4487-ac0a-7c703d58ec90</errorID>
      <errorWord>)</errorWord>
      <group>L1_Format</group>
      <groupName>格式问题</groupName>
      <ability>L2_HalfPunc_CN</ability>
      <abilityName>全半角问题</abilityName>
      <candidateList>
        <item>）</item>
      </candidateList>
      <explain>文本全半角错误。</explain>
      <paraID>2F3BB5A1</paraID>
      <start>60</start>
      <end>61</end>
      <status>unmodified</status>
      <modifiedWord/>
      <trackRevisions>false</trackRevisions>
    </reviewItem>
    <reviewItem>
      <errorID>da091ad8-496b-4f92-a2ba-fd17e49df51b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18569555</paraID>
      <start>0</start>
      <end>2</end>
      <status>unmodified</status>
      <modifiedWord/>
      <trackRevisions>false</trackRevisions>
    </reviewItem>
    <reviewItem>
      <errorID>4ca18ac6-e894-4002-9444-0043bff8fa55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506DA7C4</paraID>
      <start>0</start>
      <end>2</end>
      <status>unmodified</status>
      <modifiedWord/>
      <trackRevisions>false</trackRevisions>
    </reviewItem>
    <reviewItem>
      <errorID>fa6ba97a-faf0-4c0f-b287-eeafbfdd530f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46C5BDFF</paraID>
      <start>0</start>
      <end>2</end>
      <status>unmodified</status>
      <modifiedWord/>
      <trackRevisions>false</trackRevisions>
    </reviewItem>
    <reviewItem>
      <errorID>deeddfc6-95ca-4c8b-b90e-c228fe4b8313</errorID>
      <errorWord>-</errorWord>
      <group>L1_Format</group>
      <groupName>格式问题</groupName>
      <ability>L2_HalfPunc_CN</ability>
      <abilityName>全半角问题</abilityName>
      <candidateList>
        <item>－</item>
      </candidateList>
      <explain>文本全半角错误。</explain>
      <paraID>683D2D47</paraID>
      <start>273</start>
      <end>274</end>
      <status>unmodified</status>
      <modifiedWord/>
      <trackRevisions>false</trackRevisions>
    </reviewItem>
    <reviewItem>
      <errorID>17576476-ef78-4d1d-9178-cbc007ebd805</errorID>
      <errorWord>-</errorWord>
      <group>L1_Format</group>
      <groupName>格式问题</groupName>
      <ability>L2_HalfPunc_CN</ability>
      <abilityName>全半角问题</abilityName>
      <candidateList>
        <item>－</item>
      </candidateList>
      <explain>文本全半角错误。</explain>
      <paraID>683D2D47</paraID>
      <start>278</start>
      <end>279</end>
      <status>unmodified</status>
      <modifiedWord/>
      <trackRevisions>false</trackRevisions>
    </reviewItem>
    <reviewItem>
      <errorID>adcc7dba-6800-4ac8-9ce3-869066001208</errorID>
      <errorWord>-</errorWord>
      <group>L1_Format</group>
      <groupName>格式问题</groupName>
      <ability>L2_HalfPunc_CN</ability>
      <abilityName>全半角问题</abilityName>
      <candidateList>
        <item>－</item>
      </candidateList>
      <explain>文本全半角错误。</explain>
      <paraID>683D2D47</paraID>
      <start>283</start>
      <end>284</end>
      <status>unmodified</status>
      <modifiedWord/>
      <trackRevisions>false</trackRevisions>
    </reviewItem>
    <reviewItem>
      <errorID>e4b8bdb2-9642-4b0c-97be-f766934021d1</errorID>
      <errorWord>-</errorWord>
      <group>L1_Format</group>
      <groupName>格式问题</groupName>
      <ability>L2_HalfPunc_CN</ability>
      <abilityName>全半角问题</abilityName>
      <candidateList>
        <item>－</item>
      </candidateList>
      <explain>文本全半角错误。</explain>
      <paraID>683D2D47</paraID>
      <start>289</start>
      <end>290</end>
      <status>unmodified</status>
      <modifiedWord/>
      <trackRevisions>false</trackRevisions>
    </reviewItem>
    <reviewItem>
      <errorID>faaf4f1b-4ced-44d6-a17f-21f0af9eaba5</errorID>
      <errorWord>-</errorWord>
      <group>L1_Format</group>
      <groupName>格式问题</groupName>
      <ability>L2_HalfPunc_CN</ability>
      <abilityName>全半角问题</abilityName>
      <candidateList>
        <item>－</item>
      </candidateList>
      <explain>文本全半角错误。</explain>
      <paraID>683D2D47</paraID>
      <start>306</start>
      <end>307</end>
      <status>unmodified</status>
      <modifiedWord/>
      <trackRevisions>false</trackRevisions>
    </reviewItem>
    <reviewItem>
      <errorID>aee1f462-15f9-43d7-8195-ff10b7cd3d1a</errorID>
      <errorWord>-</errorWord>
      <group>L1_Format</group>
      <groupName>格式问题</groupName>
      <ability>L2_HalfPunc_CN</ability>
      <abilityName>全半角问题</abilityName>
      <candidateList>
        <item>－</item>
      </candidateList>
      <explain>文本全半角错误。</explain>
      <paraID>2DAA3058</paraID>
      <start>112</start>
      <end>113</end>
      <status>unmodified</status>
      <modifiedWord/>
      <trackRevisions>false</trackRevisions>
    </reviewItem>
    <reviewItem>
      <errorID>e50af212-8a7b-4c1f-aeca-f114c4f2fd9b</errorID>
      <errorWord>-</errorWord>
      <group>L1_Format</group>
      <groupName>格式问题</groupName>
      <ability>L2_HalfPunc_CN</ability>
      <abilityName>全半角问题</abilityName>
      <candidateList>
        <item>－</item>
      </candidateList>
      <explain>文本全半角错误。</explain>
      <paraID>2DAA3058</paraID>
      <start>141</start>
      <end>142</end>
      <status>unmodified</status>
      <modifiedWord/>
      <trackRevisions>false</trackRevisions>
    </reviewItem>
    <reviewItem>
      <errorID>72631121-8d40-4d92-87d4-a57cdfb25860</errorID>
      <errorWord>操作合</errorWord>
      <group>L1_Word</group>
      <groupName>字词问题</groupName>
      <ability>L2_Typo</ability>
      <abilityName>字词错误</abilityName>
      <candidateList>
        <item>操作台</item>
      </candidateList>
      <explain/>
      <paraID> 5AD4E90</paraID>
      <start>10</start>
      <end>13</end>
      <status>unmodified</status>
      <modifiedWord/>
      <trackRevisions>false</trackRevisions>
    </reviewItem>
    <reviewItem>
      <errorID>7bc430a0-6aee-4f4f-a727-7b452ddc3917</errorID>
      <errorWord>，</errorWord>
      <group>L1_Word</group>
      <groupName>字词问题</groupName>
      <ability>L2_Typo</ability>
      <abilityName>字词错误</abilityName>
      <candidateList>
        <item>，在</item>
      </candidateList>
      <explain/>
      <paraID> 5AD4E90</paraID>
      <start>121</start>
      <end>122</end>
      <status>unmodified</status>
      <modifiedWord/>
      <trackRevisions>false</trackRevisions>
    </reviewItem>
    <reviewItem>
      <errorID>45f22cf8-88e1-409a-831f-354783044527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96961E9</paraID>
      <start>0</start>
      <end>2</end>
      <status>unmodified</status>
      <modifiedWord/>
      <trackRevisions>false</trackRevisions>
    </reviewItem>
    <reviewItem>
      <errorID>3c68eaae-8b94-4848-9717-08a606c9194b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2D67F7EA</paraID>
      <start>0</start>
      <end>2</end>
      <status>unmodified</status>
      <modifiedWord/>
      <trackRevisions>false</trackRevisions>
    </reviewItem>
    <reviewItem>
      <errorID>2f63d7a4-8763-4cbe-bd4a-e7f9f5effe17</errorID>
      <errorWord>(</errorWord>
      <group>L1_Format</group>
      <groupName>格式问题</groupName>
      <ability>L2_HalfPunc_CN</ability>
      <abilityName>全半角问题</abilityName>
      <candidateList>
        <item>（</item>
      </candidateList>
      <explain>文本全半角错误。</explain>
      <paraID>1E71A89F</paraID>
      <start>110</start>
      <end>111</end>
      <status>unmodified</status>
      <modifiedWord/>
      <trackRevisions>false</trackRevisions>
    </reviewItem>
    <reviewItem>
      <errorID>871e1d07-50c8-4284-b482-825ccef8db02</errorID>
      <errorWord>)</errorWord>
      <group>L1_Format</group>
      <groupName>格式问题</groupName>
      <ability>L2_HalfPunc_CN</ability>
      <abilityName>全半角问题</abilityName>
      <candidateList>
        <item>）</item>
      </candidateList>
      <explain>文本全半角错误。</explain>
      <paraID>1E71A89F</paraID>
      <start>114</start>
      <end>115</end>
      <status>unmodified</status>
      <modifiedWord/>
      <trackRevisions>false</trackRevisions>
    </reviewItem>
    <reviewItem>
      <errorID>32541450-edb8-4e2e-a109-7adc702f438f</errorID>
      <errorWord>做无效标处理</errorWord>
      <group>L1_Word</group>
      <groupName>字词问题</groupName>
      <ability>L2_Typo</ability>
      <abilityName>字词错误</abilityName>
      <candidateList>
        <item>作无效标处理</item>
      </candidateList>
      <explain/>
      <paraID>37C30A0D</paraID>
      <start>69</start>
      <end>75</end>
      <status>modified</status>
      <modifiedWord>作无效标处理</modifiedWord>
      <trackRevisions>false</trackRevisions>
    </reviewItem>
    <reviewItem>
      <errorID>4fb74ada-3a7a-40de-82a0-e1ac4c9bea1c</errorID>
      <errorWord>-</errorWord>
      <group>L1_Format</group>
      <groupName>格式问题</groupName>
      <ability>L2_HalfPunc_CN</ability>
      <abilityName>全半角问题</abilityName>
      <candidateList>
        <item>－</item>
      </candidateList>
      <explain>文本全半角错误。</explain>
      <paraID>384848A3</paraID>
      <start>60</start>
      <end>61</end>
      <status>unmodified</status>
      <modifiedWord/>
      <trackRevisions>false</trackRevisions>
    </reviewItem>
    <reviewItem>
      <errorID>8b8f0300-0528-43c1-8053-0f92da40b922</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6886EBED</paraID>
      <start>44</start>
      <end>47</end>
      <status>unmodified</status>
      <modifiedWord/>
      <trackRevisions>false</trackRevisions>
    </reviewItem>
    <reviewItem>
      <errorID>a8c063a6-7a14-4e08-9bf4-4b0ce1ab34aa</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6886EBED</paraID>
      <start>95</start>
      <end>98</end>
      <status>unmodified</status>
      <modifiedWord/>
      <trackRevisions>false</trackRevisions>
    </reviewItem>
    <reviewItem>
      <errorID>8f76207b-ef22-430d-8d9e-7ff0c4d20031</errorID>
      <errorWord>（</errorWord>
      <group>L1_Punc</group>
      <groupName>标点问题</groupName>
      <ability>L2_Punc_CN</ability>
      <abilityName>标点符号问题</abilityName>
      <candidateList/>
      <explain>同一形式括号套用。</explain>
      <paraID>742943E2</paraID>
      <start>51</start>
      <end>52</end>
      <status>unmodified</status>
      <modifiedWord/>
      <trackRevisions>false</trackRevisions>
    </reviewItem>
    <reviewItem>
      <errorID>c33a9663-db32-4916-9cf5-d5bda9bb3d97</errorID>
      <errorWord>）</errorWord>
      <group>L1_Punc</group>
      <groupName>标点问题</groupName>
      <ability>L2_Punc_CN</ability>
      <abilityName>标点符号问题</abilityName>
      <candidateList/>
      <explain>同一形式括号套用。</explain>
      <paraID>742943E2</paraID>
      <start>56</start>
      <end>57</end>
      <status>unmodified</status>
      <modifiedWord/>
      <trackRevisions>false</trackRevisions>
    </reviewItem>
    <reviewItem>
      <errorID>93618c8c-c594-498b-9f3b-daf7a2de6bcb</errorID>
      <errorWord>2026年7月08日</errorWord>
      <group>L1_Knowledge</group>
      <groupName>知识性问题</groupName>
      <ability>L2_Time</ability>
      <abilityName>日期时间</abilityName>
      <candidateList>
        <item>2026年7月8日</item>
      </candidateList>
      <explain>根据日常书写习惯，日期一般会省略前导零。</explain>
      <paraID>4CE161A3</paraID>
      <start>4</start>
      <end>14</end>
      <status>unmodified</status>
      <modifiedWord/>
      <trackRevisions>false</trackRevisions>
    </reviewItem>
    <reviewItem>
      <errorID>d1edbef1-2f29-48d9-b06a-6b5f43db1b2d</errorID>
      <errorWord>-</errorWord>
      <group>L1_Format</group>
      <groupName>格式问题</groupName>
      <ability>L2_HalfPunc_CN</ability>
      <abilityName>全半角问题</abilityName>
      <candidateList>
        <item>－</item>
      </candidateList>
      <explain>文本全半角错误。</explain>
      <paraID>3A604F67</paraID>
      <start>46</start>
      <end>47</end>
      <status>unmodified</status>
      <modifiedWord/>
      <trackRevisions>false</trackRevisions>
    </reviewItem>
    <reviewItem>
      <errorID>68f7aa2f-a35e-4d5c-bdd4-9152ee9080f3</errorID>
      <errorWord>(</errorWord>
      <group>L1_Format</group>
      <groupName>格式问题</groupName>
      <ability>L2_HalfPunc_CN</ability>
      <abilityName>全半角问题</abilityName>
      <candidateList>
        <item>（</item>
      </candidateList>
      <explain>文本全半角错误。</explain>
      <paraID>3A604F67</paraID>
      <start>241</start>
      <end>242</end>
      <status>unmodified</status>
      <modifiedWord/>
      <trackRevisions>false</trackRevisions>
    </reviewItem>
    <reviewItem>
      <errorID>ddf3c8f7-47c6-4302-83e5-949368fba6e2</errorID>
      <errorWord>)</errorWord>
      <group>L1_Format</group>
      <groupName>格式问题</groupName>
      <ability>L2_HalfPunc_CN</ability>
      <abilityName>全半角问题</abilityName>
      <candidateList>
        <item>）</item>
      </candidateList>
      <explain>文本全半角错误。</explain>
      <paraID>3A604F67</paraID>
      <start>263</start>
      <end>264</end>
      <status>unmodified</status>
      <modifiedWord/>
      <trackRevisions>false</trackRevisions>
    </reviewItem>
    <reviewItem>
      <errorID>e77286f1-673e-4ca4-8935-d8e1e668b003</errorID>
      <errorWord>(</errorWord>
      <group>L1_Format</group>
      <groupName>格式问题</groupName>
      <ability>L2_HalfPunc_CN</ability>
      <abilityName>全半角问题</abilityName>
      <candidateList>
        <item>（</item>
      </candidateList>
      <explain>文本全半角错误。</explain>
      <paraID>3E6DA4C5</paraID>
      <start>14</start>
      <end>15</end>
      <status>unmodified</status>
      <modifiedWord/>
      <trackRevisions>false</trackRevisions>
    </reviewItem>
    <reviewItem>
      <errorID>ef02edcd-e8bf-49b3-a6a0-7731043e9d57</errorID>
      <errorWord>)</errorWord>
      <group>L1_Format</group>
      <groupName>格式问题</groupName>
      <ability>L2_HalfPunc_CN</ability>
      <abilityName>全半角问题</abilityName>
      <candidateList>
        <item>）</item>
      </candidateList>
      <explain>文本全半角错误。</explain>
      <paraID>3E6DA4C5</paraID>
      <start>37</start>
      <end>38</end>
      <status>unmodified</status>
      <modifiedWord/>
      <trackRevisions>false</trackRevisions>
    </reviewItem>
    <reviewItem>
      <errorID>81bed15c-f2be-442b-bdd8-e311c2cfbbf2</errorID>
      <errorWord>(</errorWord>
      <group>L1_Format</group>
      <groupName>格式问题</groupName>
      <ability>L2_HalfPunc_CN</ability>
      <abilityName>全半角问题</abilityName>
      <candidateList>
        <item>（</item>
      </candidateList>
      <explain>文本全半角错误。</explain>
      <paraID>3E6DA4C5</paraID>
      <start>46</start>
      <end>47</end>
      <status>unmodified</status>
      <modifiedWord/>
      <trackRevisions>false</trackRevisions>
    </reviewItem>
    <reviewItem>
      <errorID>73227ef5-da73-4ec3-95a5-ed5e6df5a228</errorID>
      <errorWord>)</errorWord>
      <group>L1_Format</group>
      <groupName>格式问题</groupName>
      <ability>L2_HalfPunc_CN</ability>
      <abilityName>全半角问题</abilityName>
      <candidateList>
        <item>）</item>
      </candidateList>
      <explain>文本全半角错误。</explain>
      <paraID>3E6DA4C5</paraID>
      <start>62</start>
      <end>63</end>
      <status>unmodified</status>
      <modifiedWord/>
      <trackRevisions>false</trackRevisions>
    </reviewItem>
    <reviewItem>
      <errorID>9310a1c7-a3bc-4397-9c9c-627836511713</errorID>
      <errorWord>(</errorWord>
      <group>L1_Format</group>
      <groupName>格式问题</groupName>
      <ability>L2_HalfPunc_CN</ability>
      <abilityName>全半角问题</abilityName>
      <candidateList>
        <item>（</item>
      </candidateList>
      <explain>文本全半角错误。</explain>
      <paraID>52E455B9</paraID>
      <start>20</start>
      <end>21</end>
      <status>unmodified</status>
      <modifiedWord/>
      <trackRevisions>false</trackRevisions>
    </reviewItem>
    <reviewItem>
      <errorID>ca1cca59-46b6-4b9c-9a14-0ec415f68d82</errorID>
      <errorWord>)</errorWord>
      <group>L1_Format</group>
      <groupName>格式问题</groupName>
      <ability>L2_HalfPunc_CN</ability>
      <abilityName>全半角问题</abilityName>
      <candidateList>
        <item>）</item>
      </candidateList>
      <explain>文本全半角错误。</explain>
      <paraID>52E455B9</paraID>
      <start>43</start>
      <end>44</end>
      <status>unmodified</status>
      <modifiedWord/>
      <trackRevisions>false</trackRevisions>
    </reviewItem>
    <reviewItem>
      <errorID>5211c864-0313-43d0-bccb-9a5f19133d43</errorID>
      <errorWord>(</errorWord>
      <group>L1_Format</group>
      <groupName>格式问题</groupName>
      <ability>L2_HalfPunc_CN</ability>
      <abilityName>全半角问题</abilityName>
      <candidateList>
        <item>（</item>
      </candidateList>
      <explain>文本全半角错误。</explain>
      <paraID>52E455B9</paraID>
      <start>52</start>
      <end>53</end>
      <status>unmodified</status>
      <modifiedWord/>
      <trackRevisions>false</trackRevisions>
    </reviewItem>
    <reviewItem>
      <errorID>9be41afc-ae8d-45c8-899b-13e13056fe17</errorID>
      <errorWord>)</errorWord>
      <group>L1_Format</group>
      <groupName>格式问题</groupName>
      <ability>L2_HalfPunc_CN</ability>
      <abilityName>全半角问题</abilityName>
      <candidateList>
        <item>）</item>
      </candidateList>
      <explain>文本全半角错误。</explain>
      <paraID>52E455B9</paraID>
      <start>68</start>
      <end>69</end>
      <status>unmodified</status>
      <modifiedWord/>
      <trackRevisions>false</trackRevisions>
    </reviewItem>
    <reviewItem>
      <errorID>737519db-7969-4d36-9046-1b8f03590a6b</errorID>
      <errorWord>[2002]1980号</errorWord>
      <group>L1_Knowledge</group>
      <groupName>知识性问题</groupName>
      <ability>L2_Knowledge</ability>
      <abilityName>其他知识</abilityName>
      <candidateList>
        <item>〔2002〕1980号</item>
      </candidateList>
      <explain>发文字号格式错误。</explain>
      <paraID>2648353B</paraID>
      <start>50</start>
      <end>61</end>
      <status>modified</status>
      <modifiedWord>〔2002〕1980号</modifiedWord>
      <trackRevisions>false</trackRevisions>
    </reviewItem>
    <reviewItem>
      <errorID>9f275f54-bc6b-4132-9fb0-ada6957f8c17</errorID>
      <errorWord>法律、法规</errorWord>
      <group>L1_Word</group>
      <groupName>字词问题</groupName>
      <ability>L2_Typo</ability>
      <abilityName>字词错误</abilityName>
      <candidateList>
        <item>法律法规</item>
      </candidateList>
      <explain/>
      <paraID>32C88A20</paraID>
      <start>50</start>
      <end>54</end>
      <status>modified</status>
      <modifiedWord>法律法规</modifiedWord>
      <trackRevisions>false</trackRevisions>
    </reviewItem>
    <reviewItem>
      <errorID>712ae813-c640-4287-b778-927b600a9585</errorID>
      <errorWord>及其它有关</errorWord>
      <group>L1_Word</group>
      <groupName>字词问题</groupName>
      <ability>L2_Alias</ability>
      <abilityName>也作/曾用词</abilityName>
      <candidateList>
        <item>及其他有关</item>
      </candidateList>
      <explain>词汇[及其它有关]为不规范表述或旧称，其规范书面表述为[及其他有关]。</explain>
      <paraID>302C0F8A</paraID>
      <start>49</start>
      <end>54</end>
      <status>modified</status>
      <modifiedWord>及其他有关</modifiedWord>
      <trackRevisions>false</trackRevisions>
    </reviewItem>
    <reviewItem>
      <errorID>611f006f-1e3c-441a-a58b-43e0cdc117a1</errorID>
      <errorWord>，</errorWord>
      <group>L1_Word</group>
      <groupName>字词问题</groupName>
      <ability>L2_Typo</ability>
      <abilityName>字词错误</abilityName>
      <candidateList>
        <item>，对</item>
      </candidateList>
      <explain/>
      <paraID>21C38A12</paraID>
      <start>20</start>
      <end>21</end>
      <status>unmodified</status>
      <modifiedWord/>
      <trackRevisions>false</trackRevisions>
    </reviewItem>
    <reviewItem>
      <errorID>cc9e817b-b70f-45db-814c-481d29c35a48</errorID>
      <errorWord>-</errorWord>
      <group>L1_Format</group>
      <groupName>格式问题</groupName>
      <ability>L2_HalfPunc_CN</ability>
      <abilityName>全半角问题</abilityName>
      <candidateList>
        <item>－</item>
      </candidateList>
      <explain>文本全半角错误。</explain>
      <paraID>705AE8E1</paraID>
      <start>68</start>
      <end>69</end>
      <status>unmodified</status>
      <modifiedWord/>
      <trackRevisions>false</trackRevisions>
    </reviewItem>
    <reviewItem>
      <errorID>65a4d35f-f3cf-49ad-991d-3cdad98a2b41</errorID>
      <errorWord>起到</errorWord>
      <group>L1_Word</group>
      <groupName>字词问题</groupName>
      <ability>L2_Typo</ability>
      <abilityName>字词错误</abilityName>
      <candidateList>
        <item>起至</item>
      </candidateList>
      <explain/>
      <paraID>653744C3</paraID>
      <start>114</start>
      <end>116</end>
      <status>unmodified</status>
      <modifiedWord/>
      <trackRevisions>false</trackRevisions>
    </reviewItem>
    <reviewItem>
      <errorID>4ec633a5-3c2d-44ba-bb1e-c2e63886ec35</errorID>
      <errorWord>。】</errorWord>
      <group>L1_Punc</group>
      <groupName>标点问题</groupName>
      <ability>L2_Punc_CN</ability>
      <abilityName>标点符号问题</abilityName>
      <candidateList>
        <item>】</item>
      </candidateList>
      <explain/>
      <paraID>653744C3</paraID>
      <start>140</start>
      <end>142</end>
      <status>unmodified</status>
      <modifiedWord/>
      <trackRevisions>false</trackRevisions>
    </reviewItem>
    <reviewItem>
      <errorID>22a7e5e7-444a-4d7f-ad91-8d67141aee45</errorID>
      <errorWord>(</errorWord>
      <group>L1_Format</group>
      <groupName>格式问题</groupName>
      <ability>L2_HalfPunc_CN</ability>
      <abilityName>全半角问题</abilityName>
      <candidateList>
        <item>（</item>
      </candidateList>
      <explain>文本全半角错误。</explain>
      <paraID>384CE4F7</paraID>
      <start>44</start>
      <end>45</end>
      <status>unmodified</status>
      <modifiedWord/>
      <trackRevisions>false</trackRevisions>
    </reviewItem>
    <reviewItem>
      <errorID>506f97b5-09e5-44d8-ac7a-c14dcb9978d7</errorID>
      <errorWord>)</errorWord>
      <group>L1_Format</group>
      <groupName>格式问题</groupName>
      <ability>L2_HalfPunc_CN</ability>
      <abilityName>全半角问题</abilityName>
      <candidateList>
        <item>）</item>
      </candidateList>
      <explain>文本全半角错误。</explain>
      <paraID>384CE4F7</paraID>
      <start>51</start>
      <end>52</end>
      <status>unmodified</status>
      <modifiedWord/>
      <trackRevisions>false</trackRevisions>
    </reviewItem>
    <reviewItem>
      <errorID>5d703dcc-114e-4f7e-81f5-d86191bffbb8</errorID>
      <errorWord>(</errorWord>
      <group>L1_Format</group>
      <groupName>格式问题</groupName>
      <ability>L2_HalfPunc_CN</ability>
      <abilityName>全半角问题</abilityName>
      <candidateList>
        <item>（</item>
      </candidateList>
      <explain>文本全半角错误。</explain>
      <paraID>7509D41C</paraID>
      <start>33</start>
      <end>34</end>
      <status>unmodified</status>
      <modifiedWord/>
      <trackRevisions>false</trackRevisions>
    </reviewItem>
    <reviewItem>
      <errorID>f4345d9e-4ac9-40a2-9bc8-d6e7b5b1fd73</errorID>
      <errorWord>)</errorWord>
      <group>L1_Format</group>
      <groupName>格式问题</groupName>
      <ability>L2_HalfPunc_CN</ability>
      <abilityName>全半角问题</abilityName>
      <candidateList>
        <item>）</item>
      </candidateList>
      <explain>文本全半角错误。</explain>
      <paraID>7509D41C</paraID>
      <start>36</start>
      <end>37</end>
      <status>unmodified</status>
      <modifiedWord/>
      <trackRevisions>false</trackRevisions>
    </reviewItem>
    <reviewItem>
      <errorID>6d744a3c-8231-47dc-90a9-6f9471df5479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7509D41C</paraID>
      <start>75</start>
      <end>76</end>
      <status>unmodified</status>
      <modifiedWord/>
      <trackRevisions>false</trackRevisions>
    </reviewItem>
    <reviewItem>
      <errorID>581c5534-7e7c-46d6-a1f8-15b4dc88f30d</errorID>
      <errorWord>其它</errorWord>
      <group>L1_Word</group>
      <groupName>字词问题</groupName>
      <ability>L2_Alias</ability>
      <abilityName>也作/曾用词</abilityName>
      <candidateList>
        <item>其他</item>
      </candidateList>
      <explain>词汇[其它]为不规范表述或旧称，其规范书面表述为[其他]。</explain>
      <paraID>552818F0</paraID>
      <start>26</start>
      <end>28</end>
      <status>unmodified</status>
      <modifiedWord/>
      <trackRevisions>false</trackRevisions>
    </reviewItem>
    <reviewItem>
      <errorID>d6931a30-a1ca-48aa-a672-f33289382b95</errorID>
      <errorWord>其它</errorWord>
      <group>L1_Word</group>
      <groupName>字词问题</groupName>
      <ability>L2_Alias</ability>
      <abilityName>也作/曾用词</abilityName>
      <candidateList>
        <item>其他</item>
      </candidateList>
      <explain>词汇[其它]为不规范表述或旧称，其规范书面表述为[其他]。</explain>
      <paraID>164C186D</paraID>
      <start>108</start>
      <end>110</end>
      <status>unmodified</status>
      <modifiedWord/>
      <trackRevisions>false</trackRevisions>
    </reviewItem>
    <reviewItem>
      <errorID>c09cd3f5-1efe-412e-8460-534cf25bc136</errorID>
      <errorWord>（</errorWord>
      <group>L1_Punc</group>
      <groupName>标点问题</groupName>
      <ability>L2_Punc_CN</ability>
      <abilityName>标点符号问题</abilityName>
      <candidateList/>
      <explain>同一形式括号套用。</explain>
      <paraID>2205BA24</paraID>
      <start>60</start>
      <end>61</end>
      <status>unmodified</status>
      <modifiedWord/>
      <trackRevisions>false</trackRevisions>
    </reviewItem>
    <reviewItem>
      <errorID>e9693fd1-c8b5-4bf2-936f-cd8a585a89de</errorID>
      <errorWord>）</errorWord>
      <group>L1_Punc</group>
      <groupName>标点问题</groupName>
      <ability>L2_Punc_CN</ability>
      <abilityName>标点符号问题</abilityName>
      <candidateList/>
      <explain>同一形式括号套用。</explain>
      <paraID>2205BA24</paraID>
      <start>65</start>
      <end>66</end>
      <status>unmodified</status>
      <modifiedWord/>
      <trackRevisions>false</trackRevisions>
    </reviewItem>
    <reviewItem>
      <errorID>6f9c1104-d993-4247-9cb4-eb3fcb14f585</errorID>
      <errorWord>做无效标处理</errorWord>
      <group>L1_Word</group>
      <groupName>字词问题</groupName>
      <ability>L2_Typo</ability>
      <abilityName>字词错误</abilityName>
      <candidateList>
        <item>作无效标处理</item>
      </candidateList>
      <explain/>
      <paraID>2A7DD75B</paraID>
      <start>69</start>
      <end>75</end>
      <status>modified</status>
      <modifiedWord>作无效标处理</modifiedWord>
      <trackRevisions>false</trackRevisions>
    </reviewItem>
    <reviewItem>
      <errorID>08bf1a52-d155-411b-b083-6c291761669e</errorID>
      <errorWord>-</errorWord>
      <group>L1_Format</group>
      <groupName>格式问题</groupName>
      <ability>L2_HalfPunc_CN</ability>
      <abilityName>全半角问题</abilityName>
      <candidateList>
        <item>－</item>
      </candidateList>
      <explain>文本全半角错误。</explain>
      <paraID>7201A981</paraID>
      <start>61</start>
      <end>62</end>
      <status>unmodified</status>
      <modifiedWord/>
      <trackRevisions>false</trackRevisions>
    </reviewItem>
    <reviewItem>
      <errorID>02099edc-d7a9-44e6-a3d4-ef4be42a9137</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30ACA80E</paraID>
      <start>44</start>
      <end>47</end>
      <status>unmodified</status>
      <modifiedWord/>
      <trackRevisions>false</trackRevisions>
    </reviewItem>
    <reviewItem>
      <errorID>f8e9eeaa-ab4b-4a05-a494-cc47b2f6bdcd</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30ACA80E</paraID>
      <start>95</start>
      <end>98</end>
      <status>unmodified</status>
      <modifiedWord/>
      <trackRevisions>false</trackRevisions>
    </reviewItem>
    <reviewItem>
      <errorID>c229fdd3-d6fd-487b-b31f-08b507ceef99</errorID>
      <errorWord>（</errorWord>
      <group>L1_Punc</group>
      <groupName>标点问题</groupName>
      <ability>L2_Punc_CN</ability>
      <abilityName>标点符号问题</abilityName>
      <candidateList/>
      <explain>同一形式括号套用。</explain>
      <paraID>5B2F0EA5</paraID>
      <start>51</start>
      <end>52</end>
      <status>unmodified</status>
      <modifiedWord/>
      <trackRevisions>false</trackRevisions>
    </reviewItem>
    <reviewItem>
      <errorID>13814659-30ab-49d0-89d6-b5390f475939</errorID>
      <errorWord>）</errorWord>
      <group>L1_Punc</group>
      <groupName>标点问题</groupName>
      <ability>L2_Punc_CN</ability>
      <abilityName>标点符号问题</abilityName>
      <candidateList/>
      <explain>同一形式括号套用。</explain>
      <paraID>5B2F0EA5</paraID>
      <start>56</start>
      <end>57</end>
      <status>unmodified</status>
      <modifiedWord/>
      <trackRevisions>false</trackRevisions>
    </reviewItem>
    <reviewItem>
      <errorID>dd3aafb7-b952-4ea0-b9a8-62861810d6fd</errorID>
      <errorWord>2026年7月08日</errorWord>
      <group>L1_Knowledge</group>
      <groupName>知识性问题</groupName>
      <ability>L2_Time</ability>
      <abilityName>日期时间</abilityName>
      <candidateList>
        <item>2026年7月8日</item>
      </candidateList>
      <explain>根据日常书写习惯，日期一般会省略前导零。</explain>
      <paraID>709837EC</paraID>
      <start>19</start>
      <end>29</end>
      <status>unmodified</status>
      <modifiedWord/>
      <trackRevisions>false</trackRevisions>
    </reviewItem>
    <reviewItem>
      <errorID>91d3aabe-a352-47de-bbbb-457cd7f1811d</errorID>
      <errorWord>-</errorWord>
      <group>L1_Format</group>
      <groupName>格式问题</groupName>
      <ability>L2_HalfPunc_CN</ability>
      <abilityName>全半角问题</abilityName>
      <candidateList>
        <item>－</item>
      </candidateList>
      <explain>文本全半角错误。</explain>
      <paraID>5B899314</paraID>
      <start>50</start>
      <end>51</end>
      <status>unmodified</status>
      <modifiedWord/>
      <trackRevisions>false</trackRevisions>
    </reviewItem>
    <reviewItem>
      <errorID>23877b73-9a57-4ddf-a898-977744207d56</errorID>
      <errorWord>(</errorWord>
      <group>L1_Format</group>
      <groupName>格式问题</groupName>
      <ability>L2_HalfPunc_CN</ability>
      <abilityName>全半角问题</abilityName>
      <candidateList>
        <item>（</item>
      </candidateList>
      <explain>文本全半角错误。</explain>
      <paraID>5B899314</paraID>
      <start>243</start>
      <end>244</end>
      <status>unmodified</status>
      <modifiedWord/>
      <trackRevisions>false</trackRevisions>
    </reviewItem>
    <reviewItem>
      <errorID>b9a9fb17-f5ec-4649-99e7-78f0d0439697</errorID>
      <errorWord>)</errorWord>
      <group>L1_Format</group>
      <groupName>格式问题</groupName>
      <ability>L2_HalfPunc_CN</ability>
      <abilityName>全半角问题</abilityName>
      <candidateList>
        <item>）</item>
      </candidateList>
      <explain>文本全半角错误。</explain>
      <paraID>5B899314</paraID>
      <start>265</start>
      <end>266</end>
      <status>unmodified</status>
      <modifiedWord/>
      <trackRevisions>false</trackRevisions>
    </reviewItem>
    <reviewItem>
      <errorID>48979f12-b4cf-4a64-aaf2-162915c1f5be</errorID>
      <errorWord>间</errorWord>
      <group>L1_Word</group>
      <groupName>字词问题</groupName>
      <ability>L2_Typo</ability>
      <abilityName>字词错误</abilityName>
      <candidateList>
        <item>间之</item>
      </candidateList>
      <explain/>
      <paraID>4E537C13</paraID>
      <start>165</start>
      <end>166</end>
      <status>unmodified</status>
      <modifiedWord/>
      <trackRevisions>false</trackRevisions>
    </reviewItem>
    <reviewItem>
      <errorID>dae1e10e-6d66-4bb0-8fca-f9237210615c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437AD546</paraID>
      <start>0</start>
      <end>3</end>
      <status>unmodified</status>
      <modifiedWord/>
      <trackRevisions>false</trackRevisions>
    </reviewItem>
    <reviewItem>
      <errorID>ec666222-a6b1-46f7-82c5-b443a3287fc3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5EFC641A</paraID>
      <start>0</start>
      <end>3</end>
      <status>unmodified</status>
      <modifiedWord/>
      <trackRevisions>false</trackRevisions>
    </reviewItem>
    <reviewItem>
      <errorID>1f346324-d3dd-4212-857c-0f2a5018c68e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6FC9B6AD</paraID>
      <start>0</start>
      <end>3</end>
      <status>unmodified</status>
      <modifiedWord/>
      <trackRevisions>false</trackRevisions>
    </reviewItem>
    <reviewItem>
      <errorID>44ab8d2e-096c-49a4-8a7d-6b902ca7696b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70B65916</paraID>
      <start>0</start>
      <end>3</end>
      <status>unmodified</status>
      <modifiedWord/>
      <trackRevisions>false</trackRevisions>
    </reviewItem>
    <reviewItem>
      <errorID>b54fb28e-de08-4c2e-93c5-242760408be3</errorID>
      <errorWord> 中华人民共和国政府采购法实施条例 </errorWord>
      <group>L1_Knowledge</group>
      <groupName>知识性问题</groupName>
      <ability>L2_Knowledge</ability>
      <abilityName>其他知识</abilityName>
      <candidateList>
        <item>中华人民共和国政府采购法实施条例</item>
      </candidateList>
      <explain>当前法律法规未收录或尚未生效，注意核查是否正确。</explain>
      <paraID>724E5EDD</paraID>
      <start>47</start>
      <end>65</end>
      <status>unmodified</status>
      <modifiedWord/>
      <trackRevisions>false</trackRevisions>
    </reviewItem>
    <reviewItem>
      <errorID>ccb37e62-afab-4161-a91b-ee2dad9bf657</errorID>
      <errorWord>)</errorWord>
      <group>L1_Format</group>
      <groupName>格式问题</groupName>
      <ability>L2_HalfPunc_CN</ability>
      <abilityName>全半角问题</abilityName>
      <candidateList>
        <item>）</item>
      </candidateList>
      <explain>文本全半角错误。</explain>
      <paraID>70417FD0</paraID>
      <start>176</start>
      <end>177</end>
      <status>unmodified</status>
      <modifiedWord/>
      <trackRevisions>false</trackRevisions>
    </reviewItem>
    <reviewItem>
      <errorID>86b96849-6fef-4ca2-b350-c4c9d314e49c</errorID>
      <errorWord>(</errorWord>
      <group>L1_Format</group>
      <groupName>格式问题</groupName>
      <ability>L2_HalfPunc_CN</ability>
      <abilityName>全半角问题</abilityName>
      <candidateList>
        <item>（</item>
      </candidateList>
      <explain>文本全半角错误。</explain>
      <paraID>70417FD0</paraID>
      <start>186</start>
      <end>187</end>
      <status>unmodified</status>
      <modifiedWord/>
      <trackRevisions>false</trackRevisions>
    </reviewItem>
    <reviewItem>
      <errorID>e42577e3-eab6-4e1d-9006-1ec505653836</errorID>
      <errorWord>)</errorWord>
      <group>L1_Format</group>
      <groupName>格式问题</groupName>
      <ability>L2_HalfPunc_CN</ability>
      <abilityName>全半角问题</abilityName>
      <candidateList>
        <item>）</item>
      </candidateList>
      <explain>文本全半角错误。</explain>
      <paraID>70417FD0</paraID>
      <start>199</start>
      <end>200</end>
      <status>unmodified</status>
      <modifiedWord/>
      <trackRevisions>false</trackRevisions>
    </reviewItem>
    <reviewItem>
      <errorID>a59dfa52-ed43-4467-8e51-c99366a52681</errorID>
      <errorWord>(</errorWord>
      <group>L1_Format</group>
      <groupName>格式问题</groupName>
      <ability>L2_HalfPunc_CN</ability>
      <abilityName>全半角问题</abilityName>
      <candidateList>
        <item>（</item>
      </candidateList>
      <explain>文本全半角错误。</explain>
      <paraID>2CD540AB</paraID>
      <start>86</start>
      <end>87</end>
      <status>unmodified</status>
      <modifiedWord/>
      <trackRevisions>false</trackRevisions>
    </reviewItem>
    <reviewItem>
      <errorID>a99d2b5b-e72b-4b06-bd81-4eb41f99b1e7</errorID>
      <errorWord>)</errorWord>
      <group>L1_Format</group>
      <groupName>格式问题</groupName>
      <ability>L2_HalfPunc_CN</ability>
      <abilityName>全半角问题</abilityName>
      <candidateList>
        <item>）</item>
      </candidateList>
      <explain>文本全半角错误。</explain>
      <paraID>2CD540AB</paraID>
      <start>99</start>
      <end>100</end>
      <status>unmodified</status>
      <modifiedWord/>
      <trackRevisions>false</trackRevisions>
    </reviewItem>
    <reviewItem>
      <errorID>2d43f38a-ff8a-45e4-ab11-10dff1796d6f</errorID>
      <errorWord>（</errorWord>
      <group>L1_Punc</group>
      <groupName>标点问题</groupName>
      <ability>L2_Punc_CN</ability>
      <abilityName>标点符号问题</abilityName>
      <candidateList/>
      <explain>同一形式括号套用。</explain>
      <paraID>58235D3F</paraID>
      <start>177</start>
      <end>178</end>
      <status>unmodified</status>
      <modifiedWord/>
      <trackRevisions>false</trackRevisions>
    </reviewItem>
    <reviewItem>
      <errorID>bd955253-2a68-465c-83df-7da4d87db4c6</errorID>
      <errorWord>）</errorWord>
      <group>L1_Punc</group>
      <groupName>标点问题</groupName>
      <ability>L2_Punc_CN</ability>
      <abilityName>标点符号问题</abilityName>
      <candidateList/>
      <explain>同一形式括号套用。</explain>
      <paraID>58235D3F</paraID>
      <start>182</start>
      <end>183</end>
      <status>unmodified</status>
      <modifiedWord/>
      <trackRevisions>false</trackRevisions>
    </reviewItem>
    <reviewItem>
      <errorID>a4683b57-f700-415f-b8bc-e93992e930c2</errorID>
      <errorWord>(</errorWord>
      <group>L1_Format</group>
      <groupName>格式问题</groupName>
      <ability>L2_HalfPunc_CN</ability>
      <abilityName>全半角问题</abilityName>
      <candidateList>
        <item>（</item>
      </candidateList>
      <explain>文本全半角错误。</explain>
      <paraID>169EBEA4</paraID>
      <start>45</start>
      <end>46</end>
      <status>unmodified</status>
      <modifiedWord/>
      <trackRevisions>false</trackRevisions>
    </reviewItem>
    <reviewItem>
      <errorID>18dfbe90-7b77-4f91-baf3-69289be5e8e5</errorID>
      <errorWord>)</errorWord>
      <group>L1_Format</group>
      <groupName>格式问题</groupName>
      <ability>L2_HalfPunc_CN</ability>
      <abilityName>全半角问题</abilityName>
      <candidateList>
        <item>）</item>
      </candidateList>
      <explain>文本全半角错误。</explain>
      <paraID>169EBEA4</paraID>
      <start>59</start>
      <end>60</end>
      <status>unmodified</status>
      <modifiedWord/>
      <trackRevisions>false</trackRevisions>
    </reviewItem>
    <reviewItem>
      <errorID>7231791b-ca09-4b37-8539-435a3552297a</errorID>
      <errorWord>(</errorWord>
      <group>L1_Format</group>
      <groupName>格式问题</groupName>
      <ability>L2_HalfPunc_CN</ability>
      <abilityName>全半角问题</abilityName>
      <candidateList>
        <item>（</item>
      </candidateList>
      <explain>文本全半角错误。</explain>
      <paraID>2E60D784</paraID>
      <start>31</start>
      <end>32</end>
      <status>unmodified</status>
      <modifiedWord/>
      <trackRevisions>false</trackRevisions>
    </reviewItem>
    <reviewItem>
      <errorID>e8aa4668-b148-4b4d-aab5-005beb9f06a3</errorID>
      <errorWord>)</errorWord>
      <group>L1_Format</group>
      <groupName>格式问题</groupName>
      <ability>L2_HalfPunc_CN</ability>
      <abilityName>全半角问题</abilityName>
      <candidateList>
        <item>）</item>
      </candidateList>
      <explain>文本全半角错误。</explain>
      <paraID>2E60D784</paraID>
      <start>45</start>
      <end>46</end>
      <status>unmodified</status>
      <modifiedWord/>
      <trackRevisions>false</trackRevisions>
    </reviewItem>
    <reviewItem>
      <errorID>8cc2965a-8ba4-4376-8d57-c3028d2fe22b</errorID>
      <errorWord>(</errorWord>
      <group>L1_Format</group>
      <groupName>格式问题</groupName>
      <ability>L2_HalfPunc_CN</ability>
      <abilityName>全半角问题</abilityName>
      <candidateList>
        <item>（</item>
      </candidateList>
      <explain>文本全半角错误。</explain>
      <paraID>2E60D784</paraID>
      <start>76</start>
      <end>77</end>
      <status>unmodified</status>
      <modifiedWord/>
      <trackRevisions>false</trackRevisions>
    </reviewItem>
    <reviewItem>
      <errorID>5a1a7b3d-c93b-4c3f-bae6-a55d8317c8cd</errorID>
      <errorWord>)</errorWord>
      <group>L1_Format</group>
      <groupName>格式问题</groupName>
      <ability>L2_HalfPunc_CN</ability>
      <abilityName>全半角问题</abilityName>
      <candidateList>
        <item>）</item>
      </candidateList>
      <explain>文本全半角错误。</explain>
      <paraID>2E60D784</paraID>
      <start>90</start>
      <end>91</end>
      <status>unmodified</status>
      <modifiedWord/>
      <trackRevisions>false</trackRevisions>
    </reviewItem>
    <reviewItem>
      <errorID>98333143-8005-4d2c-ad3b-c5cac07e6c7e</errorID>
      <errorWord>，</errorWord>
      <group>L1_Word</group>
      <groupName>字词问题</groupName>
      <ability>L2_Typo</ability>
      <abilityName>字词错误</abilityName>
      <candidateList>
        <item>，并</item>
      </candidateList>
      <explain/>
      <paraID>71ACC26C</paraID>
      <start>63</start>
      <end>64</end>
      <status>unmodified</status>
      <modifiedWord/>
      <trackRevisions>false</trackRevisions>
    </reviewItem>
    <reviewItem>
      <errorID>703c54e5-b476-434f-acdf-75aa33215931</errorID>
      <errorWord>(</errorWord>
      <group>L1_Format</group>
      <groupName>格式问题</groupName>
      <ability>L2_HalfPunc_CN</ability>
      <abilityName>全半角问题</abilityName>
      <candidateList>
        <item>（</item>
      </candidateList>
      <explain>文本全半角错误。</explain>
      <paraID>518BAFE8</paraID>
      <start>21</start>
      <end>22</end>
      <status>unmodified</status>
      <modifiedWord/>
      <trackRevisions>false</trackRevisions>
    </reviewItem>
    <reviewItem>
      <errorID>aeaf5f98-68f0-4577-811a-23b79ad52215</errorID>
      <errorWord>)</errorWord>
      <group>L1_Format</group>
      <groupName>格式问题</groupName>
      <ability>L2_HalfPunc_CN</ability>
      <abilityName>全半角问题</abilityName>
      <candidateList>
        <item>）</item>
      </candidateList>
      <explain>文本全半角错误。</explain>
      <paraID>518BAFE8</paraID>
      <start>28</start>
      <end>29</end>
      <status>unmodified</status>
      <modifiedWord/>
      <trackRevisions>false</trackRevisions>
    </reviewItem>
    <reviewItem>
      <errorID>b4562a15-6ed8-4578-aeb4-c69afe8e09ae</errorID>
      <errorWord>法律、法规</errorWord>
      <group>L1_Word</group>
      <groupName>字词问题</groupName>
      <ability>L2_Typo</ability>
      <abilityName>字词错误</abilityName>
      <candidateList>
        <item>法律法规</item>
      </candidateList>
      <explain/>
      <paraID>2900EF99</paraID>
      <start>7</start>
      <end>11</end>
      <status>modified</status>
      <modifiedWord>法律法规</modifiedWord>
      <trackRevisions>false</trackRevisions>
    </reviewItem>
    <reviewItem>
      <errorID>9e18da3e-dd75-4cbd-89f3-0915029c7ab2</errorID>
      <errorWord>(</errorWord>
      <group>L1_Format</group>
      <groupName>格式问题</groupName>
      <ability>L2_HalfPunc_CN</ability>
      <abilityName>全半角问题</abilityName>
      <candidateList>
        <item>（</item>
      </candidateList>
      <explain>文本全半角错误。</explain>
      <paraID>4B31D6BE</paraID>
      <start>16</start>
      <end>17</end>
      <status>unmodified</status>
      <modifiedWord/>
      <trackRevisions>false</trackRevisions>
    </reviewItem>
    <reviewItem>
      <errorID>0931d56f-83a5-45f4-be87-9bcc42619c1b</errorID>
      <errorWord>)</errorWord>
      <group>L1_Format</group>
      <groupName>格式问题</groupName>
      <ability>L2_HalfPunc_CN</ability>
      <abilityName>全半角问题</abilityName>
      <candidateList>
        <item>）</item>
      </candidateList>
      <explain>文本全半角错误。</explain>
      <paraID>4B31D6BE</paraID>
      <start>39</start>
      <end>40</end>
      <status>unmodified</status>
      <modifiedWord/>
      <trackRevisions>false</trackRevisions>
    </reviewItem>
    <reviewItem>
      <errorID>c878d96b-23a1-45c8-9625-c1be8396b9aa</errorID>
      <errorWord>(</errorWord>
      <group>L1_Format</group>
      <groupName>格式问题</groupName>
      <ability>L2_HalfPunc_CN</ability>
      <abilityName>全半角问题</abilityName>
      <candidateList>
        <item>（</item>
      </candidateList>
      <explain>文本全半角错误。</explain>
      <paraID>4B31D6BE</paraID>
      <start>48</start>
      <end>49</end>
      <status>unmodified</status>
      <modifiedWord/>
      <trackRevisions>false</trackRevisions>
    </reviewItem>
    <reviewItem>
      <errorID>7315011c-14c1-4792-bdf3-414121102a53</errorID>
      <errorWord>)</errorWord>
      <group>L1_Format</group>
      <groupName>格式问题</groupName>
      <ability>L2_HalfPunc_CN</ability>
      <abilityName>全半角问题</abilityName>
      <candidateList>
        <item>）</item>
      </candidateList>
      <explain>文本全半角错误。</explain>
      <paraID>4B31D6BE</paraID>
      <start>64</start>
      <end>65</end>
      <status>unmodified</status>
      <modifiedWord/>
      <trackRevisions>false</trackRevisions>
    </reviewItem>
    <reviewItem>
      <errorID>c6e5198d-09d3-4a2c-a290-24b23441a261</errorID>
      <errorWord>(</errorWord>
      <group>L1_Format</group>
      <groupName>格式问题</groupName>
      <ability>L2_HalfPunc_CN</ability>
      <abilityName>全半角问题</abilityName>
      <candidateList>
        <item>（</item>
      </candidateList>
      <explain>文本全半角错误。</explain>
      <paraID>78F77DC8</paraID>
      <start>22</start>
      <end>23</end>
      <status>unmodified</status>
      <modifiedWord/>
      <trackRevisions>false</trackRevisions>
    </reviewItem>
    <reviewItem>
      <errorID>fb4c5faf-73ad-421e-b29a-81a489f8c3ea</errorID>
      <errorWord>)</errorWord>
      <group>L1_Format</group>
      <groupName>格式问题</groupName>
      <ability>L2_HalfPunc_CN</ability>
      <abilityName>全半角问题</abilityName>
      <candidateList>
        <item>）</item>
      </candidateList>
      <explain>文本全半角错误。</explain>
      <paraID>78F77DC8</paraID>
      <start>45</start>
      <end>46</end>
      <status>unmodified</status>
      <modifiedWord/>
      <trackRevisions>false</trackRevisions>
    </reviewItem>
    <reviewItem>
      <errorID>61388218-c9a4-4841-acd1-35f28f165f38</errorID>
      <errorWord>(</errorWord>
      <group>L1_Format</group>
      <groupName>格式问题</groupName>
      <ability>L2_HalfPunc_CN</ability>
      <abilityName>全半角问题</abilityName>
      <candidateList>
        <item>（</item>
      </candidateList>
      <explain>文本全半角错误。</explain>
      <paraID>78F77DC8</paraID>
      <start>54</start>
      <end>55</end>
      <status>unmodified</status>
      <modifiedWord/>
      <trackRevisions>false</trackRevisions>
    </reviewItem>
    <reviewItem>
      <errorID>e26ae2e0-8628-4a9b-a7bf-3c4a802a708b</errorID>
      <errorWord>)</errorWord>
      <group>L1_Format</group>
      <groupName>格式问题</groupName>
      <ability>L2_HalfPunc_CN</ability>
      <abilityName>全半角问题</abilityName>
      <candidateList>
        <item>）</item>
      </candidateList>
      <explain>文本全半角错误。</explain>
      <paraID>78F77DC8</paraID>
      <start>70</start>
      <end>71</end>
      <status>unmodified</status>
      <modifiedWord/>
      <trackRevisions>false</trackRevisions>
    </reviewItem>
    <reviewItem>
      <errorID>ff862a69-37d0-43b5-813f-e06577d222af</errorID>
      <errorWord>[2002]1980号</errorWord>
      <group>L1_Knowledge</group>
      <groupName>知识性问题</groupName>
      <ability>L2_Knowledge</ability>
      <abilityName>其他知识</abilityName>
      <candidateList>
        <item>〔2002〕1980号</item>
      </candidateList>
      <explain>发文字号格式错误。</explain>
      <paraID>7C906D30</paraID>
      <start>63</start>
      <end>74</end>
      <status>modified</status>
      <modifiedWord>〔2002〕1980号</modifiedWord>
      <trackRevisions>false</trackRevisions>
    </reviewItem>
    <reviewItem>
      <errorID>d7583375-d843-481b-bed8-1e5c86f9effd</errorID>
      <errorWord>(</errorWord>
      <group>L1_Format</group>
      <groupName>格式问题</groupName>
      <ability>L2_HalfPunc_CN</ability>
      <abilityName>全半角问题</abilityName>
      <candidateList>
        <item>（</item>
      </candidateList>
      <explain>文本全半角错误。</explain>
      <paraID>3B3225C2</paraID>
      <start>1</start>
      <end>2</end>
      <status>unmodified</status>
      <modifiedWord/>
      <trackRevisions>false</trackRevisions>
    </reviewItem>
    <reviewItem>
      <errorID>12270fb3-60eb-475a-a5a3-eebd91b2787e</errorID>
      <errorWord>)</errorWord>
      <group>L1_Format</group>
      <groupName>格式问题</groupName>
      <ability>L2_HalfPunc_CN</ability>
      <abilityName>全半角问题</abilityName>
      <candidateList>
        <item>）</item>
      </candidateList>
      <explain>文本全半角错误。</explain>
      <paraID>3B3225C2</paraID>
      <start>5</start>
      <end>6</end>
      <status>unmodified</status>
      <modifiedWord/>
      <trackRevisions>false</trackRevisions>
    </reviewItem>
    <reviewItem>
      <errorID>76615aed-caf2-4c9a-bdb7-0c5b9fcb2b48</errorID>
      <errorWord>(</errorWord>
      <group>L1_Format</group>
      <groupName>格式问题</groupName>
      <ability>L2_HalfPunc_CN</ability>
      <abilityName>全半角问题</abilityName>
      <candidateList>
        <item>（</item>
      </candidateList>
      <explain>文本全半角错误。</explain>
      <paraID>64561C17</paraID>
      <start>1</start>
      <end>2</end>
      <status>unmodified</status>
      <modifiedWord/>
      <trackRevisions>false</trackRevisions>
    </reviewItem>
    <reviewItem>
      <errorID>e4628038-2f18-4673-93e0-0488753d4644</errorID>
      <errorWord>)</errorWord>
      <group>L1_Format</group>
      <groupName>格式问题</groupName>
      <ability>L2_HalfPunc_CN</ability>
      <abilityName>全半角问题</abilityName>
      <candidateList>
        <item>）</item>
      </candidateList>
      <explain>文本全半角错误。</explain>
      <paraID>64561C17</paraID>
      <start>4</start>
      <end>5</end>
      <status>unmodified</status>
      <modifiedWord/>
      <trackRevisions>false</trackRevisions>
    </reviewItem>
    <reviewItem>
      <errorID>74a37fa6-5678-42d0-96f1-9b3ada87cbfa</errorID>
      <errorWord>(</errorWord>
      <group>L1_Format</group>
      <groupName>格式问题</groupName>
      <ability>L2_HalfPunc_CN</ability>
      <abilityName>全半角问题</abilityName>
      <candidateList>
        <item>（</item>
      </candidateList>
      <explain>文本全半角错误。</explain>
      <paraID> 213409A</paraID>
      <start>1</start>
      <end>2</end>
      <status>unmodified</status>
      <modifiedWord/>
      <trackRevisions>false</trackRevisions>
    </reviewItem>
    <reviewItem>
      <errorID>d2a6d8a0-d42e-4249-8b20-96ef225553cd</errorID>
      <errorWord>)</errorWord>
      <group>L1_Format</group>
      <groupName>格式问题</groupName>
      <ability>L2_HalfPunc_CN</ability>
      <abilityName>全半角问题</abilityName>
      <candidateList>
        <item>）</item>
      </candidateList>
      <explain>文本全半角错误。</explain>
      <paraID> 213409A</paraID>
      <start>4</start>
      <end>5</end>
      <status>unmodified</status>
      <modifiedWord/>
      <trackRevisions>false</trackRevisions>
    </reviewItem>
    <reviewItem>
      <errorID>d2092731-3d54-47dd-8e42-f3fb34f86dae</errorID>
      <errorWord>(</errorWord>
      <group>L1_Format</group>
      <groupName>格式问题</groupName>
      <ability>L2_HalfPunc_CN</ability>
      <abilityName>全半角问题</abilityName>
      <candidateList>
        <item>（</item>
      </candidateList>
      <explain>文本全半角错误。</explain>
      <paraID>6B0F46EB</paraID>
      <start>2</start>
      <end>3</end>
      <status>unmodified</status>
      <modifiedWord/>
      <trackRevisions>false</trackRevisions>
    </reviewItem>
    <reviewItem>
      <errorID>82eaf6a4-adab-4e87-8761-227444146879</errorID>
      <errorWord>)</errorWord>
      <group>L1_Format</group>
      <groupName>格式问题</groupName>
      <ability>L2_HalfPunc_CN</ability>
      <abilityName>全半角问题</abilityName>
      <candidateList>
        <item>）</item>
      </candidateList>
      <explain>文本全半角错误。</explain>
      <paraID>6B0F46EB</paraID>
      <start>5</start>
      <end>6</end>
      <status>unmodified</status>
      <modifiedWord/>
      <trackRevisions>false</trackRevisions>
    </reviewItem>
    <reviewItem>
      <errorID>c7ef8e78-d2d7-4005-82aa-4eab32b0e765</errorID>
      <errorWord>(</errorWord>
      <group>L1_Format</group>
      <groupName>格式问题</groupName>
      <ability>L2_HalfPunc_CN</ability>
      <abilityName>全半角问题</abilityName>
      <candidateList>
        <item>（</item>
      </candidateList>
      <explain>文本全半角错误。</explain>
      <paraID>45AA7624</paraID>
      <start>1</start>
      <end>2</end>
      <status>unmodified</status>
      <modifiedWord/>
      <trackRevisions>false</trackRevisions>
    </reviewItem>
    <reviewItem>
      <errorID>5365d238-7cec-4c50-a5cf-c6cb4e2a1e0f</errorID>
      <errorWord>)</errorWord>
      <group>L1_Format</group>
      <groupName>格式问题</groupName>
      <ability>L2_HalfPunc_CN</ability>
      <abilityName>全半角问题</abilityName>
      <candidateList>
        <item>）</item>
      </candidateList>
      <explain>文本全半角错误。</explain>
      <paraID>45AA7624</paraID>
      <start>4</start>
      <end>5</end>
      <status>unmodified</status>
      <modifiedWord/>
      <trackRevisions>false</trackRevisions>
    </reviewItem>
    <reviewItem>
      <errorID>4c344df8-191a-47d8-9013-89fbae085003</errorID>
      <errorWord>(</errorWord>
      <group>L1_Format</group>
      <groupName>格式问题</groupName>
      <ability>L2_HalfPunc_CN</ability>
      <abilityName>全半角问题</abilityName>
      <candidateList>
        <item>（</item>
      </candidateList>
      <explain>文本全半角错误。</explain>
      <paraID>4CBDF341</paraID>
      <start>1</start>
      <end>2</end>
      <status>unmodified</status>
      <modifiedWord/>
      <trackRevisions>false</trackRevisions>
    </reviewItem>
    <reviewItem>
      <errorID>a61a254a-31bb-4759-a101-ff4cf653cd91</errorID>
      <errorWord>)</errorWord>
      <group>L1_Format</group>
      <groupName>格式问题</groupName>
      <ability>L2_HalfPunc_CN</ability>
      <abilityName>全半角问题</abilityName>
      <candidateList>
        <item>）</item>
      </candidateList>
      <explain>文本全半角错误。</explain>
      <paraID>4CBDF341</paraID>
      <start>4</start>
      <end>5</end>
      <status>unmodified</status>
      <modifiedWord/>
      <trackRevisions>false</trackRevisions>
    </reviewItem>
    <reviewItem>
      <errorID>60de0ca1-25ba-466a-aa2f-d95efd1401a3</errorID>
      <errorWord>(</errorWord>
      <group>L1_Format</group>
      <groupName>格式问题</groupName>
      <ability>L2_HalfPunc_CN</ability>
      <abilityName>全半角问题</abilityName>
      <candidateList>
        <item>（</item>
      </candidateList>
      <explain>文本全半角错误。</explain>
      <paraID> CF0DDA2</paraID>
      <start>1</start>
      <end>2</end>
      <status>unmodified</status>
      <modifiedWord/>
      <trackRevisions>false</trackRevisions>
    </reviewItem>
    <reviewItem>
      <errorID>37ad61c9-58a2-4655-8e75-3687829dce53</errorID>
      <errorWord>)</errorWord>
      <group>L1_Format</group>
      <groupName>格式问题</groupName>
      <ability>L2_HalfPunc_CN</ability>
      <abilityName>全半角问题</abilityName>
      <candidateList>
        <item>）</item>
      </candidateList>
      <explain>文本全半角错误。</explain>
      <paraID> CF0DDA2</paraID>
      <start>4</start>
      <end>5</end>
      <status>unmodified</status>
      <modifiedWord/>
      <trackRevisions>false</trackRevisions>
    </reviewItem>
    <reviewItem>
      <errorID>72be8a4a-0359-4aca-9d99-3c4f10fc836a</errorID>
      <errorWord>(</errorWord>
      <group>L1_Format</group>
      <groupName>格式问题</groupName>
      <ability>L2_HalfPunc_CN</ability>
      <abilityName>全半角问题</abilityName>
      <candidateList>
        <item>（</item>
      </candidateList>
      <explain>文本全半角错误。</explain>
      <paraID>69E64A93</paraID>
      <start>1</start>
      <end>2</end>
      <status>unmodified</status>
      <modifiedWord/>
      <trackRevisions>false</trackRevisions>
    </reviewItem>
    <reviewItem>
      <errorID>d603d31c-f403-4cf6-9e16-b42a27414c95</errorID>
      <errorWord>)</errorWord>
      <group>L1_Format</group>
      <groupName>格式问题</groupName>
      <ability>L2_HalfPunc_CN</ability>
      <abilityName>全半角问题</abilityName>
      <candidateList>
        <item>）</item>
      </candidateList>
      <explain>文本全半角错误。</explain>
      <paraID>69E64A93</paraID>
      <start>4</start>
      <end>5</end>
      <status>unmodified</status>
      <modifiedWord/>
      <trackRevisions>false</trackRevisions>
    </reviewItem>
    <reviewItem>
      <errorID>624a01fd-31e9-4e74-83e0-8a162bfd045d</errorID>
      <errorWord>(</errorWord>
      <group>L1_Format</group>
      <groupName>格式问题</groupName>
      <ability>L2_HalfPunc_CN</ability>
      <abilityName>全半角问题</abilityName>
      <candidateList>
        <item>（</item>
      </candidateList>
      <explain>文本全半角错误。</explain>
      <paraID>5E2D79B3</paraID>
      <start>2</start>
      <end>3</end>
      <status>unmodified</status>
      <modifiedWord/>
      <trackRevisions>false</trackRevisions>
    </reviewItem>
    <reviewItem>
      <errorID>b6c5ca24-7590-4a96-b168-4a4187bd0c22</errorID>
      <errorWord>)</errorWord>
      <group>L1_Format</group>
      <groupName>格式问题</groupName>
      <ability>L2_HalfPunc_CN</ability>
      <abilityName>全半角问题</abilityName>
      <candidateList>
        <item>）</item>
      </candidateList>
      <explain>文本全半角错误。</explain>
      <paraID>5E2D79B3</paraID>
      <start>5</start>
      <end>6</end>
      <status>unmodified</status>
      <modifiedWord/>
      <trackRevisions>false</trackRevisions>
    </reviewItem>
    <reviewItem>
      <errorID>cbae4bcf-fd3f-4466-ba12-3f47253a9e93</errorID>
      <errorWord>(</errorWord>
      <group>L1_Format</group>
      <groupName>格式问题</groupName>
      <ability>L2_HalfPunc_CN</ability>
      <abilityName>全半角问题</abilityName>
      <candidateList>
        <item>（</item>
      </candidateList>
      <explain>文本全半角错误。</explain>
      <paraID>26FE2E60</paraID>
      <start>1</start>
      <end>2</end>
      <status>unmodified</status>
      <modifiedWord/>
      <trackRevisions>false</trackRevisions>
    </reviewItem>
    <reviewItem>
      <errorID>e29ea0cc-c5c6-4c04-ab90-e0ebcaf30d4b</errorID>
      <errorWord>)</errorWord>
      <group>L1_Format</group>
      <groupName>格式问题</groupName>
      <ability>L2_HalfPunc_CN</ability>
      <abilityName>全半角问题</abilityName>
      <candidateList>
        <item>）</item>
      </candidateList>
      <explain>文本全半角错误。</explain>
      <paraID>26FE2E60</paraID>
      <start>4</start>
      <end>5</end>
      <status>unmodified</status>
      <modifiedWord/>
      <trackRevisions>false</trackRevisions>
    </reviewItem>
    <reviewItem>
      <errorID>9d8c1977-d3af-4730-9813-ce78f37a399f</errorID>
      <errorWord>(</errorWord>
      <group>L1_Format</group>
      <groupName>格式问题</groupName>
      <ability>L2_HalfPunc_CN</ability>
      <abilityName>全半角问题</abilityName>
      <candidateList>
        <item>（</item>
      </candidateList>
      <explain>文本全半角错误。</explain>
      <paraID>5ECB2CEF</paraID>
      <start>1</start>
      <end>2</end>
      <status>unmodified</status>
      <modifiedWord/>
      <trackRevisions>false</trackRevisions>
    </reviewItem>
    <reviewItem>
      <errorID>a2b50f7f-84d9-47d8-b9f7-d1c795bf344f</errorID>
      <errorWord>)</errorWord>
      <group>L1_Format</group>
      <groupName>格式问题</groupName>
      <ability>L2_HalfPunc_CN</ability>
      <abilityName>全半角问题</abilityName>
      <candidateList>
        <item>）</item>
      </candidateList>
      <explain>文本全半角错误。</explain>
      <paraID>5ECB2CEF</paraID>
      <start>4</start>
      <end>5</end>
      <status>unmodified</status>
      <modifiedWord/>
      <trackRevisions>false</trackRevisions>
    </reviewItem>
    <reviewItem>
      <errorID>e3070307-c19e-408d-9a7e-9ef2f9378fa3</errorID>
      <errorWord>(</errorWord>
      <group>L1_Format</group>
      <groupName>格式问题</groupName>
      <ability>L2_HalfPunc_CN</ability>
      <abilityName>全半角问题</abilityName>
      <candidateList>
        <item>（</item>
      </candidateList>
      <explain>文本全半角错误。</explain>
      <paraID>6E4082B2</paraID>
      <start>1</start>
      <end>2</end>
      <status>unmodified</status>
      <modifiedWord/>
      <trackRevisions>false</trackRevisions>
    </reviewItem>
    <reviewItem>
      <errorID>aa558eb1-67d9-4943-a747-209798e5d7c3</errorID>
      <errorWord>)</errorWord>
      <group>L1_Format</group>
      <groupName>格式问题</groupName>
      <ability>L2_HalfPunc_CN</ability>
      <abilityName>全半角问题</abilityName>
      <candidateList>
        <item>）</item>
      </candidateList>
      <explain>文本全半角错误。</explain>
      <paraID>6E4082B2</paraID>
      <start>6</start>
      <end>7</end>
      <status>unmodified</status>
      <modifiedWord/>
      <trackRevisions>false</trackRevisions>
    </reviewItem>
    <reviewItem>
      <errorID>000b9af0-867a-4681-ac15-1186adc21989</errorID>
      <errorWord>(</errorWord>
      <group>L1_Format</group>
      <groupName>格式问题</groupName>
      <ability>L2_HalfPunc_CN</ability>
      <abilityName>全半角问题</abilityName>
      <candidateList>
        <item>（</item>
      </candidateList>
      <explain>文本全半角错误。</explain>
      <paraID> F8E5B20</paraID>
      <start>1</start>
      <end>2</end>
      <status>unmodified</status>
      <modifiedWord/>
      <trackRevisions>false</trackRevisions>
    </reviewItem>
    <reviewItem>
      <errorID>9d0b9151-0f3d-496d-8cd2-582c4f493972</errorID>
      <errorWord>)</errorWord>
      <group>L1_Format</group>
      <groupName>格式问题</groupName>
      <ability>L2_HalfPunc_CN</ability>
      <abilityName>全半角问题</abilityName>
      <candidateList>
        <item>）</item>
      </candidateList>
      <explain>文本全半角错误。</explain>
      <paraID> F8E5B20</paraID>
      <start>4</start>
      <end>5</end>
      <status>unmodified</status>
      <modifiedWord/>
      <trackRevisions>false</trackRevisions>
    </reviewItem>
    <reviewItem>
      <errorID>c210a42d-0052-4af6-bfd4-e20410847a4b</errorID>
      <errorWord>(</errorWord>
      <group>L1_Format</group>
      <groupName>格式问题</groupName>
      <ability>L2_HalfPunc_CN</ability>
      <abilityName>全半角问题</abilityName>
      <candidateList>
        <item>（</item>
      </candidateList>
      <explain>文本全半角错误。</explain>
      <paraID>69709795</paraID>
      <start>2</start>
      <end>3</end>
      <status>unmodified</status>
      <modifiedWord/>
      <trackRevisions>false</trackRevisions>
    </reviewItem>
    <reviewItem>
      <errorID>cb159a52-ecf0-4cb6-bb13-4e8183722da0</errorID>
      <errorWord>)</errorWord>
      <group>L1_Format</group>
      <groupName>格式问题</groupName>
      <ability>L2_HalfPunc_CN</ability>
      <abilityName>全半角问题</abilityName>
      <candidateList>
        <item>）</item>
      </candidateList>
      <explain>文本全半角错误。</explain>
      <paraID>69709795</paraID>
      <start>7</start>
      <end>8</end>
      <status>unmodified</status>
      <modifiedWord/>
      <trackRevisions>false</trackRevisions>
    </reviewItem>
    <reviewItem>
      <errorID>ffb8b99e-832a-43c9-92e8-f06c6593aaaf</errorID>
      <errorWord>(</errorWord>
      <group>L1_Format</group>
      <groupName>格式问题</groupName>
      <ability>L2_HalfPunc_CN</ability>
      <abilityName>全半角问题</abilityName>
      <candidateList>
        <item>（</item>
      </candidateList>
      <explain>文本全半角错误。</explain>
      <paraID>16DB65C6</paraID>
      <start>1</start>
      <end>2</end>
      <status>unmodified</status>
      <modifiedWord/>
      <trackRevisions>false</trackRevisions>
    </reviewItem>
    <reviewItem>
      <errorID>f0e3dd82-9a43-4f4b-907c-245309720266</errorID>
      <errorWord>)</errorWord>
      <group>L1_Format</group>
      <groupName>格式问题</groupName>
      <ability>L2_HalfPunc_CN</ability>
      <abilityName>全半角问题</abilityName>
      <candidateList>
        <item>）</item>
      </candidateList>
      <explain>文本全半角错误。</explain>
      <paraID>16DB65C6</paraID>
      <start>6</start>
      <end>7</end>
      <status>unmodified</status>
      <modifiedWord/>
      <trackRevisions>false</trackRevisions>
    </reviewItem>
    <reviewItem>
      <errorID>cfa9cc37-48da-45a3-ad0a-e248ec9930f6</errorID>
      <errorWord>(</errorWord>
      <group>L1_Format</group>
      <groupName>格式问题</groupName>
      <ability>L2_HalfPunc_CN</ability>
      <abilityName>全半角问题</abilityName>
      <candidateList>
        <item>（</item>
      </candidateList>
      <explain>文本全半角错误。</explain>
      <paraID>4AEB72DA</paraID>
      <start>1</start>
      <end>2</end>
      <status>unmodified</status>
      <modifiedWord/>
      <trackRevisions>false</trackRevisions>
    </reviewItem>
    <reviewItem>
      <errorID>081e3ae3-f196-424a-a88a-0186f57b98ad</errorID>
      <errorWord>)</errorWord>
      <group>L1_Format</group>
      <groupName>格式问题</groupName>
      <ability>L2_HalfPunc_CN</ability>
      <abilityName>全半角问题</abilityName>
      <candidateList>
        <item>）</item>
      </candidateList>
      <explain>文本全半角错误。</explain>
      <paraID>4AEB72DA</paraID>
      <start>4</start>
      <end>5</end>
      <status>unmodified</status>
      <modifiedWord/>
      <trackRevisions>false</trackRevisions>
    </reviewItem>
    <reviewItem>
      <errorID>09586314-5fc3-41bd-ab45-0d214178d49e</errorID>
      <errorWord>(</errorWord>
      <group>L1_Format</group>
      <groupName>格式问题</groupName>
      <ability>L2_HalfPunc_CN</ability>
      <abilityName>全半角问题</abilityName>
      <candidateList>
        <item>（</item>
      </candidateList>
      <explain>文本全半角错误。</explain>
      <paraID> 662D6C1</paraID>
      <start>1</start>
      <end>2</end>
      <status>unmodified</status>
      <modifiedWord/>
      <trackRevisions>false</trackRevisions>
    </reviewItem>
    <reviewItem>
      <errorID>d01abd44-f9f3-4d9a-9ddf-19a6e954db49</errorID>
      <errorWord>)</errorWord>
      <group>L1_Format</group>
      <groupName>格式问题</groupName>
      <ability>L2_HalfPunc_CN</ability>
      <abilityName>全半角问题</abilityName>
      <candidateList>
        <item>）</item>
      </candidateList>
      <explain>文本全半角错误。</explain>
      <paraID> 662D6C1</paraID>
      <start>6</start>
      <end>7</end>
      <status>unmodified</status>
      <modifiedWord/>
      <trackRevisions>false</trackRevisions>
    </reviewItem>
    <reviewItem>
      <errorID>bb735be6-e692-4fc8-863d-69447c61808d</errorID>
      <errorWord>(</errorWord>
      <group>L1_Format</group>
      <groupName>格式问题</groupName>
      <ability>L2_HalfPunc_CN</ability>
      <abilityName>全半角问题</abilityName>
      <candidateList>
        <item>（</item>
      </candidateList>
      <explain>文本全半角错误。</explain>
      <paraID>34079148</paraID>
      <start>1</start>
      <end>2</end>
      <status>unmodified</status>
      <modifiedWord/>
      <trackRevisions>false</trackRevisions>
    </reviewItem>
    <reviewItem>
      <errorID>adec4690-0d6c-4295-93d9-4bfa74661e64</errorID>
      <errorWord>)</errorWord>
      <group>L1_Format</group>
      <groupName>格式问题</groupName>
      <ability>L2_HalfPunc_CN</ability>
      <abilityName>全半角问题</abilityName>
      <candidateList>
        <item>）</item>
      </candidateList>
      <explain>文本全半角错误。</explain>
      <paraID>34079148</paraID>
      <start>4</start>
      <end>5</end>
      <status>unmodified</status>
      <modifiedWord/>
      <trackRevisions>false</trackRevisions>
    </reviewItem>
    <reviewItem>
      <errorID>0f2aa27d-c2df-40d4-8083-0b0b2b6c6e68</errorID>
      <errorWord>(</errorWord>
      <group>L1_Format</group>
      <groupName>格式问题</groupName>
      <ability>L2_HalfPunc_CN</ability>
      <abilityName>全半角问题</abilityName>
      <candidateList>
        <item>（</item>
      </candidateList>
      <explain>文本全半角错误。</explain>
      <paraID>4C27FA1D</paraID>
      <start>2</start>
      <end>3</end>
      <status>unmodified</status>
      <modifiedWord/>
      <trackRevisions>false</trackRevisions>
    </reviewItem>
    <reviewItem>
      <errorID>3f134b47-d824-49c9-bda1-7c7b58ed6ea8</errorID>
      <errorWord>)</errorWord>
      <group>L1_Format</group>
      <groupName>格式问题</groupName>
      <ability>L2_HalfPunc_CN</ability>
      <abilityName>全半角问题</abilityName>
      <candidateList>
        <item>）</item>
      </candidateList>
      <explain>文本全半角错误。</explain>
      <paraID>4C27FA1D</paraID>
      <start>7</start>
      <end>8</end>
      <status>unmodified</status>
      <modifiedWord/>
      <trackRevisions>false</trackRevisions>
    </reviewItem>
    <reviewItem>
      <errorID>9b9d64f3-f50b-4b1c-ad9f-b261f274079a</errorID>
      <errorWord>(</errorWord>
      <group>L1_Format</group>
      <groupName>格式问题</groupName>
      <ability>L2_HalfPunc_CN</ability>
      <abilityName>全半角问题</abilityName>
      <candidateList>
        <item>（</item>
      </candidateList>
      <explain>文本全半角错误。</explain>
      <paraID>13BC4C2D</paraID>
      <start>1</start>
      <end>2</end>
      <status>unmodified</status>
      <modifiedWord/>
      <trackRevisions>false</trackRevisions>
    </reviewItem>
    <reviewItem>
      <errorID>3559096c-6b14-4b50-b9c3-395f97147761</errorID>
      <errorWord>)</errorWord>
      <group>L1_Format</group>
      <groupName>格式问题</groupName>
      <ability>L2_HalfPunc_CN</ability>
      <abilityName>全半角问题</abilityName>
      <candidateList>
        <item>）</item>
      </candidateList>
      <explain>文本全半角错误。</explain>
      <paraID>13BC4C2D</paraID>
      <start>6</start>
      <end>7</end>
      <status>unmodified</status>
      <modifiedWord/>
      <trackRevisions>false</trackRevisions>
    </reviewItem>
    <reviewItem>
      <errorID>754c4809-7e4a-4ac8-9d57-616a5e8cadc2</errorID>
      <errorWord>(</errorWord>
      <group>L1_Format</group>
      <groupName>格式问题</groupName>
      <ability>L2_HalfPunc_CN</ability>
      <abilityName>全半角问题</abilityName>
      <candidateList>
        <item>（</item>
      </candidateList>
      <explain>文本全半角错误。</explain>
      <paraID>120D9749</paraID>
      <start>1</start>
      <end>2</end>
      <status>unmodified</status>
      <modifiedWord/>
      <trackRevisions>false</trackRevisions>
    </reviewItem>
    <reviewItem>
      <errorID>dc2b9f76-0b48-491d-81c3-f63a53de3d03</errorID>
      <errorWord>)</errorWord>
      <group>L1_Format</group>
      <groupName>格式问题</groupName>
      <ability>L2_HalfPunc_CN</ability>
      <abilityName>全半角问题</abilityName>
      <candidateList>
        <item>）</item>
      </candidateList>
      <explain>文本全半角错误。</explain>
      <paraID>120D9749</paraID>
      <start>4</start>
      <end>5</end>
      <status>unmodified</status>
      <modifiedWord/>
      <trackRevisions>false</trackRevisions>
    </reviewItem>
    <reviewItem>
      <errorID>b0ca313b-9d00-48d4-bd50-8e26fad4baa9</errorID>
      <errorWord>)</errorWord>
      <group>L1_Format</group>
      <groupName>格式问题</groupName>
      <ability>L2_HalfPunc_CN</ability>
      <abilityName>全半角问题</abilityName>
      <candidateList>
        <item>）</item>
      </candidateList>
      <explain>文本全半角错误。</explain>
      <paraID>64EC4A5D</paraID>
      <start>6</start>
      <end>7</end>
      <status>unmodified</status>
      <modifiedWord/>
      <trackRevisions>false</trackRevisions>
    </reviewItem>
    <reviewItem>
      <errorID>d1827935-4e3a-4760-b9c9-79aacbbfb84f</errorID>
      <errorWord>(</errorWord>
      <group>L1_Format</group>
      <groupName>格式问题</groupName>
      <ability>L2_HalfPunc_CN</ability>
      <abilityName>全半角问题</abilityName>
      <candidateList>
        <item>（</item>
      </candidateList>
      <explain>文本全半角错误。</explain>
      <paraID>663AA995</paraID>
      <start>1</start>
      <end>2</end>
      <status>unmodified</status>
      <modifiedWord/>
      <trackRevisions>false</trackRevisions>
    </reviewItem>
    <reviewItem>
      <errorID>4906d7c6-1cea-462b-9770-20627dbaa34b</errorID>
      <errorWord>)</errorWord>
      <group>L1_Format</group>
      <groupName>格式问题</groupName>
      <ability>L2_HalfPunc_CN</ability>
      <abilityName>全半角问题</abilityName>
      <candidateList>
        <item>）</item>
      </candidateList>
      <explain>文本全半角错误。</explain>
      <paraID>663AA995</paraID>
      <start>4</start>
      <end>5</end>
      <status>unmodified</status>
      <modifiedWord/>
      <trackRevisions>false</trackRevisions>
    </reviewItem>
    <reviewItem>
      <errorID>e26ac68b-5c37-42d4-8991-ceb02feb3cb7</errorID>
      <errorWord>(</errorWord>
      <group>L1_Format</group>
      <groupName>格式问题</groupName>
      <ability>L2_HalfPunc_CN</ability>
      <abilityName>全半角问题</abilityName>
      <candidateList>
        <item>（</item>
      </candidateList>
      <explain>文本全半角错误。</explain>
      <paraID>4684869D</paraID>
      <start>2</start>
      <end>3</end>
      <status>unmodified</status>
      <modifiedWord/>
      <trackRevisions>false</trackRevisions>
    </reviewItem>
    <reviewItem>
      <errorID>ce14d010-78fb-427e-b4c7-caa57b52cac3</errorID>
      <errorWord>)</errorWord>
      <group>L1_Format</group>
      <groupName>格式问题</groupName>
      <ability>L2_HalfPunc_CN</ability>
      <abilityName>全半角问题</abilityName>
      <candidateList>
        <item>）</item>
      </candidateList>
      <explain>文本全半角错误。</explain>
      <paraID>4684869D</paraID>
      <start>7</start>
      <end>8</end>
      <status>unmodified</status>
      <modifiedWord/>
      <trackRevisions>false</trackRevisions>
    </reviewItem>
    <reviewItem>
      <errorID>cb7ae2e5-474a-4552-b87e-b1940e6ff050</errorID>
      <errorWord>(</errorWord>
      <group>L1_Format</group>
      <groupName>格式问题</groupName>
      <ability>L2_HalfPunc_CN</ability>
      <abilityName>全半角问题</abilityName>
      <candidateList>
        <item>（</item>
      </candidateList>
      <explain>文本全半角错误。</explain>
      <paraID>4C8F0A23</paraID>
      <start>1</start>
      <end>2</end>
      <status>unmodified</status>
      <modifiedWord/>
      <trackRevisions>false</trackRevisions>
    </reviewItem>
    <reviewItem>
      <errorID>033d660f-75e4-4410-9212-093213f87425</errorID>
      <errorWord>)</errorWord>
      <group>L1_Format</group>
      <groupName>格式问题</groupName>
      <ability>L2_HalfPunc_CN</ability>
      <abilityName>全半角问题</abilityName>
      <candidateList>
        <item>）</item>
      </candidateList>
      <explain>文本全半角错误。</explain>
      <paraID>4C8F0A23</paraID>
      <start>6</start>
      <end>7</end>
      <status>unmodified</status>
      <modifiedWord/>
      <trackRevisions>false</trackRevisions>
    </reviewItem>
    <reviewItem>
      <errorID>6e32164a-fe68-4279-9a56-c90c196038fd</errorID>
      <errorWord>(</errorWord>
      <group>L1_Format</group>
      <groupName>格式问题</groupName>
      <ability>L2_HalfPunc_CN</ability>
      <abilityName>全半角问题</abilityName>
      <candidateList>
        <item>（</item>
      </candidateList>
      <explain>文本全半角错误。</explain>
      <paraID>2A3C02AE</paraID>
      <start>1</start>
      <end>2</end>
      <status>unmodified</status>
      <modifiedWord/>
      <trackRevisions>false</trackRevisions>
    </reviewItem>
    <reviewItem>
      <errorID>37ef609a-53da-4df9-b906-dce5a1416424</errorID>
      <errorWord>)</errorWord>
      <group>L1_Format</group>
      <groupName>格式问题</groupName>
      <ability>L2_HalfPunc_CN</ability>
      <abilityName>全半角问题</abilityName>
      <candidateList>
        <item>）</item>
      </candidateList>
      <explain>文本全半角错误。</explain>
      <paraID>2A3C02AE</paraID>
      <start>4</start>
      <end>5</end>
      <status>unmodified</status>
      <modifiedWord/>
      <trackRevisions>false</trackRevisions>
    </reviewItem>
    <reviewItem>
      <errorID>cfda361a-67e6-4d12-b425-f7e381809cf7</errorID>
      <errorWord>(</errorWord>
      <group>L1_Format</group>
      <groupName>格式问题</groupName>
      <ability>L2_HalfPunc_CN</ability>
      <abilityName>全半角问题</abilityName>
      <candidateList>
        <item>（</item>
      </candidateList>
      <explain>文本全半角错误。</explain>
      <paraID>616E27BF</paraID>
      <start>1</start>
      <end>2</end>
      <status>unmodified</status>
      <modifiedWord/>
      <trackRevisions>false</trackRevisions>
    </reviewItem>
    <reviewItem>
      <errorID>1f588ea9-bf61-42e2-ac4b-72a48dbfe65f</errorID>
      <errorWord>)</errorWord>
      <group>L1_Format</group>
      <groupName>格式问题</groupName>
      <ability>L2_HalfPunc_CN</ability>
      <abilityName>全半角问题</abilityName>
      <candidateList>
        <item>）</item>
      </candidateList>
      <explain>文本全半角错误。</explain>
      <paraID>616E27BF</paraID>
      <start>6</start>
      <end>7</end>
      <status>unmodified</status>
      <modifiedWord/>
      <trackRevisions>false</trackRevisions>
    </reviewItem>
    <reviewItem>
      <errorID>8c0e925e-f196-4c24-8f8d-93885f752e89</errorID>
      <errorWord>(</errorWord>
      <group>L1_Format</group>
      <groupName>格式问题</groupName>
      <ability>L2_HalfPunc_CN</ability>
      <abilityName>全半角问题</abilityName>
      <candidateList>
        <item>（</item>
      </candidateList>
      <explain>文本全半角错误。</explain>
      <paraID>4236B82C</paraID>
      <start>1</start>
      <end>2</end>
      <status>unmodified</status>
      <modifiedWord/>
      <trackRevisions>false</trackRevisions>
    </reviewItem>
    <reviewItem>
      <errorID>7a23625d-08d6-4afd-931f-a10a49c394a1</errorID>
      <errorWord>)</errorWord>
      <group>L1_Format</group>
      <groupName>格式问题</groupName>
      <ability>L2_HalfPunc_CN</ability>
      <abilityName>全半角问题</abilityName>
      <candidateList>
        <item>）</item>
      </candidateList>
      <explain>文本全半角错误。</explain>
      <paraID>4236B82C</paraID>
      <start>4</start>
      <end>5</end>
      <status>unmodified</status>
      <modifiedWord/>
      <trackRevisions>false</trackRevisions>
    </reviewItem>
    <reviewItem>
      <errorID>95d3935d-1e1a-4e43-975c-09f5af7cb37f</errorID>
      <errorWord>(</errorWord>
      <group>L1_Format</group>
      <groupName>格式问题</groupName>
      <ability>L2_HalfPunc_CN</ability>
      <abilityName>全半角问题</abilityName>
      <candidateList>
        <item>（</item>
      </candidateList>
      <explain>文本全半角错误。</explain>
      <paraID>5256D31D</paraID>
      <start>2</start>
      <end>3</end>
      <status>unmodified</status>
      <modifiedWord/>
      <trackRevisions>false</trackRevisions>
    </reviewItem>
    <reviewItem>
      <errorID>0fd8e3e9-b3e5-407e-a045-e17b189f8328</errorID>
      <errorWord>)</errorWord>
      <group>L1_Format</group>
      <groupName>格式问题</groupName>
      <ability>L2_HalfPunc_CN</ability>
      <abilityName>全半角问题</abilityName>
      <candidateList>
        <item>）</item>
      </candidateList>
      <explain>文本全半角错误。</explain>
      <paraID>5256D31D</paraID>
      <start>7</start>
      <end>8</end>
      <status>unmodified</status>
      <modifiedWord/>
      <trackRevisions>false</trackRevisions>
    </reviewItem>
    <reviewItem>
      <errorID>5b269132-41b9-4db1-8f32-6a3169b8823f</errorID>
      <errorWord>(</errorWord>
      <group>L1_Format</group>
      <groupName>格式问题</groupName>
      <ability>L2_HalfPunc_CN</ability>
      <abilityName>全半角问题</abilityName>
      <candidateList>
        <item>（</item>
      </candidateList>
      <explain>文本全半角错误。</explain>
      <paraID>6AAC191B</paraID>
      <start>1</start>
      <end>2</end>
      <status>unmodified</status>
      <modifiedWord/>
      <trackRevisions>false</trackRevisions>
    </reviewItem>
    <reviewItem>
      <errorID>3fae9943-bae0-4c84-a07a-8f45529e422b</errorID>
      <errorWord>)</errorWord>
      <group>L1_Format</group>
      <groupName>格式问题</groupName>
      <ability>L2_HalfPunc_CN</ability>
      <abilityName>全半角问题</abilityName>
      <candidateList>
        <item>）</item>
      </candidateList>
      <explain>文本全半角错误。</explain>
      <paraID>6AAC191B</paraID>
      <start>6</start>
      <end>7</end>
      <status>unmodified</status>
      <modifiedWord/>
      <trackRevisions>false</trackRevisions>
    </reviewItem>
    <reviewItem>
      <errorID>97c316ad-5411-4e39-9821-978f8ed08fbb</errorID>
      <errorWord>(</errorWord>
      <group>L1_Format</group>
      <groupName>格式问题</groupName>
      <ability>L2_HalfPunc_CN</ability>
      <abilityName>全半角问题</abilityName>
      <candidateList>
        <item>（</item>
      </candidateList>
      <explain>文本全半角错误。</explain>
      <paraID>42C2391C</paraID>
      <start>1</start>
      <end>2</end>
      <status>unmodified</status>
      <modifiedWord/>
      <trackRevisions>false</trackRevisions>
    </reviewItem>
    <reviewItem>
      <errorID>28e0e752-55bc-4a6c-8669-99ef2c51b687</errorID>
      <errorWord>)</errorWord>
      <group>L1_Format</group>
      <groupName>格式问题</groupName>
      <ability>L2_HalfPunc_CN</ability>
      <abilityName>全半角问题</abilityName>
      <candidateList>
        <item>）</item>
      </candidateList>
      <explain>文本全半角错误。</explain>
      <paraID>42C2391C</paraID>
      <start>4</start>
      <end>5</end>
      <status>unmodified</status>
      <modifiedWord/>
      <trackRevisions>false</trackRevisions>
    </reviewItem>
    <reviewItem>
      <errorID>265935de-efab-4bcb-afb5-73f1a15f0813</errorID>
      <errorWord>(</errorWord>
      <group>L1_Format</group>
      <groupName>格式问题</groupName>
      <ability>L2_HalfPunc_CN</ability>
      <abilityName>全半角问题</abilityName>
      <candidateList>
        <item>（</item>
      </candidateList>
      <explain>文本全半角错误。</explain>
      <paraID>42C2391C</paraID>
      <start>52</start>
      <end>53</end>
      <status>unmodified</status>
      <modifiedWord/>
      <trackRevisions>false</trackRevisions>
    </reviewItem>
    <reviewItem>
      <errorID>45125821-6a85-4fbc-a8e4-30ac9aeaeaaa</errorID>
      <errorWord>(</errorWord>
      <group>L1_Format</group>
      <groupName>格式问题</groupName>
      <ability>L2_HalfPunc_CN</ability>
      <abilityName>全半角问题</abilityName>
      <candidateList>
        <item>（</item>
      </candidateList>
      <explain>文本全半角错误。</explain>
      <paraID>63EAB211</paraID>
      <start>1</start>
      <end>2</end>
      <status>unmodified</status>
      <modifiedWord/>
      <trackRevisions>false</trackRevisions>
    </reviewItem>
    <reviewItem>
      <errorID>d459d6eb-9299-4bd9-b999-4483d3472ecf</errorID>
      <errorWord>)</errorWord>
      <group>L1_Format</group>
      <groupName>格式问题</groupName>
      <ability>L2_HalfPunc_CN</ability>
      <abilityName>全半角问题</abilityName>
      <candidateList>
        <item>）</item>
      </candidateList>
      <explain>文本全半角错误。</explain>
      <paraID>63EAB211</paraID>
      <start>6</start>
      <end>7</end>
      <status>unmodified</status>
      <modifiedWord/>
      <trackRevisions>false</trackRevisions>
    </reviewItem>
    <reviewItem>
      <errorID>618abb94-895b-4a18-86c1-c328cee1bf6e</errorID>
      <errorWord>(</errorWord>
      <group>L1_Format</group>
      <groupName>格式问题</groupName>
      <ability>L2_HalfPunc_CN</ability>
      <abilityName>全半角问题</abilityName>
      <candidateList>
        <item>（</item>
      </candidateList>
      <explain>文本全半角错误。</explain>
      <paraID>63EAB211</paraID>
      <start>54</start>
      <end>55</end>
      <status>unmodified</status>
      <modifiedWord/>
      <trackRevisions>false</trackRevisions>
    </reviewItem>
    <reviewItem>
      <errorID>a4705350-6648-4021-9e54-e93477f4521d</errorID>
      <errorWord>(</errorWord>
      <group>L1_Format</group>
      <groupName>格式问题</groupName>
      <ability>L2_HalfPunc_CN</ability>
      <abilityName>全半角问题</abilityName>
      <candidateList>
        <item>（</item>
      </candidateList>
      <explain>文本全半角错误。</explain>
      <paraID>3CD78253</paraID>
      <start>1</start>
      <end>2</end>
      <status>unmodified</status>
      <modifiedWord/>
      <trackRevisions>false</trackRevisions>
    </reviewItem>
    <reviewItem>
      <errorID>a594b5f2-b14c-4f56-a1ae-6b117dd770ce</errorID>
      <errorWord>)</errorWord>
      <group>L1_Format</group>
      <groupName>格式问题</groupName>
      <ability>L2_HalfPunc_CN</ability>
      <abilityName>全半角问题</abilityName>
      <candidateList>
        <item>）</item>
      </candidateList>
      <explain>文本全半角错误。</explain>
      <paraID>3CD78253</paraID>
      <start>4</start>
      <end>5</end>
      <status>unmodified</status>
      <modifiedWord/>
      <trackRevisions>false</trackRevisions>
    </reviewItem>
    <reviewItem>
      <errorID>9d32e067-bdf0-47ec-8ec2-b57f00b9e342</errorID>
      <errorWord>(</errorWord>
      <group>L1_Format</group>
      <groupName>格式问题</groupName>
      <ability>L2_HalfPunc_CN</ability>
      <abilityName>全半角问题</abilityName>
      <candidateList>
        <item>（</item>
      </candidateList>
      <explain>文本全半角错误。</explain>
      <paraID>3CD78253</paraID>
      <start>52</start>
      <end>53</end>
      <status>unmodified</status>
      <modifiedWord/>
      <trackRevisions>false</trackRevisions>
    </reviewItem>
    <reviewItem>
      <errorID>82d729da-646b-4481-9c62-9496bbb7daa8</errorID>
      <errorWord>(</errorWord>
      <group>L1_Format</group>
      <groupName>格式问题</groupName>
      <ability>L2_HalfPunc_CN</ability>
      <abilityName>全半角问题</abilityName>
      <candidateList>
        <item>（</item>
      </candidateList>
      <explain>文本全半角错误。</explain>
      <paraID>6AFF26FD</paraID>
      <start>2</start>
      <end>3</end>
      <status>unmodified</status>
      <modifiedWord/>
      <trackRevisions>false</trackRevisions>
    </reviewItem>
    <reviewItem>
      <errorID>e1ee3444-b0de-46fb-83f2-83133258d497</errorID>
      <errorWord>)</errorWord>
      <group>L1_Format</group>
      <groupName>格式问题</groupName>
      <ability>L2_HalfPunc_CN</ability>
      <abilityName>全半角问题</abilityName>
      <candidateList>
        <item>）</item>
      </candidateList>
      <explain>文本全半角错误。</explain>
      <paraID>6AFF26FD</paraID>
      <start>7</start>
      <end>8</end>
      <status>unmodified</status>
      <modifiedWord/>
      <trackRevisions>false</trackRevisions>
    </reviewItem>
    <reviewItem>
      <errorID>2276b235-937b-4593-9267-04127b5f4731</errorID>
      <errorWord>(</errorWord>
      <group>L1_Format</group>
      <groupName>格式问题</groupName>
      <ability>L2_HalfPunc_CN</ability>
      <abilityName>全半角问题</abilityName>
      <candidateList>
        <item>（</item>
      </candidateList>
      <explain>文本全半角错误。</explain>
      <paraID>6AFF26FD</paraID>
      <start>56</start>
      <end>57</end>
      <status>unmodified</status>
      <modifiedWord/>
      <trackRevisions>false</trackRevisions>
    </reviewItem>
    <reviewItem>
      <errorID>dfb3e5fe-a979-4bff-8115-591be506b221</errorID>
      <errorWord>(</errorWord>
      <group>L1_Format</group>
      <groupName>格式问题</groupName>
      <ability>L2_HalfPunc_CN</ability>
      <abilityName>全半角问题</abilityName>
      <candidateList>
        <item>（</item>
      </candidateList>
      <explain>文本全半角错误。</explain>
      <paraID>41E6A2CF</paraID>
      <start>1</start>
      <end>2</end>
      <status>unmodified</status>
      <modifiedWord/>
      <trackRevisions>false</trackRevisions>
    </reviewItem>
    <reviewItem>
      <errorID>11020f04-7be1-4feb-9df2-c70f1d79cfd6</errorID>
      <errorWord>)</errorWord>
      <group>L1_Format</group>
      <groupName>格式问题</groupName>
      <ability>L2_HalfPunc_CN</ability>
      <abilityName>全半角问题</abilityName>
      <candidateList>
        <item>）</item>
      </candidateList>
      <explain>文本全半角错误。</explain>
      <paraID>41E6A2CF</paraID>
      <start>6</start>
      <end>7</end>
      <status>unmodified</status>
      <modifiedWord/>
      <trackRevisions>false</trackRevisions>
    </reviewItem>
    <reviewItem>
      <errorID>1f5e0f03-3175-4c0e-acb4-a7d2e7f08d83</errorID>
      <errorWord>(</errorWord>
      <group>L1_Format</group>
      <groupName>格式问题</groupName>
      <ability>L2_HalfPunc_CN</ability>
      <abilityName>全半角问题</abilityName>
      <candidateList>
        <item>（</item>
      </candidateList>
      <explain>文本全半角错误。</explain>
      <paraID>469FCBEB</paraID>
      <start>1</start>
      <end>2</end>
      <status>unmodified</status>
      <modifiedWord/>
      <trackRevisions>false</trackRevisions>
    </reviewItem>
    <reviewItem>
      <errorID>83bd086e-7aac-4f34-a3b9-e498de1dc328</errorID>
      <errorWord>)</errorWord>
      <group>L1_Format</group>
      <groupName>格式问题</groupName>
      <ability>L2_HalfPunc_CN</ability>
      <abilityName>全半角问题</abilityName>
      <candidateList>
        <item>）</item>
      </candidateList>
      <explain>文本全半角错误。</explain>
      <paraID>469FCBEB</paraID>
      <start>4</start>
      <end>5</end>
      <status>unmodified</status>
      <modifiedWord/>
      <trackRevisions>false</trackRevisions>
    </reviewItem>
    <reviewItem>
      <errorID>7bedf8e0-1572-4615-9261-773b5987f6b7</errorID>
      <errorWord>(</errorWord>
      <group>L1_Format</group>
      <groupName>格式问题</groupName>
      <ability>L2_HalfPunc_CN</ability>
      <abilityName>全半角问题</abilityName>
      <candidateList>
        <item>（</item>
      </candidateList>
      <explain>文本全半角错误。</explain>
      <paraID>10186AF6</paraID>
      <start>1</start>
      <end>2</end>
      <status>unmodified</status>
      <modifiedWord/>
      <trackRevisions>false</trackRevisions>
    </reviewItem>
    <reviewItem>
      <errorID>cf722659-d377-4e6e-b0a6-b877761f74b2</errorID>
      <errorWord>)</errorWord>
      <group>L1_Format</group>
      <groupName>格式问题</groupName>
      <ability>L2_HalfPunc_CN</ability>
      <abilityName>全半角问题</abilityName>
      <candidateList>
        <item>）</item>
      </candidateList>
      <explain>文本全半角错误。</explain>
      <paraID>10186AF6</paraID>
      <start>6</start>
      <end>7</end>
      <status>unmodified</status>
      <modifiedWord/>
      <trackRevisions>false</trackRevisions>
    </reviewItem>
    <reviewItem>
      <errorID>f9d4be81-562d-47b4-bc71-ec2e4dea7e3f</errorID>
      <errorWord>(</errorWord>
      <group>L1_Format</group>
      <groupName>格式问题</groupName>
      <ability>L2_HalfPunc_CN</ability>
      <abilityName>全半角问题</abilityName>
      <candidateList>
        <item>（</item>
      </candidateList>
      <explain>文本全半角错误。</explain>
      <paraID>299BBCEF</paraID>
      <start>1</start>
      <end>2</end>
      <status>unmodified</status>
      <modifiedWord/>
      <trackRevisions>false</trackRevisions>
    </reviewItem>
    <reviewItem>
      <errorID>4027029f-fee1-4d22-b586-3e6c3f62ea37</errorID>
      <errorWord>)</errorWord>
      <group>L1_Format</group>
      <groupName>格式问题</groupName>
      <ability>L2_HalfPunc_CN</ability>
      <abilityName>全半角问题</abilityName>
      <candidateList>
        <item>）</item>
      </candidateList>
      <explain>文本全半角错误。</explain>
      <paraID>299BBCEF</paraID>
      <start>4</start>
      <end>5</end>
      <status>unmodified</status>
      <modifiedWord/>
      <trackRevisions>false</trackRevisions>
    </reviewItem>
    <reviewItem>
      <errorID>4c8320aa-27da-4567-91e9-91ffdef397a5</errorID>
      <errorWord>(</errorWord>
      <group>L1_Format</group>
      <groupName>格式问题</groupName>
      <ability>L2_HalfPunc_CN</ability>
      <abilityName>全半角问题</abilityName>
      <candidateList>
        <item>（</item>
      </candidateList>
      <explain>文本全半角错误。</explain>
      <paraID> DCFD527</paraID>
      <start>2</start>
      <end>3</end>
      <status>unmodified</status>
      <modifiedWord/>
      <trackRevisions>false</trackRevisions>
    </reviewItem>
    <reviewItem>
      <errorID>5e1dcc45-71d9-4025-9f61-0a85f32ab3c9</errorID>
      <errorWord>)</errorWord>
      <group>L1_Format</group>
      <groupName>格式问题</groupName>
      <ability>L2_HalfPunc_CN</ability>
      <abilityName>全半角问题</abilityName>
      <candidateList>
        <item>）</item>
      </candidateList>
      <explain>文本全半角错误。</explain>
      <paraID> DCFD527</paraID>
      <start>7</start>
      <end>8</end>
      <status>unmodified</status>
      <modifiedWord/>
      <trackRevisions>false</trackRevisions>
    </reviewItem>
    <reviewItem>
      <errorID>0d9528c6-3a72-44bb-9d6b-36b82df980e5</errorID>
      <errorWord>(</errorWord>
      <group>L1_Format</group>
      <groupName>格式问题</groupName>
      <ability>L2_HalfPunc_CN</ability>
      <abilityName>全半角问题</abilityName>
      <candidateList>
        <item>（</item>
      </candidateList>
      <explain>文本全半角错误。</explain>
      <paraID>101D01A2</paraID>
      <start>1</start>
      <end>2</end>
      <status>unmodified</status>
      <modifiedWord/>
      <trackRevisions>false</trackRevisions>
    </reviewItem>
    <reviewItem>
      <errorID>3cf4425d-cae8-4c08-b997-6fcdf12f83a6</errorID>
      <errorWord>)</errorWord>
      <group>L1_Format</group>
      <groupName>格式问题</groupName>
      <ability>L2_HalfPunc_CN</ability>
      <abilityName>全半角问题</abilityName>
      <candidateList>
        <item>）</item>
      </candidateList>
      <explain>文本全半角错误。</explain>
      <paraID>101D01A2</paraID>
      <start>6</start>
      <end>7</end>
      <status>unmodified</status>
      <modifiedWord/>
      <trackRevisions>false</trackRevisions>
    </reviewItem>
    <reviewItem>
      <errorID>76748332-0863-40e8-b744-e60dd244f832</errorID>
      <errorWord>(</errorWord>
      <group>L1_Format</group>
      <groupName>格式问题</groupName>
      <ability>L2_HalfPunc_CN</ability>
      <abilityName>全半角问题</abilityName>
      <candidateList>
        <item>（</item>
      </candidateList>
      <explain>文本全半角错误。</explain>
      <paraID> 4DB8BBE</paraID>
      <start>1</start>
      <end>2</end>
      <status>unmodified</status>
      <modifiedWord/>
      <trackRevisions>false</trackRevisions>
    </reviewItem>
    <reviewItem>
      <errorID>c361432a-03fc-4824-8051-0539e266bedd</errorID>
      <errorWord>)</errorWord>
      <group>L1_Format</group>
      <groupName>格式问题</groupName>
      <ability>L2_HalfPunc_CN</ability>
      <abilityName>全半角问题</abilityName>
      <candidateList>
        <item>）</item>
      </candidateList>
      <explain>文本全半角错误。</explain>
      <paraID> 4DB8BBE</paraID>
      <start>4</start>
      <end>5</end>
      <status>unmodified</status>
      <modifiedWord/>
      <trackRevisions>false</trackRevisions>
    </reviewItem>
    <reviewItem>
      <errorID>ac5be5a0-4f57-4a26-af24-c1a1f56ccfca</errorID>
      <errorWord>(</errorWord>
      <group>L1_Format</group>
      <groupName>格式问题</groupName>
      <ability>L2_HalfPunc_CN</ability>
      <abilityName>全半角问题</abilityName>
      <candidateList>
        <item>（</item>
      </candidateList>
      <explain>文本全半角错误。</explain>
      <paraID>15D2576F</paraID>
      <start>1</start>
      <end>2</end>
      <status>unmodified</status>
      <modifiedWord/>
      <trackRevisions>false</trackRevisions>
    </reviewItem>
    <reviewItem>
      <errorID>e0ab4e4f-6dc2-49ed-99ea-04ece9bbae7e</errorID>
      <errorWord>)</errorWord>
      <group>L1_Format</group>
      <groupName>格式问题</groupName>
      <ability>L2_HalfPunc_CN</ability>
      <abilityName>全半角问题</abilityName>
      <candidateList>
        <item>）</item>
      </candidateList>
      <explain>文本全半角错误。</explain>
      <paraID>15D2576F</paraID>
      <start>6</start>
      <end>7</end>
      <status>unmodified</status>
      <modifiedWord/>
      <trackRevisions>false</trackRevisions>
    </reviewItem>
    <reviewItem>
      <errorID>02e98539-18c0-4690-a578-685ed6a5ecdf</errorID>
      <errorWord>(</errorWord>
      <group>L1_Format</group>
      <groupName>格式问题</groupName>
      <ability>L2_HalfPunc_CN</ability>
      <abilityName>全半角问题</abilityName>
      <candidateList>
        <item>（</item>
      </candidateList>
      <explain>文本全半角错误。</explain>
      <paraID>64B3A88C</paraID>
      <start>1</start>
      <end>2</end>
      <status>unmodified</status>
      <modifiedWord/>
      <trackRevisions>false</trackRevisions>
    </reviewItem>
    <reviewItem>
      <errorID>8f9c8494-1ed1-461b-b73f-b70e95059527</errorID>
      <errorWord>)</errorWord>
      <group>L1_Format</group>
      <groupName>格式问题</groupName>
      <ability>L2_HalfPunc_CN</ability>
      <abilityName>全半角问题</abilityName>
      <candidateList>
        <item>）</item>
      </candidateList>
      <explain>文本全半角错误。</explain>
      <paraID>64B3A88C</paraID>
      <start>4</start>
      <end>5</end>
      <status>unmodified</status>
      <modifiedWord/>
      <trackRevisions>false</trackRevisions>
    </reviewItem>
    <reviewItem>
      <errorID>65bc661d-46f1-44b6-a211-7d89a775705d</errorID>
      <errorWord>(</errorWord>
      <group>L1_Format</group>
      <groupName>格式问题</groupName>
      <ability>L2_HalfPunc_CN</ability>
      <abilityName>全半角问题</abilityName>
      <candidateList>
        <item>（</item>
      </candidateList>
      <explain>文本全半角错误。</explain>
      <paraID>26066FD5</paraID>
      <start>2</start>
      <end>3</end>
      <status>unmodified</status>
      <modifiedWord/>
      <trackRevisions>false</trackRevisions>
    </reviewItem>
    <reviewItem>
      <errorID>1ce8dc4b-2ebf-4fb1-ae2b-2cba95b0aab3</errorID>
      <errorWord>)</errorWord>
      <group>L1_Format</group>
      <groupName>格式问题</groupName>
      <ability>L2_HalfPunc_CN</ability>
      <abilityName>全半角问题</abilityName>
      <candidateList>
        <item>）</item>
      </candidateList>
      <explain>文本全半角错误。</explain>
      <paraID>26066FD5</paraID>
      <start>7</start>
      <end>8</end>
      <status>unmodified</status>
      <modifiedWord/>
      <trackRevisions>false</trackRevisions>
    </reviewItem>
    <reviewItem>
      <errorID>72e5ad22-c0bf-428b-8ae5-625a87ac0699</errorID>
      <errorWord>(</errorWord>
      <group>L1_Format</group>
      <groupName>格式问题</groupName>
      <ability>L2_HalfPunc_CN</ability>
      <abilityName>全半角问题</abilityName>
      <candidateList>
        <item>（</item>
      </candidateList>
      <explain>文本全半角错误。</explain>
      <paraID>51D72782</paraID>
      <start>1</start>
      <end>2</end>
      <status>unmodified</status>
      <modifiedWord/>
      <trackRevisions>false</trackRevisions>
    </reviewItem>
    <reviewItem>
      <errorID>ccddd2cd-6ca8-4d19-9748-f4c26165b22a</errorID>
      <errorWord>)</errorWord>
      <group>L1_Format</group>
      <groupName>格式问题</groupName>
      <ability>L2_HalfPunc_CN</ability>
      <abilityName>全半角问题</abilityName>
      <candidateList>
        <item>）</item>
      </candidateList>
      <explain>文本全半角错误。</explain>
      <paraID>51D72782</paraID>
      <start>6</start>
      <end>7</end>
      <status>unmodified</status>
      <modifiedWord/>
      <trackRevisions>false</trackRevisions>
    </reviewItem>
    <reviewItem>
      <errorID>2020c221-6d91-4d15-9f4e-b908e201dd19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45526039</paraID>
      <start>0</start>
      <end>2</end>
      <status>unmodified</status>
      <modifiedWord/>
      <trackRevisions>false</trackRevisions>
    </reviewItem>
    <reviewItem>
      <errorID>daa65f43-1eb3-4b31-acdf-dc468b82e224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4549038D</paraID>
      <start>0</start>
      <end>2</end>
      <status>unmodified</status>
      <modifiedWord/>
      <trackRevisions>false</trackRevisions>
    </reviewItem>
    <reviewItem>
      <errorID>5fa9cb2c-b3ad-424b-b459-2ac03992f2fa</errorID>
      <errorWord>:</errorWord>
      <group>L1_Format</group>
      <groupName>格式问题</groupName>
      <ability>L2_HalfPunc_CN</ability>
      <abilityName>全半角问题</abilityName>
      <candidateList>
        <item>：</item>
      </candidateList>
      <explain>文本全半角错误。</explain>
      <paraID>5A435DCB</paraID>
      <start>4</start>
      <end>5</end>
      <status>unmodified</status>
      <modifiedWord/>
      <trackRevisions>false</trackRevisions>
    </reviewItem>
    <reviewItem>
      <errorID>4544ef7f-4d6e-4e47-8c04-18ee9fee9b68</errorID>
      <errorWord>(</errorWord>
      <group>L1_Format</group>
      <groupName>格式问题</groupName>
      <ability>L2_HalfPunc_CN</ability>
      <abilityName>全半角问题</abilityName>
      <candidateList>
        <item>（</item>
      </candidateList>
      <explain>文本全半角错误。</explain>
      <paraID> 2A86EDC</paraID>
      <start>3</start>
      <end>4</end>
      <status>unmodified</status>
      <modifiedWord/>
      <trackRevisions>false</trackRevisions>
    </reviewItem>
    <reviewItem>
      <errorID>946a8e61-d377-427e-8562-aaaad306701b</errorID>
      <errorWord>)</errorWord>
      <group>L1_Format</group>
      <groupName>格式问题</groupName>
      <ability>L2_HalfPunc_CN</ability>
      <abilityName>全半角问题</abilityName>
      <candidateList>
        <item>）</item>
      </candidateList>
      <explain>文本全半角错误。</explain>
      <paraID> 2A86EDC</paraID>
      <start>6</start>
      <end>7</end>
      <status>unmodified</status>
      <modifiedWord/>
      <trackRevisions>false</trackRevisions>
    </reviewItem>
    <reviewItem>
      <errorID>515c805b-7b30-4a90-9d06-8a795625a69a</errorID>
      <errorWord>(</errorWord>
      <group>L1_Format</group>
      <groupName>格式问题</groupName>
      <ability>L2_HalfPunc_CN</ability>
      <abilityName>全半角问题</abilityName>
      <candidateList>
        <item>（</item>
      </candidateList>
      <explain>文本全半角错误。</explain>
      <paraID>7A9C6AC6</paraID>
      <start>3</start>
      <end>4</end>
      <status>unmodified</status>
      <modifiedWord/>
      <trackRevisions>false</trackRevisions>
    </reviewItem>
    <reviewItem>
      <errorID>956cb447-3e28-4466-9be9-5d23c63880ce</errorID>
      <errorWord>)</errorWord>
      <group>L1_Format</group>
      <groupName>格式问题</groupName>
      <ability>L2_HalfPunc_CN</ability>
      <abilityName>全半角问题</abilityName>
      <candidateList>
        <item>）</item>
      </candidateList>
      <explain>文本全半角错误。</explain>
      <paraID>7A9C6AC6</paraID>
      <start>6</start>
      <end>7</end>
      <status>unmodified</status>
      <modifiedWord/>
      <trackRevisions>false</trackRevisions>
    </reviewItem>
    <reviewItem>
      <errorID>502a3055-6e87-4fcb-9267-1f7e8795755f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6D98DE8F</paraID>
      <start>13</start>
      <end>16</end>
      <status>unmodified</status>
      <modifiedWord/>
      <trackRevisions>false</trackRevisions>
    </reviewItem>
    <reviewItem>
      <errorID>f8f62740-aa47-4ca1-b2af-f1244c6501d2</errorID>
      <errorWord>:</errorWord>
      <group>L1_Format</group>
      <groupName>格式问题</groupName>
      <ability>L2_HalfPunc_CN</ability>
      <abilityName>全半角问题</abilityName>
      <candidateList>
        <item>：</item>
      </candidateList>
      <explain>文本全半角错误。</explain>
      <paraID>3825DF20</paraID>
      <start>31</start>
      <end>32</end>
      <status>unmodified</status>
      <modifiedWord/>
      <trackRevisions>false</trackRevisions>
    </reviewItem>
    <reviewItem>
      <errorID>0018161c-ba97-4e91-88e3-1be373d4eaf1</errorID>
      <errorWord>(</errorWord>
      <group>L1_Format</group>
      <groupName>格式问题</groupName>
      <ability>L2_HalfPunc_CN</ability>
      <abilityName>全半角问题</abilityName>
      <candidateList>
        <item>（</item>
      </candidateList>
      <explain>文本全半角错误。</explain>
      <paraID>3825DF20</paraID>
      <start>41</start>
      <end>42</end>
      <status>unmodified</status>
      <modifiedWord/>
      <trackRevisions>false</trackRevisions>
    </reviewItem>
    <reviewItem>
      <errorID>24882e13-91b4-46e1-bce2-0c3fde42cbde</errorID>
      <errorWord>)</errorWord>
      <group>L1_Format</group>
      <groupName>格式问题</groupName>
      <ability>L2_HalfPunc_CN</ability>
      <abilityName>全半角问题</abilityName>
      <candidateList>
        <item>）</item>
      </candidateList>
      <explain>文本全半角错误。</explain>
      <paraID>3825DF20</paraID>
      <start>46</start>
      <end>47</end>
      <status>unmodified</status>
      <modifiedWord/>
      <trackRevisions>false</trackRevisions>
    </reviewItem>
    <reviewItem>
      <errorID>1febe6ea-479b-440a-bac2-d836d388199b</errorID>
      <errorWord>(</errorWord>
      <group>L1_Format</group>
      <groupName>格式问题</groupName>
      <ability>L2_HalfPunc_CN</ability>
      <abilityName>全半角问题</abilityName>
      <candidateList>
        <item>（</item>
      </candidateList>
      <explain>文本全半角错误。</explain>
      <paraID>3825DF20</paraID>
      <start>48</start>
      <end>49</end>
      <status>unmodified</status>
      <modifiedWord/>
      <trackRevisions>false</trackRevisions>
    </reviewItem>
    <reviewItem>
      <errorID>fd57766e-5d86-41fb-be99-677f208ef6d8</errorID>
      <errorWord>)</errorWord>
      <group>L1_Format</group>
      <groupName>格式问题</groupName>
      <ability>L2_HalfPunc_CN</ability>
      <abilityName>全半角问题</abilityName>
      <candidateList>
        <item>）</item>
      </candidateList>
      <explain>文本全半角错误。</explain>
      <paraID>3825DF20</paraID>
      <start>61</start>
      <end>62</end>
      <status>unmodified</status>
      <modifiedWord/>
      <trackRevisions>false</trackRevisions>
    </reviewItem>
    <reviewItem>
      <errorID>94a26963-0c57-48c4-afc8-d4f3c2f4dd75</errorID>
      <errorWord>《建设工程工程量清单计价规范（GB5050-2013）》</errorWord>
      <group>L1_Knowledge</group>
      <groupName>知识性问题</groupName>
      <ability>L2_Knowledge</ability>
      <abilityName>其他知识</abilityName>
      <candidateList>
        <item>《建设工程工程量清单计价规范》（GB5050-2013）</item>
      </candidateList>
      <explain>疑似政策文件、法律法规名称等书写不规范，请注意检查。</explain>
      <paraID>2EF36D1E</paraID>
      <start>4</start>
      <end>32</end>
      <status>unmodified</status>
      <modifiedWord/>
      <trackRevisions>false</trackRevisions>
    </reviewItem>
    <reviewItem>
      <errorID>b5fd2eae-387e-46ac-a02c-ff71f769a9bf</errorID>
      <errorWord>（6）、</errorWord>
      <group>L1_Punc</group>
      <groupName>标点问题</groupName>
      <ability>L2_Punc_CN</ability>
      <abilityName>标点符号问题</abilityName>
      <candidateList>
        <item>（6）</item>
      </candidateList>
      <explain>根据国标GB/T 15834-2011《标点符号用法》中的4.5.3.3节，带括号的汉字数字或阿拉伯数字表次序时，后面通常不加顿号。如“（一）指导思想”“（二）行动指南”。</explain>
      <paraID>4CC57F6E</paraID>
      <start>3</start>
      <end>7</end>
      <status>unmodified</status>
      <modifiedWord/>
      <trackRevisions>false</trackRevisions>
    </reviewItem>
    <reviewItem>
      <errorID>ff489804-0236-43f0-b391-04518a41aac8</errorID>
      <errorWord>（7）、</errorWord>
      <group>L1_Punc</group>
      <groupName>标点问题</groupName>
      <ability>L2_Punc_CN</ability>
      <abilityName>标点符号问题</abilityName>
      <candidateList>
        <item>（7）</item>
      </candidateList>
      <explain>根据国标GB/T 15834-2011《标点符号用法》中的4.5.3.3节，带括号的汉字数字或阿拉伯数字表次序时，后面通常不加顿号。如“（一）指导思想”“（二）行动指南”。</explain>
      <paraID>4CC57F6E</paraID>
      <start>7</start>
      <end>11</end>
      <status>unmodified</status>
      <modifiedWord/>
      <trackRevisions>false</trackRevisions>
    </reviewItem>
    <reviewItem>
      <errorID>7a9e0740-eaa2-40c1-a8f9-af8539bab138</errorID>
      <errorWord>（8）、</errorWord>
      <group>L1_Punc</group>
      <groupName>标点问题</groupName>
      <ability>L2_Punc_CN</ability>
      <abilityName>标点符号问题</abilityName>
      <candidateList>
        <item>（8）</item>
      </candidateList>
      <explain>根据国标GB/T 15834-2011《标点符号用法》中的4.5.3.3节，带括号的汉字数字或阿拉伯数字表次序时，后面通常不加顿号。如“（一）指导思想”“（二）行动指南”。</explain>
      <paraID>4CC57F6E</paraID>
      <start>11</start>
      <end>15</end>
      <status>unmodified</status>
      <modifiedWord/>
      <trackRevisions>false</trackRevisions>
    </reviewItem>
    <reviewItem>
      <errorID>d2b9a8a9-dac1-4225-b907-96f4dc663bc8</errorID>
      <errorWord>、以及</errorWord>
      <group>L1_Punc</group>
      <groupName>标点问题</groupName>
      <ability>L2_Punc_CN</ability>
      <abilityName>标点符号问题</abilityName>
      <candidateList>
        <item>，以及</item>
      </candidateList>
      <explain>连接词前后不宜使用顿号，建议使用逗号。</explain>
      <paraID>5474111E</paraID>
      <start>131</start>
      <end>134</end>
      <status>unmodified</status>
      <modifiedWord/>
      <trackRevisions>false</trackRevisions>
    </reviewItem>
    <reviewItem>
      <errorID>a2d8c831-9f8f-42ac-831c-34f47599d994</errorID>
      <errorWord>《建设工程工程量清单计价规范（GB5050-2013）》</errorWord>
      <group>L1_Knowledge</group>
      <groupName>知识性问题</groupName>
      <ability>L2_Knowledge</ability>
      <abilityName>其他知识</abilityName>
      <candidateList>
        <item>《建设工程工程量清单计价规范》（GB5050-2013）</item>
      </candidateList>
      <explain>疑似政策文件、法律法规名称等书写不规范，请注意检查。</explain>
      <paraID> D58E033</paraID>
      <start>21</start>
      <end>49</end>
      <status>unmodified</status>
      <modifiedWord/>
      <trackRevisions>false</trackRevisions>
    </reviewItem>
    <reviewItem>
      <errorID>95c04465-cb40-4c5c-acbd-e326bb7521ee</errorID>
      <errorWord>《建设工程工程量清单计价规范（GB5050-2013）》</errorWord>
      <group>L1_Knowledge</group>
      <groupName>知识性问题</groupName>
      <ability>L2_Knowledge</ability>
      <abilityName>其他知识</abilityName>
      <candidateList>
        <item>《建设工程工程量清单计价规范》（GB5050-2013）</item>
      </candidateList>
      <explain>疑似政策文件、法律法规名称等书写不规范，请注意检查。</explain>
      <paraID>2C3E6A2A</paraID>
      <start>18</start>
      <end>46</end>
      <status>unmodified</status>
      <modifiedWord/>
      <trackRevisions>false</trackRevisions>
    </reviewItem>
    <reviewItem>
      <errorID>46648353-73d5-4d9e-b978-48e9c59d8050</errorID>
      <errorWord>：/</errorWord>
      <group>L1_Punc</group>
      <groupName>标点问题</groupName>
      <ability>L2_Punc_CN</ability>
      <abilityName>标点符号问题</abilityName>
      <candidateList>
        <item>：</item>
      </candidateList>
      <explain/>
      <paraID>5F968051</paraID>
      <start>12</start>
      <end>14</end>
      <status>unmodified</status>
      <modifiedWord/>
      <trackRevisions>false</trackRevisions>
    </reviewItem>
    <reviewItem>
      <errorID>9e20717f-47e4-4a45-964e-393b142f58de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163AC573</paraID>
      <start>19</start>
      <end>20</end>
      <status>unmodified</status>
      <modifiedWord/>
      <trackRevisions>false</trackRevisions>
    </reviewItem>
    <reviewItem>
      <errorID>11728f21-b029-4c75-b916-c3c2c3b9a049</errorID>
      <errorWord>噪音</errorWord>
      <group>L1_Word</group>
      <groupName>字词问题</groupName>
      <ability>L2_Alias</ability>
      <abilityName>也作/曾用词</abilityName>
      <candidateList>
        <item>噪声</item>
      </candidateList>
      <explain>词汇[噪音]为不规范表述或旧称，其规范书面表述为[噪声]。</explain>
      <paraID>40B47E28</paraID>
      <start>376</start>
      <end>378</end>
      <status>unmodified</status>
      <modifiedWord/>
      <trackRevisions>false</trackRevisions>
    </reviewItem>
    <reviewItem>
      <errorID>dc60df2a-3882-4afd-af29-506bb7ae6ae7</errorID>
      <errorWord>,</errorWord>
      <group>L1_Format</group>
      <groupName>格式问题</groupName>
      <ability>L2_HalfPunc_CN</ability>
      <abilityName>全半角问题</abilityName>
      <candidateList>
        <item>，</item>
      </candidateList>
      <explain>文本全半角错误。</explain>
      <paraID> 368C674</paraID>
      <start>28</start>
      <end>29</end>
      <status>unmodified</status>
      <modifiedWord/>
      <trackRevisions>false</trackRevisions>
    </reviewItem>
    <reviewItem>
      <errorID>4c734a24-ce02-41bf-a053-053abb2dec67</errorID>
      <errorWord>交纳</errorWord>
      <group>L1_Word</group>
      <groupName>字词问题</groupName>
      <ability>L2_Typo</ability>
      <abilityName>字词错误</abilityName>
      <candidateList>
        <item>缴纳</item>
      </candidateList>
      <explain>〈动〉交纳：～税款。</explain>
      <paraID>632B5CE9</paraID>
      <start>86</start>
      <end>88</end>
      <status>unmodified</status>
      <modifiedWord/>
      <trackRevisions>false</trackRevisions>
    </reviewItem>
    <reviewItem>
      <errorID>16219382-e726-4aa7-a55d-ae57ab11bd13</errorID>
      <errorWord>其它</errorWord>
      <group>L1_Word</group>
      <groupName>字词问题</groupName>
      <ability>L2_Alias</ability>
      <abilityName>也作/曾用词</abilityName>
      <candidateList>
        <item>其他</item>
      </candidateList>
      <explain>词汇[其它]为不规范表述或旧称，其规范书面表述为[其他]。</explain>
      <paraID>60B9F363</paraID>
      <start>44</start>
      <end>46</end>
      <status>unmodified</status>
      <modifiedWord/>
      <trackRevisions>false</trackRevisions>
    </reviewItem>
    <reviewItem>
      <errorID>804ed31c-cded-4d56-828f-7be2fc460050</errorID>
      <errorWord>其它</errorWord>
      <group>L1_Word</group>
      <groupName>字词问题</groupName>
      <ability>L2_Alias</ability>
      <abilityName>也作/曾用词</abilityName>
      <candidateList>
        <item>其他</item>
      </candidateList>
      <explain>词汇[其它]为不规范表述或旧称，其规范书面表述为[其他]。</explain>
      <paraID>60B9F363</paraID>
      <start>130</start>
      <end>132</end>
      <status>unmodified</status>
      <modifiedWord/>
      <trackRevisions>false</trackRevisions>
    </reviewItem>
    <reviewItem>
      <errorID>f88fdbab-59bb-4c7b-af97-3373d8f57fde</errorID>
      <errorWord>其它</errorWord>
      <group>L1_Word</group>
      <groupName>字词问题</groupName>
      <ability>L2_Alias</ability>
      <abilityName>也作/曾用词</abilityName>
      <candidateList>
        <item>其他</item>
      </candidateList>
      <explain>词汇[其它]为不规范表述或旧称，其规范书面表述为[其他]。</explain>
      <paraID>31658315</paraID>
      <start>127</start>
      <end>129</end>
      <status>unmodified</status>
      <modifiedWord/>
      <trackRevisions>false</trackRevisions>
    </reviewItem>
    <reviewItem>
      <errorID>2c773031-1ae8-418a-b7b9-3f84c9a03e94</errorID>
      <errorWord>(</errorWord>
      <group>L1_Format</group>
      <groupName>格式问题</groupName>
      <ability>L2_HalfPunc_CN</ability>
      <abilityName>全半角问题</abilityName>
      <candidateList>
        <item>（</item>
      </candidateList>
      <explain>文本全半角错误。</explain>
      <paraID>468FD2D4</paraID>
      <start>60</start>
      <end>61</end>
      <status>unmodified</status>
      <modifiedWord/>
      <trackRevisions>false</trackRevisions>
    </reviewItem>
    <reviewItem>
      <errorID>4fbb11f5-7036-4f72-aaac-0e0c50b5ac7a</errorID>
      <errorWord>)</errorWord>
      <group>L1_Format</group>
      <groupName>格式问题</groupName>
      <ability>L2_HalfPunc_CN</ability>
      <abilityName>全半角问题</abilityName>
      <candidateList>
        <item>）</item>
      </candidateList>
      <explain>文本全半角错误。</explain>
      <paraID>468FD2D4</paraID>
      <start>62</start>
      <end>63</end>
      <status>unmodified</status>
      <modifiedWord/>
      <trackRevisions>false</trackRevisions>
    </reviewItem>
    <reviewItem>
      <errorID>2c44b76f-bb16-453b-b6bf-916eb263d879</errorID>
      <errorWord>：/。</errorWord>
      <group>L1_Punc</group>
      <groupName>标点问题</groupName>
      <ability>L2_Punc_CN</ability>
      <abilityName>标点符号问题</abilityName>
      <candidateList>
        <item>：</item>
      </candidateList>
      <explain/>
      <paraID> 9111140</paraID>
      <start>19</start>
      <end>22</end>
      <status>unmodified</status>
      <modifiedWord/>
      <trackRevisions>false</trackRevisions>
    </reviewItem>
    <reviewItem>
      <errorID>1177d468-fb3b-4f30-9bd3-f885677569aa</errorID>
      <errorWord>（2018）73号</errorWord>
      <group>L1_Knowledge</group>
      <groupName>知识性问题</groupName>
      <ability>L2_Knowledge</ability>
      <abilityName>其他知识</abilityName>
      <candidateList>
        <item>〔2018〕73号</item>
      </candidateList>
      <explain>发文字号格式错误。</explain>
      <paraID> E02133B</paraID>
      <start>14</start>
      <end>23</end>
      <status>unmodified</status>
      <modifiedWord/>
      <trackRevisions>false</trackRevisions>
    </reviewItem>
    <reviewItem>
      <errorID>0d58e5d8-71e5-498e-93a1-517cb346738e</errorID>
      <errorWord>帐户</errorWord>
      <group>L1_Word</group>
      <groupName>字词问题</groupName>
      <ability>L2_Typo</ability>
      <abilityName>字词错误</abilityName>
      <candidateList>
        <item>账户</item>
      </candidateList>
      <explain>〈名〉会计上指账簿中对各种资金运用、来源和周转过程等设置的分类。</explain>
      <paraID> E02133B</paraID>
      <start>37</start>
      <end>39</end>
      <status>unmodified</status>
      <modifiedWord/>
      <trackRevisions>false</trackRevisions>
    </reviewItem>
    <reviewItem>
      <errorID>c0e73f6f-0a34-4add-a3d3-04a0914c8ec3</errorID>
      <errorWord>:</errorWord>
      <group>L1_Format</group>
      <groupName>格式问题</groupName>
      <ability>L2_HalfPunc_CN</ability>
      <abilityName>全半角问题</abilityName>
      <candidateList>
        <item>：</item>
      </candidateList>
      <explain>文本全半角错误。</explain>
      <paraID>17772AE0</paraID>
      <start>82</start>
      <end>83</end>
      <status>unmodified</status>
      <modifiedWord/>
      <trackRevisions>false</trackRevisions>
    </reviewItem>
    <reviewItem>
      <errorID>736c5ee4-af7d-4046-950b-13cc08bfecc3</errorID>
      <errorWord>工</errorWord>
      <group>L1_Word</group>
      <groupName>字词问题</groupName>
      <ability>L2_Typo</ability>
      <abilityName>字词错误</abilityName>
      <candidateList>
        <item>工现</item>
      </candidateList>
      <explain/>
      <paraID>74A1E3AA</paraID>
      <start>91</start>
      <end>92</end>
      <status>unmodified</status>
      <modifiedWord/>
      <trackRevisions>false</trackRevisions>
    </reviewItem>
    <reviewItem>
      <errorID>bfe454ec-de1e-4dbc-8cd9-c216a046de1f</errorID>
      <errorWord>[2007]131号</errorWord>
      <group>L1_Knowledge</group>
      <groupName>知识性问题</groupName>
      <ability>L2_Knowledge</ability>
      <abilityName>其他知识</abilityName>
      <candidateList>
        <item>〔2007〕131号</item>
      </candidateList>
      <explain>发文字号格式错误。</explain>
      <paraID>3C1D9316</paraID>
      <start>85</start>
      <end>95</end>
      <status>unmodified</status>
      <modifiedWord/>
      <trackRevisions>false</trackRevisions>
    </reviewItem>
    <reviewItem>
      <errorID>4a0a7c26-be30-45fc-a5dd-3b146946dc0b</errorID>
      <errorWord>[2008]224号</errorWord>
      <group>L1_Knowledge</group>
      <groupName>知识性问题</groupName>
      <ability>L2_Knowledge</ability>
      <abilityName>其他知识</abilityName>
      <candidateList>
        <item>〔2008〕224号</item>
      </candidateList>
      <explain>发文字号格式错误。</explain>
      <paraID>3C1D9316</paraID>
      <start>100</start>
      <end>110</end>
      <status>unmodified</status>
      <modifiedWord/>
      <trackRevisions>false</trackRevisions>
    </reviewItem>
    <reviewItem>
      <errorID>afd9786f-7030-4343-94fd-1b753cc3a3f0</errorID>
      <errorWord>[2007]131号</errorWord>
      <group>L1_Knowledge</group>
      <groupName>知识性问题</groupName>
      <ability>L2_Knowledge</ability>
      <abilityName>其他知识</abilityName>
      <candidateList>
        <item>〔2007〕131号</item>
      </candidateList>
      <explain>发文字号格式错误。</explain>
      <paraID>1CF76B08</paraID>
      <start>61</start>
      <end>71</end>
      <status>unmodified</status>
      <modifiedWord/>
      <trackRevisions>false</trackRevisions>
    </reviewItem>
    <reviewItem>
      <errorID>7c806579-48ab-41fd-a84a-fa56f46d25ad</errorID>
      <errorWord>[2008]224号</errorWord>
      <group>L1_Knowledge</group>
      <groupName>知识性问题</groupName>
      <ability>L2_Knowledge</ability>
      <abilityName>其他知识</abilityName>
      <candidateList>
        <item>〔2008〕224号</item>
      </candidateList>
      <explain>发文字号格式错误。</explain>
      <paraID>1CF76B08</paraID>
      <start>76</start>
      <end>86</end>
      <status>unmodified</status>
      <modifiedWord/>
      <trackRevisions>false</trackRevisions>
    </reviewItem>
    <reviewItem>
      <errorID>e2327e7a-f6c3-4bb5-aa16-df32050f8351</errorID>
      <errorWord>(</errorWord>
      <group>L1_Format</group>
      <groupName>格式问题</groupName>
      <ability>L2_HalfPunc_CN</ability>
      <abilityName>全半角问题</abilityName>
      <candidateList>
        <item>（</item>
      </candidateList>
      <explain>文本全半角错误。</explain>
      <paraID>3C26DA98</paraID>
      <start>28</start>
      <end>29</end>
      <status>unmodified</status>
      <modifiedWord/>
      <trackRevisions>false</trackRevisions>
    </reviewItem>
    <reviewItem>
      <errorID>022bd75e-cdd4-480b-ad18-73c60827aa3a</errorID>
      <errorWord>)</errorWord>
      <group>L1_Format</group>
      <groupName>格式问题</groupName>
      <ability>L2_HalfPunc_CN</ability>
      <abilityName>全半角问题</abilityName>
      <candidateList>
        <item>）</item>
      </candidateList>
      <explain>文本全半角错误。</explain>
      <paraID>3C26DA98</paraID>
      <start>30</start>
      <end>31</end>
      <status>unmodified</status>
      <modifiedWord/>
      <trackRevisions>false</trackRevisions>
    </reviewItem>
    <reviewItem>
      <errorID>e1ec4d95-9039-4684-9a31-3cd602b5b9d9</errorID>
      <errorWord>座标</errorWord>
      <group>L1_Word</group>
      <groupName>字词问题</groupName>
      <ability>L2_Typo</ability>
      <abilityName>字词错误</abilityName>
      <candidateList>
        <item>坐标</item>
      </candidateList>
      <explain>〈名〉能够确定一个点在空间的位置的一个或一组数，叫做这个点的坐标。通常由这个点到垂直相交的若干条固定的直线的距离来表示。这些直线叫做坐标轴。坐标轴的数目在平面上为2，在空间里为3。</explain>
      <paraID>76585DFD</paraID>
      <start>77</start>
      <end>79</end>
      <status>modified</status>
      <modifiedWord>坐标</modifiedWord>
      <trackRevisions>false</trackRevisions>
    </reviewItem>
    <reviewItem>
      <errorID>ea06a496-8f01-4b83-ba65-b13e0e1fff47</errorID>
      <errorWord>，</errorWord>
      <group>L1_Word</group>
      <groupName>字词问题</groupName>
      <ability>L2_Typo</ability>
      <abilityName>字词错误</abilityName>
      <candidateList>
        <item>，由</item>
      </candidateList>
      <explain/>
      <paraID>6766E361</paraID>
      <start>183</start>
      <end>184</end>
      <status>unmodified</status>
      <modifiedWord/>
      <trackRevisions>false</trackRevisions>
    </reviewItem>
    <reviewItem>
      <errorID>b9df19ed-a482-4a3a-be23-c8cb9981e989</errorID>
      <errorWord>,</errorWord>
      <group>L1_Format</group>
      <groupName>格式问题</groupName>
      <ability>L2_HalfPunc_CN</ability>
      <abilityName>全半角问题</abilityName>
      <candidateList>
        <item>，</item>
      </candidateList>
      <explain>文本全半角错误。</explain>
      <paraID>6E42C75F</paraID>
      <start>64</start>
      <end>65</end>
      <status>unmodified</status>
      <modifiedWord/>
      <trackRevisions>false</trackRevisions>
    </reviewItem>
    <reviewItem>
      <errorID>b830dab8-b482-4930-bf9f-377ce04fbe9a</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4A482CBC</paraID>
      <start>139</start>
      <end>141</end>
      <status>unmodified</status>
      <modifiedWord/>
      <trackRevisions>false</trackRevisions>
    </reviewItem>
    <reviewItem>
      <errorID>ebfa9123-91cd-4ab1-9bd4-e45c36cff15d</errorID>
      <errorWord>运入</errorWord>
      <group>L1_Word</group>
      <groupName>字词问题</groupName>
      <ability>L2_Typo</ability>
      <abilityName>字词错误</abilityName>
      <candidateList>
        <item>进入</item>
      </candidateList>
      <explain>〈动〉支进到某个范围或某个时期里：～学校｜～新阶段◇～角色。</explain>
      <paraID>  3D2880</paraID>
      <start>37</start>
      <end>39</end>
      <status>unmodified</status>
      <modifiedWord/>
      <trackRevisions>false</trackRevisions>
    </reviewItem>
    <reviewItem>
      <errorID>183bc9d5-f825-469a-ba47-b713019a30c9</errorID>
      <errorWord>广西壮族自治区建设工程质量检测管理规定</errorWord>
      <group>L1_Knowledge</group>
      <groupName>知识性问题</groupName>
      <ability>L2_Knowledge</ability>
      <abilityName>其他知识</abilityName>
      <candidateList/>
      <explain>当前法律法规未收录或尚未生效，注意核查是否正确。</explain>
      <paraID>55DF990D</paraID>
      <start>30</start>
      <end>49</end>
      <status>unmodified</status>
      <modifiedWord/>
      <trackRevisions>false</trackRevisions>
    </reviewItem>
    <reviewItem>
      <errorID>b25da582-a346-4219-a170-b26445009786</errorID>
      <errorWord>:</errorWord>
      <group>L1_Format</group>
      <groupName>格式问题</groupName>
      <ability>L2_HalfPunc_CN</ability>
      <abilityName>全半角问题</abilityName>
      <candidateList>
        <item>：</item>
      </candidateList>
      <explain>文本全半角错误。</explain>
      <paraID>257FA1C0</paraID>
      <start>9</start>
      <end>10</end>
      <status>unmodified</status>
      <modifiedWord/>
      <trackRevisions>false</trackRevisions>
    </reviewItem>
    <reviewItem>
      <errorID>48feecc2-5158-41fe-a443-8981f0ee604a</errorID>
      <errorWord>（1）、</errorWord>
      <group>L1_Punc</group>
      <groupName>标点问题</groupName>
      <ability>L2_Punc_CN</ability>
      <abilityName>标点符号问题</abilityName>
      <candidateList>
        <item>（1）</item>
      </candidateList>
      <explain>根据国标GB/T 15834-2011《标点符号用法》中的4.5.3.3节，带括号的汉字数字或阿拉伯数字表次序时，后面通常不加顿号。如“（一）指导思想”“（二）行动指南”。</explain>
      <paraID>257FA1C0</paraID>
      <start>10</start>
      <end>14</end>
      <status>unmodified</status>
      <modifiedWord/>
      <trackRevisions>false</trackRevisions>
    </reviewItem>
    <reviewItem>
      <errorID>89945f4b-c806-4a03-bc22-d048b7ce862f</errorID>
      <errorWord>（2）、</errorWord>
      <group>L1_Punc</group>
      <groupName>标点问题</groupName>
      <ability>L2_Punc_CN</ability>
      <abilityName>标点符号问题</abilityName>
      <candidateList>
        <item>（2）</item>
      </candidateList>
      <explain>根据国标GB/T 15834-2011《标点符号用法》中的4.5.3.3节，带括号的汉字数字或阿拉伯数字表次序时，后面通常不加顿号。如“（一）指导思想”“（二）行动指南”。</explain>
      <paraID>257FA1C0</paraID>
      <start>43</start>
      <end>47</end>
      <status>unmodified</status>
      <modifiedWord/>
      <trackRevisions>false</trackRevisions>
    </reviewItem>
    <reviewItem>
      <errorID>d71e041b-194d-4dea-b7f8-24b4f9fa7b4d</errorID>
      <errorWord>（3）、</errorWord>
      <group>L1_Punc</group>
      <groupName>标点问题</groupName>
      <ability>L2_Punc_CN</ability>
      <abilityName>标点符号问题</abilityName>
      <candidateList>
        <item>（3）</item>
      </candidateList>
      <explain>根据国标GB/T 15834-2011《标点符号用法》中的4.5.3.3节，带括号的汉字数字或阿拉伯数字表次序时，后面通常不加顿号。如“（一）指导思想”“（二）行动指南”。</explain>
      <paraID>257FA1C0</paraID>
      <start>83</start>
      <end>87</end>
      <status>unmodified</status>
      <modifiedWord/>
      <trackRevisions>false</trackRevisions>
    </reviewItem>
    <reviewItem>
      <errorID>9eba250c-5e5d-4257-94a3-0397b1614153</errorID>
      <errorWord>共同协商</errorWord>
      <group>L1_Grammar</group>
      <groupName>语法问题</groupName>
      <ability>L2_Grammar</ability>
      <abilityName>语法错误</abilityName>
      <candidateList>
        <item>协商</item>
      </candidateList>
      <explain>该表达中的“共同协商”存在语义重复。【词汇解析】协商：“协商”原本就有“共同”之意，协商指共同商量。</explain>
      <paraID>257FA1C0</paraID>
      <start>217</start>
      <end>221</end>
      <status>unmodified</status>
      <modifiedWord/>
      <trackRevisions>false</trackRevisions>
    </reviewItem>
    <reviewItem>
      <errorID>719ecfd6-d872-48eb-9ed7-5266be3c3540</errorID>
      <errorWord>共同协商</errorWord>
      <group>L1_Grammar</group>
      <groupName>语法问题</groupName>
      <ability>L2_Grammar</ability>
      <abilityName>语法错误</abilityName>
      <candidateList>
        <item>协商</item>
      </candidateList>
      <explain>该表达中的“共同协商”存在语义重复。【词汇解析】协商：“协商”原本就有“共同”之意，协商指共同商量。</explain>
      <paraID>257FA1C0</paraID>
      <start>316</start>
      <end>320</end>
      <status>unmodified</status>
      <modifiedWord/>
      <trackRevisions>false</trackRevisions>
    </reviewItem>
    <reviewItem>
      <errorID>ffd842f0-4eda-4101-a2ad-f466a829c6e1</errorID>
      <errorWord>：。</errorWord>
      <group>L1_Punc</group>
      <groupName>标点问题</groupName>
      <ability>L2_Punc_CN</ability>
      <abilityName>标点符号问题</abilityName>
      <candidateList>
        <item>：</item>
      </candidateList>
      <explain/>
      <paraID> 29B69F4</paraID>
      <start>17</start>
      <end>19</end>
      <status>unmodified</status>
      <modifiedWord/>
      <trackRevisions>false</trackRevisions>
    </reviewItem>
    <reviewItem>
      <errorID>e642fad7-359b-42e2-a739-fa0db4a3c2bd</errorID>
      <errorWord>：；</errorWord>
      <group>L1_Punc</group>
      <groupName>标点问题</groupName>
      <ability>L2_Punc_CN</ability>
      <abilityName>标点符号问题</abilityName>
      <candidateList>
        <item>：</item>
      </candidateList>
      <explain/>
      <paraID>593E51A5</paraID>
      <start>31</start>
      <end>33</end>
      <status>unmodified</status>
      <modifiedWord/>
      <trackRevisions>false</trackRevisions>
    </reviewItem>
    <reviewItem>
      <errorID>7b69f9c3-c793-47cc-ae0c-f4c239fd4f01</errorID>
      <errorWord>做</errorWord>
      <group>L1_Word</group>
      <groupName>字词问题</groupName>
      <ability>L2_Typo</ability>
      <abilityName>字词错误</abilityName>
      <candidateList>
        <item>作</item>
      </candidateList>
      <explain>存在发音相同字词的误用。</explain>
      <paraID>6B15840B</paraID>
      <start>123</start>
      <end>124</end>
      <status>unmodified</status>
      <modifiedWord/>
      <trackRevisions>false</trackRevisions>
    </reviewItem>
    <reviewItem>
      <errorID>6e68b303-4d72-4d5a-8536-dc86046a2d52</errorID>
      <errorWord>做</errorWord>
      <group>L1_Word</group>
      <groupName>字词问题</groupName>
      <ability>L2_Typo</ability>
      <abilityName>字词错误</abilityName>
      <candidateList>
        <item>作</item>
      </candidateList>
      <explain>存在发音相同字词的误用。</explain>
      <paraID>6EA7A988</paraID>
      <start>67</start>
      <end>68</end>
      <status>unmodified</status>
      <modifiedWord/>
      <trackRevisions>false</trackRevisions>
    </reviewItem>
    <reviewItem>
      <errorID>82324b87-3cea-4896-bb62-b8f3d3ae5820</errorID>
      <errorWord>位</errorWord>
      <group>L1_Word</group>
      <groupName>字词问题</groupName>
      <ability>L2_Typo</ability>
      <abilityName>字词错误</abilityName>
      <candidateList>
        <item>位和</item>
      </candidateList>
      <explain/>
      <paraID>2ED8E257</paraID>
      <start>15</start>
      <end>16</end>
      <status>unmodified</status>
      <modifiedWord/>
      <trackRevisions>false</trackRevisions>
    </reviewItem>
    <reviewItem>
      <errorID>14859ba9-ea21-4976-aa06-43ca19dffb6e</errorID>
      <errorWord>其它</errorWord>
      <group>L1_Word</group>
      <groupName>字词问题</groupName>
      <ability>L2_Alias</ability>
      <abilityName>也作/曾用词</abilityName>
      <candidateList>
        <item>其他</item>
      </candidateList>
      <explain>词汇[其它]为不规范表述或旧称，其规范书面表述为[其他]。</explain>
      <paraID> AD9F2B8</paraID>
      <start>1</start>
      <end>3</end>
      <status>unmodified</status>
      <modifiedWord/>
      <trackRevisions>false</trackRevisions>
    </reviewItem>
    <reviewItem>
      <errorID>c5d61e73-ea8f-4275-a24f-7afd138c53aa</errorID>
      <errorWord>：/。</errorWord>
      <group>L1_Punc</group>
      <groupName>标点问题</groupName>
      <ability>L2_Punc_CN</ability>
      <abilityName>标点符号问题</abilityName>
      <candidateList>
        <item>：</item>
      </candidateList>
      <explain/>
      <paraID> AD9F2B8</paraID>
      <start>3</start>
      <end>6</end>
      <status>unmodified</status>
      <modifiedWord/>
      <trackRevisions>false</trackRevisions>
    </reviewItem>
    <reviewItem>
      <errorID>54cda6a1-0ea6-4541-990f-839c01181a44</errorID>
      <errorWord>：/。</errorWord>
      <group>L1_Punc</group>
      <groupName>标点问题</groupName>
      <ability>L2_Punc_CN</ability>
      <abilityName>标点符号问题</abilityName>
      <candidateList>
        <item>：</item>
      </candidateList>
      <explain/>
      <paraID>5324C3A5</paraID>
      <start>9</start>
      <end>12</end>
      <status>unmodified</status>
      <modifiedWord/>
      <trackRevisions>false</trackRevisions>
    </reviewItem>
    <reviewItem>
      <errorID>ab635404-0f40-484d-9cf2-5fbbd5a461c7</errorID>
      <errorWord>：/。</errorWord>
      <group>L1_Punc</group>
      <groupName>标点问题</groupName>
      <ability>L2_Punc_CN</ability>
      <abilityName>标点符号问题</abilityName>
      <candidateList>
        <item>：</item>
      </candidateList>
      <explain/>
      <paraID> 86BFEB4</paraID>
      <start>15</start>
      <end>18</end>
      <status>unmodified</status>
      <modifiedWord/>
      <trackRevisions>false</trackRevisions>
    </reviewItem>
    <reviewItem>
      <errorID>360e94c6-6fd8-4226-bea9-641a4776da3f</errorID>
      <errorWord>：/。</errorWord>
      <group>L1_Punc</group>
      <groupName>标点问题</groupName>
      <ability>L2_Punc_CN</ability>
      <abilityName>标点符号问题</abilityName>
      <candidateList>
        <item>：</item>
      </candidateList>
      <explain/>
      <paraID>3AA2B9FF</paraID>
      <start>9</start>
      <end>12</end>
      <status>unmodified</status>
      <modifiedWord/>
      <trackRevisions>false</trackRevisions>
    </reviewItem>
    <reviewItem>
      <errorID>57ef0cfd-e45a-434e-aa46-67df696d0c2c</errorID>
      <errorWord>：/。</errorWord>
      <group>L1_Punc</group>
      <groupName>标点问题</groupName>
      <ability>L2_Punc_CN</ability>
      <abilityName>标点符号问题</abilityName>
      <candidateList>
        <item>：</item>
      </candidateList>
      <explain/>
      <paraID>62DA21AB</paraID>
      <start>7</start>
      <end>10</end>
      <status>unmodified</status>
      <modifiedWord/>
      <trackRevisions>false</trackRevisions>
    </reviewItem>
    <reviewItem>
      <errorID>d83e4af3-a563-40f6-a49d-9818a30f1929</errorID>
      <errorWord>：/。</errorWord>
      <group>L1_Punc</group>
      <groupName>标点问题</groupName>
      <ability>L2_Punc_CN</ability>
      <abilityName>标点符号问题</abilityName>
      <candidateList>
        <item>：</item>
      </candidateList>
      <explain/>
      <paraID>4CC49B6C</paraID>
      <start>8</start>
      <end>11</end>
      <status>unmodified</status>
      <modifiedWord/>
      <trackRevisions>false</trackRevisions>
    </reviewItem>
    <reviewItem>
      <errorID>2d7352ef-e989-4f42-bf8f-a38daee9b676</errorID>
      <errorWord>和及其</errorWord>
      <group>L1_Word</group>
      <groupName>字词问题</groupName>
      <ability>L2_Typo</ability>
      <abilityName>字词错误</abilityName>
      <candidateList>
        <item>及其</item>
      </candidateList>
      <explain/>
      <paraID>19B77953</paraID>
      <start>44</start>
      <end>47</end>
      <status>unmodified</status>
      <modifiedWord/>
      <trackRevisions>false</trackRevisions>
    </reviewItem>
    <reviewItem>
      <errorID>8f1a812f-6d7b-45c6-b2c6-46408e522942</errorID>
      <errorWord>(</errorWord>
      <group>L1_Format</group>
      <groupName>格式问题</groupName>
      <ability>L2_HalfPunc_CN</ability>
      <abilityName>全半角问题</abilityName>
      <candidateList>
        <item>（</item>
      </candidateList>
      <explain>文本全半角错误。</explain>
      <paraID>52CB06E4</paraID>
      <start>12</start>
      <end>13</end>
      <status>unmodified</status>
      <modifiedWord/>
      <trackRevisions>false</trackRevisions>
    </reviewItem>
    <reviewItem>
      <errorID>e02c7909-9a03-4684-af05-b8d4e314a60c</errorID>
      <errorWord>)</errorWord>
      <group>L1_Format</group>
      <groupName>格式问题</groupName>
      <ability>L2_HalfPunc_CN</ability>
      <abilityName>全半角问题</abilityName>
      <candidateList>
        <item>）</item>
      </candidateList>
      <explain>文本全半角错误。</explain>
      <paraID>52CB06E4</paraID>
      <start>14</start>
      <end>15</end>
      <status>unmodified</status>
      <modifiedWord/>
      <trackRevisions>false</trackRevisions>
    </reviewItem>
    <reviewItem>
      <errorID>1a3fef4a-3256-45a4-9a22-703bf7987c5c</errorID>
      <errorWord>(</errorWord>
      <group>L1_Format</group>
      <groupName>格式问题</groupName>
      <ability>L2_HalfPunc_CN</ability>
      <abilityName>全半角问题</abilityName>
      <candidateList>
        <item>（</item>
      </candidateList>
      <explain>文本全半角错误。</explain>
      <paraID>52CB06E4</paraID>
      <start>92</start>
      <end>93</end>
      <status>unmodified</status>
      <modifiedWord/>
      <trackRevisions>false</trackRevisions>
    </reviewItem>
    <reviewItem>
      <errorID>7439bf60-a236-43b8-a97d-57bd1634286a</errorID>
      <errorWord>)</errorWord>
      <group>L1_Format</group>
      <groupName>格式问题</groupName>
      <ability>L2_HalfPunc_CN</ability>
      <abilityName>全半角问题</abilityName>
      <candidateList>
        <item>）</item>
      </candidateList>
      <explain>文本全半角错误。</explain>
      <paraID>52CB06E4</paraID>
      <start>94</start>
      <end>95</end>
      <status>unmodified</status>
      <modifiedWord/>
      <trackRevisions>false</trackRevisions>
    </reviewItem>
    <reviewItem>
      <errorID>5cfc7fa9-17db-40d8-9c27-728bee5464a0</errorID>
      <errorWord>：/。</errorWord>
      <group>L1_Punc</group>
      <groupName>标点问题</groupName>
      <ability>L2_Punc_CN</ability>
      <abilityName>标点符号问题</abilityName>
      <candidateList>
        <item>：</item>
      </candidateList>
      <explain/>
      <paraID>5918D58E</paraID>
      <start>11</start>
      <end>14</end>
      <status>unmodified</status>
      <modifiedWord/>
      <trackRevisions>false</trackRevisions>
    </reviewItem>
    <reviewItem>
      <errorID>9eb29891-8b36-4376-910d-6a8fd33e86e0</errorID>
      <errorWord>欠</errorWord>
      <group>L1_Word</group>
      <groupName>字词问题</groupName>
      <ability>L2_Typo</ability>
      <abilityName>字词错误</abilityName>
      <candidateList>
        <item>欠农</item>
      </candidateList>
      <explain/>
      <paraID>44D961D4</paraID>
      <start>103</start>
      <end>105</end>
      <status>modified</status>
      <modifiedWord>欠农</modifiedWord>
      <trackRevisions>false</trackRevisions>
    </reviewItem>
    <reviewItem>
      <errorID>5b219f27-1b47-4f5e-84e0-fb3bc4998706</errorID>
      <errorWord>：/。</errorWord>
      <group>L1_Punc</group>
      <groupName>标点问题</groupName>
      <ability>L2_Punc_CN</ability>
      <abilityName>标点符号问题</abilityName>
      <candidateList>
        <item>：</item>
      </candidateList>
      <explain/>
      <paraID>2BF693F3</paraID>
      <start>19</start>
      <end>22</end>
      <status>unmodified</status>
      <modifiedWord/>
      <trackRevisions>false</trackRevisions>
    </reviewItem>
    <reviewItem>
      <errorID>de32147d-edbb-4eee-9a43-82fb52c114bc</errorID>
      <errorWord>：/。</errorWord>
      <group>L1_Punc</group>
      <groupName>标点问题</groupName>
      <ability>L2_Punc_CN</ability>
      <abilityName>标点符号问题</abilityName>
      <candidateList>
        <item>：</item>
      </candidateList>
      <explain/>
      <paraID> A7BA5A2</paraID>
      <start>23</start>
      <end>26</end>
      <status>unmodified</status>
      <modifiedWord/>
      <trackRevisions>false</trackRevisions>
    </reviewItem>
    <reviewItem>
      <errorID>afe65573-e907-4e6c-b0dc-6a6f2f90a3e9</errorID>
      <errorWord>：/。</errorWord>
      <group>L1_Punc</group>
      <groupName>标点问题</groupName>
      <ability>L2_Punc_CN</ability>
      <abilityName>标点符号问题</abilityName>
      <candidateList>
        <item>：</item>
      </candidateList>
      <explain/>
      <paraID>628CFA4D</paraID>
      <start>19</start>
      <end>22</end>
      <status>unmodified</status>
      <modifiedWord/>
      <trackRevisions>false</trackRevisions>
    </reviewItem>
    <reviewItem>
      <errorID>9bac0f95-0e09-419d-b182-be83e92e0382</errorID>
      <errorWord>(</errorWord>
      <group>L1_Format</group>
      <groupName>格式问题</groupName>
      <ability>L2_HalfPunc_CN</ability>
      <abilityName>全半角问题</abilityName>
      <candidateList>
        <item>（</item>
      </candidateList>
      <explain>文本全半角错误。</explain>
      <paraID>699AAB8B</paraID>
      <start>38</start>
      <end>39</end>
      <status>unmodified</status>
      <modifiedWord/>
      <trackRevisions>false</trackRevisions>
    </reviewItem>
    <reviewItem>
      <errorID>d7420028-5898-4fd6-96ff-5de7c8b67ed0</errorID>
      <errorWord>)</errorWord>
      <group>L1_Format</group>
      <groupName>格式问题</groupName>
      <ability>L2_HalfPunc_CN</ability>
      <abilityName>全半角问题</abilityName>
      <candidateList>
        <item>）</item>
      </candidateList>
      <explain>文本全半角错误。</explain>
      <paraID>699AAB8B</paraID>
      <start>40</start>
      <end>41</end>
      <status>unmodified</status>
      <modifiedWord/>
      <trackRevisions>false</trackRevisions>
    </reviewItem>
    <reviewItem>
      <errorID>a853fec5-1802-4bdd-8f99-0357d063bd1d</errorID>
      <errorWord>工期竣工验收</errorWord>
      <group>L1_Knowledge</group>
      <groupName>知识性问题</groupName>
      <ability>L2_Term</ability>
      <abilityName>专业术语</abilityName>
      <candidateList>
        <item>工程竣工验收</item>
      </candidateList>
      <explain/>
      <paraID>699AAB8B</paraID>
      <start>85</start>
      <end>91</end>
      <status>modified</status>
      <modifiedWord>工程竣工验收</modifiedWord>
      <trackRevisions>false</trackRevisions>
    </reviewItem>
    <reviewItem>
      <errorID>0a640c4d-5620-4c5a-b57f-12734ed59c74</errorID>
      <errorWord>(</errorWord>
      <group>L1_Format</group>
      <groupName>格式问题</groupName>
      <ability>L2_HalfPunc_CN</ability>
      <abilityName>全半角问题</abilityName>
      <candidateList>
        <item>（</item>
      </candidateList>
      <explain>文本全半角错误。</explain>
      <paraID> 5267810</paraID>
      <start>18</start>
      <end>19</end>
      <status>unmodified</status>
      <modifiedWord/>
      <trackRevisions>false</trackRevisions>
    </reviewItem>
    <reviewItem>
      <errorID>1280a21d-e436-4450-9f86-a49557d54370</errorID>
      <errorWord>)</errorWord>
      <group>L1_Format</group>
      <groupName>格式问题</groupName>
      <ability>L2_HalfPunc_CN</ability>
      <abilityName>全半角问题</abilityName>
      <candidateList>
        <item>）</item>
      </candidateList>
      <explain>文本全半角错误。</explain>
      <paraID> 5267810</paraID>
      <start>21</start>
      <end>22</end>
      <status>unmodified</status>
      <modifiedWord/>
      <trackRevisions>false</trackRevisions>
    </reviewItem>
    <reviewItem>
      <errorID>d39c351e-c03e-4427-87f9-f15b7b2f05c2</errorID>
      <errorWord>描叙</errorWord>
      <group>L1_Word</group>
      <groupName>字词问题</groupName>
      <ability>L2_Typo</ability>
      <abilityName>字词错误</abilityName>
      <candidateList>
        <item>描述</item>
      </candidateList>
      <explain/>
      <paraID>15A976B8</paraID>
      <start>45</start>
      <end>47</end>
      <status>modified</status>
      <modifiedWord>描述</modifiedWord>
      <trackRevisions>false</trackRevisions>
    </reviewItem>
    <reviewItem>
      <errorID>0df97fb4-5d7a-41f2-949e-fc332fa7e03f</errorID>
      <errorWord>：/；</errorWord>
      <group>L1_Punc</group>
      <groupName>标点问题</groupName>
      <ability>L2_Punc_CN</ability>
      <abilityName>标点符号问题</abilityName>
      <candidateList>
        <item>：</item>
      </candidateList>
      <explain/>
      <paraID>4DC46C7E</paraID>
      <start>16</start>
      <end>19</end>
      <status>unmodified</status>
      <modifiedWord/>
      <trackRevisions>false</trackRevisions>
    </reviewItem>
    <reviewItem>
      <errorID>5066cf0f-fc5f-4875-afdc-4297a48c7a14</errorID>
      <errorWord>：/。</errorWord>
      <group>L1_Punc</group>
      <groupName>标点问题</groupName>
      <ability>L2_Punc_CN</ability>
      <abilityName>标点符号问题</abilityName>
      <candidateList>
        <item>：</item>
      </candidateList>
      <explain/>
      <paraID>4887112C</paraID>
      <start>7</start>
      <end>10</end>
      <status>unmodified</status>
      <modifiedWord/>
      <trackRevisions>false</trackRevisions>
    </reviewItem>
    <reviewItem>
      <errorID>8c0fa63c-6470-4ea4-bb1b-87f276e972eb</errorID>
      <errorWord>:/。</errorWord>
      <group>L1_Punc</group>
      <groupName>标点问题</groupName>
      <ability>L2_Punc_CN</ability>
      <abilityName>标点符号问题</abilityName>
      <candidateList>
        <item>:</item>
      </candidateList>
      <explain/>
      <paraID>67516946</paraID>
      <start>9</start>
      <end>12</end>
      <status>unmodified</status>
      <modifiedWord/>
      <trackRevisions>false</trackRevisions>
    </reviewItem>
    <reviewItem>
      <errorID>fc537cea-8f89-48e6-b37e-996a4f4189a2</errorID>
      <errorWord>返回</errorWord>
      <group>L1_Word</group>
      <groupName>字词问题</groupName>
      <ability>L2_Typo</ability>
      <abilityName>字词错误</abilityName>
      <candidateList>
        <item>返还</item>
      </candidateList>
      <explain/>
      <paraID>2B7A9CAC</paraID>
      <start>110</start>
      <end>112</end>
      <status>modified</status>
      <modifiedWord>返还</modifiedWord>
      <trackRevisions>false</trackRevisions>
    </reviewItem>
    <reviewItem>
      <errorID>80b118bf-291d-4832-821c-475fa570b98f</errorID>
      <errorWord>，</errorWord>
      <group>L1_Word</group>
      <groupName>字词问题</groupName>
      <ability>L2_Typo</ability>
      <abilityName>字词错误</abilityName>
      <candidateList>
        <item>，由</item>
      </candidateList>
      <explain/>
      <paraID>38E35EA0</paraID>
      <start>182</start>
      <end>183</end>
      <status>unmodified</status>
      <modifiedWord/>
      <trackRevisions>false</trackRevisions>
    </reviewItem>
    <reviewItem>
      <errorID>5aa93413-20cd-437b-87c1-9e633637861f</errorID>
      <errorWord>，</errorWord>
      <group>L1_Word</group>
      <groupName>字词问题</groupName>
      <ability>L2_Typo</ability>
      <abilityName>字词错误</abilityName>
      <candidateList>
        <item>，由</item>
      </candidateList>
      <explain/>
      <paraID>38E35EA0</paraID>
      <start>279</start>
      <end>280</end>
      <status>unmodified</status>
      <modifiedWord/>
      <trackRevisions>false</trackRevisions>
    </reviewItem>
    <reviewItem>
      <errorID>f648aa38-b344-4e95-ad5a-14dcea5d5d37</errorID>
      <errorWord>：/。</errorWord>
      <group>L1_Punc</group>
      <groupName>标点问题</groupName>
      <ability>L2_Punc_CN</ability>
      <abilityName>标点符号问题</abilityName>
      <candidateList>
        <item>：</item>
      </candidateList>
      <explain/>
      <paraID> 7A197E2</paraID>
      <start>27</start>
      <end>30</end>
      <status>unmodified</status>
      <modifiedWord/>
      <trackRevisions>false</trackRevisions>
    </reviewItem>
    <reviewItem>
      <errorID>bbe0d65b-0b47-497c-9f3f-337b1e58feb8</errorID>
      <errorWord>：/。</errorWord>
      <group>L1_Punc</group>
      <groupName>标点问题</groupName>
      <ability>L2_Punc_CN</ability>
      <abilityName>标点符号问题</abilityName>
      <candidateList>
        <item>：</item>
      </candidateList>
      <explain/>
      <paraID>65D31ED8</paraID>
      <start>5</start>
      <end>8</end>
      <status>unmodified</status>
      <modifiedWord/>
      <trackRevisions>false</trackRevisions>
    </reviewItem>
    <reviewItem>
      <errorID>4f2defa5-8e52-4925-87fa-a4b107cfddb2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3346D257</paraID>
      <start>0</start>
      <end>3</end>
      <status>unmodified</status>
      <modifiedWord/>
      <trackRevisions>false</trackRevisions>
    </reviewItem>
    <reviewItem>
      <errorID>62eb9afd-662c-4d29-bda8-d4862b529a12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47E57A75</paraID>
      <start>0</start>
      <end>3</end>
      <status>unmodified</status>
      <modifiedWord/>
      <trackRevisions>false</trackRevisions>
    </reviewItem>
    <reviewItem>
      <errorID>609ea9aa-0f6d-435b-8390-1ce976322c89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6DED367</paraID>
      <start>0</start>
      <end>3</end>
      <status>unmodified</status>
      <modifiedWord/>
      <trackRevisions>false</trackRevisions>
    </reviewItem>
    <reviewItem>
      <errorID>6c99e8ee-7429-47fd-ace9-af73038d381e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8E8C76F</paraID>
      <start>0</start>
      <end>3</end>
      <status>unmodified</status>
      <modifiedWord/>
      <trackRevisions>false</trackRevisions>
    </reviewItem>
    <reviewItem>
      <errorID>1ab193b8-8afb-4d30-ab0b-82ded9588727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3FB73A4B</paraID>
      <start>0</start>
      <end>3</end>
      <status>unmodified</status>
      <modifiedWord/>
      <trackRevisions>false</trackRevisions>
    </reviewItem>
    <reviewItem>
      <errorID>ea47bd83-c96f-4811-9b3b-c6e7845eab41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55DFD2E8</paraID>
      <start>0</start>
      <end>3</end>
      <status>unmodified</status>
      <modifiedWord/>
      <trackRevisions>false</trackRevisions>
    </reviewItem>
    <reviewItem>
      <errorID>99305455-7aa9-463a-b0c7-fdeda52de348</errorID>
      <errorWord>（1）、</errorWord>
      <group>L1_Punc</group>
      <groupName>标点问题</groupName>
      <ability>L2_Punc_CN</ability>
      <abilityName>标点符号问题</abilityName>
      <candidateList>
        <item>（1）</item>
      </candidateList>
      <explain>根据国标GB/T 15834-2011《标点符号用法》中的4.5.3.3节，带括号的汉字数字或阿拉伯数字表次序时，后面通常不加顿号。如“（一）指导思想”“（二）行动指南”。</explain>
      <paraID>1AAF808F</paraID>
      <start>31</start>
      <end>35</end>
      <status>unmodified</status>
      <modifiedWord/>
      <trackRevisions>false</trackRevisions>
    </reviewItem>
    <reviewItem>
      <errorID>a10209ec-7142-419c-9f7c-e7bf90489438</errorID>
      <errorWord>（2）、</errorWord>
      <group>L1_Punc</group>
      <groupName>标点问题</groupName>
      <ability>L2_Punc_CN</ability>
      <abilityName>标点符号问题</abilityName>
      <candidateList>
        <item>（2）</item>
      </candidateList>
      <explain>根据国标GB/T 15834-2011《标点符号用法》中的4.5.3.3节，带括号的汉字数字或阿拉伯数字表次序时，后面通常不加顿号。如“（一）指导思想”“（二）行动指南”。</explain>
      <paraID>1AAF808F</paraID>
      <start>42</start>
      <end>46</end>
      <status>unmodified</status>
      <modifiedWord/>
      <trackRevisions>false</trackRevisions>
    </reviewItem>
    <reviewItem>
      <errorID>5249f61d-edad-41b2-a7df-776962b5f267</errorID>
      <errorWord>（3）、</errorWord>
      <group>L1_Punc</group>
      <groupName>标点问题</groupName>
      <ability>L2_Punc_CN</ability>
      <abilityName>标点符号问题</abilityName>
      <candidateList>
        <item>（3）</item>
      </candidateList>
      <explain>根据国标GB/T 15834-2011《标点符号用法》中的4.5.3.3节，带括号的汉字数字或阿拉伯数字表次序时，后面通常不加顿号。如“（一）指导思想”“（二）行动指南”。</explain>
      <paraID>1AAF808F</paraID>
      <start>59</start>
      <end>63</end>
      <status>unmodified</status>
      <modifiedWord/>
      <trackRevisions>false</trackRevisions>
    </reviewItem>
    <reviewItem>
      <errorID>40f42d4f-3a10-418b-8565-d8e049cc55cf</errorID>
      <errorWord>（4）、</errorWord>
      <group>L1_Punc</group>
      <groupName>标点问题</groupName>
      <ability>L2_Punc_CN</ability>
      <abilityName>标点符号问题</abilityName>
      <candidateList>
        <item>（4）</item>
      </candidateList>
      <explain>根据国标GB/T 15834-2011《标点符号用法》中的4.5.3.3节，带括号的汉字数字或阿拉伯数字表次序时，后面通常不加顿号。如“（一）指导思想”“（二）行动指南”。</explain>
      <paraID>1AAF808F</paraID>
      <start>76</start>
      <end>80</end>
      <status>unmodified</status>
      <modifiedWord/>
      <trackRevisions>false</trackRevisions>
    </reviewItem>
    <reviewItem>
      <errorID>4e34b20d-ce7d-4aba-be29-228d9a06680a</errorID>
      <errorWord>（5）、</errorWord>
      <group>L1_Punc</group>
      <groupName>标点问题</groupName>
      <ability>L2_Punc_CN</ability>
      <abilityName>标点符号问题</abilityName>
      <candidateList>
        <item>（5）</item>
      </candidateList>
      <explain>根据国标GB/T 15834-2011《标点符号用法》中的4.5.3.3节，带括号的汉字数字或阿拉伯数字表次序时，后面通常不加顿号。如“（一）指导思想”“（二）行动指南”。</explain>
      <paraID>1AAF808F</paraID>
      <start>100</start>
      <end>104</end>
      <status>unmodified</status>
      <modifiedWord/>
      <trackRevisions>false</trackRevisions>
    </reviewItem>
    <reviewItem>
      <errorID>7efcdacd-e436-413e-a25a-29a050f75bed</errorID>
      <errorWord>（6）、</errorWord>
      <group>L1_Punc</group>
      <groupName>标点问题</groupName>
      <ability>L2_Punc_CN</ability>
      <abilityName>标点符号问题</abilityName>
      <candidateList>
        <item>（6）</item>
      </candidateList>
      <explain>根据国标GB/T 15834-2011《标点符号用法》中的4.5.3.3节，带括号的汉字数字或阿拉伯数字表次序时，后面通常不加顿号。如“（一）指导思想”“（二）行动指南”。</explain>
      <paraID>1AAF808F</paraID>
      <start>124</start>
      <end>128</end>
      <status>unmodified</status>
      <modifiedWord/>
      <trackRevisions>false</trackRevisions>
    </reviewItem>
    <reviewItem>
      <errorID>beb5819a-150b-40f7-9de4-2e4da3662867</errorID>
      <errorWord>（7）、</errorWord>
      <group>L1_Punc</group>
      <groupName>标点问题</groupName>
      <ability>L2_Punc_CN</ability>
      <abilityName>标点符号问题</abilityName>
      <candidateList>
        <item>（7）</item>
      </candidateList>
      <explain>根据国标GB/T 15834-2011《标点符号用法》中的4.5.3.3节，带括号的汉字数字或阿拉伯数字表次序时，后面通常不加顿号。如“（一）指导思想”“（二）行动指南”。</explain>
      <paraID>1AAF808F</paraID>
      <start>141</start>
      <end>145</end>
      <status>unmodified</status>
      <modifiedWord/>
      <trackRevisions>false</trackRevisions>
    </reviewItem>
    <reviewItem>
      <errorID>99e25c47-3b97-4112-a62a-7271e246e6d8</errorID>
      <errorWord>（8）、</errorWord>
      <group>L1_Punc</group>
      <groupName>标点问题</groupName>
      <ability>L2_Punc_CN</ability>
      <abilityName>标点符号问题</abilityName>
      <candidateList>
        <item>（8）</item>
      </candidateList>
      <explain>根据国标GB/T 15834-2011《标点符号用法》中的4.5.3.3节，带括号的汉字数字或阿拉伯数字表次序时，后面通常不加顿号。如“（一）指导思想”“（二）行动指南”。</explain>
      <paraID>1AAF808F</paraID>
      <start>169</start>
      <end>173</end>
      <status>unmodified</status>
      <modifiedWord/>
      <trackRevisions>false</trackRevisions>
    </reviewItem>
    <reviewItem>
      <errorID>01cd1d67-7094-4abf-bba9-8bd45fee7294</errorID>
      <errorWord>（9）、</errorWord>
      <group>L1_Punc</group>
      <groupName>标点问题</groupName>
      <ability>L2_Punc_CN</ability>
      <abilityName>标点符号问题</abilityName>
      <candidateList>
        <item>（9）</item>
      </candidateList>
      <explain>根据国标GB/T 15834-2011《标点符号用法》中的4.5.3.3节，带括号的汉字数字或阿拉伯数字表次序时，后面通常不加顿号。如“（一）指导思想”“（二）行动指南”。</explain>
      <paraID>1AAF808F</paraID>
      <start>203</start>
      <end>207</end>
      <status>unmodified</status>
      <modifiedWord/>
      <trackRevisions>false</trackRevisions>
    </reviewItem>
    <reviewItem>
      <errorID>f7632496-7b5c-4171-be85-b169733f3f4e</errorID>
      <errorWord>（10）、</errorWord>
      <group>L1_Punc</group>
      <groupName>标点问题</groupName>
      <ability>L2_Punc_CN</ability>
      <abilityName>标点符号问题</abilityName>
      <candidateList>
        <item>（10）</item>
      </candidateList>
      <explain>根据国标GB/T 15834-2011《标点符号用法》中的4.5.3.3节，带括号的汉字数字或阿拉伯数字表次序时，后面通常不加顿号。如“（一）指导思想”“（二）行动指南”。</explain>
      <paraID>1AAF808F</paraID>
      <start>232</start>
      <end>237</end>
      <status>unmodified</status>
      <modifiedWord/>
      <trackRevisions>false</trackRevisions>
    </reviewItem>
    <reviewItem>
      <errorID>304071c7-0d9c-491f-8fe3-b8c93da0aef3</errorID>
      <errorWord>（11）、</errorWord>
      <group>L1_Punc</group>
      <groupName>标点问题</groupName>
      <ability>L2_Punc_CN</ability>
      <abilityName>标点符号问题</abilityName>
      <candidateList>
        <item>（11）</item>
      </candidateList>
      <explain>根据国标GB/T 15834-2011《标点符号用法》中的4.5.3.3节，带括号的汉字数字或阿拉伯数字表次序时，后面通常不加顿号。如“（一）指导思想”“（二）行动指南”。</explain>
      <paraID>1AAF808F</paraID>
      <start>259</start>
      <end>264</end>
      <status>unmodified</status>
      <modifiedWord/>
      <trackRevisions>false</trackRevisions>
    </reviewItem>
    <reviewItem>
      <errorID>4b82c83c-5c11-4d5e-8981-48e8a320af05</errorID>
      <errorWord>【2009】3号</errorWord>
      <group>L1_Knowledge</group>
      <groupName>知识性问题</groupName>
      <ability>L2_Knowledge</ability>
      <abilityName>其他知识</abilityName>
      <candidateList>
        <item>〔2009〕3号</item>
      </candidateList>
      <explain>发文字号格式错误。</explain>
      <paraID>5E15AE3A</paraID>
      <start>19</start>
      <end>27</end>
      <status>unmodified</status>
      <modifiedWord/>
      <trackRevisions>false</trackRevisions>
    </reviewItem>
    <reviewItem>
      <errorID>8df576f1-f170-4e1f-b0a8-b7877bcb602a</errorID>
      <errorWord>：/。</errorWord>
      <group>L1_Punc</group>
      <groupName>标点问题</groupName>
      <ability>L2_Punc_CN</ability>
      <abilityName>标点符号问题</abilityName>
      <candidateList>
        <item>：</item>
      </candidateList>
      <explain/>
      <paraID>48F08E40</paraID>
      <start>11</start>
      <end>14</end>
      <status>unmodified</status>
      <modifiedWord/>
      <trackRevisions>false</trackRevisions>
    </reviewItem>
    <reviewItem>
      <errorID>b9731df1-c6eb-4efa-9e53-29f0b479ca3a</errorID>
      <errorWord>：/。</errorWord>
      <group>L1_Punc</group>
      <groupName>标点问题</groupName>
      <ability>L2_Punc_CN</ability>
      <abilityName>标点符号问题</abilityName>
      <candidateList>
        <item>：</item>
      </candidateList>
      <explain/>
      <paraID>4ECC5187</paraID>
      <start>10</start>
      <end>13</end>
      <status>unmodified</status>
      <modifiedWord/>
      <trackRevisions>false</trackRevisions>
    </reviewItem>
    <reviewItem>
      <errorID>343891b5-e37e-4002-9a96-a9222a882d02</errorID>
      <errorWord>：/。</errorWord>
      <group>L1_Punc</group>
      <groupName>标点问题</groupName>
      <ability>L2_Punc_CN</ability>
      <abilityName>标点符号问题</abilityName>
      <candidateList>
        <item>：</item>
      </candidateList>
      <explain/>
      <paraID>73FC0BDC</paraID>
      <start>15</start>
      <end>18</end>
      <status>unmodified</status>
      <modifiedWord/>
      <trackRevisions>false</trackRevisions>
    </reviewItem>
    <reviewItem>
      <errorID>79a3c8a1-64f9-4599-b3fe-71b199571f0f</errorID>
      <errorWord>：/。</errorWord>
      <group>L1_Punc</group>
      <groupName>标点问题</groupName>
      <ability>L2_Punc_CN</ability>
      <abilityName>标点符号问题</abilityName>
      <candidateList>
        <item>：</item>
      </candidateList>
      <explain/>
      <paraID>1F5030C2</paraID>
      <start>7</start>
      <end>10</end>
      <status>unmodified</status>
      <modifiedWord/>
      <trackRevisions>false</trackRevisions>
    </reviewItem>
    <reviewItem>
      <errorID>6a2341da-3f88-4c59-8967-853d6b18446e</errorID>
      <errorWord>：/。</errorWord>
      <group>L1_Punc</group>
      <groupName>标点问题</groupName>
      <ability>L2_Punc_CN</ability>
      <abilityName>标点符号问题</abilityName>
      <candidateList>
        <item>：</item>
      </candidateList>
      <explain/>
      <paraID> 58F5A7F</paraID>
      <start>12</start>
      <end>15</end>
      <status>unmodified</status>
      <modifiedWord/>
      <trackRevisions>false</trackRevisions>
    </reviewItem>
    <reviewItem>
      <errorID>e80eed3d-1eeb-4fc1-b292-2cd46cc7a10b</errorID>
      <errorWord>(</errorWord>
      <group>L1_Format</group>
      <groupName>格式问题</groupName>
      <ability>L2_HalfPunc_CN</ability>
      <abilityName>全半角问题</abilityName>
      <candidateList>
        <item>（</item>
      </candidateList>
      <explain>文本全半角错误。</explain>
      <paraID>7AB411FD</paraID>
      <start>4</start>
      <end>5</end>
      <status>unmodified</status>
      <modifiedWord/>
      <trackRevisions>false</trackRevisions>
    </reviewItem>
    <reviewItem>
      <errorID>e10a9478-7323-4cba-a0e2-b5987bb0fa70</errorID>
      <errorWord>)</errorWord>
      <group>L1_Format</group>
      <groupName>格式问题</groupName>
      <ability>L2_HalfPunc_CN</ability>
      <abilityName>全半角问题</abilityName>
      <candidateList>
        <item>）</item>
      </candidateList>
      <explain>文本全半角错误。</explain>
      <paraID>7AB411FD</paraID>
      <start>8</start>
      <end>9</end>
      <status>unmodified</status>
      <modifiedWord/>
      <trackRevisions>false</trackRevisions>
    </reviewItem>
    <reviewItem>
      <errorID>5b132583-78a6-42bc-8cd9-699b6dbf3d0b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7BF1A477</paraID>
      <start>0</start>
      <end>2</end>
      <status>unmodified</status>
      <modifiedWord/>
      <trackRevisions>false</trackRevisions>
    </reviewItem>
    <reviewItem>
      <errorID>d405f1bf-7c55-4652-9aab-f79b3a39364e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3398222E</paraID>
      <start>0</start>
      <end>2</end>
      <status>unmodified</status>
      <modifiedWord/>
      <trackRevisions>false</trackRevisions>
    </reviewItem>
    <reviewItem>
      <errorID>aaf7d9cd-5f1c-4726-90e7-bf1cb15df1df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5AD40451</paraID>
      <start>0</start>
      <end>2</end>
      <status>unmodified</status>
      <modifiedWord/>
      <trackRevisions>false</trackRevisions>
    </reviewItem>
    <reviewItem>
      <errorID>bb669514-ee25-4c63-bd16-f7fe37369c48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4B4D7EF2</paraID>
      <start>0</start>
      <end>2</end>
      <status>unmodified</status>
      <modifiedWord/>
      <trackRevisions>false</trackRevisions>
    </reviewItem>
    <reviewItem>
      <errorID>feb55cfa-b86e-4546-8398-66cfcc3cd084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125C8D56</paraID>
      <start>0</start>
      <end>2</end>
      <status>unmodified</status>
      <modifiedWord/>
      <trackRevisions>false</trackRevisions>
    </reviewItem>
    <reviewItem>
      <errorID>1323a002-51d1-4988-b79e-1e05da5bc01f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CF0FB74</paraID>
      <start>0</start>
      <end>2</end>
      <status>unmodified</status>
      <modifiedWord/>
      <trackRevisions>false</trackRevisions>
    </reviewItem>
    <reviewItem>
      <errorID>418f1c6e-5c2b-419e-ba0e-394a49868a30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41A3F2C8</paraID>
      <start>0</start>
      <end>2</end>
      <status>unmodified</status>
      <modifiedWord/>
      <trackRevisions>false</trackRevisions>
    </reviewItem>
    <reviewItem>
      <errorID>11e22a78-8a6e-4ac5-9471-c8f8f5369b71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1502AA5C</paraID>
      <start>0</start>
      <end>2</end>
      <status>unmodified</status>
      <modifiedWord/>
      <trackRevisions>false</trackRevisions>
    </reviewItem>
    <reviewItem>
      <errorID>879c9329-bd10-4017-ae77-89206002d922</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62F250E7</paraID>
      <start>0</start>
      <end>2</end>
      <status>unmodified</status>
      <modifiedWord/>
      <trackRevisions>false</trackRevisions>
    </reviewItem>
    <reviewItem>
      <errorID>3f1e1d6d-79cf-452e-89db-0604572ed32a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3653109F</paraID>
      <start>0</start>
      <end>3</end>
      <status>unmodified</status>
      <modifiedWord/>
      <trackRevisions>false</trackRevisions>
    </reviewItem>
    <reviewItem>
      <errorID>794e03f5-38c0-4a2a-9905-f77ace76a0b5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6A1DA0A6</paraID>
      <start>0</start>
      <end>2</end>
      <status>unmodified</status>
      <modifiedWord/>
      <trackRevisions>false</trackRevisions>
    </reviewItem>
    <reviewItem>
      <errorID>dfea61b0-375f-42f0-b8aa-4c6bfd2dd0f9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2B99FD40</paraID>
      <start>0</start>
      <end>2</end>
      <status>unmodified</status>
      <modifiedWord/>
      <trackRevisions>false</trackRevisions>
    </reviewItem>
    <reviewItem>
      <errorID>1926ef73-2a50-4d63-8ae3-5873684969b7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22F2CC12</paraID>
      <start>0</start>
      <end>2</end>
      <status>unmodified</status>
      <modifiedWord/>
      <trackRevisions>false</trackRevisions>
    </reviewItem>
    <reviewItem>
      <errorID>a5e61dc8-2437-4600-ae0f-33589775ac71</errorID>
      <errorWord>，</errorWord>
      <group>L1_Word</group>
      <groupName>字词问题</groupName>
      <ability>L2_Typo</ability>
      <abilityName>字词错误</abilityName>
      <candidateList>
        <item>，由</item>
      </candidateList>
      <explain/>
      <paraID>22F2CC12</paraID>
      <start>92</start>
      <end>93</end>
      <status>unmodified</status>
      <modifiedWord/>
      <trackRevisions>false</trackRevisions>
    </reviewItem>
    <reviewItem>
      <errorID>6359555a-2bc7-4ac3-8192-0205f2bf5e17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A62D500</paraID>
      <start>0</start>
      <end>2</end>
      <status>unmodified</status>
      <modifiedWord/>
      <trackRevisions>false</trackRevisions>
    </reviewItem>
    <reviewItem>
      <errorID>7389bbac-c5f6-445d-961c-a624fbb55609</errorID>
      <errorWord>(</errorWord>
      <group>L1_Format</group>
      <groupName>格式问题</groupName>
      <ability>L2_HalfPunc_CN</ability>
      <abilityName>全半角问题</abilityName>
      <candidateList>
        <item>（</item>
      </candidateList>
      <explain>文本全半角错误。</explain>
      <paraID>17EB1E50</paraID>
      <start>3</start>
      <end>4</end>
      <status>unmodified</status>
      <modifiedWord/>
      <trackRevisions>false</trackRevisions>
    </reviewItem>
    <reviewItem>
      <errorID>83620d29-7613-48df-9578-0b0d857ff70c</errorID>
      <errorWord>)</errorWord>
      <group>L1_Format</group>
      <groupName>格式问题</groupName>
      <ability>L2_HalfPunc_CN</ability>
      <abilityName>全半角问题</abilityName>
      <candidateList>
        <item>）</item>
      </candidateList>
      <explain>文本全半角错误。</explain>
      <paraID>17EB1E50</paraID>
      <start>6</start>
      <end>7</end>
      <status>unmodified</status>
      <modifiedWord/>
      <trackRevisions>false</trackRevisions>
    </reviewItem>
    <reviewItem>
      <errorID>d029c4af-5b3b-4c77-84bb-840993e7c2a0</errorID>
      <errorWord>(</errorWord>
      <group>L1_Format</group>
      <groupName>格式问题</groupName>
      <ability>L2_HalfPunc_CN</ability>
      <abilityName>全半角问题</abilityName>
      <candidateList>
        <item>（</item>
      </candidateList>
      <explain>文本全半角错误。</explain>
      <paraID>17EB1E50</paraID>
      <start>43</start>
      <end>44</end>
      <status>unmodified</status>
      <modifiedWord/>
      <trackRevisions>false</trackRevisions>
    </reviewItem>
    <reviewItem>
      <errorID>0357eaf2-d855-4b1e-9a08-6eb45777ea86</errorID>
      <errorWord>)</errorWord>
      <group>L1_Format</group>
      <groupName>格式问题</groupName>
      <ability>L2_HalfPunc_CN</ability>
      <abilityName>全半角问题</abilityName>
      <candidateList>
        <item>）</item>
      </candidateList>
      <explain>文本全半角错误。</explain>
      <paraID>17EB1E50</paraID>
      <start>46</start>
      <end>47</end>
      <status>unmodified</status>
      <modifiedWord/>
      <trackRevisions>false</trackRevisions>
    </reviewItem>
    <reviewItem>
      <errorID>34eac219-a2ab-41fa-a77b-15bac34bb7b6</errorID>
      <errorWord>(</errorWord>
      <group>L1_Format</group>
      <groupName>格式问题</groupName>
      <ability>L2_HalfPunc_CN</ability>
      <abilityName>全半角问题</abilityName>
      <candidateList>
        <item>（</item>
      </candidateList>
      <explain>文本全半角错误。</explain>
      <paraID>3E6EE6E8</paraID>
      <start>0</start>
      <end>1</end>
      <status>unmodified</status>
      <modifiedWord/>
      <trackRevisions>false</trackRevisions>
    </reviewItem>
    <reviewItem>
      <errorID>16b8cf6e-5433-4147-a87c-c0f7ab790efc</errorID>
      <errorWord>)</errorWord>
      <group>L1_Format</group>
      <groupName>格式问题</groupName>
      <ability>L2_HalfPunc_CN</ability>
      <abilityName>全半角问题</abilityName>
      <candidateList>
        <item>）</item>
      </candidateList>
      <explain>文本全半角错误。</explain>
      <paraID>3E6EE6E8</paraID>
      <start>6</start>
      <end>7</end>
      <status>unmodified</status>
      <modifiedWord/>
      <trackRevisions>false</trackRevisions>
    </reviewItem>
    <reviewItem>
      <errorID>68e0b26e-19e0-4b09-b231-488cf96fe5bc</errorID>
      <errorWord>(</errorWord>
      <group>L1_Format</group>
      <groupName>格式问题</groupName>
      <ability>L2_HalfPunc_CN</ability>
      <abilityName>全半角问题</abilityName>
      <candidateList>
        <item>（</item>
      </candidateList>
      <explain>文本全半角错误。</explain>
      <paraID>3E6EE6E8</paraID>
      <start>38</start>
      <end>39</end>
      <status>unmodified</status>
      <modifiedWord/>
      <trackRevisions>false</trackRevisions>
    </reviewItem>
    <reviewItem>
      <errorID>910f9d69-211a-4334-97b2-0897a4ce238d</errorID>
      <errorWord>)</errorWord>
      <group>L1_Format</group>
      <groupName>格式问题</groupName>
      <ability>L2_HalfPunc_CN</ability>
      <abilityName>全半角问题</abilityName>
      <candidateList>
        <item>）</item>
      </candidateList>
      <explain>文本全半角错误。</explain>
      <paraID>3E6EE6E8</paraID>
      <start>44</start>
      <end>45</end>
      <status>unmodified</status>
      <modifiedWord/>
      <trackRevisions>false</trackRevisions>
    </reviewItem>
    <reviewItem>
      <errorID>eabd244a-77f2-4006-a1eb-e75c19f2aaaf</errorID>
      <errorWord>(</errorWord>
      <group>L1_Format</group>
      <groupName>格式问题</groupName>
      <ability>L2_HalfPunc_CN</ability>
      <abilityName>全半角问题</abilityName>
      <candidateList>
        <item>（</item>
      </candidateList>
      <explain>文本全半角错误。</explain>
      <paraID>7ED2509A</paraID>
      <start>4</start>
      <end>5</end>
      <status>unmodified</status>
      <modifiedWord/>
      <trackRevisions>false</trackRevisions>
    </reviewItem>
    <reviewItem>
      <errorID>0d45601c-8d7d-4f73-aa98-8d706024f9b1</errorID>
      <errorWord>)</errorWord>
      <group>L1_Format</group>
      <groupName>格式问题</groupName>
      <ability>L2_HalfPunc_CN</ability>
      <abilityName>全半角问题</abilityName>
      <candidateList>
        <item>）</item>
      </candidateList>
      <explain>文本全半角错误。</explain>
      <paraID>7ED2509A</paraID>
      <start>7</start>
      <end>8</end>
      <status>unmodified</status>
      <modifiedWord/>
      <trackRevisions>false</trackRevisions>
    </reviewItem>
    <reviewItem>
      <errorID>35e5dde6-4bf3-4e19-a7e0-d17b7e176145</errorID>
      <errorWord>下</errorWord>
      <group>L1_Word</group>
      <groupName>字词问题</groupName>
      <ability>L2_Typo</ability>
      <abilityName>字词错误</abilityName>
      <candidateList>
        <item>下简</item>
      </candidateList>
      <explain/>
      <paraID>1D025FE0</paraID>
      <start>9</start>
      <end>11</end>
      <status>modified</status>
      <modifiedWord>下简</modifiedWord>
      <trackRevisions>false</trackRevisions>
    </reviewItem>
    <reviewItem>
      <errorID>c5240419-96fb-46ba-a295-b2e5ff5a98a9</errorID>
      <errorWord>，</errorWord>
      <group>L1_Word</group>
      <groupName>字词问题</groupName>
      <ability>L2_Typo</ability>
      <abilityName>字词错误</abilityName>
      <candidateList>
        <item>，并</item>
      </candidateList>
      <explain/>
      <paraID>1D025FE0</paraID>
      <start>83</start>
      <end>84</end>
      <status>unmodified</status>
      <modifiedWord/>
      <trackRevisions>false</trackRevisions>
    </reviewItem>
    <reviewItem>
      <errorID>ef514b5e-8aae-4963-94b3-8320f6ea643f</errorID>
      <errorWord>下</errorWord>
      <group>L1_Word</group>
      <groupName>字词问题</groupName>
      <ability>L2_Typo</ability>
      <abilityName>字词错误</abilityName>
      <candidateList>
        <item>下简</item>
      </candidateList>
      <explain/>
      <paraID>1FC87340</paraID>
      <start>11</start>
      <end>13</end>
      <status>modified</status>
      <modifiedWord>下简</modifiedWord>
      <trackRevisions>false</trackRevisions>
    </reviewItem>
    <reviewItem>
      <errorID>3d6f6d82-e287-4f2a-a1c0-b58c96ffee44</errorID>
      <errorWord>７</errorWord>
      <group>L1_Format</group>
      <groupName>格式问题</groupName>
      <ability>L2_HalfPunc_CN</ability>
      <abilityName>全半角问题</abilityName>
      <candidateList>
        <item>7</item>
      </candidateList>
      <explain>文本全半角错误。</explain>
      <paraID>6989DAFF</paraID>
      <start>49</start>
      <end>50</end>
      <status>unmodified</status>
      <modifiedWord/>
      <trackRevisions>false</trackRevisions>
    </reviewItem>
    <reviewItem>
      <errorID>c2ea1d7b-bba8-47db-90c8-21f6a9023e6e</errorID>
      <errorWord>下</errorWord>
      <group>L1_Word</group>
      <groupName>字词问题</groupName>
      <ability>L2_Typo</ability>
      <abilityName>字词错误</abilityName>
      <candidateList>
        <item>下简</item>
      </candidateList>
      <explain/>
      <paraID>60B88757</paraID>
      <start>54</start>
      <end>56</end>
      <status>modified</status>
      <modifiedWord>下简</modifiedWord>
      <trackRevisions>false</trackRevisions>
    </reviewItem>
    <reviewItem>
      <errorID>6fa6f386-d78a-444a-af66-c36db1a4cfc6</errorID>
      <errorWord>：）</errorWord>
      <group>L1_Punc</group>
      <groupName>标点问题</groupName>
      <ability>L2_Punc_CN</ability>
      <abilityName>标点符号问题</abilityName>
      <candidateList>
        <item>）</item>
      </candidateList>
      <explain/>
      <paraID>48B42475</paraID>
      <start>36</start>
      <end>38</end>
      <status>unmodified</status>
      <modifiedWord/>
      <trackRevisions>false</trackRevisions>
    </reviewItem>
    <reviewItem>
      <errorID>eecc2f26-300e-47b3-8d33-51c863f025a2</errorID>
      <errorWord>７</errorWord>
      <group>L1_Format</group>
      <groupName>格式问题</groupName>
      <ability>L2_HalfPunc_CN</ability>
      <abilityName>全半角问题</abilityName>
      <candidateList>
        <item>7</item>
      </candidateList>
      <explain>文本全半角错误。</explain>
      <paraID> 8C4D662</paraID>
      <start>24</start>
      <end>25</end>
      <status>unmodified</status>
      <modifiedWord/>
      <trackRevisions>false</trackRevisions>
    </reviewItem>
    <reviewItem>
      <errorID>304d63b6-74c2-48f6-a141-6ff83d47cf90</errorID>
      <errorWord>需</errorWord>
      <group>L1_Word</group>
      <groupName>字词问题</groupName>
      <ability>L2_Typo</ability>
      <abilityName>字词错误</abilityName>
      <candidateList>
        <item>须</item>
      </candidateList>
      <explain>（鬚）xū❶原来指长在下巴上的胡子，后来泛指胡须：～发｜～眉。❷须子：触～｜花～。</explain>
      <paraID>4799A676</paraID>
      <start>37</start>
      <end>38</end>
      <status>modified</status>
      <modifiedWord>须</modifiedWord>
      <trackRevisions>false</trackRevisions>
    </reviewItem>
    <reviewItem>
      <errorID>d60ac6f6-dd64-45db-8631-087ce5da998d</errorID>
      <errorWord>(</errorWord>
      <group>L1_Format</group>
      <groupName>格式问题</groupName>
      <ability>L2_HalfPunc_CN</ability>
      <abilityName>全半角问题</abilityName>
      <candidateList>
        <item>（</item>
      </candidateList>
      <explain>文本全半角错误。</explain>
      <paraID>44C7ED07</paraID>
      <start>8</start>
      <end>9</end>
      <status>unmodified</status>
      <modifiedWord/>
      <trackRevisions>false</trackRevisions>
    </reviewItem>
    <reviewItem>
      <errorID>f746d504-10d4-4270-b683-8bd005fdbd02</errorID>
      <errorWord>)</errorWord>
      <group>L1_Format</group>
      <groupName>格式问题</groupName>
      <ability>L2_HalfPunc_CN</ability>
      <abilityName>全半角问题</abilityName>
      <candidateList>
        <item>）</item>
      </candidateList>
      <explain>文本全半角错误。</explain>
      <paraID>44C7ED07</paraID>
      <start>13</start>
      <end>14</end>
      <status>unmodified</status>
      <modifiedWord/>
      <trackRevisions>false</trackRevisions>
    </reviewItem>
    <reviewItem>
      <errorID>028152a6-10a4-46a4-b477-148bbe4dfa81</errorID>
      <errorWord>(</errorWord>
      <group>L1_Format</group>
      <groupName>格式问题</groupName>
      <ability>L2_HalfPunc_CN</ability>
      <abilityName>全半角问题</abilityName>
      <candidateList>
        <item>（</item>
      </candidateList>
      <explain>文本全半角错误。</explain>
      <paraID>77556007</paraID>
      <start>28</start>
      <end>29</end>
      <status>unmodified</status>
      <modifiedWord/>
      <trackRevisions>false</trackRevisions>
    </reviewItem>
    <reviewItem>
      <errorID>cfcd0a16-bd9d-4dcc-bc39-ff4c02aab712</errorID>
      <errorWord>)</errorWord>
      <group>L1_Format</group>
      <groupName>格式问题</groupName>
      <ability>L2_HalfPunc_CN</ability>
      <abilityName>全半角问题</abilityName>
      <candidateList>
        <item>）</item>
      </candidateList>
      <explain>文本全半角错误。</explain>
      <paraID>77556007</paraID>
      <start>33</start>
      <end>34</end>
      <status>unmodified</status>
      <modifiedWord/>
      <trackRevisions>false</trackRevisions>
    </reviewItem>
    <reviewItem>
      <errorID>929b7bfd-d9a0-4664-84ff-c6e6ddcdfd97</errorID>
      <errorWord>,</errorWord>
      <group>L1_Format</group>
      <groupName>格式问题</groupName>
      <ability>L2_HalfPunc_CN</ability>
      <abilityName>全半角问题</abilityName>
      <candidateList>
        <item>，</item>
      </candidateList>
      <explain>文本全半角错误。</explain>
      <paraID>433F2340</paraID>
      <start>8</start>
      <end>9</end>
      <status>unmodified</status>
      <modifiedWord/>
      <trackRevisions>false</trackRevisions>
    </reviewItem>
    <reviewItem>
      <errorID>538ec012-865d-417f-bdb2-433f64a4b26e</errorID>
      <errorWord>,</errorWord>
      <group>L1_Format</group>
      <groupName>格式问题</groupName>
      <ability>L2_HalfPunc_CN</ability>
      <abilityName>全半角问题</abilityName>
      <candidateList>
        <item>，</item>
      </candidateList>
      <explain>文本全半角错误。</explain>
      <paraID> AF566A0</paraID>
      <start>8</start>
      <end>9</end>
      <status>unmodified</status>
      <modifiedWord/>
      <trackRevisions>false</trackRevisions>
    </reviewItem>
    <reviewItem>
      <errorID>c17c8fdf-4e46-4af4-bbfa-99845fa0f489</errorID>
      <errorWord>(</errorWord>
      <group>L1_Format</group>
      <groupName>格式问题</groupName>
      <ability>L2_HalfPunc_CN</ability>
      <abilityName>全半角问题</abilityName>
      <candidateList>
        <item>（</item>
      </candidateList>
      <explain>文本全半角错误。</explain>
      <paraID>1432FC8C</paraID>
      <start>8</start>
      <end>9</end>
      <status>unmodified</status>
      <modifiedWord/>
      <trackRevisions>false</trackRevisions>
    </reviewItem>
    <reviewItem>
      <errorID>7f8e5b56-8b98-4e40-b6d5-057366349e6b</errorID>
      <errorWord>)</errorWord>
      <group>L1_Format</group>
      <groupName>格式问题</groupName>
      <ability>L2_HalfPunc_CN</ability>
      <abilityName>全半角问题</abilityName>
      <candidateList>
        <item>）</item>
      </candidateList>
      <explain>文本全半角错误。</explain>
      <paraID>1432FC8C</paraID>
      <start>13</start>
      <end>14</end>
      <status>unmodified</status>
      <modifiedWord/>
      <trackRevisions>false</trackRevisions>
    </reviewItem>
    <reviewItem>
      <errorID>cab75069-1cd8-4d54-9905-a916a9a8c752</errorID>
      <errorWord>(</errorWord>
      <group>L1_Format</group>
      <groupName>格式问题</groupName>
      <ability>L2_HalfPunc_CN</ability>
      <abilityName>全半角问题</abilityName>
      <candidateList>
        <item>（</item>
      </candidateList>
      <explain>文本全半角错误。</explain>
      <paraID>52E3CAFD</paraID>
      <start>80</start>
      <end>81</end>
      <status>unmodified</status>
      <modifiedWord/>
      <trackRevisions>false</trackRevisions>
    </reviewItem>
    <reviewItem>
      <errorID>2754423b-719a-4894-8326-eb51ad463c6c</errorID>
      <errorWord>)</errorWord>
      <group>L1_Format</group>
      <groupName>格式问题</groupName>
      <ability>L2_HalfPunc_CN</ability>
      <abilityName>全半角问题</abilityName>
      <candidateList>
        <item>）</item>
      </candidateList>
      <explain>文本全半角错误。</explain>
      <paraID>52E3CAFD</paraID>
      <start>135</start>
      <end>136</end>
      <status>unmodified</status>
      <modifiedWord/>
      <trackRevisions>false</trackRevisions>
    </reviewItem>
    <reviewItem>
      <errorID>d75cf218-da84-4e47-8fab-8b25f00591a7</errorID>
      <errorWord>起到</errorWord>
      <group>L1_Word</group>
      <groupName>字词问题</groupName>
      <ability>L2_Typo</ability>
      <abilityName>字词错误</abilityName>
      <candidateList>
        <item>起至</item>
      </candidateList>
      <explain/>
      <paraID>1DE35297</paraID>
      <start>111</start>
      <end>113</end>
      <status>unmodified</status>
      <modifiedWord/>
      <trackRevisions>false</trackRevisions>
    </reviewItem>
    <reviewItem>
      <errorID>d96c4a1e-ced6-4ec2-ae24-e155dbe0b0d2</errorID>
      <errorWord>。】</errorWord>
      <group>L1_Punc</group>
      <groupName>标点问题</groupName>
      <ability>L2_Punc_CN</ability>
      <abilityName>标点符号问题</abilityName>
      <candidateList>
        <item>】</item>
      </candidateList>
      <explain/>
      <paraID>1DE35297</paraID>
      <start>137</start>
      <end>139</end>
      <status>unmodified</status>
      <modifiedWord/>
      <trackRevisions>false</trackRevisions>
    </reviewItem>
    <reviewItem>
      <errorID>cb4178da-f6a4-47b6-9121-4ab5efb298be</errorID>
      <errorWord>(</errorWord>
      <group>L1_Format</group>
      <groupName>格式问题</groupName>
      <ability>L2_HalfPunc_CN</ability>
      <abilityName>全半角问题</abilityName>
      <candidateList>
        <item>（</item>
      </candidateList>
      <explain>文本全半角错误。</explain>
      <paraID>435916CC</paraID>
      <start>43</start>
      <end>44</end>
      <status>unmodified</status>
      <modifiedWord/>
      <trackRevisions>false</trackRevisions>
    </reviewItem>
    <reviewItem>
      <errorID>843df13e-4de4-458f-9325-4c0516dfa62a</errorID>
      <errorWord>)</errorWord>
      <group>L1_Format</group>
      <groupName>格式问题</groupName>
      <ability>L2_HalfPunc_CN</ability>
      <abilityName>全半角问题</abilityName>
      <candidateList>
        <item>）</item>
      </candidateList>
      <explain>文本全半角错误。</explain>
      <paraID>435916CC</paraID>
      <start>50</start>
      <end>51</end>
      <status>unmodified</status>
      <modifiedWord/>
      <trackRevisions>false</trackRevisions>
    </reviewItem>
    <reviewItem>
      <errorID>3299c36d-671e-450c-b7a1-b084244a862e</errorID>
      <errorWord>(</errorWord>
      <group>L1_Format</group>
      <groupName>格式问题</groupName>
      <ability>L2_HalfPunc_CN</ability>
      <abilityName>全半角问题</abilityName>
      <candidateList>
        <item>（</item>
      </candidateList>
      <explain>文本全半角错误。</explain>
      <paraID>553151F4</paraID>
      <start>8</start>
      <end>9</end>
      <status>unmodified</status>
      <modifiedWord/>
      <trackRevisions>false</trackRevisions>
    </reviewItem>
    <reviewItem>
      <errorID>2f13dd9b-94b2-4ddb-a713-ef3bd6da6529</errorID>
      <errorWord>)</errorWord>
      <group>L1_Format</group>
      <groupName>格式问题</groupName>
      <ability>L2_HalfPunc_CN</ability>
      <abilityName>全半角问题</abilityName>
      <candidateList>
        <item>）</item>
      </candidateList>
      <explain>文本全半角错误。</explain>
      <paraID>553151F4</paraID>
      <start>13</start>
      <end>14</end>
      <status>unmodified</status>
      <modifiedWord/>
      <trackRevisions>false</trackRevisions>
    </reviewItem>
    <reviewItem>
      <errorID>5323c698-a346-440a-9cf7-de54b7c0987a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26809A6F</paraID>
      <start>126</start>
      <end>127</end>
      <status>unmodified</status>
      <modifiedWord/>
      <trackRevisions>false</trackRevisions>
    </reviewItem>
    <reviewItem>
      <errorID>3d4b92fb-6a07-4707-88ce-fab749c43494</errorID>
      <errorWord>(</errorWord>
      <group>L1_Format</group>
      <groupName>格式问题</groupName>
      <ability>L2_HalfPunc_CN</ability>
      <abilityName>全半角问题</abilityName>
      <candidateList>
        <item>（</item>
      </candidateList>
      <explain>文本全半角错误。</explain>
      <paraID>72B30367</paraID>
      <start>4</start>
      <end>5</end>
      <status>unmodified</status>
      <modifiedWord/>
      <trackRevisions>false</trackRevisions>
    </reviewItem>
    <reviewItem>
      <errorID>ff790511-9cff-4607-9593-cd5f48ccff38</errorID>
      <errorWord>)</errorWord>
      <group>L1_Format</group>
      <groupName>格式问题</groupName>
      <ability>L2_HalfPunc_CN</ability>
      <abilityName>全半角问题</abilityName>
      <candidateList>
        <item>）</item>
      </candidateList>
      <explain>文本全半角错误。</explain>
      <paraID>72B30367</paraID>
      <start>6</start>
      <end>7</end>
      <status>unmodified</status>
      <modifiedWord/>
      <trackRevisions>false</trackRevisions>
    </reviewItem>
    <reviewItem>
      <errorID>148113c5-91db-4ab7-ac8e-76ffa59dbc3a</errorID>
      <errorWord>(</errorWord>
      <group>L1_Format</group>
      <groupName>格式问题</groupName>
      <ability>L2_HalfPunc_CN</ability>
      <abilityName>全半角问题</abilityName>
      <candidateList>
        <item>（</item>
      </candidateList>
      <explain>文本全半角错误。</explain>
      <paraID>67DF133C</paraID>
      <start>4</start>
      <end>5</end>
      <status>unmodified</status>
      <modifiedWord/>
      <trackRevisions>false</trackRevisions>
    </reviewItem>
    <reviewItem>
      <errorID>4d16d134-6c9b-40a5-87c1-739d82af78b3</errorID>
      <errorWord>)</errorWord>
      <group>L1_Format</group>
      <groupName>格式问题</groupName>
      <ability>L2_HalfPunc_CN</ability>
      <abilityName>全半角问题</abilityName>
      <candidateList>
        <item>）</item>
      </candidateList>
      <explain>文本全半角错误。</explain>
      <paraID>67DF133C</paraID>
      <start>6</start>
      <end>7</end>
      <status>unmodified</status>
      <modifiedWord/>
      <trackRevisions>false</trackRevisions>
    </reviewItem>
    <reviewItem>
      <errorID>7344875e-9458-4ed4-9151-3bf2c0469821</errorID>
      <errorWord>(</errorWord>
      <group>L1_Format</group>
      <groupName>格式问题</groupName>
      <ability>L2_HalfPunc_CN</ability>
      <abilityName>全半角问题</abilityName>
      <candidateList>
        <item>（</item>
      </candidateList>
      <explain>文本全半角错误。</explain>
      <paraID>327A0BA1</paraID>
      <start>4</start>
      <end>5</end>
      <status>unmodified</status>
      <modifiedWord/>
      <trackRevisions>false</trackRevisions>
    </reviewItem>
    <reviewItem>
      <errorID>fc86e71c-9682-4de8-a189-a59101676a72</errorID>
      <errorWord>)</errorWord>
      <group>L1_Format</group>
      <groupName>格式问题</groupName>
      <ability>L2_HalfPunc_CN</ability>
      <abilityName>全半角问题</abilityName>
      <candidateList>
        <item>）</item>
      </candidateList>
      <explain>文本全半角错误。</explain>
      <paraID>327A0BA1</paraID>
      <start>6</start>
      <end>7</end>
      <status>unmodified</status>
      <modifiedWord/>
      <trackRevisions>false</trackRevisions>
    </reviewItem>
    <reviewItem>
      <errorID>0aec4d22-e745-4e9c-a356-55e4136973d3</errorID>
      <errorWord>(</errorWord>
      <group>L1_Format</group>
      <groupName>格式问题</groupName>
      <ability>L2_HalfPunc_CN</ability>
      <abilityName>全半角问题</abilityName>
      <candidateList>
        <item>（</item>
      </candidateList>
      <explain>文本全半角错误。</explain>
      <paraID> FFD980C</paraID>
      <start>4</start>
      <end>5</end>
      <status>unmodified</status>
      <modifiedWord/>
      <trackRevisions>false</trackRevisions>
    </reviewItem>
    <reviewItem>
      <errorID>6de7bffe-03fe-43c9-bce3-0b9c8ff416ba</errorID>
      <errorWord>)</errorWord>
      <group>L1_Format</group>
      <groupName>格式问题</groupName>
      <ability>L2_HalfPunc_CN</ability>
      <abilityName>全半角问题</abilityName>
      <candidateList>
        <item>）</item>
      </candidateList>
      <explain>文本全半角错误。</explain>
      <paraID> FFD980C</paraID>
      <start>6</start>
      <end>7</end>
      <status>unmodified</status>
      <modifiedWord/>
      <trackRevisions>false</trackRevisions>
    </reviewItem>
    <reviewItem>
      <errorID>5c31b5ca-17bc-4b50-9046-81cdce5ee77f</errorID>
      <errorWord>(</errorWord>
      <group>L1_Format</group>
      <groupName>格式问题</groupName>
      <ability>L2_HalfPunc_CN</ability>
      <abilityName>全半角问题</abilityName>
      <candidateList>
        <item>（</item>
      </candidateList>
      <explain>文本全半角错误。</explain>
      <paraID>5DE03439</paraID>
      <start>4</start>
      <end>5</end>
      <status>unmodified</status>
      <modifiedWord/>
      <trackRevisions>false</trackRevisions>
    </reviewItem>
    <reviewItem>
      <errorID>2646c2e6-cef9-4280-9d4e-acfec5083629</errorID>
      <errorWord>)</errorWord>
      <group>L1_Format</group>
      <groupName>格式问题</groupName>
      <ability>L2_HalfPunc_CN</ability>
      <abilityName>全半角问题</abilityName>
      <candidateList>
        <item>）</item>
      </candidateList>
      <explain>文本全半角错误。</explain>
      <paraID>5DE03439</paraID>
      <start>6</start>
      <end>7</end>
      <status>unmodified</status>
      <modifiedWord/>
      <trackRevisions>false</trackRevisions>
    </reviewItem>
    <reviewItem>
      <errorID>a9935242-d851-49fe-a8e7-e8b391052e03</errorID>
      <errorWord>(</errorWord>
      <group>L1_Format</group>
      <groupName>格式问题</groupName>
      <ability>L2_HalfPunc_CN</ability>
      <abilityName>全半角问题</abilityName>
      <candidateList>
        <item>（</item>
      </candidateList>
      <explain>文本全半角错误。</explain>
      <paraID> CB3414C</paraID>
      <start>4</start>
      <end>5</end>
      <status>unmodified</status>
      <modifiedWord/>
      <trackRevisions>false</trackRevisions>
    </reviewItem>
    <reviewItem>
      <errorID>8eeb3101-5bc3-4209-81de-cfab35c4849d</errorID>
      <errorWord>)</errorWord>
      <group>L1_Format</group>
      <groupName>格式问题</groupName>
      <ability>L2_HalfPunc_CN</ability>
      <abilityName>全半角问题</abilityName>
      <candidateList>
        <item>）</item>
      </candidateList>
      <explain>文本全半角错误。</explain>
      <paraID> CB3414C</paraID>
      <start>6</start>
      <end>7</end>
      <status>unmodified</status>
      <modifiedWord/>
      <trackRevisions>false</trackRevisions>
    </reviewItem>
    <reviewItem>
      <errorID>a8c4795e-4067-4d24-ac31-e939e1aaaf13</errorID>
      <errorWord>(</errorWord>
      <group>L1_Format</group>
      <groupName>格式问题</groupName>
      <ability>L2_HalfPunc_CN</ability>
      <abilityName>全半角问题</abilityName>
      <candidateList>
        <item>（</item>
      </candidateList>
      <explain>文本全半角错误。</explain>
      <paraID>3F707923</paraID>
      <start>4</start>
      <end>5</end>
      <status>unmodified</status>
      <modifiedWord/>
      <trackRevisions>false</trackRevisions>
    </reviewItem>
    <reviewItem>
      <errorID>089be10f-61be-490c-84dc-821f029233c1</errorID>
      <errorWord>)</errorWord>
      <group>L1_Format</group>
      <groupName>格式问题</groupName>
      <ability>L2_HalfPunc_CN</ability>
      <abilityName>全半角问题</abilityName>
      <candidateList>
        <item>）</item>
      </candidateList>
      <explain>文本全半角错误。</explain>
      <paraID>3F707923</paraID>
      <start>6</start>
      <end>7</end>
      <status>unmodified</status>
      <modifiedWord/>
      <trackRevisions>false</trackRevisions>
    </reviewItem>
    <reviewItem>
      <errorID>34d1f467-817a-49f4-b270-59b2c69e1b20</errorID>
      <errorWord>(</errorWord>
      <group>L1_Format</group>
      <groupName>格式问题</groupName>
      <ability>L2_HalfPunc_CN</ability>
      <abilityName>全半角问题</abilityName>
      <candidateList>
        <item>（</item>
      </candidateList>
      <explain>文本全半角错误。</explain>
      <paraID>56D67A3F</paraID>
      <start>4</start>
      <end>5</end>
      <status>unmodified</status>
      <modifiedWord/>
      <trackRevisions>false</trackRevisions>
    </reviewItem>
    <reviewItem>
      <errorID>ae8c6f6f-e2e5-4474-ad16-3069f6b65123</errorID>
      <errorWord>)</errorWord>
      <group>L1_Format</group>
      <groupName>格式问题</groupName>
      <ability>L2_HalfPunc_CN</ability>
      <abilityName>全半角问题</abilityName>
      <candidateList>
        <item>）</item>
      </candidateList>
      <explain>文本全半角错误。</explain>
      <paraID>56D67A3F</paraID>
      <start>6</start>
      <end>7</end>
      <status>unmodified</status>
      <modifiedWord/>
      <trackRevisions>false</trackRevisions>
    </reviewItem>
    <reviewItem>
      <errorID>275b0305-e8ef-4975-9231-40b062138681</errorID>
      <errorWord>(</errorWord>
      <group>L1_Format</group>
      <groupName>格式问题</groupName>
      <ability>L2_HalfPunc_CN</ability>
      <abilityName>全半角问题</abilityName>
      <candidateList>
        <item>（</item>
      </candidateList>
      <explain>文本全半角错误。</explain>
      <paraID>741A4A3C</paraID>
      <start>4</start>
      <end>5</end>
      <status>unmodified</status>
      <modifiedWord/>
      <trackRevisions>false</trackRevisions>
    </reviewItem>
    <reviewItem>
      <errorID>ebf3c65b-c209-441d-b73f-f57bc98b49ba</errorID>
      <errorWord>)</errorWord>
      <group>L1_Format</group>
      <groupName>格式问题</groupName>
      <ability>L2_HalfPunc_CN</ability>
      <abilityName>全半角问题</abilityName>
      <candidateList>
        <item>）</item>
      </candidateList>
      <explain>文本全半角错误。</explain>
      <paraID>741A4A3C</paraID>
      <start>6</start>
      <end>7</end>
      <status>unmodified</status>
      <modifiedWord/>
      <trackRevisions>false</trackRevisions>
    </reviewItem>
    <reviewItem>
      <errorID>40498cd6-4fb2-48ea-ba86-62c9b036f214</errorID>
      <errorWord>(</errorWord>
      <group>L1_Format</group>
      <groupName>格式问题</groupName>
      <ability>L2_HalfPunc_CN</ability>
      <abilityName>全半角问题</abilityName>
      <candidateList>
        <item>（</item>
      </candidateList>
      <explain>文本全半角错误。</explain>
      <paraID>151D4CA5</paraID>
      <start>4</start>
      <end>5</end>
      <status>unmodified</status>
      <modifiedWord/>
      <trackRevisions>false</trackRevisions>
    </reviewItem>
    <reviewItem>
      <errorID>79fbd7c9-c93c-4f9d-a854-56e041b91c4a</errorID>
      <errorWord>)</errorWord>
      <group>L1_Format</group>
      <groupName>格式问题</groupName>
      <ability>L2_HalfPunc_CN</ability>
      <abilityName>全半角问题</abilityName>
      <candidateList>
        <item>）</item>
      </candidateList>
      <explain>文本全半角错误。</explain>
      <paraID>151D4CA5</paraID>
      <start>6</start>
      <end>7</end>
      <status>unmodified</status>
      <modifiedWord/>
      <trackRevisions>false</trackRevisions>
    </reviewItem>
    <reviewItem>
      <errorID>cbfee9f9-bd5f-4b12-8c4d-71cc637ef9fd</errorID>
      <errorWord>(</errorWord>
      <group>L1_Format</group>
      <groupName>格式问题</groupName>
      <ability>L2_HalfPunc_CN</ability>
      <abilityName>全半角问题</abilityName>
      <candidateList>
        <item>（</item>
      </candidateList>
      <explain>文本全半角错误。</explain>
      <paraID>38944701</paraID>
      <start>4</start>
      <end>5</end>
      <status>unmodified</status>
      <modifiedWord/>
      <trackRevisions>false</trackRevisions>
    </reviewItem>
    <reviewItem>
      <errorID>3b34a778-d8de-4d95-8048-b71297be0548</errorID>
      <errorWord>)</errorWord>
      <group>L1_Format</group>
      <groupName>格式问题</groupName>
      <ability>L2_HalfPunc_CN</ability>
      <abilityName>全半角问题</abilityName>
      <candidateList>
        <item>）</item>
      </candidateList>
      <explain>文本全半角错误。</explain>
      <paraID>38944701</paraID>
      <start>6</start>
      <end>7</end>
      <status>unmodified</status>
      <modifiedWord/>
      <trackRevisions>false</trackRevisions>
    </reviewItem>
    <reviewItem>
      <errorID>c220ab51-170c-4498-8f87-ef71452fcf46</errorID>
      <errorWord>(</errorWord>
      <group>L1_Format</group>
      <groupName>格式问题</groupName>
      <ability>L2_HalfPunc_CN</ability>
      <abilityName>全半角问题</abilityName>
      <candidateList>
        <item>（</item>
      </candidateList>
      <explain>文本全半角错误。</explain>
      <paraID>67B14FF5</paraID>
      <start>4</start>
      <end>5</end>
      <status>unmodified</status>
      <modifiedWord/>
      <trackRevisions>false</trackRevisions>
    </reviewItem>
    <reviewItem>
      <errorID>23feec18-5fff-4831-a058-7820cc70f6c9</errorID>
      <errorWord>)</errorWord>
      <group>L1_Format</group>
      <groupName>格式问题</groupName>
      <ability>L2_HalfPunc_CN</ability>
      <abilityName>全半角问题</abilityName>
      <candidateList>
        <item>）</item>
      </candidateList>
      <explain>文本全半角错误。</explain>
      <paraID>67B14FF5</paraID>
      <start>6</start>
      <end>7</end>
      <status>unmodified</status>
      <modifiedWord/>
      <trackRevisions>false</trackRevisions>
    </reviewItem>
    <reviewItem>
      <errorID>e127d39d-e72b-4629-9ad1-83fab3c13e77</errorID>
      <errorWord>(</errorWord>
      <group>L1_Format</group>
      <groupName>格式问题</groupName>
      <ability>L2_HalfPunc_CN</ability>
      <abilityName>全半角问题</abilityName>
      <candidateList>
        <item>（</item>
      </candidateList>
      <explain>文本全半角错误。</explain>
      <paraID>3D907184</paraID>
      <start>4</start>
      <end>5</end>
      <status>unmodified</status>
      <modifiedWord/>
      <trackRevisions>false</trackRevisions>
    </reviewItem>
    <reviewItem>
      <errorID>a5b59622-91ee-43bf-a540-1a068fb653a4</errorID>
      <errorWord>)</errorWord>
      <group>L1_Format</group>
      <groupName>格式问题</groupName>
      <ability>L2_HalfPunc_CN</ability>
      <abilityName>全半角问题</abilityName>
      <candidateList>
        <item>）</item>
      </candidateList>
      <explain>文本全半角错误。</explain>
      <paraID>3D907184</paraID>
      <start>6</start>
      <end>7</end>
      <status>unmodified</status>
      <modifiedWord/>
      <trackRevisions>false</trackRevisions>
    </reviewItem>
    <reviewItem>
      <errorID>4f33a08b-1b9a-444e-9647-2a398bed836b</errorID>
      <errorWord>(</errorWord>
      <group>L1_Format</group>
      <groupName>格式问题</groupName>
      <ability>L2_HalfPunc_CN</ability>
      <abilityName>全半角问题</abilityName>
      <candidateList>
        <item>（</item>
      </candidateList>
      <explain>文本全半角错误。</explain>
      <paraID>6F159A97</paraID>
      <start>4</start>
      <end>5</end>
      <status>unmodified</status>
      <modifiedWord/>
      <trackRevisions>false</trackRevisions>
    </reviewItem>
    <reviewItem>
      <errorID>a2f82976-8ea8-4e7c-af2e-e3ccbe5c9c7c</errorID>
      <errorWord>)</errorWord>
      <group>L1_Format</group>
      <groupName>格式问题</groupName>
      <ability>L2_HalfPunc_CN</ability>
      <abilityName>全半角问题</abilityName>
      <candidateList>
        <item>）</item>
      </candidateList>
      <explain>文本全半角错误。</explain>
      <paraID>6F159A97</paraID>
      <start>6</start>
      <end>7</end>
      <status>unmodified</status>
      <modifiedWord/>
      <trackRevisions>false</trackRevisions>
    </reviewItem>
    <reviewItem>
      <errorID>498daf00-b648-4131-9433-5ee5ce91d836</errorID>
      <errorWord>(</errorWord>
      <group>L1_Format</group>
      <groupName>格式问题</groupName>
      <ability>L2_HalfPunc_CN</ability>
      <abilityName>全半角问题</abilityName>
      <candidateList>
        <item>（</item>
      </candidateList>
      <explain>文本全半角错误。</explain>
      <paraID>2FA5A9E6</paraID>
      <start>4</start>
      <end>5</end>
      <status>unmodified</status>
      <modifiedWord/>
      <trackRevisions>false</trackRevisions>
    </reviewItem>
    <reviewItem>
      <errorID>629d2c28-67d0-4aad-82cb-ee325a640211</errorID>
      <errorWord>)</errorWord>
      <group>L1_Format</group>
      <groupName>格式问题</groupName>
      <ability>L2_HalfPunc_CN</ability>
      <abilityName>全半角问题</abilityName>
      <candidateList>
        <item>）</item>
      </candidateList>
      <explain>文本全半角错误。</explain>
      <paraID>2FA5A9E6</paraID>
      <start>6</start>
      <end>7</end>
      <status>unmodified</status>
      <modifiedWord/>
      <trackRevisions>false</trackRevisions>
    </reviewItem>
    <reviewItem>
      <errorID>2a6d6017-a65e-4376-ac89-d073da8ad5ed</errorID>
      <errorWord>(</errorWord>
      <group>L1_Format</group>
      <groupName>格式问题</groupName>
      <ability>L2_HalfPunc_CN</ability>
      <abilityName>全半角问题</abilityName>
      <candidateList>
        <item>（</item>
      </candidateList>
      <explain>文本全半角错误。</explain>
      <paraID> 839FF89</paraID>
      <start>4</start>
      <end>5</end>
      <status>unmodified</status>
      <modifiedWord/>
      <trackRevisions>false</trackRevisions>
    </reviewItem>
    <reviewItem>
      <errorID>3d05eca6-06b1-46e2-9132-55bdc8ab880c</errorID>
      <errorWord>)</errorWord>
      <group>L1_Format</group>
      <groupName>格式问题</groupName>
      <ability>L2_HalfPunc_CN</ability>
      <abilityName>全半角问题</abilityName>
      <candidateList>
        <item>）</item>
      </candidateList>
      <explain>文本全半角错误。</explain>
      <paraID> 839FF89</paraID>
      <start>6</start>
      <end>7</end>
      <status>unmodified</status>
      <modifiedWord/>
      <trackRevisions>false</trackRevisions>
    </reviewItem>
    <reviewItem>
      <errorID>c5f9856a-4ed7-44a3-9f7a-efbfea08d877</errorID>
      <errorWord>(</errorWord>
      <group>L1_Format</group>
      <groupName>格式问题</groupName>
      <ability>L2_HalfPunc_CN</ability>
      <abilityName>全半角问题</abilityName>
      <candidateList>
        <item>（</item>
      </candidateList>
      <explain>文本全半角错误。</explain>
      <paraID>7B937D14</paraID>
      <start>4</start>
      <end>5</end>
      <status>unmodified</status>
      <modifiedWord/>
      <trackRevisions>false</trackRevisions>
    </reviewItem>
    <reviewItem>
      <errorID>2d65104d-89b9-4488-a435-0cbc7516189f</errorID>
      <errorWord>)</errorWord>
      <group>L1_Format</group>
      <groupName>格式问题</groupName>
      <ability>L2_HalfPunc_CN</ability>
      <abilityName>全半角问题</abilityName>
      <candidateList>
        <item>）</item>
      </candidateList>
      <explain>文本全半角错误。</explain>
      <paraID>7B937D14</paraID>
      <start>6</start>
      <end>7</end>
      <status>unmodified</status>
      <modifiedWord/>
      <trackRevisions>false</trackRevisions>
    </reviewItem>
    <reviewItem>
      <errorID>ec51c7b4-cf6e-4f5b-8f51-58a87249dc8c</errorID>
      <errorWord>(</errorWord>
      <group>L1_Format</group>
      <groupName>格式问题</groupName>
      <ability>L2_HalfPunc_CN</ability>
      <abilityName>全半角问题</abilityName>
      <candidateList>
        <item>（</item>
      </candidateList>
      <explain>文本全半角错误。</explain>
      <paraID>614C2940</paraID>
      <start>4</start>
      <end>5</end>
      <status>unmodified</status>
      <modifiedWord/>
      <trackRevisions>false</trackRevisions>
    </reviewItem>
    <reviewItem>
      <errorID>082cf27f-c8ff-44cc-b125-65280e34a22e</errorID>
      <errorWord>)</errorWord>
      <group>L1_Format</group>
      <groupName>格式问题</groupName>
      <ability>L2_HalfPunc_CN</ability>
      <abilityName>全半角问题</abilityName>
      <candidateList>
        <item>）</item>
      </candidateList>
      <explain>文本全半角错误。</explain>
      <paraID>614C2940</paraID>
      <start>6</start>
      <end>7</end>
      <status>unmodified</status>
      <modifiedWord/>
      <trackRevisions>false</trackRevisions>
    </reviewItem>
    <reviewItem>
      <errorID>7ea45d00-f775-4c87-b2c8-9dcdcaf7b26e</errorID>
      <errorWord>(</errorWord>
      <group>L1_Format</group>
      <groupName>格式问题</groupName>
      <ability>L2_HalfPunc_CN</ability>
      <abilityName>全半角问题</abilityName>
      <candidateList>
        <item>（</item>
      </candidateList>
      <explain>文本全半角错误。</explain>
      <paraID>7DD4C5B4</paraID>
      <start>4</start>
      <end>5</end>
      <status>unmodified</status>
      <modifiedWord/>
      <trackRevisions>false</trackRevisions>
    </reviewItem>
    <reviewItem>
      <errorID>beacab25-d7ef-4b9f-bb24-f8b42eea275f</errorID>
      <errorWord>)</errorWord>
      <group>L1_Format</group>
      <groupName>格式问题</groupName>
      <ability>L2_HalfPunc_CN</ability>
      <abilityName>全半角问题</abilityName>
      <candidateList>
        <item>）</item>
      </candidateList>
      <explain>文本全半角错误。</explain>
      <paraID>7DD4C5B4</paraID>
      <start>6</start>
      <end>7</end>
      <status>unmodified</status>
      <modifiedWord/>
      <trackRevisions>false</trackRevisions>
    </reviewItem>
    <reviewItem>
      <errorID>c771c533-8030-402b-aeb6-8cc021223f2a</errorID>
      <errorWord>(</errorWord>
      <group>L1_Format</group>
      <groupName>格式问题</groupName>
      <ability>L2_HalfPunc_CN</ability>
      <abilityName>全半角问题</abilityName>
      <candidateList>
        <item>（</item>
      </candidateList>
      <explain>文本全半角错误。</explain>
      <paraID>2737E4EC</paraID>
      <start>4</start>
      <end>5</end>
      <status>unmodified</status>
      <modifiedWord/>
      <trackRevisions>false</trackRevisions>
    </reviewItem>
    <reviewItem>
      <errorID>d44a730e-1715-4264-bf98-4200b79a0dea</errorID>
      <errorWord>)</errorWord>
      <group>L1_Format</group>
      <groupName>格式问题</groupName>
      <ability>L2_HalfPunc_CN</ability>
      <abilityName>全半角问题</abilityName>
      <candidateList>
        <item>）</item>
      </candidateList>
      <explain>文本全半角错误。</explain>
      <paraID>2737E4EC</paraID>
      <start>6</start>
      <end>7</end>
      <status>unmodified</status>
      <modifiedWord/>
      <trackRevisions>false</trackRevisions>
    </reviewItem>
    <reviewItem>
      <errorID>ed3837d1-98ad-4234-bafa-ea39372a7b35</errorID>
      <errorWord>(</errorWord>
      <group>L1_Format</group>
      <groupName>格式问题</groupName>
      <ability>L2_HalfPunc_CN</ability>
      <abilityName>全半角问题</abilityName>
      <candidateList>
        <item>（</item>
      </candidateList>
      <explain>文本全半角错误。</explain>
      <paraID> 541D3C6</paraID>
      <start>4</start>
      <end>5</end>
      <status>unmodified</status>
      <modifiedWord/>
      <trackRevisions>false</trackRevisions>
    </reviewItem>
    <reviewItem>
      <errorID>783d2caf-9f75-4740-bab5-c9711a13b470</errorID>
      <errorWord>)</errorWord>
      <group>L1_Format</group>
      <groupName>格式问题</groupName>
      <ability>L2_HalfPunc_CN</ability>
      <abilityName>全半角问题</abilityName>
      <candidateList>
        <item>）</item>
      </candidateList>
      <explain>文本全半角错误。</explain>
      <paraID> 541D3C6</paraID>
      <start>6</start>
      <end>7</end>
      <status>unmodified</status>
      <modifiedWord/>
      <trackRevisions>false</trackRevisions>
    </reviewItem>
    <reviewItem>
      <errorID>ebfb4493-2bca-4cf7-9f61-54094b6b7a0c</errorID>
      <errorWord>(</errorWord>
      <group>L1_Format</group>
      <groupName>格式问题</groupName>
      <ability>L2_HalfPunc_CN</ability>
      <abilityName>全半角问题</abilityName>
      <candidateList>
        <item>（</item>
      </candidateList>
      <explain>文本全半角错误。</explain>
      <paraID>7A78C920</paraID>
      <start>4</start>
      <end>5</end>
      <status>unmodified</status>
      <modifiedWord/>
      <trackRevisions>false</trackRevisions>
    </reviewItem>
    <reviewItem>
      <errorID>6f9addcf-1fe2-40b5-a500-d34d0331edee</errorID>
      <errorWord>)</errorWord>
      <group>L1_Format</group>
      <groupName>格式问题</groupName>
      <ability>L2_HalfPunc_CN</ability>
      <abilityName>全半角问题</abilityName>
      <candidateList>
        <item>）</item>
      </candidateList>
      <explain>文本全半角错误。</explain>
      <paraID>7A78C920</paraID>
      <start>6</start>
      <end>7</end>
      <status>unmodified</status>
      <modifiedWord/>
      <trackRevisions>false</trackRevisions>
    </reviewItem>
    <reviewItem>
      <errorID>0ec963ee-f6a7-44dc-8e51-f438a2d2bc04</errorID>
      <errorWord>(</errorWord>
      <group>L1_Format</group>
      <groupName>格式问题</groupName>
      <ability>L2_HalfPunc_CN</ability>
      <abilityName>全半角问题</abilityName>
      <candidateList>
        <item>（</item>
      </candidateList>
      <explain>文本全半角错误。</explain>
      <paraID>3F7C0769</paraID>
      <start>4</start>
      <end>5</end>
      <status>unmodified</status>
      <modifiedWord/>
      <trackRevisions>false</trackRevisions>
    </reviewItem>
    <reviewItem>
      <errorID>3e06b29d-1136-4e19-be8e-abf05e188efd</errorID>
      <errorWord>)</errorWord>
      <group>L1_Format</group>
      <groupName>格式问题</groupName>
      <ability>L2_HalfPunc_CN</ability>
      <abilityName>全半角问题</abilityName>
      <candidateList>
        <item>）</item>
      </candidateList>
      <explain>文本全半角错误。</explain>
      <paraID>3F7C0769</paraID>
      <start>6</start>
      <end>7</end>
      <status>unmodified</status>
      <modifiedWord/>
      <trackRevisions>false</trackRevisions>
    </reviewItem>
    <reviewItem>
      <errorID>2d90f57f-2784-4b6d-a622-ec9030d7094b</errorID>
      <errorWord>(</errorWord>
      <group>L1_Format</group>
      <groupName>格式问题</groupName>
      <ability>L2_HalfPunc_CN</ability>
      <abilityName>全半角问题</abilityName>
      <candidateList>
        <item>（</item>
      </candidateList>
      <explain>文本全半角错误。</explain>
      <paraID>3DE33C19</paraID>
      <start>4</start>
      <end>5</end>
      <status>unmodified</status>
      <modifiedWord/>
      <trackRevisions>false</trackRevisions>
    </reviewItem>
    <reviewItem>
      <errorID>5bc9977c-be94-4b03-b40f-35d61d41c7c2</errorID>
      <errorWord>)</errorWord>
      <group>L1_Format</group>
      <groupName>格式问题</groupName>
      <ability>L2_HalfPunc_CN</ability>
      <abilityName>全半角问题</abilityName>
      <candidateList>
        <item>）</item>
      </candidateList>
      <explain>文本全半角错误。</explain>
      <paraID>3DE33C19</paraID>
      <start>6</start>
      <end>7</end>
      <status>unmodified</status>
      <modifiedWord/>
      <trackRevisions>false</trackRevisions>
    </reviewItem>
    <reviewItem>
      <errorID>5105b9d8-b252-4927-9477-085c1ebdbb6c</errorID>
      <errorWord>(</errorWord>
      <group>L1_Format</group>
      <groupName>格式问题</groupName>
      <ability>L2_HalfPunc_CN</ability>
      <abilityName>全半角问题</abilityName>
      <candidateList>
        <item>（</item>
      </candidateList>
      <explain>文本全半角错误。</explain>
      <paraID>5F3408F4</paraID>
      <start>4</start>
      <end>5</end>
      <status>unmodified</status>
      <modifiedWord/>
      <trackRevisions>false</trackRevisions>
    </reviewItem>
    <reviewItem>
      <errorID>5a97ab35-fdf5-4ce4-987f-82e2de827ab0</errorID>
      <errorWord>)</errorWord>
      <group>L1_Format</group>
      <groupName>格式问题</groupName>
      <ability>L2_HalfPunc_CN</ability>
      <abilityName>全半角问题</abilityName>
      <candidateList>
        <item>）</item>
      </candidateList>
      <explain>文本全半角错误。</explain>
      <paraID>5F3408F4</paraID>
      <start>6</start>
      <end>7</end>
      <status>unmodified</status>
      <modifiedWord/>
      <trackRevisions>false</trackRevisions>
    </reviewItem>
    <reviewItem>
      <errorID>3f81379c-14dc-4b55-bd5d-3bdf0fd95b66</errorID>
      <errorWord>(</errorWord>
      <group>L1_Format</group>
      <groupName>格式问题</groupName>
      <ability>L2_HalfPunc_CN</ability>
      <abilityName>全半角问题</abilityName>
      <candidateList>
        <item>（</item>
      </candidateList>
      <explain>文本全半角错误。</explain>
      <paraID>27DC9A85</paraID>
      <start>4</start>
      <end>5</end>
      <status>unmodified</status>
      <modifiedWord/>
      <trackRevisions>false</trackRevisions>
    </reviewItem>
    <reviewItem>
      <errorID>af4353a3-64a7-4f2d-8c2d-047283081e23</errorID>
      <errorWord>)</errorWord>
      <group>L1_Format</group>
      <groupName>格式问题</groupName>
      <ability>L2_HalfPunc_CN</ability>
      <abilityName>全半角问题</abilityName>
      <candidateList>
        <item>）</item>
      </candidateList>
      <explain>文本全半角错误。</explain>
      <paraID>27DC9A85</paraID>
      <start>6</start>
      <end>7</end>
      <status>unmodified</status>
      <modifiedWord/>
      <trackRevisions>false</trackRevisions>
    </reviewItem>
    <reviewItem>
      <errorID>88771d5e-48d2-43b9-b15c-38520c5e7952</errorID>
      <errorWord>(</errorWord>
      <group>L1_Format</group>
      <groupName>格式问题</groupName>
      <ability>L2_HalfPunc_CN</ability>
      <abilityName>全半角问题</abilityName>
      <candidateList>
        <item>（</item>
      </candidateList>
      <explain>文本全半角错误。</explain>
      <paraID>100CF2B5</paraID>
      <start>4</start>
      <end>5</end>
      <status>unmodified</status>
      <modifiedWord/>
      <trackRevisions>false</trackRevisions>
    </reviewItem>
    <reviewItem>
      <errorID>73454a47-f021-42cb-b843-b150afecd0ce</errorID>
      <errorWord>)</errorWord>
      <group>L1_Format</group>
      <groupName>格式问题</groupName>
      <ability>L2_HalfPunc_CN</ability>
      <abilityName>全半角问题</abilityName>
      <candidateList>
        <item>）</item>
      </candidateList>
      <explain>文本全半角错误。</explain>
      <paraID>100CF2B5</paraID>
      <start>6</start>
      <end>7</end>
      <status>unmodified</status>
      <modifiedWord/>
      <trackRevisions>false</trackRevisions>
    </reviewItem>
    <reviewItem>
      <errorID>371cb003-92ce-4209-9fcb-821d8d0fa6c6</errorID>
      <errorWord>(</errorWord>
      <group>L1_Format</group>
      <groupName>格式问题</groupName>
      <ability>L2_HalfPunc_CN</ability>
      <abilityName>全半角问题</abilityName>
      <candidateList>
        <item>（</item>
      </candidateList>
      <explain>文本全半角错误。</explain>
      <paraID>32E534A8</paraID>
      <start>4</start>
      <end>5</end>
      <status>unmodified</status>
      <modifiedWord/>
      <trackRevisions>false</trackRevisions>
    </reviewItem>
    <reviewItem>
      <errorID>c1f39f54-0668-4904-ae15-695ae3bd0990</errorID>
      <errorWord>)</errorWord>
      <group>L1_Format</group>
      <groupName>格式问题</groupName>
      <ability>L2_HalfPunc_CN</ability>
      <abilityName>全半角问题</abilityName>
      <candidateList>
        <item>）</item>
      </candidateList>
      <explain>文本全半角错误。</explain>
      <paraID>32E534A8</paraID>
      <start>6</start>
      <end>7</end>
      <status>unmodified</status>
      <modifiedWord/>
      <trackRevisions>false</trackRevisions>
    </reviewItem>
    <reviewItem>
      <errorID>e0ec1635-e0c1-4285-a562-18495e05aaf8</errorID>
      <errorWord>(</errorWord>
      <group>L1_Format</group>
      <groupName>格式问题</groupName>
      <ability>L2_HalfPunc_CN</ability>
      <abilityName>全半角问题</abilityName>
      <candidateList>
        <item>（</item>
      </candidateList>
      <explain>文本全半角错误。</explain>
      <paraID> 273A158</paraID>
      <start>4</start>
      <end>5</end>
      <status>unmodified</status>
      <modifiedWord/>
      <trackRevisions>false</trackRevisions>
    </reviewItem>
    <reviewItem>
      <errorID>4107ecaf-85eb-4add-8d69-4a681a6bccaa</errorID>
      <errorWord>)</errorWord>
      <group>L1_Format</group>
      <groupName>格式问题</groupName>
      <ability>L2_HalfPunc_CN</ability>
      <abilityName>全半角问题</abilityName>
      <candidateList>
        <item>）</item>
      </candidateList>
      <explain>文本全半角错误。</explain>
      <paraID> 273A158</paraID>
      <start>6</start>
      <end>7</end>
      <status>unmodified</status>
      <modifiedWord/>
      <trackRevisions>false</trackRevisions>
    </reviewItem>
    <reviewItem>
      <errorID>5c8259bc-1580-41f0-a412-3b16f9020fb7</errorID>
      <errorWord>(</errorWord>
      <group>L1_Format</group>
      <groupName>格式问题</groupName>
      <ability>L2_HalfPunc_CN</ability>
      <abilityName>全半角问题</abilityName>
      <candidateList>
        <item>（</item>
      </candidateList>
      <explain>文本全半角错误。</explain>
      <paraID>50281EB1</paraID>
      <start>4</start>
      <end>5</end>
      <status>unmodified</status>
      <modifiedWord/>
      <trackRevisions>false</trackRevisions>
    </reviewItem>
    <reviewItem>
      <errorID>addc149b-7ff9-471d-a1e7-7b49d8880079</errorID>
      <errorWord>)</errorWord>
      <group>L1_Format</group>
      <groupName>格式问题</groupName>
      <ability>L2_HalfPunc_CN</ability>
      <abilityName>全半角问题</abilityName>
      <candidateList>
        <item>）</item>
      </candidateList>
      <explain>文本全半角错误。</explain>
      <paraID>50281EB1</paraID>
      <start>6</start>
      <end>7</end>
      <status>unmodified</status>
      <modifiedWord/>
      <trackRevisions>false</trackRevisions>
    </reviewItem>
    <reviewItem>
      <errorID>f12b66ee-bfe9-44fb-9adc-5076057d1fd8</errorID>
      <errorWord>须</errorWord>
      <group>L1_Word</group>
      <groupName>字词问题</groupName>
      <ability>L2_Typo</ability>
      <abilityName>字词错误</abilityName>
      <candidateList>
        <item>需</item>
      </candidateList>
      <explain>存在发音相同字词的误用。</explain>
      <paraID>2467EA8D</paraID>
      <start>37</start>
      <end>38</end>
      <status>unmodified</status>
      <modifiedWord/>
      <trackRevisions>false</trackRevisions>
    </reviewItem>
    <reviewItem>
      <errorID>40d78a67-7a28-444b-ad10-c851566a6136</errorID>
      <errorWord>;</errorWord>
      <group>L1_Format</group>
      <groupName>格式问题</groupName>
      <ability>L2_HalfPunc_CN</ability>
      <abilityName>全半角问题</abilityName>
      <candidateList>
        <item>；</item>
      </candidateList>
      <explain>文本全半角错误。</explain>
      <paraID>2784B1E6</paraID>
      <start>184</start>
      <end>185</end>
      <status>unmodified</status>
      <modifiedWord/>
      <trackRevisions>false</trackRevisions>
    </reviewItem>
    <reviewItem>
      <errorID>eef79a25-4e35-45b3-aed9-c72cabb30755</errorID>
      <errorWord>〔2017〕 141号</errorWord>
      <group>L1_Knowledge</group>
      <groupName>知识性问题</groupName>
      <ability>L2_Knowledge</ability>
      <abilityName>其他知识</abilityName>
      <candidateList>
        <item>〔2017〕141号</item>
      </candidateList>
      <explain>发文字号格式错误。</explain>
      <paraID>5E105A82</paraID>
      <start>49</start>
      <end>60</end>
      <status>unmodified</status>
      <modifiedWord/>
      <trackRevisions>false</trackRevisions>
    </reviewItem>
    <reviewItem>
      <errorID>4e64c2cd-7521-4c93-848e-89481e9d9f1e</errorID>
      <errorWord>(</errorWord>
      <group>L1_Format</group>
      <groupName>格式问题</groupName>
      <ability>L2_HalfPunc_CN</ability>
      <abilityName>全半角问题</abilityName>
      <candidateList>
        <item>（</item>
      </candidateList>
      <explain>文本全半角错误。</explain>
      <paraID>77C7102D</paraID>
      <start>14</start>
      <end>15</end>
      <status>unmodified</status>
      <modifiedWord/>
      <trackRevisions>false</trackRevisions>
    </reviewItem>
    <reviewItem>
      <errorID>27c00aea-dce7-4bc7-ab41-a594b861f641</errorID>
      <errorWord>)</errorWord>
      <group>L1_Format</group>
      <groupName>格式问题</groupName>
      <ability>L2_HalfPunc_CN</ability>
      <abilityName>全半角问题</abilityName>
      <candidateList>
        <item>）</item>
      </candidateList>
      <explain>文本全半角错误。</explain>
      <paraID>77C7102D</paraID>
      <start>19</start>
      <end>20</end>
      <status>unmodified</status>
      <modifiedWord/>
      <trackRevisions>false</trackRevisions>
    </reviewItem>
    <reviewItem>
      <errorID>f5cc82c4-82a5-487c-8fd6-134c114010c9</errorID>
      <errorWord>,</errorWord>
      <group>L1_Format</group>
      <groupName>格式问题</groupName>
      <ability>L2_HalfPunc_CN</ability>
      <abilityName>全半角问题</abilityName>
      <candidateList>
        <item>，</item>
      </candidateList>
      <explain>文本全半角错误。</explain>
      <paraID>5EB9A7A3</paraID>
      <start>72</start>
      <end>73</end>
      <status>unmodified</status>
      <modifiedWord/>
      <trackRevisions>false</trackRevisions>
    </reviewItem>
    <reviewItem>
      <errorID>917f0adf-7416-42d5-865c-7bb939274833</errorID>
      <errorWord>(</errorWord>
      <group>L1_Format</group>
      <groupName>格式问题</groupName>
      <ability>L2_HalfPunc_CN</ability>
      <abilityName>全半角问题</abilityName>
      <candidateList>
        <item>（</item>
      </candidateList>
      <explain>文本全半角错误。</explain>
      <paraID>4355430C</paraID>
      <start>17</start>
      <end>18</end>
      <status>unmodified</status>
      <modifiedWord/>
      <trackRevisions>false</trackRevisions>
    </reviewItem>
    <reviewItem>
      <errorID>3a5aab18-0a17-4595-a9d5-92427882d7d2</errorID>
      <errorWord>)</errorWord>
      <group>L1_Format</group>
      <groupName>格式问题</groupName>
      <ability>L2_HalfPunc_CN</ability>
      <abilityName>全半角问题</abilityName>
      <candidateList>
        <item>）</item>
      </candidateList>
      <explain>文本全半角错误。</explain>
      <paraID>4355430C</paraID>
      <start>20</start>
      <end>21</end>
      <status>unmodified</status>
      <modifiedWord/>
      <trackRevisions>false</trackRevisions>
    </reviewItem>
    <reviewItem>
      <errorID>26ba1fc1-a0d8-4734-8829-3eacfc57586d</errorID>
      <errorWord>(</errorWord>
      <group>L1_Format</group>
      <groupName>格式问题</groupName>
      <ability>L2_HalfPunc_CN</ability>
      <abilityName>全半角问题</abilityName>
      <candidateList>
        <item>（</item>
      </candidateList>
      <explain>文本全半角错误。</explain>
      <paraID>4355430C</paraID>
      <start>31</start>
      <end>32</end>
      <status>unmodified</status>
      <modifiedWord/>
      <trackRevisions>false</trackRevisions>
    </reviewItem>
    <reviewItem>
      <errorID>afc46a1d-c7a4-4622-aae1-7ea9e6196db2</errorID>
      <errorWord>)</errorWord>
      <group>L1_Format</group>
      <groupName>格式问题</groupName>
      <ability>L2_HalfPunc_CN</ability>
      <abilityName>全半角问题</abilityName>
      <candidateList>
        <item>）</item>
      </candidateList>
      <explain>文本全半角错误。</explain>
      <paraID>4355430C</paraID>
      <start>44</start>
      <end>45</end>
      <status>unmodified</status>
      <modifiedWord/>
      <trackRevisions>false</trackRevisions>
    </reviewItem>
    <reviewItem>
      <errorID>0e1e1d17-411b-4e7b-81d7-492207286458</errorID>
      <errorWord>:</errorWord>
      <group>L1_Format</group>
      <groupName>格式问题</groupName>
      <ability>L2_HalfPunc_CN</ability>
      <abilityName>全半角问题</abilityName>
      <candidateList>
        <item>：</item>
      </candidateList>
      <explain>文本全半角错误。</explain>
      <paraID>4355430C</paraID>
      <start>67</start>
      <end>68</end>
      <status>unmodified</status>
      <modifiedWord/>
      <trackRevisions>false</trackRevisions>
    </reviewItem>
    <reviewItem>
      <errorID>0b0d285e-b441-45eb-8547-1a609ba22db0</errorID>
      <errorWord>法律、法规</errorWord>
      <group>L1_Word</group>
      <groupName>字词问题</groupName>
      <ability>L2_Typo</ability>
      <abilityName>字词错误</abilityName>
      <candidateList>
        <item>法律法规</item>
      </candidateList>
      <explain/>
      <paraID>220DAF6D</paraID>
      <start>39</start>
      <end>43</end>
      <status>modified</status>
      <modifiedWord>法律法规</modifiedWord>
      <trackRevisions>false</trackRevisions>
    </reviewItem>
    <reviewItem>
      <errorID>c1f60981-0f60-4387-849f-9f29bf409902</errorID>
      <errorWord>(</errorWord>
      <group>L1_Format</group>
      <groupName>格式问题</groupName>
      <ability>L2_HalfPunc_CN</ability>
      <abilityName>全半角问题</abilityName>
      <candidateList>
        <item>（</item>
      </candidateList>
      <explain>文本全半角错误。</explain>
      <paraID> 84A7878</paraID>
      <start>6</start>
      <end>7</end>
      <status>unmodified</status>
      <modifiedWord/>
      <trackRevisions>false</trackRevisions>
    </reviewItem>
    <reviewItem>
      <errorID>fe1a544f-a0cf-42c4-82a7-9f67abde6f0c</errorID>
      <errorWord>)</errorWord>
      <group>L1_Format</group>
      <groupName>格式问题</groupName>
      <ability>L2_HalfPunc_CN</ability>
      <abilityName>全半角问题</abilityName>
      <candidateList>
        <item>）</item>
      </candidateList>
      <explain>文本全半角错误。</explain>
      <paraID> 84A7878</paraID>
      <start>11</start>
      <end>12</end>
      <status>unmodified</status>
      <modifiedWord/>
      <trackRevisions>false</trackRevisions>
    </reviewItem>
    <reviewItem>
      <errorID>e27464f1-726c-4032-989b-69109e665dd0</errorID>
      <errorWord>(</errorWord>
      <group>L1_Format</group>
      <groupName>格式问题</groupName>
      <ability>L2_HalfPunc_CN</ability>
      <abilityName>全半角问题</abilityName>
      <candidateList>
        <item>（</item>
      </candidateList>
      <explain>文本全半角错误。</explain>
      <paraID>4F192490</paraID>
      <start>28</start>
      <end>29</end>
      <status>unmodified</status>
      <modifiedWord/>
      <trackRevisions>false</trackRevisions>
    </reviewItem>
    <reviewItem>
      <errorID>9316071d-40dd-4bac-97a8-b310f5508622</errorID>
      <errorWord>)</errorWord>
      <group>L1_Format</group>
      <groupName>格式问题</groupName>
      <ability>L2_HalfPunc_CN</ability>
      <abilityName>全半角问题</abilityName>
      <candidateList>
        <item>）</item>
      </candidateList>
      <explain>文本全半角错误。</explain>
      <paraID>4F192490</paraID>
      <start>33</start>
      <end>34</end>
      <status>unmodified</status>
      <modifiedWord/>
      <trackRevisions>false</trackRevisions>
    </reviewItem>
    <reviewItem>
      <errorID>037215eb-cb5a-45dd-97a5-f27c8301fe6b</errorID>
      <errorWord>(</errorWord>
      <group>L1_Format</group>
      <groupName>格式问题</groupName>
      <ability>L2_HalfPunc_CN</ability>
      <abilityName>全半角问题</abilityName>
      <candidateList>
        <item>（</item>
      </candidateList>
      <explain>文本全半角错误。</explain>
      <paraID>71D2E9F3</paraID>
      <start>8</start>
      <end>9</end>
      <status>unmodified</status>
      <modifiedWord/>
      <trackRevisions>false</trackRevisions>
    </reviewItem>
    <reviewItem>
      <errorID>d98571a4-0507-496d-ae91-a3081673017b</errorID>
      <errorWord>)</errorWord>
      <group>L1_Format</group>
      <groupName>格式问题</groupName>
      <ability>L2_HalfPunc_CN</ability>
      <abilityName>全半角问题</abilityName>
      <candidateList>
        <item>）</item>
      </candidateList>
      <explain>文本全半角错误。</explain>
      <paraID>71D2E9F3</paraID>
      <start>13</start>
      <end>14</end>
      <status>unmodified</status>
      <modifiedWord/>
      <trackRevisions>false</trackRevisions>
    </reviewItem>
    <reviewItem>
      <errorID>abfa20e8-1d24-45dd-aa4f-5c96086662f1</errorID>
      <errorWord>(</errorWord>
      <group>L1_Format</group>
      <groupName>格式问题</groupName>
      <ability>L2_HalfPunc_CN</ability>
      <abilityName>全半角问题</abilityName>
      <candidateList>
        <item>（</item>
      </candidateList>
      <explain>文本全半角错误。</explain>
      <paraID>45AC72C4</paraID>
      <start>8</start>
      <end>9</end>
      <status>unmodified</status>
      <modifiedWord/>
      <trackRevisions>false</trackRevisions>
    </reviewItem>
    <reviewItem>
      <errorID>c59a53a8-2050-43a4-8f71-f5f4a7a8ddca</errorID>
      <errorWord>)</errorWord>
      <group>L1_Format</group>
      <groupName>格式问题</groupName>
      <ability>L2_HalfPunc_CN</ability>
      <abilityName>全半角问题</abilityName>
      <candidateList>
        <item>）</item>
      </candidateList>
      <explain>文本全半角错误。</explain>
      <paraID>45AC72C4</paraID>
      <start>13</start>
      <end>14</end>
      <status>unmodified</status>
      <modifiedWord/>
      <trackRevisions>false</trackRevisions>
    </reviewItem>
    <reviewItem>
      <errorID>531fe81d-b721-4650-94d7-8cc10975f6dc</errorID>
      <errorWord>(</errorWord>
      <group>L1_Format</group>
      <groupName>格式问题</groupName>
      <ability>L2_HalfPunc_CN</ability>
      <abilityName>全半角问题</abilityName>
      <candidateList>
        <item>（</item>
      </candidateList>
      <explain>文本全半角错误。</explain>
      <paraID>34C7720E</paraID>
      <start>8</start>
      <end>9</end>
      <status>unmodified</status>
      <modifiedWord/>
      <trackRevisions>false</trackRevisions>
    </reviewItem>
    <reviewItem>
      <errorID>037df7d6-340a-415e-87e0-235106afe0e6</errorID>
      <errorWord>)</errorWord>
      <group>L1_Format</group>
      <groupName>格式问题</groupName>
      <ability>L2_HalfPunc_CN</ability>
      <abilityName>全半角问题</abilityName>
      <candidateList>
        <item>）</item>
      </candidateList>
      <explain>文本全半角错误。</explain>
      <paraID>34C7720E</paraID>
      <start>13</start>
      <end>14</end>
      <status>unmodified</status>
      <modifiedWord/>
      <trackRevisions>false</trackRevisions>
    </reviewItem>
    <reviewItem>
      <errorID>0d47bbfd-b757-4e21-9773-090fa185ee5c</errorID>
      <errorWord>(</errorWord>
      <group>L1_Format</group>
      <groupName>格式问题</groupName>
      <ability>L2_HalfPunc_CN</ability>
      <abilityName>全半角问题</abilityName>
      <candidateList>
        <item>（</item>
      </candidateList>
      <explain>文本全半角错误。</explain>
      <paraID>4FE20BFB</paraID>
      <start>8</start>
      <end>9</end>
      <status>unmodified</status>
      <modifiedWord/>
      <trackRevisions>false</trackRevisions>
    </reviewItem>
    <reviewItem>
      <errorID>7b6ead3d-aff5-474a-b9c6-5c74795ad044</errorID>
      <errorWord>)</errorWord>
      <group>L1_Format</group>
      <groupName>格式问题</groupName>
      <ability>L2_HalfPunc_CN</ability>
      <abilityName>全半角问题</abilityName>
      <candidateList>
        <item>）</item>
      </candidateList>
      <explain>文本全半角错误。</explain>
      <paraID>4FE20BFB</paraID>
      <start>13</start>
      <end>14</end>
      <status>unmodified</status>
      <modifiedWord/>
      <trackRevisions>false</trackRevisions>
    </reviewItem>
    <reviewItem>
      <errorID>541f907a-17f9-4761-9f6a-d61550ca898d</errorID>
      <errorWord>(</errorWord>
      <group>L1_Format</group>
      <groupName>格式问题</groupName>
      <ability>L2_HalfPunc_CN</ability>
      <abilityName>全半角问题</abilityName>
      <candidateList>
        <item>（</item>
      </candidateList>
      <explain>文本全半角错误。</explain>
      <paraID>436B9C26</paraID>
      <start>32</start>
      <end>33</end>
      <status>unmodified</status>
      <modifiedWord/>
      <trackRevisions>false</trackRevisions>
    </reviewItem>
    <reviewItem>
      <errorID>a12d5c18-c185-41fe-bc3f-8db6e023dd90</errorID>
      <errorWord>)</errorWord>
      <group>L1_Format</group>
      <groupName>格式问题</groupName>
      <ability>L2_HalfPunc_CN</ability>
      <abilityName>全半角问题</abilityName>
      <candidateList>
        <item>）</item>
      </candidateList>
      <explain>文本全半角错误。</explain>
      <paraID>436B9C26</paraID>
      <start>35</start>
      <end>36</end>
      <status>unmodified</status>
      <modifiedWord/>
      <trackRevisions>false</trackRevisions>
    </reviewItem>
    <reviewItem>
      <errorID>4f3ae4e8-8c69-4346-bbf9-a02504ffb278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436B9C26</paraID>
      <start>74</start>
      <end>75</end>
      <status>unmodified</status>
      <modifiedWord/>
      <trackRevisions>false</trackRevisions>
    </reviewItem>
    <reviewItem>
      <errorID>3269867c-aed5-45fc-beaa-a4ab57377be4</errorID>
      <errorWord>其它</errorWord>
      <group>L1_Word</group>
      <groupName>字词问题</groupName>
      <ability>L2_Alias</ability>
      <abilityName>也作/曾用词</abilityName>
      <candidateList>
        <item>其他</item>
      </candidateList>
      <explain>词汇[其它]为不规范表述或旧称，其规范书面表述为[其他]。</explain>
      <paraID>6086EC83</paraID>
      <start>25</start>
      <end>27</end>
      <status>modified</status>
      <modifiedWord>其他</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9ce5e00-c87e-431a-9a66-91d19887b644}">
  <ds:schemaRefs/>
</ds:datastoreItem>
</file>

<file path=docProps/app.xml><?xml version="1.0" encoding="utf-8"?>
<Properties xmlns="http://schemas.openxmlformats.org/officeDocument/2006/extended-properties" xmlns:vt="http://schemas.openxmlformats.org/officeDocument/2006/docPropsVTypes">
  <Template>Normal.dotm</Template>
  <Pages>105</Pages>
  <Words>165</Words>
  <Characters>176</Characters>
  <Lines>0</Lines>
  <Paragraphs>0</Paragraphs>
  <TotalTime>9</TotalTime>
  <ScaleCrop>false</ScaleCrop>
  <LinksUpToDate>false</LinksUpToDate>
  <CharactersWithSpaces>214</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2024-06-03T12:38:00Z</dcterms:created>
  <dc:creator>歪歪</dc:creator>
  <cp:lastModifiedBy>番茄蛄蛹者</cp:lastModifiedBy>
  <dcterms:modified xsi:type="dcterms:W3CDTF">2026-10-26T08:05:38Z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F7D7F01F55C24F4C877EFEA179FE5F85_13</vt:lpwstr>
  </property>
  <property fmtid="{D5CDD505-2E9C-101B-9397-08002B2CF9AE}" pid="4" name="KSOTemplateDocerSaveRecord">
    <vt:lpwstr>eyJoZGlkIjoiNzJiMWZkY2UyNjA3MDQxMzcxZGQxMGU3ZWRmYzdiYTgiLCJ1c2VySWQiOiIyNTU1MDE3MTMifQ==</vt:lpwstr>
  </property>
</Properties>
</file>