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E6AC3">
      <w:pPr>
        <w:snapToGrid w:val="0"/>
        <w:jc w:val="both"/>
        <w:rPr>
          <w:rFonts w:hint="default" w:ascii="宋体" w:hAnsi="宋体" w:cs="宋体"/>
          <w:b/>
          <w:color w:val="auto"/>
          <w:sz w:val="72"/>
          <w:szCs w:val="72"/>
          <w:highlight w:val="none"/>
          <w:lang w:val="en-US" w:eastAsia="zh-CN"/>
        </w:rPr>
      </w:pPr>
      <w:r>
        <w:rPr>
          <w:rFonts w:hint="eastAsia" w:ascii="宋体" w:hAnsi="宋体" w:cs="宋体"/>
          <w:b/>
          <w:color w:val="auto"/>
          <w:sz w:val="72"/>
          <w:szCs w:val="72"/>
          <w:highlight w:val="none"/>
          <w:lang w:val="en-US" w:eastAsia="zh-CN"/>
        </w:rPr>
        <w:t xml:space="preserve"> </w:t>
      </w:r>
    </w:p>
    <w:p w14:paraId="02E90BB4">
      <w:pPr>
        <w:snapToGrid w:val="0"/>
        <w:jc w:val="center"/>
        <w:rPr>
          <w:rFonts w:hint="eastAsia" w:ascii="宋体" w:hAnsi="宋体" w:eastAsia="宋体" w:cs="宋体"/>
          <w:b/>
          <w:color w:val="auto"/>
          <w:sz w:val="72"/>
          <w:szCs w:val="72"/>
          <w:highlight w:val="none"/>
          <w:lang w:val="en-US" w:eastAsia="zh-CN"/>
        </w:rPr>
      </w:pPr>
    </w:p>
    <w:p w14:paraId="2B9A5A66">
      <w:pPr>
        <w:snapToGrid w:val="0"/>
        <w:jc w:val="center"/>
        <w:rPr>
          <w:rFonts w:hint="eastAsia" w:ascii="宋体" w:hAnsi="宋体" w:eastAsia="宋体" w:cs="宋体"/>
          <w:b/>
          <w:color w:val="auto"/>
          <w:sz w:val="44"/>
          <w:szCs w:val="44"/>
          <w:highlight w:val="none"/>
          <w:lang w:val="en-US" w:eastAsia="zh-CN"/>
        </w:rPr>
      </w:pPr>
      <w:r>
        <w:rPr>
          <w:rFonts w:hint="eastAsia" w:ascii="宋体" w:hAnsi="宋体" w:cs="宋体"/>
          <w:color w:val="auto"/>
          <w:sz w:val="72"/>
          <w:szCs w:val="72"/>
          <w:highlight w:val="none"/>
          <w:lang w:eastAsia="zh-CN"/>
        </w:rPr>
        <w:t>竞争性谈判采购文件</w:t>
      </w:r>
    </w:p>
    <w:p w14:paraId="0E78932C">
      <w:pPr>
        <w:jc w:val="center"/>
        <w:rPr>
          <w:rFonts w:hint="eastAsia" w:ascii="宋体" w:hAnsi="宋体" w:eastAsia="宋体" w:cs="宋体"/>
          <w:b/>
          <w:color w:val="auto"/>
          <w:sz w:val="32"/>
          <w:szCs w:val="32"/>
          <w:highlight w:val="none"/>
          <w:lang w:eastAsia="zh-CN"/>
        </w:rPr>
      </w:pPr>
    </w:p>
    <w:p w14:paraId="564275BB">
      <w:pPr>
        <w:jc w:val="center"/>
        <w:rPr>
          <w:rFonts w:hint="default"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全流程电子化采购</w:t>
      </w:r>
      <w:r>
        <w:rPr>
          <w:rFonts w:hint="eastAsia" w:ascii="宋体" w:hAnsi="宋体" w:eastAsia="宋体" w:cs="宋体"/>
          <w:b/>
          <w:color w:val="auto"/>
          <w:sz w:val="32"/>
          <w:szCs w:val="32"/>
          <w:highlight w:val="none"/>
          <w:lang w:eastAsia="zh-CN"/>
        </w:rPr>
        <w:t>）</w:t>
      </w:r>
    </w:p>
    <w:p w14:paraId="676D4E76">
      <w:pPr>
        <w:rPr>
          <w:rFonts w:hint="eastAsia" w:ascii="宋体" w:hAnsi="宋体" w:eastAsia="宋体" w:cs="宋体"/>
          <w:b/>
          <w:color w:val="auto"/>
          <w:sz w:val="32"/>
          <w:szCs w:val="32"/>
          <w:highlight w:val="none"/>
        </w:rPr>
      </w:pPr>
    </w:p>
    <w:p w14:paraId="27561F82">
      <w:pPr>
        <w:rPr>
          <w:rFonts w:hint="eastAsia" w:ascii="宋体" w:hAnsi="宋体" w:eastAsia="宋体" w:cs="宋体"/>
          <w:b/>
          <w:color w:val="auto"/>
          <w:sz w:val="32"/>
          <w:szCs w:val="32"/>
          <w:highlight w:val="none"/>
        </w:rPr>
      </w:pPr>
    </w:p>
    <w:p w14:paraId="3DCB4F5E">
      <w:pPr>
        <w:spacing w:line="360" w:lineRule="auto"/>
        <w:ind w:left="2883" w:leftChars="608" w:hanging="1606" w:hangingChars="500"/>
        <w:rPr>
          <w:rFonts w:hint="eastAsia" w:ascii="宋体" w:hAnsi="宋体" w:eastAsia="宋体" w:cs="宋体"/>
          <w:b/>
          <w:color w:val="auto"/>
          <w:sz w:val="32"/>
          <w:szCs w:val="32"/>
          <w:highlight w:val="none"/>
        </w:rPr>
      </w:pPr>
    </w:p>
    <w:p w14:paraId="7E87B557">
      <w:pPr>
        <w:spacing w:line="360" w:lineRule="auto"/>
        <w:ind w:left="2883" w:leftChars="608" w:hanging="1606" w:hangingChars="500"/>
        <w:rPr>
          <w:rFonts w:hint="eastAsia" w:ascii="宋体" w:hAnsi="宋体" w:eastAsia="宋体" w:cs="宋体"/>
          <w:b/>
          <w:color w:val="auto"/>
          <w:sz w:val="32"/>
          <w:szCs w:val="32"/>
          <w:highlight w:val="none"/>
        </w:rPr>
      </w:pPr>
    </w:p>
    <w:p w14:paraId="19E1C69F">
      <w:pPr>
        <w:spacing w:line="360" w:lineRule="auto"/>
        <w:ind w:left="2883" w:leftChars="608" w:hanging="1606" w:hangingChars="500"/>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rPr>
        <w:t>项目名称：</w:t>
      </w:r>
      <w:r>
        <w:rPr>
          <w:rFonts w:hint="eastAsia" w:ascii="宋体" w:hAnsi="宋体" w:cs="宋体"/>
          <w:b/>
          <w:color w:val="auto"/>
          <w:sz w:val="32"/>
          <w:szCs w:val="32"/>
          <w:highlight w:val="none"/>
          <w:lang w:eastAsia="zh-CN"/>
        </w:rPr>
        <w:t>广西体育运动学校2026年度训练器材、耗材、服装采购项目</w:t>
      </w:r>
    </w:p>
    <w:p w14:paraId="0ABD4A35">
      <w:pPr>
        <w:spacing w:line="360" w:lineRule="auto"/>
        <w:ind w:firstLine="1285" w:firstLineChars="400"/>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项目编号：</w:t>
      </w:r>
      <w:r>
        <w:rPr>
          <w:rFonts w:hint="eastAsia" w:ascii="宋体" w:hAnsi="宋体" w:cs="宋体"/>
          <w:b/>
          <w:color w:val="auto"/>
          <w:sz w:val="32"/>
          <w:szCs w:val="32"/>
          <w:highlight w:val="none"/>
          <w:lang w:eastAsia="zh-CN"/>
        </w:rPr>
        <w:t>GXZC2026-J1-003344-GXZX</w:t>
      </w:r>
    </w:p>
    <w:p w14:paraId="7CC8CE22">
      <w:pPr>
        <w:spacing w:line="360" w:lineRule="auto"/>
        <w:ind w:firstLine="1430" w:firstLineChars="445"/>
        <w:rPr>
          <w:rFonts w:hint="eastAsia" w:ascii="宋体" w:hAnsi="宋体" w:eastAsia="宋体" w:cs="宋体"/>
          <w:b/>
          <w:color w:val="auto"/>
          <w:sz w:val="32"/>
          <w:szCs w:val="32"/>
          <w:highlight w:val="none"/>
        </w:rPr>
      </w:pPr>
    </w:p>
    <w:p w14:paraId="0BC4A2B2">
      <w:pPr>
        <w:spacing w:line="360" w:lineRule="auto"/>
        <w:ind w:firstLine="1285" w:firstLineChars="400"/>
        <w:rPr>
          <w:rFonts w:hint="eastAsia" w:ascii="宋体" w:hAnsi="宋体" w:eastAsia="宋体" w:cs="宋体"/>
          <w:b/>
          <w:color w:val="auto"/>
          <w:sz w:val="32"/>
          <w:szCs w:val="32"/>
          <w:highlight w:val="none"/>
        </w:rPr>
      </w:pPr>
    </w:p>
    <w:p w14:paraId="6CCC9865">
      <w:pPr>
        <w:spacing w:line="360" w:lineRule="auto"/>
        <w:ind w:firstLine="1285" w:firstLineChars="400"/>
        <w:rPr>
          <w:rFonts w:hint="eastAsia" w:ascii="宋体" w:hAnsi="宋体" w:eastAsia="宋体" w:cs="宋体"/>
          <w:b/>
          <w:color w:val="auto"/>
          <w:sz w:val="32"/>
          <w:szCs w:val="32"/>
          <w:highlight w:val="none"/>
        </w:rPr>
      </w:pPr>
    </w:p>
    <w:p w14:paraId="6F328D6A">
      <w:pPr>
        <w:spacing w:line="360" w:lineRule="auto"/>
        <w:ind w:firstLine="1285" w:firstLineChars="400"/>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采购人：</w:t>
      </w:r>
      <w:r>
        <w:rPr>
          <w:rFonts w:hint="eastAsia" w:ascii="宋体" w:hAnsi="宋体" w:cs="宋体"/>
          <w:b/>
          <w:color w:val="auto"/>
          <w:sz w:val="32"/>
          <w:szCs w:val="32"/>
          <w:highlight w:val="none"/>
          <w:lang w:eastAsia="zh-CN"/>
        </w:rPr>
        <w:t>广西壮族自治区体育运动学校</w:t>
      </w:r>
    </w:p>
    <w:p w14:paraId="6D054127">
      <w:pPr>
        <w:spacing w:line="360" w:lineRule="auto"/>
        <w:ind w:firstLine="1285" w:firstLineChars="400"/>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rPr>
        <w:t>采购代理机构：</w:t>
      </w:r>
      <w:r>
        <w:rPr>
          <w:rFonts w:hint="eastAsia" w:ascii="宋体" w:hAnsi="宋体" w:cs="宋体"/>
          <w:b/>
          <w:color w:val="auto"/>
          <w:sz w:val="32"/>
          <w:szCs w:val="32"/>
          <w:highlight w:val="none"/>
          <w:lang w:val="en-US" w:eastAsia="zh-CN"/>
        </w:rPr>
        <w:t>广西中信恒泰工程顾问有限公司</w:t>
      </w:r>
    </w:p>
    <w:p w14:paraId="2DA11457">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t>202</w:t>
      </w:r>
      <w:r>
        <w:rPr>
          <w:rFonts w:hint="eastAsia" w:ascii="宋体" w:hAnsi="宋体" w:cs="宋体"/>
          <w:b/>
          <w:color w:val="auto"/>
          <w:sz w:val="32"/>
          <w:szCs w:val="32"/>
          <w:highlight w:val="none"/>
          <w:lang w:val="en-US" w:eastAsia="zh-CN"/>
        </w:rPr>
        <w:t>6</w:t>
      </w:r>
      <w:r>
        <w:rPr>
          <w:rFonts w:hint="eastAsia" w:ascii="宋体" w:hAnsi="宋体" w:eastAsia="宋体" w:cs="宋体"/>
          <w:b/>
          <w:color w:val="auto"/>
          <w:sz w:val="32"/>
          <w:szCs w:val="32"/>
          <w:highlight w:val="none"/>
          <w:lang w:eastAsia="zh-CN"/>
        </w:rPr>
        <w:t>年</w:t>
      </w:r>
      <w:r>
        <w:rPr>
          <w:rFonts w:hint="eastAsia" w:ascii="宋体" w:hAnsi="宋体" w:cs="宋体"/>
          <w:b/>
          <w:color w:val="auto"/>
          <w:sz w:val="32"/>
          <w:szCs w:val="32"/>
          <w:highlight w:val="none"/>
          <w:lang w:val="en-US" w:eastAsia="zh-CN"/>
        </w:rPr>
        <w:t>10</w:t>
      </w:r>
      <w:r>
        <w:rPr>
          <w:rFonts w:hint="eastAsia" w:ascii="宋体" w:hAnsi="宋体" w:eastAsia="宋体" w:cs="宋体"/>
          <w:b/>
          <w:color w:val="auto"/>
          <w:sz w:val="32"/>
          <w:szCs w:val="32"/>
          <w:highlight w:val="none"/>
          <w:lang w:eastAsia="zh-CN"/>
        </w:rPr>
        <w:t>月</w:t>
      </w:r>
      <w:r>
        <w:rPr>
          <w:rFonts w:hint="eastAsia" w:ascii="宋体" w:hAnsi="宋体" w:cs="宋体"/>
          <w:b/>
          <w:color w:val="auto"/>
          <w:sz w:val="32"/>
          <w:szCs w:val="32"/>
          <w:highlight w:val="none"/>
          <w:lang w:val="en-US" w:eastAsia="zh-CN"/>
        </w:rPr>
        <w:t>15</w:t>
      </w:r>
      <w:r>
        <w:rPr>
          <w:rFonts w:hint="eastAsia" w:ascii="宋体" w:hAnsi="宋体" w:eastAsia="宋体" w:cs="宋体"/>
          <w:b/>
          <w:color w:val="auto"/>
          <w:sz w:val="32"/>
          <w:szCs w:val="32"/>
          <w:highlight w:val="none"/>
          <w:lang w:val="en-US" w:eastAsia="zh-CN"/>
        </w:rPr>
        <w:t>日</w:t>
      </w:r>
    </w:p>
    <w:p w14:paraId="6058A7B4">
      <w:pPr>
        <w:ind w:firstLine="1131"/>
        <w:jc w:val="center"/>
        <w:rPr>
          <w:rFonts w:hint="eastAsia" w:ascii="宋体" w:hAnsi="宋体" w:eastAsia="宋体" w:cs="宋体"/>
          <w:b/>
          <w:color w:val="auto"/>
          <w:sz w:val="44"/>
          <w:szCs w:val="44"/>
          <w:highlight w:val="none"/>
        </w:rPr>
        <w:sectPr>
          <w:pgSz w:w="11906" w:h="16838"/>
          <w:pgMar w:top="1440" w:right="1440" w:bottom="1440" w:left="1440" w:header="851" w:footer="992" w:gutter="0"/>
          <w:pgBorders>
            <w:top w:val="none" w:sz="0" w:space="0"/>
            <w:left w:val="none" w:sz="0" w:space="0"/>
            <w:bottom w:val="none" w:sz="0" w:space="0"/>
            <w:right w:val="none" w:sz="0" w:space="0"/>
          </w:pgBorders>
          <w:pgNumType w:start="0"/>
          <w:cols w:space="720" w:num="1"/>
          <w:docGrid w:type="lines" w:linePitch="312" w:charSpace="0"/>
        </w:sectPr>
      </w:pPr>
    </w:p>
    <w:p w14:paraId="5354A1E7">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5268C8D9">
      <w:pPr>
        <w:spacing w:line="400" w:lineRule="exact"/>
        <w:jc w:val="center"/>
        <w:rPr>
          <w:rFonts w:hint="eastAsia" w:ascii="宋体" w:hAnsi="宋体" w:eastAsia="宋体" w:cs="宋体"/>
          <w:b/>
          <w:color w:val="auto"/>
          <w:sz w:val="44"/>
          <w:szCs w:val="44"/>
          <w:highlight w:val="none"/>
        </w:rPr>
      </w:pPr>
    </w:p>
    <w:p w14:paraId="46AF4593">
      <w:pPr>
        <w:pStyle w:val="22"/>
        <w:tabs>
          <w:tab w:val="right" w:leader="dot" w:pos="9026"/>
        </w:tabs>
        <w:rPr>
          <w:color w:val="auto"/>
          <w:highlight w:val="none"/>
        </w:rPr>
      </w:pPr>
      <w:r>
        <w:rPr>
          <w:rStyle w:val="38"/>
          <w:rFonts w:hint="eastAsia" w:ascii="宋体" w:hAnsi="宋体" w:eastAsia="宋体" w:cs="宋体"/>
          <w:color w:val="auto"/>
          <w:kern w:val="2"/>
          <w:sz w:val="21"/>
          <w:szCs w:val="24"/>
          <w:highlight w:val="none"/>
          <w:lang w:val="en-US" w:eastAsia="zh-CN" w:bidi="ar-SA"/>
        </w:rPr>
        <w:fldChar w:fldCharType="begin"/>
      </w:r>
      <w:r>
        <w:rPr>
          <w:rStyle w:val="38"/>
          <w:rFonts w:hint="eastAsia" w:ascii="宋体" w:hAnsi="宋体" w:eastAsia="宋体" w:cs="宋体"/>
          <w:color w:val="auto"/>
          <w:kern w:val="2"/>
          <w:sz w:val="21"/>
          <w:szCs w:val="24"/>
          <w:highlight w:val="none"/>
          <w:lang w:val="en-US" w:eastAsia="zh-CN" w:bidi="ar-SA"/>
        </w:rPr>
        <w:instrText xml:space="preserve"> TOC \o "1-3" \h \z \u </w:instrText>
      </w:r>
      <w:r>
        <w:rPr>
          <w:rStyle w:val="38"/>
          <w:rFonts w:hint="eastAsia" w:ascii="宋体" w:hAnsi="宋体" w:eastAsia="宋体" w:cs="宋体"/>
          <w:color w:val="auto"/>
          <w:kern w:val="2"/>
          <w:sz w:val="21"/>
          <w:szCs w:val="24"/>
          <w:highlight w:val="none"/>
          <w:lang w:val="en-US" w:eastAsia="zh-CN" w:bidi="ar-SA"/>
        </w:rPr>
        <w:fldChar w:fldCharType="separate"/>
      </w: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_Toc11603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color w:val="auto"/>
          <w:kern w:val="44"/>
          <w:szCs w:val="32"/>
          <w:highlight w:val="none"/>
          <w:lang w:val="en-US" w:eastAsia="zh-CN" w:bidi="ar-SA"/>
        </w:rPr>
        <w:t>第一章竞争性谈判公告</w:t>
      </w:r>
      <w:r>
        <w:rPr>
          <w:color w:val="auto"/>
          <w:highlight w:val="none"/>
        </w:rPr>
        <w:tab/>
      </w:r>
      <w:r>
        <w:rPr>
          <w:color w:val="auto"/>
          <w:highlight w:val="none"/>
        </w:rPr>
        <w:fldChar w:fldCharType="begin"/>
      </w:r>
      <w:r>
        <w:rPr>
          <w:color w:val="auto"/>
          <w:highlight w:val="none"/>
        </w:rPr>
        <w:instrText xml:space="preserve"> PAGEREF _Toc11603 \h </w:instrText>
      </w:r>
      <w:r>
        <w:rPr>
          <w:color w:val="auto"/>
          <w:highlight w:val="none"/>
        </w:rPr>
        <w:fldChar w:fldCharType="separate"/>
      </w:r>
      <w:r>
        <w:rPr>
          <w:color w:val="auto"/>
          <w:highlight w:val="none"/>
        </w:rPr>
        <w:t>2</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2273F274">
      <w:pPr>
        <w:pStyle w:val="22"/>
        <w:tabs>
          <w:tab w:val="right" w:leader="dot" w:pos="902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_Toc22743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val="0"/>
          <w:color w:val="auto"/>
          <w:kern w:val="44"/>
          <w:szCs w:val="32"/>
          <w:highlight w:val="none"/>
          <w:lang w:val="en-US" w:eastAsia="zh-CN" w:bidi="ar-SA"/>
        </w:rPr>
        <w:t>第二章采购需求</w:t>
      </w:r>
      <w:r>
        <w:rPr>
          <w:color w:val="auto"/>
          <w:highlight w:val="none"/>
        </w:rPr>
        <w:tab/>
      </w:r>
      <w:r>
        <w:rPr>
          <w:color w:val="auto"/>
          <w:highlight w:val="none"/>
        </w:rPr>
        <w:fldChar w:fldCharType="begin"/>
      </w:r>
      <w:r>
        <w:rPr>
          <w:color w:val="auto"/>
          <w:highlight w:val="none"/>
        </w:rPr>
        <w:instrText xml:space="preserve"> PAGEREF _Toc22743 \h </w:instrText>
      </w:r>
      <w:r>
        <w:rPr>
          <w:color w:val="auto"/>
          <w:highlight w:val="none"/>
        </w:rPr>
        <w:fldChar w:fldCharType="separate"/>
      </w:r>
      <w:r>
        <w:rPr>
          <w:color w:val="auto"/>
          <w:highlight w:val="none"/>
        </w:rPr>
        <w:t>5</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256BBC02">
      <w:pPr>
        <w:pStyle w:val="22"/>
        <w:tabs>
          <w:tab w:val="right" w:leader="dot" w:pos="902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_Toc29415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val="0"/>
          <w:color w:val="auto"/>
          <w:kern w:val="44"/>
          <w:szCs w:val="32"/>
          <w:highlight w:val="none"/>
          <w:lang w:val="en-US" w:eastAsia="zh-CN" w:bidi="ar-SA"/>
        </w:rPr>
        <w:t>第三章供应商须知</w:t>
      </w:r>
      <w:r>
        <w:rPr>
          <w:color w:val="auto"/>
          <w:highlight w:val="none"/>
        </w:rPr>
        <w:tab/>
      </w:r>
      <w:r>
        <w:rPr>
          <w:color w:val="auto"/>
          <w:highlight w:val="none"/>
        </w:rPr>
        <w:fldChar w:fldCharType="begin"/>
      </w:r>
      <w:r>
        <w:rPr>
          <w:color w:val="auto"/>
          <w:highlight w:val="none"/>
        </w:rPr>
        <w:instrText xml:space="preserve"> PAGEREF _Toc29415 \h </w:instrText>
      </w:r>
      <w:r>
        <w:rPr>
          <w:color w:val="auto"/>
          <w:highlight w:val="none"/>
        </w:rPr>
        <w:fldChar w:fldCharType="separate"/>
      </w:r>
      <w:r>
        <w:rPr>
          <w:color w:val="auto"/>
          <w:highlight w:val="none"/>
        </w:rPr>
        <w:t>67</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2C10E67C">
      <w:pPr>
        <w:pStyle w:val="24"/>
        <w:tabs>
          <w:tab w:val="right" w:leader="dot" w:pos="9026"/>
          <w:tab w:val="clear" w:pos="829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_Toc30159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color w:val="auto"/>
          <w:kern w:val="2"/>
          <w:szCs w:val="32"/>
          <w:highlight w:val="none"/>
          <w:lang w:val="en-US" w:eastAsia="zh-CN" w:bidi="ar-SA"/>
        </w:rPr>
        <w:t>第一节 供应商须知前附表</w:t>
      </w:r>
      <w:r>
        <w:rPr>
          <w:color w:val="auto"/>
          <w:highlight w:val="none"/>
        </w:rPr>
        <w:tab/>
      </w:r>
      <w:r>
        <w:rPr>
          <w:color w:val="auto"/>
          <w:highlight w:val="none"/>
        </w:rPr>
        <w:fldChar w:fldCharType="begin"/>
      </w:r>
      <w:r>
        <w:rPr>
          <w:color w:val="auto"/>
          <w:highlight w:val="none"/>
        </w:rPr>
        <w:instrText xml:space="preserve"> PAGEREF _Toc30159 \h </w:instrText>
      </w:r>
      <w:r>
        <w:rPr>
          <w:color w:val="auto"/>
          <w:highlight w:val="none"/>
        </w:rPr>
        <w:fldChar w:fldCharType="separate"/>
      </w:r>
      <w:r>
        <w:rPr>
          <w:color w:val="auto"/>
          <w:highlight w:val="none"/>
        </w:rPr>
        <w:t>67</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19D7A29D">
      <w:pPr>
        <w:pStyle w:val="24"/>
        <w:tabs>
          <w:tab w:val="right" w:leader="dot" w:pos="9026"/>
          <w:tab w:val="clear" w:pos="829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_Toc17661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color w:val="auto"/>
          <w:kern w:val="2"/>
          <w:szCs w:val="32"/>
          <w:highlight w:val="none"/>
          <w:lang w:val="en-US" w:eastAsia="zh-CN" w:bidi="ar-SA"/>
        </w:rPr>
        <w:t>第二节 供应商须知正文</w:t>
      </w:r>
      <w:r>
        <w:rPr>
          <w:color w:val="auto"/>
          <w:highlight w:val="none"/>
        </w:rPr>
        <w:tab/>
      </w:r>
      <w:r>
        <w:rPr>
          <w:color w:val="auto"/>
          <w:highlight w:val="none"/>
        </w:rPr>
        <w:fldChar w:fldCharType="begin"/>
      </w:r>
      <w:r>
        <w:rPr>
          <w:color w:val="auto"/>
          <w:highlight w:val="none"/>
        </w:rPr>
        <w:instrText xml:space="preserve"> PAGEREF _Toc17661 \h </w:instrText>
      </w:r>
      <w:r>
        <w:rPr>
          <w:color w:val="auto"/>
          <w:highlight w:val="none"/>
        </w:rPr>
        <w:fldChar w:fldCharType="separate"/>
      </w:r>
      <w:r>
        <w:rPr>
          <w:color w:val="auto"/>
          <w:highlight w:val="none"/>
        </w:rPr>
        <w:t>74</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3B48555C">
      <w:pPr>
        <w:pStyle w:val="16"/>
        <w:tabs>
          <w:tab w:val="right" w:leader="dot" w:pos="902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_Toc11828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color w:val="auto"/>
          <w:kern w:val="2"/>
          <w:szCs w:val="32"/>
          <w:highlight w:val="none"/>
          <w:lang w:val="en-US" w:eastAsia="zh-CN" w:bidi="ar-SA"/>
        </w:rPr>
        <w:t>一、总则</w:t>
      </w:r>
      <w:r>
        <w:rPr>
          <w:color w:val="auto"/>
          <w:highlight w:val="none"/>
        </w:rPr>
        <w:tab/>
      </w:r>
      <w:r>
        <w:rPr>
          <w:color w:val="auto"/>
          <w:highlight w:val="none"/>
        </w:rPr>
        <w:fldChar w:fldCharType="begin"/>
      </w:r>
      <w:r>
        <w:rPr>
          <w:color w:val="auto"/>
          <w:highlight w:val="none"/>
        </w:rPr>
        <w:instrText xml:space="preserve"> PAGEREF _Toc11828 \h </w:instrText>
      </w:r>
      <w:r>
        <w:rPr>
          <w:color w:val="auto"/>
          <w:highlight w:val="none"/>
        </w:rPr>
        <w:fldChar w:fldCharType="separate"/>
      </w:r>
      <w:r>
        <w:rPr>
          <w:color w:val="auto"/>
          <w:highlight w:val="none"/>
        </w:rPr>
        <w:t>74</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2546AFC2">
      <w:pPr>
        <w:pStyle w:val="16"/>
        <w:tabs>
          <w:tab w:val="right" w:leader="dot" w:pos="902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_Toc4858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val="0"/>
          <w:color w:val="auto"/>
          <w:kern w:val="2"/>
          <w:szCs w:val="32"/>
          <w:highlight w:val="none"/>
          <w:lang w:val="en-US" w:eastAsia="zh-CN" w:bidi="ar-SA"/>
        </w:rPr>
        <w:t>二、谈判文件</w:t>
      </w:r>
      <w:r>
        <w:rPr>
          <w:color w:val="auto"/>
          <w:highlight w:val="none"/>
        </w:rPr>
        <w:tab/>
      </w:r>
      <w:r>
        <w:rPr>
          <w:color w:val="auto"/>
          <w:highlight w:val="none"/>
        </w:rPr>
        <w:fldChar w:fldCharType="begin"/>
      </w:r>
      <w:r>
        <w:rPr>
          <w:color w:val="auto"/>
          <w:highlight w:val="none"/>
        </w:rPr>
        <w:instrText xml:space="preserve"> PAGEREF _Toc4858 \h </w:instrText>
      </w:r>
      <w:r>
        <w:rPr>
          <w:color w:val="auto"/>
          <w:highlight w:val="none"/>
        </w:rPr>
        <w:fldChar w:fldCharType="separate"/>
      </w:r>
      <w:r>
        <w:rPr>
          <w:color w:val="auto"/>
          <w:highlight w:val="none"/>
        </w:rPr>
        <w:t>76</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2E918766">
      <w:pPr>
        <w:pStyle w:val="16"/>
        <w:tabs>
          <w:tab w:val="right" w:leader="dot" w:pos="902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_Toc21845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val="0"/>
          <w:color w:val="auto"/>
          <w:kern w:val="2"/>
          <w:szCs w:val="32"/>
          <w:highlight w:val="none"/>
          <w:lang w:val="en-US" w:eastAsia="zh-CN" w:bidi="ar-SA"/>
        </w:rPr>
        <w:t>三、响应文件的编制</w:t>
      </w:r>
      <w:r>
        <w:rPr>
          <w:color w:val="auto"/>
          <w:highlight w:val="none"/>
        </w:rPr>
        <w:tab/>
      </w:r>
      <w:r>
        <w:rPr>
          <w:color w:val="auto"/>
          <w:highlight w:val="none"/>
        </w:rPr>
        <w:fldChar w:fldCharType="begin"/>
      </w:r>
      <w:r>
        <w:rPr>
          <w:color w:val="auto"/>
          <w:highlight w:val="none"/>
        </w:rPr>
        <w:instrText xml:space="preserve"> PAGEREF _Toc21845 \h </w:instrText>
      </w:r>
      <w:r>
        <w:rPr>
          <w:color w:val="auto"/>
          <w:highlight w:val="none"/>
        </w:rPr>
        <w:fldChar w:fldCharType="separate"/>
      </w:r>
      <w:r>
        <w:rPr>
          <w:color w:val="auto"/>
          <w:highlight w:val="none"/>
        </w:rPr>
        <w:t>77</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646E4B7C">
      <w:pPr>
        <w:pStyle w:val="16"/>
        <w:tabs>
          <w:tab w:val="right" w:leader="dot" w:pos="902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_Toc1645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val="0"/>
          <w:color w:val="auto"/>
          <w:kern w:val="2"/>
          <w:szCs w:val="32"/>
          <w:highlight w:val="none"/>
          <w:lang w:val="en-US" w:eastAsia="zh-CN" w:bidi="ar-SA"/>
        </w:rPr>
        <w:t>四、评审及谈判</w:t>
      </w:r>
      <w:r>
        <w:rPr>
          <w:color w:val="auto"/>
          <w:highlight w:val="none"/>
        </w:rPr>
        <w:tab/>
      </w:r>
      <w:r>
        <w:rPr>
          <w:color w:val="auto"/>
          <w:highlight w:val="none"/>
        </w:rPr>
        <w:fldChar w:fldCharType="begin"/>
      </w:r>
      <w:r>
        <w:rPr>
          <w:color w:val="auto"/>
          <w:highlight w:val="none"/>
        </w:rPr>
        <w:instrText xml:space="preserve"> PAGEREF _Toc1645 \h </w:instrText>
      </w:r>
      <w:r>
        <w:rPr>
          <w:color w:val="auto"/>
          <w:highlight w:val="none"/>
        </w:rPr>
        <w:fldChar w:fldCharType="separate"/>
      </w:r>
      <w:r>
        <w:rPr>
          <w:color w:val="auto"/>
          <w:highlight w:val="none"/>
        </w:rPr>
        <w:t>79</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62D10C2F">
      <w:pPr>
        <w:pStyle w:val="16"/>
        <w:tabs>
          <w:tab w:val="right" w:leader="dot" w:pos="902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_Toc27674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val="0"/>
          <w:color w:val="auto"/>
          <w:kern w:val="2"/>
          <w:szCs w:val="32"/>
          <w:highlight w:val="none"/>
          <w:lang w:val="en-US" w:eastAsia="zh-CN" w:bidi="ar-SA"/>
        </w:rPr>
        <w:t>五、成交及合同</w:t>
      </w:r>
      <w:r>
        <w:rPr>
          <w:color w:val="auto"/>
          <w:highlight w:val="none"/>
        </w:rPr>
        <w:tab/>
      </w:r>
      <w:r>
        <w:rPr>
          <w:color w:val="auto"/>
          <w:highlight w:val="none"/>
        </w:rPr>
        <w:fldChar w:fldCharType="begin"/>
      </w:r>
      <w:r>
        <w:rPr>
          <w:color w:val="auto"/>
          <w:highlight w:val="none"/>
        </w:rPr>
        <w:instrText xml:space="preserve"> PAGEREF _Toc27674 \h </w:instrText>
      </w:r>
      <w:r>
        <w:rPr>
          <w:color w:val="auto"/>
          <w:highlight w:val="none"/>
        </w:rPr>
        <w:fldChar w:fldCharType="separate"/>
      </w:r>
      <w:r>
        <w:rPr>
          <w:color w:val="auto"/>
          <w:highlight w:val="none"/>
        </w:rPr>
        <w:t>80</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37D8CB3A">
      <w:pPr>
        <w:pStyle w:val="16"/>
        <w:tabs>
          <w:tab w:val="right" w:leader="dot" w:pos="902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_Toc27625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color w:val="auto"/>
          <w:kern w:val="2"/>
          <w:szCs w:val="32"/>
          <w:highlight w:val="none"/>
          <w:lang w:val="en-US" w:eastAsia="zh-CN" w:bidi="ar-SA"/>
        </w:rPr>
        <w:t>六、验收</w:t>
      </w:r>
      <w:r>
        <w:rPr>
          <w:color w:val="auto"/>
          <w:highlight w:val="none"/>
        </w:rPr>
        <w:tab/>
      </w:r>
      <w:r>
        <w:rPr>
          <w:color w:val="auto"/>
          <w:highlight w:val="none"/>
        </w:rPr>
        <w:fldChar w:fldCharType="begin"/>
      </w:r>
      <w:r>
        <w:rPr>
          <w:color w:val="auto"/>
          <w:highlight w:val="none"/>
        </w:rPr>
        <w:instrText xml:space="preserve"> PAGEREF _Toc27625 \h </w:instrText>
      </w:r>
      <w:r>
        <w:rPr>
          <w:color w:val="auto"/>
          <w:highlight w:val="none"/>
        </w:rPr>
        <w:fldChar w:fldCharType="separate"/>
      </w:r>
      <w:r>
        <w:rPr>
          <w:color w:val="auto"/>
          <w:highlight w:val="none"/>
        </w:rPr>
        <w:t>83</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0AE301E8">
      <w:pPr>
        <w:pStyle w:val="16"/>
        <w:tabs>
          <w:tab w:val="right" w:leader="dot" w:pos="902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_Toc18151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val="0"/>
          <w:color w:val="auto"/>
          <w:kern w:val="2"/>
          <w:szCs w:val="32"/>
          <w:highlight w:val="none"/>
          <w:lang w:val="en-US" w:eastAsia="zh-CN" w:bidi="ar-SA"/>
        </w:rPr>
        <w:t>七、其他事项</w:t>
      </w:r>
      <w:r>
        <w:rPr>
          <w:color w:val="auto"/>
          <w:highlight w:val="none"/>
        </w:rPr>
        <w:tab/>
      </w:r>
      <w:r>
        <w:rPr>
          <w:color w:val="auto"/>
          <w:highlight w:val="none"/>
        </w:rPr>
        <w:fldChar w:fldCharType="begin"/>
      </w:r>
      <w:r>
        <w:rPr>
          <w:color w:val="auto"/>
          <w:highlight w:val="none"/>
        </w:rPr>
        <w:instrText xml:space="preserve"> PAGEREF _Toc18151 \h </w:instrText>
      </w:r>
      <w:r>
        <w:rPr>
          <w:color w:val="auto"/>
          <w:highlight w:val="none"/>
        </w:rPr>
        <w:fldChar w:fldCharType="separate"/>
      </w:r>
      <w:r>
        <w:rPr>
          <w:color w:val="auto"/>
          <w:highlight w:val="none"/>
        </w:rPr>
        <w:t>83</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4A4A83A6">
      <w:pPr>
        <w:pStyle w:val="22"/>
        <w:tabs>
          <w:tab w:val="right" w:leader="dot" w:pos="902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_Toc8153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val="0"/>
          <w:color w:val="auto"/>
          <w:kern w:val="44"/>
          <w:szCs w:val="32"/>
          <w:highlight w:val="none"/>
          <w:lang w:val="en-US" w:eastAsia="zh-CN" w:bidi="ar-SA"/>
        </w:rPr>
        <w:t>第四章评审程序、评审方法和成交标准</w:t>
      </w:r>
      <w:r>
        <w:rPr>
          <w:color w:val="auto"/>
          <w:highlight w:val="none"/>
        </w:rPr>
        <w:tab/>
      </w:r>
      <w:r>
        <w:rPr>
          <w:color w:val="auto"/>
          <w:highlight w:val="none"/>
        </w:rPr>
        <w:fldChar w:fldCharType="begin"/>
      </w:r>
      <w:r>
        <w:rPr>
          <w:color w:val="auto"/>
          <w:highlight w:val="none"/>
        </w:rPr>
        <w:instrText xml:space="preserve"> PAGEREF _Toc8153 \h </w:instrText>
      </w:r>
      <w:r>
        <w:rPr>
          <w:color w:val="auto"/>
          <w:highlight w:val="none"/>
        </w:rPr>
        <w:fldChar w:fldCharType="separate"/>
      </w:r>
      <w:r>
        <w:rPr>
          <w:color w:val="auto"/>
          <w:highlight w:val="none"/>
        </w:rPr>
        <w:t>86</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51D672FF">
      <w:pPr>
        <w:pStyle w:val="24"/>
        <w:tabs>
          <w:tab w:val="right" w:leader="dot" w:pos="9026"/>
          <w:tab w:val="clear" w:pos="829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_Toc11187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color w:val="auto"/>
          <w:kern w:val="2"/>
          <w:szCs w:val="32"/>
          <w:highlight w:val="none"/>
          <w:lang w:val="en-US" w:eastAsia="zh-CN" w:bidi="ar-SA"/>
        </w:rPr>
        <w:t>第一节 评审程序和评审方法</w:t>
      </w:r>
      <w:r>
        <w:rPr>
          <w:color w:val="auto"/>
          <w:highlight w:val="none"/>
        </w:rPr>
        <w:tab/>
      </w:r>
      <w:r>
        <w:rPr>
          <w:color w:val="auto"/>
          <w:highlight w:val="none"/>
        </w:rPr>
        <w:fldChar w:fldCharType="begin"/>
      </w:r>
      <w:r>
        <w:rPr>
          <w:color w:val="auto"/>
          <w:highlight w:val="none"/>
        </w:rPr>
        <w:instrText xml:space="preserve"> PAGEREF _Toc11187 \h </w:instrText>
      </w:r>
      <w:r>
        <w:rPr>
          <w:color w:val="auto"/>
          <w:highlight w:val="none"/>
        </w:rPr>
        <w:fldChar w:fldCharType="separate"/>
      </w:r>
      <w:r>
        <w:rPr>
          <w:color w:val="auto"/>
          <w:highlight w:val="none"/>
        </w:rPr>
        <w:t>86</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64583F42">
      <w:pPr>
        <w:pStyle w:val="24"/>
        <w:tabs>
          <w:tab w:val="right" w:leader="dot" w:pos="9026"/>
          <w:tab w:val="clear" w:pos="829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_Toc1730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color w:val="auto"/>
          <w:kern w:val="2"/>
          <w:szCs w:val="32"/>
          <w:highlight w:val="none"/>
          <w:lang w:val="en-US" w:eastAsia="zh-CN" w:bidi="ar-SA"/>
        </w:rPr>
        <w:t>第二节 评审原则</w:t>
      </w:r>
      <w:r>
        <w:rPr>
          <w:color w:val="auto"/>
          <w:highlight w:val="none"/>
        </w:rPr>
        <w:tab/>
      </w:r>
      <w:r>
        <w:rPr>
          <w:color w:val="auto"/>
          <w:highlight w:val="none"/>
        </w:rPr>
        <w:fldChar w:fldCharType="begin"/>
      </w:r>
      <w:r>
        <w:rPr>
          <w:color w:val="auto"/>
          <w:highlight w:val="none"/>
        </w:rPr>
        <w:instrText xml:space="preserve"> PAGEREF _Toc1730 \h </w:instrText>
      </w:r>
      <w:r>
        <w:rPr>
          <w:color w:val="auto"/>
          <w:highlight w:val="none"/>
        </w:rPr>
        <w:fldChar w:fldCharType="separate"/>
      </w:r>
      <w:r>
        <w:rPr>
          <w:color w:val="auto"/>
          <w:highlight w:val="none"/>
        </w:rPr>
        <w:t>91</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42C26FFA">
      <w:pPr>
        <w:pStyle w:val="24"/>
        <w:tabs>
          <w:tab w:val="right" w:leader="dot" w:pos="9026"/>
          <w:tab w:val="clear" w:pos="829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_Toc29102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color w:val="auto"/>
          <w:kern w:val="2"/>
          <w:szCs w:val="32"/>
          <w:highlight w:val="none"/>
          <w:lang w:val="en-US" w:eastAsia="zh-CN" w:bidi="ar-SA"/>
        </w:rPr>
        <w:t>第三节 评审报告</w:t>
      </w:r>
      <w:r>
        <w:rPr>
          <w:color w:val="auto"/>
          <w:highlight w:val="none"/>
        </w:rPr>
        <w:tab/>
      </w:r>
      <w:r>
        <w:rPr>
          <w:color w:val="auto"/>
          <w:highlight w:val="none"/>
        </w:rPr>
        <w:fldChar w:fldCharType="begin"/>
      </w:r>
      <w:r>
        <w:rPr>
          <w:color w:val="auto"/>
          <w:highlight w:val="none"/>
        </w:rPr>
        <w:instrText xml:space="preserve"> PAGEREF _Toc29102 \h </w:instrText>
      </w:r>
      <w:r>
        <w:rPr>
          <w:color w:val="auto"/>
          <w:highlight w:val="none"/>
        </w:rPr>
        <w:fldChar w:fldCharType="separate"/>
      </w:r>
      <w:r>
        <w:rPr>
          <w:color w:val="auto"/>
          <w:highlight w:val="none"/>
        </w:rPr>
        <w:t>92</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6393967D">
      <w:pPr>
        <w:pStyle w:val="24"/>
        <w:tabs>
          <w:tab w:val="right" w:leader="dot" w:pos="9026"/>
          <w:tab w:val="clear" w:pos="829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_Toc5329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color w:val="auto"/>
          <w:kern w:val="2"/>
          <w:szCs w:val="32"/>
          <w:highlight w:val="none"/>
          <w:lang w:val="en-US" w:eastAsia="zh-CN" w:bidi="ar-SA"/>
        </w:rPr>
        <w:t>第四节 评审过程的保密与录像</w:t>
      </w:r>
      <w:r>
        <w:rPr>
          <w:color w:val="auto"/>
          <w:highlight w:val="none"/>
        </w:rPr>
        <w:tab/>
      </w:r>
      <w:r>
        <w:rPr>
          <w:color w:val="auto"/>
          <w:highlight w:val="none"/>
        </w:rPr>
        <w:fldChar w:fldCharType="begin"/>
      </w:r>
      <w:r>
        <w:rPr>
          <w:color w:val="auto"/>
          <w:highlight w:val="none"/>
        </w:rPr>
        <w:instrText xml:space="preserve"> PAGEREF _Toc5329 \h </w:instrText>
      </w:r>
      <w:r>
        <w:rPr>
          <w:color w:val="auto"/>
          <w:highlight w:val="none"/>
        </w:rPr>
        <w:fldChar w:fldCharType="separate"/>
      </w:r>
      <w:r>
        <w:rPr>
          <w:color w:val="auto"/>
          <w:highlight w:val="none"/>
        </w:rPr>
        <w:t>92</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44C4ACB7">
      <w:pPr>
        <w:pStyle w:val="22"/>
        <w:tabs>
          <w:tab w:val="right" w:leader="dot" w:pos="902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_Toc14116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color w:val="auto"/>
          <w:kern w:val="44"/>
          <w:szCs w:val="44"/>
          <w:highlight w:val="none"/>
          <w:lang w:val="en-US" w:eastAsia="zh-CN" w:bidi="ar-SA"/>
        </w:rPr>
        <w:t>第五章响应文件格式</w:t>
      </w:r>
      <w:r>
        <w:rPr>
          <w:color w:val="auto"/>
          <w:highlight w:val="none"/>
        </w:rPr>
        <w:tab/>
      </w:r>
      <w:r>
        <w:rPr>
          <w:color w:val="auto"/>
          <w:highlight w:val="none"/>
        </w:rPr>
        <w:fldChar w:fldCharType="begin"/>
      </w:r>
      <w:r>
        <w:rPr>
          <w:color w:val="auto"/>
          <w:highlight w:val="none"/>
        </w:rPr>
        <w:instrText xml:space="preserve"> PAGEREF _Toc14116 \h </w:instrText>
      </w:r>
      <w:r>
        <w:rPr>
          <w:color w:val="auto"/>
          <w:highlight w:val="none"/>
        </w:rPr>
        <w:fldChar w:fldCharType="separate"/>
      </w:r>
      <w:r>
        <w:rPr>
          <w:color w:val="auto"/>
          <w:highlight w:val="none"/>
        </w:rPr>
        <w:t>94</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2C487694">
      <w:pPr>
        <w:pStyle w:val="24"/>
        <w:tabs>
          <w:tab w:val="right" w:leader="dot" w:pos="9026"/>
          <w:tab w:val="clear" w:pos="829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_Toc18090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color w:val="auto"/>
          <w:kern w:val="2"/>
          <w:szCs w:val="32"/>
          <w:highlight w:val="none"/>
          <w:lang w:val="en-US" w:eastAsia="zh-CN" w:bidi="ar-SA"/>
        </w:rPr>
        <w:t>第一节 封面格式</w:t>
      </w:r>
      <w:r>
        <w:rPr>
          <w:color w:val="auto"/>
          <w:highlight w:val="none"/>
        </w:rPr>
        <w:tab/>
      </w:r>
      <w:r>
        <w:rPr>
          <w:color w:val="auto"/>
          <w:highlight w:val="none"/>
        </w:rPr>
        <w:fldChar w:fldCharType="begin"/>
      </w:r>
      <w:r>
        <w:rPr>
          <w:color w:val="auto"/>
          <w:highlight w:val="none"/>
        </w:rPr>
        <w:instrText xml:space="preserve"> PAGEREF _Toc18090 \h </w:instrText>
      </w:r>
      <w:r>
        <w:rPr>
          <w:color w:val="auto"/>
          <w:highlight w:val="none"/>
        </w:rPr>
        <w:fldChar w:fldCharType="separate"/>
      </w:r>
      <w:r>
        <w:rPr>
          <w:color w:val="auto"/>
          <w:highlight w:val="none"/>
        </w:rPr>
        <w:t>95</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7C5E0B02">
      <w:pPr>
        <w:pStyle w:val="24"/>
        <w:tabs>
          <w:tab w:val="right" w:leader="dot" w:pos="9026"/>
          <w:tab w:val="clear" w:pos="829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_Toc10120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color w:val="auto"/>
          <w:szCs w:val="32"/>
          <w:highlight w:val="none"/>
        </w:rPr>
        <w:t>第二节 资格证明文件格式</w:t>
      </w:r>
      <w:r>
        <w:rPr>
          <w:color w:val="auto"/>
          <w:highlight w:val="none"/>
        </w:rPr>
        <w:tab/>
      </w:r>
      <w:r>
        <w:rPr>
          <w:color w:val="auto"/>
          <w:highlight w:val="none"/>
        </w:rPr>
        <w:fldChar w:fldCharType="begin"/>
      </w:r>
      <w:r>
        <w:rPr>
          <w:color w:val="auto"/>
          <w:highlight w:val="none"/>
        </w:rPr>
        <w:instrText xml:space="preserve"> PAGEREF _Toc10120 \h </w:instrText>
      </w:r>
      <w:r>
        <w:rPr>
          <w:color w:val="auto"/>
          <w:highlight w:val="none"/>
        </w:rPr>
        <w:fldChar w:fldCharType="separate"/>
      </w:r>
      <w:r>
        <w:rPr>
          <w:color w:val="auto"/>
          <w:highlight w:val="none"/>
        </w:rPr>
        <w:t>96</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757A01B9">
      <w:pPr>
        <w:pStyle w:val="24"/>
        <w:tabs>
          <w:tab w:val="right" w:leader="dot" w:pos="9026"/>
          <w:tab w:val="clear" w:pos="829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_Toc15823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val="0"/>
          <w:color w:val="auto"/>
          <w:kern w:val="2"/>
          <w:szCs w:val="32"/>
          <w:highlight w:val="none"/>
          <w:lang w:val="en-US" w:eastAsia="zh-CN" w:bidi="ar-SA"/>
        </w:rPr>
        <w:t xml:space="preserve">第三节 </w:t>
      </w:r>
      <w:r>
        <w:rPr>
          <w:rFonts w:hint="eastAsia" w:ascii="宋体" w:hAnsi="宋体" w:eastAsia="宋体" w:cs="宋体"/>
          <w:bCs/>
          <w:color w:val="auto"/>
          <w:kern w:val="2"/>
          <w:szCs w:val="32"/>
          <w:highlight w:val="none"/>
          <w:lang w:val="en-US" w:eastAsia="zh-CN" w:bidi="ar-SA"/>
        </w:rPr>
        <w:t>商务技术文件格式</w:t>
      </w:r>
      <w:r>
        <w:rPr>
          <w:color w:val="auto"/>
          <w:highlight w:val="none"/>
        </w:rPr>
        <w:tab/>
      </w:r>
      <w:r>
        <w:rPr>
          <w:color w:val="auto"/>
          <w:highlight w:val="none"/>
        </w:rPr>
        <w:fldChar w:fldCharType="begin"/>
      </w:r>
      <w:r>
        <w:rPr>
          <w:color w:val="auto"/>
          <w:highlight w:val="none"/>
        </w:rPr>
        <w:instrText xml:space="preserve"> PAGEREF _Toc15823 \h </w:instrText>
      </w:r>
      <w:r>
        <w:rPr>
          <w:color w:val="auto"/>
          <w:highlight w:val="none"/>
        </w:rPr>
        <w:fldChar w:fldCharType="separate"/>
      </w:r>
      <w:r>
        <w:rPr>
          <w:color w:val="auto"/>
          <w:highlight w:val="none"/>
        </w:rPr>
        <w:t>105</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6AC7291A">
      <w:pPr>
        <w:pStyle w:val="24"/>
        <w:tabs>
          <w:tab w:val="right" w:leader="dot" w:pos="9026"/>
          <w:tab w:val="clear" w:pos="829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_Toc23242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color w:val="auto"/>
          <w:kern w:val="2"/>
          <w:szCs w:val="32"/>
          <w:highlight w:val="none"/>
          <w:lang w:val="en-US" w:eastAsia="zh-CN" w:bidi="ar-SA"/>
        </w:rPr>
        <w:t>第四节 报价文件格式</w:t>
      </w:r>
      <w:r>
        <w:rPr>
          <w:color w:val="auto"/>
          <w:highlight w:val="none"/>
        </w:rPr>
        <w:tab/>
      </w:r>
      <w:r>
        <w:rPr>
          <w:color w:val="auto"/>
          <w:highlight w:val="none"/>
        </w:rPr>
        <w:fldChar w:fldCharType="begin"/>
      </w:r>
      <w:r>
        <w:rPr>
          <w:color w:val="auto"/>
          <w:highlight w:val="none"/>
        </w:rPr>
        <w:instrText xml:space="preserve"> PAGEREF _Toc23242 \h </w:instrText>
      </w:r>
      <w:r>
        <w:rPr>
          <w:color w:val="auto"/>
          <w:highlight w:val="none"/>
        </w:rPr>
        <w:fldChar w:fldCharType="separate"/>
      </w:r>
      <w:r>
        <w:rPr>
          <w:color w:val="auto"/>
          <w:highlight w:val="none"/>
        </w:rPr>
        <w:t>119</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387EFB4C">
      <w:pPr>
        <w:pStyle w:val="24"/>
        <w:tabs>
          <w:tab w:val="right" w:leader="dot" w:pos="9026"/>
          <w:tab w:val="clear" w:pos="829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_Toc1303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color w:val="auto"/>
          <w:szCs w:val="44"/>
          <w:highlight w:val="none"/>
        </w:rPr>
        <w:t>关于符合本国产品标准的声明函</w:t>
      </w:r>
      <w:r>
        <w:rPr>
          <w:color w:val="auto"/>
          <w:highlight w:val="none"/>
        </w:rPr>
        <w:tab/>
      </w:r>
      <w:r>
        <w:rPr>
          <w:color w:val="auto"/>
          <w:highlight w:val="none"/>
        </w:rPr>
        <w:fldChar w:fldCharType="begin"/>
      </w:r>
      <w:r>
        <w:rPr>
          <w:color w:val="auto"/>
          <w:highlight w:val="none"/>
        </w:rPr>
        <w:instrText xml:space="preserve"> PAGEREF _Toc1303 \h </w:instrText>
      </w:r>
      <w:r>
        <w:rPr>
          <w:color w:val="auto"/>
          <w:highlight w:val="none"/>
        </w:rPr>
        <w:fldChar w:fldCharType="separate"/>
      </w:r>
      <w:r>
        <w:rPr>
          <w:color w:val="auto"/>
          <w:highlight w:val="none"/>
        </w:rPr>
        <w:t>127</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3CC1C023">
      <w:pPr>
        <w:pStyle w:val="22"/>
        <w:tabs>
          <w:tab w:val="right" w:leader="dot" w:pos="902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_Toc24677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val="0"/>
          <w:color w:val="auto"/>
          <w:kern w:val="44"/>
          <w:szCs w:val="44"/>
          <w:highlight w:val="none"/>
          <w:lang w:val="en-US" w:eastAsia="zh-CN" w:bidi="ar-SA"/>
        </w:rPr>
        <w:t>第六章  合同文本</w:t>
      </w:r>
      <w:r>
        <w:rPr>
          <w:color w:val="auto"/>
          <w:highlight w:val="none"/>
        </w:rPr>
        <w:tab/>
      </w:r>
      <w:r>
        <w:rPr>
          <w:color w:val="auto"/>
          <w:highlight w:val="none"/>
        </w:rPr>
        <w:fldChar w:fldCharType="begin"/>
      </w:r>
      <w:r>
        <w:rPr>
          <w:color w:val="auto"/>
          <w:highlight w:val="none"/>
        </w:rPr>
        <w:instrText xml:space="preserve"> PAGEREF _Toc24677 \h </w:instrText>
      </w:r>
      <w:r>
        <w:rPr>
          <w:color w:val="auto"/>
          <w:highlight w:val="none"/>
        </w:rPr>
        <w:fldChar w:fldCharType="separate"/>
      </w:r>
      <w:r>
        <w:rPr>
          <w:color w:val="auto"/>
          <w:highlight w:val="none"/>
        </w:rPr>
        <w:t>130</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212F0748">
      <w:pPr>
        <w:pStyle w:val="22"/>
        <w:tabs>
          <w:tab w:val="right" w:leader="dot" w:pos="9026"/>
        </w:tabs>
        <w:rPr>
          <w:color w:val="auto"/>
          <w:highlight w:val="none"/>
        </w:rPr>
      </w:pPr>
      <w:r>
        <w:rPr>
          <w:rFonts w:hint="eastAsia" w:ascii="宋体" w:hAnsi="宋体" w:eastAsia="宋体" w:cs="宋体"/>
          <w:color w:val="auto"/>
          <w:kern w:val="2"/>
          <w:szCs w:val="24"/>
          <w:highlight w:val="none"/>
          <w:lang w:val="en-US" w:eastAsia="zh-CN" w:bidi="ar-SA"/>
        </w:rPr>
        <w:fldChar w:fldCharType="begin"/>
      </w:r>
      <w:r>
        <w:rPr>
          <w:rFonts w:hint="eastAsia" w:ascii="宋体" w:hAnsi="宋体" w:eastAsia="宋体" w:cs="宋体"/>
          <w:color w:val="auto"/>
          <w:kern w:val="2"/>
          <w:szCs w:val="24"/>
          <w:highlight w:val="none"/>
          <w:lang w:val="en-US" w:eastAsia="zh-CN" w:bidi="ar-SA"/>
        </w:rPr>
        <w:instrText xml:space="preserve"> HYPERLINK \l _Toc26127 </w:instrText>
      </w:r>
      <w:r>
        <w:rPr>
          <w:rFonts w:hint="eastAsia" w:ascii="宋体" w:hAnsi="宋体" w:eastAsia="宋体" w:cs="宋体"/>
          <w:color w:val="auto"/>
          <w:kern w:val="2"/>
          <w:szCs w:val="24"/>
          <w:highlight w:val="none"/>
          <w:lang w:val="en-US" w:eastAsia="zh-CN" w:bidi="ar-SA"/>
        </w:rPr>
        <w:fldChar w:fldCharType="separate"/>
      </w:r>
      <w:r>
        <w:rPr>
          <w:rFonts w:hint="eastAsia" w:ascii="宋体" w:hAnsi="宋体" w:eastAsia="宋体" w:cs="宋体"/>
          <w:bCs/>
          <w:color w:val="auto"/>
          <w:kern w:val="44"/>
          <w:szCs w:val="44"/>
          <w:highlight w:val="none"/>
          <w:lang w:val="en-US" w:eastAsia="zh-CN" w:bidi="ar-SA"/>
        </w:rPr>
        <w:t>第七章 质疑、投诉材料格式</w:t>
      </w:r>
      <w:r>
        <w:rPr>
          <w:color w:val="auto"/>
          <w:highlight w:val="none"/>
        </w:rPr>
        <w:tab/>
      </w:r>
      <w:r>
        <w:rPr>
          <w:color w:val="auto"/>
          <w:highlight w:val="none"/>
        </w:rPr>
        <w:fldChar w:fldCharType="begin"/>
      </w:r>
      <w:r>
        <w:rPr>
          <w:color w:val="auto"/>
          <w:highlight w:val="none"/>
        </w:rPr>
        <w:instrText xml:space="preserve"> PAGEREF _Toc26127 \h </w:instrText>
      </w:r>
      <w:r>
        <w:rPr>
          <w:color w:val="auto"/>
          <w:highlight w:val="none"/>
        </w:rPr>
        <w:fldChar w:fldCharType="separate"/>
      </w:r>
      <w:r>
        <w:rPr>
          <w:color w:val="auto"/>
          <w:highlight w:val="none"/>
        </w:rPr>
        <w:t>142</w:t>
      </w:r>
      <w:r>
        <w:rPr>
          <w:color w:val="auto"/>
          <w:highlight w:val="none"/>
        </w:rPr>
        <w:fldChar w:fldCharType="end"/>
      </w:r>
      <w:r>
        <w:rPr>
          <w:rFonts w:hint="eastAsia" w:ascii="宋体" w:hAnsi="宋体" w:eastAsia="宋体" w:cs="宋体"/>
          <w:color w:val="auto"/>
          <w:kern w:val="2"/>
          <w:szCs w:val="24"/>
          <w:highlight w:val="none"/>
          <w:lang w:val="en-US" w:eastAsia="zh-CN" w:bidi="ar-SA"/>
        </w:rPr>
        <w:fldChar w:fldCharType="end"/>
      </w:r>
    </w:p>
    <w:p w14:paraId="36DFAE6A">
      <w:pPr>
        <w:widowControl w:val="0"/>
        <w:tabs>
          <w:tab w:val="right" w:leader="dot" w:pos="8869"/>
        </w:tabs>
        <w:spacing w:line="360" w:lineRule="auto"/>
        <w:jc w:val="both"/>
        <w:rPr>
          <w:rFonts w:hint="eastAsia" w:ascii="宋体" w:hAnsi="宋体" w:eastAsia="宋体" w:cs="宋体"/>
          <w:b/>
          <w:color w:val="auto"/>
          <w:sz w:val="32"/>
          <w:szCs w:val="32"/>
          <w:highlight w:val="none"/>
        </w:rPr>
      </w:pPr>
      <w:r>
        <w:rPr>
          <w:rFonts w:hint="eastAsia" w:ascii="宋体" w:hAnsi="宋体" w:eastAsia="宋体" w:cs="宋体"/>
          <w:color w:val="auto"/>
          <w:kern w:val="2"/>
          <w:szCs w:val="24"/>
          <w:highlight w:val="none"/>
          <w:lang w:val="en-US" w:eastAsia="zh-CN" w:bidi="ar-SA"/>
        </w:rPr>
        <w:fldChar w:fldCharType="end"/>
      </w:r>
    </w:p>
    <w:p w14:paraId="12BAB095">
      <w:pPr>
        <w:spacing w:line="400" w:lineRule="exact"/>
        <w:jc w:val="center"/>
        <w:rPr>
          <w:rFonts w:hint="eastAsia" w:ascii="宋体" w:hAnsi="宋体" w:eastAsia="宋体" w:cs="宋体"/>
          <w:b/>
          <w:color w:val="auto"/>
          <w:sz w:val="32"/>
          <w:szCs w:val="32"/>
          <w:highlight w:val="none"/>
        </w:rPr>
      </w:pPr>
    </w:p>
    <w:p w14:paraId="4CFA2243">
      <w:pPr>
        <w:widowControl/>
        <w:jc w:val="left"/>
        <w:rPr>
          <w:rFonts w:hint="eastAsia" w:ascii="宋体" w:hAnsi="宋体" w:eastAsia="宋体" w:cs="宋体"/>
          <w:b/>
          <w:color w:val="auto"/>
          <w:sz w:val="32"/>
          <w:szCs w:val="32"/>
          <w:highlight w:val="none"/>
        </w:rPr>
        <w:sectPr>
          <w:footerReference r:id="rId3" w:type="default"/>
          <w:pgSz w:w="11906" w:h="16838"/>
          <w:pgMar w:top="1440" w:right="1440" w:bottom="1440" w:left="1440"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64160661">
      <w:pPr>
        <w:keepNext/>
        <w:keepLines/>
        <w:widowControl w:val="0"/>
        <w:spacing w:before="0" w:after="330" w:line="440" w:lineRule="exact"/>
        <w:jc w:val="center"/>
        <w:outlineLvl w:val="0"/>
        <w:rPr>
          <w:rFonts w:hint="eastAsia" w:ascii="宋体" w:hAnsi="宋体" w:eastAsia="宋体" w:cs="宋体"/>
          <w:b/>
          <w:bCs/>
          <w:color w:val="auto"/>
          <w:kern w:val="44"/>
          <w:sz w:val="32"/>
          <w:szCs w:val="32"/>
          <w:highlight w:val="none"/>
          <w:lang w:val="en-US" w:eastAsia="zh-CN" w:bidi="ar-SA"/>
        </w:rPr>
      </w:pPr>
      <w:bookmarkStart w:id="0" w:name="_Toc11603"/>
      <w:r>
        <w:rPr>
          <w:rFonts w:hint="eastAsia" w:ascii="宋体" w:hAnsi="宋体" w:eastAsia="宋体" w:cs="宋体"/>
          <w:b/>
          <w:bCs/>
          <w:color w:val="auto"/>
          <w:kern w:val="44"/>
          <w:sz w:val="32"/>
          <w:szCs w:val="32"/>
          <w:highlight w:val="none"/>
          <w:lang w:val="en-US" w:eastAsia="zh-CN" w:bidi="ar-SA"/>
        </w:rPr>
        <w:t>第一章竞争性谈判公告</w:t>
      </w:r>
      <w:bookmarkEnd w:id="0"/>
    </w:p>
    <w:p w14:paraId="1FF17FB7">
      <w:pPr>
        <w:rPr>
          <w:rFonts w:hint="eastAsia" w:ascii="宋体" w:hAnsi="宋体" w:eastAsia="宋体" w:cs="宋体"/>
          <w:color w:val="auto"/>
          <w:highlight w:val="none"/>
        </w:rPr>
      </w:pPr>
    </w:p>
    <w:p w14:paraId="13AF69D1">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项目概况</w:t>
      </w:r>
    </w:p>
    <w:p w14:paraId="7FA4C7E0">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u w:val="single"/>
          <w:lang w:eastAsia="zh-CN"/>
        </w:rPr>
        <w:t>广西体育运动学校2026年度训练器材、耗材、服装采购项目</w:t>
      </w:r>
      <w:r>
        <w:rPr>
          <w:rFonts w:hint="eastAsia" w:ascii="宋体" w:hAnsi="宋体" w:cs="宋体"/>
          <w:color w:val="auto"/>
          <w:szCs w:val="21"/>
          <w:highlight w:val="none"/>
          <w:u w:val="none"/>
          <w:lang w:val="en-US" w:eastAsia="zh-CN"/>
        </w:rPr>
        <w:t>项目</w:t>
      </w:r>
      <w:r>
        <w:rPr>
          <w:rFonts w:hint="eastAsia" w:ascii="宋体" w:hAnsi="宋体" w:eastAsia="宋体" w:cs="宋体"/>
          <w:color w:val="auto"/>
          <w:szCs w:val="21"/>
          <w:highlight w:val="none"/>
        </w:rPr>
        <w:t>的潜在供应商应在广西政府采购云平台（https://www.gcy.zfcg.gxzf.gov.cn/）</w:t>
      </w:r>
      <w:r>
        <w:rPr>
          <w:rFonts w:hint="eastAsia" w:ascii="宋体" w:hAnsi="宋体" w:eastAsia="宋体" w:cs="宋体"/>
          <w:snapToGrid w:val="0"/>
          <w:color w:val="auto"/>
          <w:szCs w:val="21"/>
          <w:highlight w:val="none"/>
        </w:rPr>
        <w:t>获取（下载）</w:t>
      </w:r>
      <w:r>
        <w:rPr>
          <w:rFonts w:hint="eastAsia" w:ascii="宋体" w:hAnsi="宋体" w:cs="宋体"/>
          <w:color w:val="auto"/>
          <w:szCs w:val="21"/>
          <w:highlight w:val="none"/>
          <w:lang w:eastAsia="zh-CN"/>
        </w:rPr>
        <w:t>竞争性谈判采购文件</w:t>
      </w:r>
      <w:r>
        <w:rPr>
          <w:rFonts w:hint="eastAsia" w:ascii="宋体" w:hAnsi="宋体" w:eastAsia="宋体" w:cs="宋体"/>
          <w:color w:val="auto"/>
          <w:szCs w:val="21"/>
          <w:highlight w:val="none"/>
        </w:rPr>
        <w:t>，并于</w:t>
      </w:r>
      <w:r>
        <w:rPr>
          <w:rFonts w:hint="eastAsia" w:ascii="宋体" w:hAnsi="宋体" w:cs="宋体"/>
          <w:color w:val="auto"/>
          <w:szCs w:val="21"/>
          <w:highlight w:val="none"/>
          <w:u w:val="single"/>
          <w:lang w:eastAsia="zh-CN"/>
        </w:rPr>
        <w:t>2026年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lang w:eastAsia="zh-CN"/>
        </w:rPr>
        <w:t>月</w:t>
      </w:r>
      <w:r>
        <w:rPr>
          <w:rFonts w:hint="eastAsia" w:ascii="宋体" w:hAnsi="宋体" w:cs="宋体"/>
          <w:color w:val="auto"/>
          <w:szCs w:val="21"/>
          <w:highlight w:val="none"/>
          <w:u w:val="single"/>
          <w:lang w:val="en-US" w:eastAsia="zh-CN"/>
        </w:rPr>
        <w:t>26</w:t>
      </w:r>
      <w:r>
        <w:rPr>
          <w:rFonts w:hint="eastAsia" w:ascii="宋体" w:hAnsi="宋体" w:cs="宋体"/>
          <w:color w:val="auto"/>
          <w:szCs w:val="21"/>
          <w:highlight w:val="none"/>
          <w:u w:val="single"/>
          <w:lang w:eastAsia="zh-CN"/>
        </w:rPr>
        <w:t>日</w:t>
      </w:r>
      <w:r>
        <w:rPr>
          <w:rFonts w:hint="eastAsia" w:ascii="宋体" w:hAnsi="宋体" w:cs="宋体"/>
          <w:color w:val="auto"/>
          <w:szCs w:val="21"/>
          <w:highlight w:val="none"/>
          <w:u w:val="single"/>
          <w:lang w:val="en-US" w:eastAsia="zh-CN"/>
        </w:rPr>
        <w:t>09</w:t>
      </w:r>
      <w:r>
        <w:rPr>
          <w:rFonts w:hint="eastAsia" w:ascii="宋体" w:hAnsi="宋体" w:eastAsia="宋体" w:cs="宋体"/>
          <w:color w:val="auto"/>
          <w:szCs w:val="21"/>
          <w:highlight w:val="none"/>
          <w:u w:val="single"/>
        </w:rPr>
        <w:t>时</w:t>
      </w:r>
      <w:r>
        <w:rPr>
          <w:rFonts w:hint="eastAsia" w:ascii="宋体" w:hAnsi="宋体" w:cs="宋体"/>
          <w:color w:val="auto"/>
          <w:szCs w:val="21"/>
          <w:highlight w:val="none"/>
          <w:u w:val="single"/>
          <w:lang w:val="en-US" w:eastAsia="zh-CN"/>
        </w:rPr>
        <w:t>30</w:t>
      </w:r>
      <w:r>
        <w:rPr>
          <w:rFonts w:hint="eastAsia" w:ascii="宋体" w:hAnsi="宋体" w:eastAsia="宋体" w:cs="宋体"/>
          <w:color w:val="auto"/>
          <w:szCs w:val="21"/>
          <w:highlight w:val="none"/>
          <w:u w:val="single"/>
        </w:rPr>
        <w:t>分</w:t>
      </w:r>
      <w:r>
        <w:rPr>
          <w:rFonts w:hint="eastAsia" w:ascii="宋体" w:hAnsi="宋体" w:eastAsia="宋体" w:cs="宋体"/>
          <w:bCs/>
          <w:color w:val="auto"/>
          <w:szCs w:val="21"/>
          <w:highlight w:val="none"/>
          <w:u w:val="single"/>
        </w:rPr>
        <w:t>（北京时间）</w:t>
      </w:r>
      <w:r>
        <w:rPr>
          <w:rFonts w:hint="eastAsia" w:ascii="宋体" w:hAnsi="宋体" w:eastAsia="宋体" w:cs="宋体"/>
          <w:bCs/>
          <w:color w:val="auto"/>
          <w:szCs w:val="21"/>
          <w:highlight w:val="none"/>
        </w:rPr>
        <w:t>前提交响应文件</w:t>
      </w:r>
      <w:r>
        <w:rPr>
          <w:rFonts w:hint="eastAsia" w:ascii="宋体" w:hAnsi="宋体" w:eastAsia="宋体" w:cs="宋体"/>
          <w:color w:val="auto"/>
          <w:szCs w:val="21"/>
          <w:highlight w:val="none"/>
        </w:rPr>
        <w:t>。</w:t>
      </w:r>
    </w:p>
    <w:p w14:paraId="4FE26141">
      <w:pPr>
        <w:keepNext w:val="0"/>
        <w:keepLines w:val="0"/>
        <w:pageBreakBefore w:val="0"/>
        <w:kinsoku/>
        <w:overflowPunct/>
        <w:topLinePunct w:val="0"/>
        <w:autoSpaceDE/>
        <w:autoSpaceDN/>
        <w:bidi w:val="0"/>
        <w:adjustRightInd/>
        <w:spacing w:line="440" w:lineRule="exact"/>
        <w:ind w:firstLine="482" w:firstLineChars="200"/>
        <w:textAlignment w:val="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rPr>
        <w:t>一、项目基本情况</w:t>
      </w:r>
    </w:p>
    <w:p w14:paraId="4BD9998D">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项目编号：</w:t>
      </w:r>
      <w:r>
        <w:rPr>
          <w:rFonts w:hint="eastAsia" w:ascii="宋体" w:hAnsi="宋体" w:cs="宋体"/>
          <w:color w:val="auto"/>
          <w:szCs w:val="21"/>
          <w:highlight w:val="none"/>
          <w:lang w:eastAsia="zh-CN"/>
        </w:rPr>
        <w:t>GXZC2026-J1-003344-GXZX</w:t>
      </w:r>
    </w:p>
    <w:p w14:paraId="081D079A">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项目名称：</w:t>
      </w:r>
      <w:r>
        <w:rPr>
          <w:rFonts w:hint="eastAsia" w:ascii="宋体" w:hAnsi="宋体" w:cs="宋体"/>
          <w:color w:val="auto"/>
          <w:szCs w:val="21"/>
          <w:highlight w:val="none"/>
          <w:lang w:eastAsia="zh-CN"/>
        </w:rPr>
        <w:t>广西体育运动学校2026年度训练器材、耗材、服装采购项目</w:t>
      </w:r>
    </w:p>
    <w:p w14:paraId="39A6EA78">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预算总金额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2608840.82</w:t>
      </w:r>
    </w:p>
    <w:p w14:paraId="5DF2A667">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采购需求：</w:t>
      </w:r>
    </w:p>
    <w:p w14:paraId="37AD0889">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标项一</w:t>
      </w:r>
    </w:p>
    <w:p w14:paraId="74564C96">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标项名称：</w:t>
      </w:r>
      <w:r>
        <w:rPr>
          <w:rFonts w:hint="eastAsia" w:ascii="宋体" w:hAnsi="宋体" w:cs="宋体"/>
          <w:color w:val="auto"/>
          <w:szCs w:val="21"/>
          <w:highlight w:val="none"/>
          <w:lang w:eastAsia="zh-CN"/>
        </w:rPr>
        <w:t>广西体育运动学校2026年度训练器材、耗材、服装采购项目</w:t>
      </w:r>
    </w:p>
    <w:p w14:paraId="0F1113B5">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数量：1</w:t>
      </w:r>
      <w:r>
        <w:rPr>
          <w:rFonts w:hint="eastAsia" w:ascii="宋体" w:hAnsi="宋体" w:cs="宋体"/>
          <w:color w:val="auto"/>
          <w:szCs w:val="21"/>
          <w:highlight w:val="none"/>
          <w:lang w:val="en-US" w:eastAsia="zh-CN"/>
        </w:rPr>
        <w:t>批</w:t>
      </w:r>
    </w:p>
    <w:p w14:paraId="2CCDB011">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预算金额（元）：</w:t>
      </w:r>
      <w:r>
        <w:rPr>
          <w:rFonts w:hint="eastAsia" w:ascii="宋体" w:hAnsi="宋体" w:cs="宋体"/>
          <w:color w:val="auto"/>
          <w:szCs w:val="21"/>
          <w:highlight w:val="none"/>
          <w:lang w:val="en-US" w:eastAsia="zh-CN"/>
        </w:rPr>
        <w:t>2608840.82</w:t>
      </w:r>
    </w:p>
    <w:p w14:paraId="1B23AB1A">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简要规格描述或项目基本概况介绍、用途：</w:t>
      </w:r>
      <w:r>
        <w:rPr>
          <w:rFonts w:hint="eastAsia" w:ascii="宋体" w:hAnsi="宋体" w:cs="宋体"/>
          <w:color w:val="auto"/>
          <w:szCs w:val="21"/>
          <w:highlight w:val="none"/>
          <w:lang w:eastAsia="zh-CN"/>
        </w:rPr>
        <w:t>广西体育运动学校2026年度训练器材、耗材、服装</w:t>
      </w:r>
      <w:r>
        <w:rPr>
          <w:rFonts w:hint="eastAsia" w:ascii="宋体" w:hAnsi="宋体" w:cs="宋体"/>
          <w:color w:val="auto"/>
          <w:szCs w:val="21"/>
          <w:highlight w:val="none"/>
          <w:lang w:val="en-US" w:eastAsia="zh-CN"/>
        </w:rPr>
        <w:t>1批</w:t>
      </w:r>
      <w:r>
        <w:rPr>
          <w:rFonts w:hint="eastAsia" w:ascii="宋体" w:hAnsi="宋体" w:eastAsia="宋体" w:cs="宋体"/>
          <w:color w:val="auto"/>
          <w:szCs w:val="21"/>
          <w:highlight w:val="none"/>
        </w:rPr>
        <w:t>，具体内容和数量以</w:t>
      </w:r>
      <w:r>
        <w:rPr>
          <w:rFonts w:hint="eastAsia" w:ascii="宋体" w:hAnsi="宋体" w:cs="宋体"/>
          <w:color w:val="auto"/>
          <w:szCs w:val="21"/>
          <w:highlight w:val="none"/>
          <w:lang w:val="en-US" w:eastAsia="zh-CN"/>
        </w:rPr>
        <w:t>竞争性谈判采购文件</w:t>
      </w:r>
      <w:r>
        <w:rPr>
          <w:rFonts w:hint="eastAsia" w:ascii="宋体" w:hAnsi="宋体" w:eastAsia="宋体" w:cs="宋体"/>
          <w:color w:val="auto"/>
          <w:szCs w:val="21"/>
          <w:highlight w:val="none"/>
        </w:rPr>
        <w:t>第二章采购需求为准。</w:t>
      </w:r>
    </w:p>
    <w:p w14:paraId="319291C3">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rPr>
      </w:pPr>
      <w:bookmarkStart w:id="1" w:name="_Hlk132796150"/>
      <w:r>
        <w:rPr>
          <w:rFonts w:hint="eastAsia" w:ascii="宋体" w:hAnsi="宋体" w:eastAsia="宋体" w:cs="宋体"/>
          <w:color w:val="auto"/>
          <w:szCs w:val="21"/>
          <w:highlight w:val="none"/>
        </w:rPr>
        <w:t>最高限价（如有）：</w:t>
      </w:r>
      <w:bookmarkEnd w:id="1"/>
      <w:r>
        <w:rPr>
          <w:rFonts w:hint="eastAsia" w:ascii="宋体" w:hAnsi="宋体" w:cs="宋体"/>
          <w:color w:val="auto"/>
          <w:szCs w:val="21"/>
          <w:highlight w:val="none"/>
          <w:lang w:val="en-US" w:eastAsia="zh-CN"/>
        </w:rPr>
        <w:t>2608840.82</w:t>
      </w:r>
    </w:p>
    <w:p w14:paraId="06E970C8">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合同履约期限：</w:t>
      </w:r>
      <w:r>
        <w:rPr>
          <w:rFonts w:hint="eastAsia" w:ascii="宋体" w:hAnsi="宋体" w:cs="宋体"/>
          <w:color w:val="auto"/>
          <w:szCs w:val="21"/>
          <w:highlight w:val="none"/>
          <w:lang w:eastAsia="zh-CN"/>
        </w:rPr>
        <w:t>自合同签订之日</w:t>
      </w:r>
      <w:bookmarkStart w:id="32" w:name="_GoBack"/>
      <w:bookmarkEnd w:id="32"/>
      <w:r>
        <w:rPr>
          <w:rFonts w:hint="eastAsia" w:ascii="宋体" w:hAnsi="宋体" w:cs="宋体"/>
          <w:color w:val="auto"/>
          <w:szCs w:val="21"/>
          <w:highlight w:val="none"/>
          <w:lang w:eastAsia="zh-CN"/>
        </w:rPr>
        <w:t>起</w:t>
      </w:r>
      <w:r>
        <w:rPr>
          <w:rFonts w:hint="eastAsia" w:ascii="宋体" w:hAnsi="宋体" w:cs="宋体"/>
          <w:color w:val="auto"/>
          <w:szCs w:val="21"/>
          <w:highlight w:val="none"/>
          <w:lang w:val="en-US" w:eastAsia="zh-CN"/>
        </w:rPr>
        <w:t>45</w:t>
      </w:r>
      <w:r>
        <w:rPr>
          <w:rFonts w:hint="eastAsia" w:ascii="宋体" w:hAnsi="宋体" w:cs="宋体"/>
          <w:color w:val="auto"/>
          <w:szCs w:val="21"/>
          <w:highlight w:val="none"/>
          <w:lang w:eastAsia="zh-CN"/>
        </w:rPr>
        <w:t>日历日内完成全部设计及制作，并安装调试验收合格。</w:t>
      </w:r>
    </w:p>
    <w:p w14:paraId="57DD583D">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本标项（否）接受联合体投标。</w:t>
      </w:r>
    </w:p>
    <w:p w14:paraId="3D9FC3AF">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备注：无</w:t>
      </w:r>
    </w:p>
    <w:p w14:paraId="2529FD78">
      <w:pPr>
        <w:keepNext w:val="0"/>
        <w:keepLines w:val="0"/>
        <w:pageBreakBefore w:val="0"/>
        <w:kinsoku/>
        <w:overflowPunct/>
        <w:topLinePunct w:val="0"/>
        <w:autoSpaceDE/>
        <w:autoSpaceDN/>
        <w:bidi w:val="0"/>
        <w:adjustRightInd/>
        <w:spacing w:line="440" w:lineRule="exact"/>
        <w:ind w:firstLine="482" w:firstLineChars="200"/>
        <w:textAlignment w:val="auto"/>
        <w:rPr>
          <w:rFonts w:hint="eastAsia" w:ascii="宋体" w:hAnsi="宋体" w:eastAsia="宋体" w:cs="宋体"/>
          <w:bCs/>
          <w:color w:val="auto"/>
          <w:sz w:val="24"/>
          <w:highlight w:val="none"/>
        </w:rPr>
      </w:pPr>
      <w:r>
        <w:rPr>
          <w:rFonts w:hint="eastAsia" w:ascii="宋体" w:hAnsi="宋体" w:eastAsia="宋体" w:cs="宋体"/>
          <w:b/>
          <w:color w:val="auto"/>
          <w:kern w:val="44"/>
          <w:sz w:val="24"/>
          <w:highlight w:val="none"/>
        </w:rPr>
        <w:t>二、供应商的资格条件</w:t>
      </w:r>
    </w:p>
    <w:p w14:paraId="7CB63202">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330A5439">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2.落实政府采购政策需满足的资格要求：</w:t>
      </w:r>
      <w:r>
        <w:rPr>
          <w:rFonts w:hint="eastAsia" w:ascii="宋体" w:hAnsi="宋体" w:cs="宋体"/>
          <w:color w:val="auto"/>
          <w:szCs w:val="21"/>
          <w:highlight w:val="none"/>
          <w:lang w:val="en-US" w:eastAsia="zh-CN"/>
        </w:rPr>
        <w:t>无</w:t>
      </w:r>
      <w:r>
        <w:rPr>
          <w:rFonts w:hint="eastAsia" w:ascii="宋体" w:hAnsi="宋体" w:eastAsia="宋体" w:cs="宋体"/>
          <w:color w:val="auto"/>
          <w:szCs w:val="21"/>
          <w:highlight w:val="none"/>
          <w:lang w:val="en-US" w:eastAsia="zh-CN"/>
        </w:rPr>
        <w:t>。</w:t>
      </w:r>
    </w:p>
    <w:p w14:paraId="41660955">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3.本项目的特定资格要求：无</w:t>
      </w:r>
      <w:r>
        <w:rPr>
          <w:rFonts w:hint="eastAsia" w:ascii="宋体" w:hAnsi="宋体" w:eastAsia="宋体" w:cs="宋体"/>
          <w:color w:val="auto"/>
          <w:szCs w:val="21"/>
          <w:highlight w:val="none"/>
          <w:lang w:val="en-US" w:eastAsia="zh-CN"/>
        </w:rPr>
        <w:t>。</w:t>
      </w:r>
    </w:p>
    <w:p w14:paraId="2FA19D09">
      <w:pPr>
        <w:keepNext w:val="0"/>
        <w:keepLines w:val="0"/>
        <w:pageBreakBefore w:val="0"/>
        <w:kinsoku/>
        <w:overflowPunct/>
        <w:topLinePunct w:val="0"/>
        <w:autoSpaceDE/>
        <w:autoSpaceDN/>
        <w:bidi w:val="0"/>
        <w:adjustRightInd/>
        <w:spacing w:line="440" w:lineRule="exact"/>
        <w:ind w:firstLine="482" w:firstLineChars="200"/>
        <w:textAlignment w:val="auto"/>
        <w:rPr>
          <w:rFonts w:hint="eastAsia" w:ascii="宋体" w:hAnsi="宋体" w:eastAsia="宋体" w:cs="宋体"/>
          <w:b/>
          <w:color w:val="auto"/>
          <w:kern w:val="44"/>
          <w:sz w:val="24"/>
          <w:highlight w:val="none"/>
          <w:lang w:eastAsia="zh-CN"/>
        </w:rPr>
      </w:pPr>
      <w:r>
        <w:rPr>
          <w:rFonts w:hint="eastAsia" w:ascii="宋体" w:hAnsi="宋体" w:eastAsia="宋体" w:cs="宋体"/>
          <w:b/>
          <w:color w:val="auto"/>
          <w:kern w:val="44"/>
          <w:sz w:val="24"/>
          <w:highlight w:val="none"/>
        </w:rPr>
        <w:t>三、获取</w:t>
      </w:r>
      <w:r>
        <w:rPr>
          <w:rFonts w:hint="eastAsia" w:ascii="宋体" w:hAnsi="宋体" w:cs="宋体"/>
          <w:b/>
          <w:color w:val="auto"/>
          <w:kern w:val="44"/>
          <w:sz w:val="24"/>
          <w:highlight w:val="none"/>
          <w:lang w:eastAsia="zh-CN"/>
        </w:rPr>
        <w:t>竞争性谈判采购文件</w:t>
      </w:r>
    </w:p>
    <w:p w14:paraId="5AA4F782">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时间：</w:t>
      </w:r>
      <w:r>
        <w:rPr>
          <w:rFonts w:hint="eastAsia" w:ascii="宋体" w:hAnsi="宋体" w:eastAsia="宋体" w:cs="宋体"/>
          <w:bCs/>
          <w:color w:val="auto"/>
          <w:kern w:val="0"/>
          <w:szCs w:val="21"/>
          <w:highlight w:val="none"/>
          <w:u w:val="none"/>
        </w:rPr>
        <w:t>202</w:t>
      </w:r>
      <w:r>
        <w:rPr>
          <w:rFonts w:hint="eastAsia" w:ascii="宋体" w:hAnsi="宋体" w:cs="宋体"/>
          <w:bCs/>
          <w:color w:val="auto"/>
          <w:kern w:val="0"/>
          <w:szCs w:val="21"/>
          <w:highlight w:val="none"/>
          <w:u w:val="none"/>
          <w:lang w:val="en-US" w:eastAsia="zh-CN"/>
        </w:rPr>
        <w:t>6</w:t>
      </w:r>
      <w:r>
        <w:rPr>
          <w:rFonts w:hint="eastAsia" w:ascii="宋体" w:hAnsi="宋体" w:eastAsia="宋体" w:cs="宋体"/>
          <w:bCs/>
          <w:color w:val="auto"/>
          <w:kern w:val="0"/>
          <w:szCs w:val="21"/>
          <w:highlight w:val="none"/>
          <w:u w:val="none"/>
        </w:rPr>
        <w:t>年</w:t>
      </w:r>
      <w:r>
        <w:rPr>
          <w:rFonts w:hint="eastAsia" w:ascii="宋体" w:hAnsi="宋体" w:cs="宋体"/>
          <w:bCs/>
          <w:color w:val="auto"/>
          <w:kern w:val="0"/>
          <w:szCs w:val="21"/>
          <w:highlight w:val="none"/>
          <w:u w:val="none"/>
          <w:lang w:val="en-US" w:eastAsia="zh-CN"/>
        </w:rPr>
        <w:t>10</w:t>
      </w:r>
      <w:r>
        <w:rPr>
          <w:rFonts w:hint="eastAsia" w:ascii="宋体" w:hAnsi="宋体" w:eastAsia="宋体" w:cs="宋体"/>
          <w:bCs/>
          <w:color w:val="auto"/>
          <w:kern w:val="0"/>
          <w:szCs w:val="21"/>
          <w:highlight w:val="none"/>
          <w:u w:val="none"/>
        </w:rPr>
        <w:t>月</w:t>
      </w:r>
      <w:r>
        <w:rPr>
          <w:rFonts w:hint="eastAsia" w:ascii="宋体" w:hAnsi="宋体" w:cs="宋体"/>
          <w:bCs/>
          <w:color w:val="auto"/>
          <w:kern w:val="0"/>
          <w:szCs w:val="21"/>
          <w:highlight w:val="none"/>
          <w:u w:val="none"/>
          <w:lang w:val="en-US" w:eastAsia="zh-CN"/>
        </w:rPr>
        <w:t>15</w:t>
      </w:r>
      <w:r>
        <w:rPr>
          <w:rFonts w:hint="eastAsia" w:ascii="宋体" w:hAnsi="宋体" w:eastAsia="宋体" w:cs="宋体"/>
          <w:bCs/>
          <w:color w:val="auto"/>
          <w:kern w:val="0"/>
          <w:szCs w:val="21"/>
          <w:highlight w:val="none"/>
          <w:u w:val="none"/>
        </w:rPr>
        <w:t>日至202</w:t>
      </w:r>
      <w:r>
        <w:rPr>
          <w:rFonts w:hint="eastAsia" w:ascii="宋体" w:hAnsi="宋体" w:cs="宋体"/>
          <w:bCs/>
          <w:color w:val="auto"/>
          <w:kern w:val="0"/>
          <w:szCs w:val="21"/>
          <w:highlight w:val="none"/>
          <w:u w:val="none"/>
          <w:lang w:val="en-US" w:eastAsia="zh-CN"/>
        </w:rPr>
        <w:t>6</w:t>
      </w:r>
      <w:r>
        <w:rPr>
          <w:rFonts w:hint="eastAsia" w:ascii="宋体" w:hAnsi="宋体" w:eastAsia="宋体" w:cs="宋体"/>
          <w:bCs/>
          <w:color w:val="auto"/>
          <w:kern w:val="0"/>
          <w:szCs w:val="21"/>
          <w:highlight w:val="none"/>
          <w:u w:val="none"/>
        </w:rPr>
        <w:t>年</w:t>
      </w:r>
      <w:r>
        <w:rPr>
          <w:rFonts w:hint="eastAsia" w:ascii="宋体" w:hAnsi="宋体" w:cs="宋体"/>
          <w:bCs/>
          <w:color w:val="auto"/>
          <w:kern w:val="0"/>
          <w:szCs w:val="21"/>
          <w:highlight w:val="none"/>
          <w:u w:val="none"/>
          <w:lang w:val="en-US" w:eastAsia="zh-CN"/>
        </w:rPr>
        <w:t>10</w:t>
      </w:r>
      <w:r>
        <w:rPr>
          <w:rFonts w:hint="eastAsia" w:ascii="宋体" w:hAnsi="宋体" w:eastAsia="宋体" w:cs="宋体"/>
          <w:bCs/>
          <w:color w:val="auto"/>
          <w:kern w:val="0"/>
          <w:szCs w:val="21"/>
          <w:highlight w:val="none"/>
          <w:u w:val="none"/>
        </w:rPr>
        <w:t>月</w:t>
      </w:r>
      <w:r>
        <w:rPr>
          <w:rFonts w:hint="eastAsia" w:ascii="宋体" w:hAnsi="宋体" w:cs="宋体"/>
          <w:bCs/>
          <w:color w:val="auto"/>
          <w:kern w:val="0"/>
          <w:szCs w:val="21"/>
          <w:highlight w:val="none"/>
          <w:u w:val="none"/>
          <w:lang w:val="en-US" w:eastAsia="zh-CN"/>
        </w:rPr>
        <w:t>20</w:t>
      </w:r>
      <w:r>
        <w:rPr>
          <w:rFonts w:hint="eastAsia" w:ascii="宋体" w:hAnsi="宋体" w:eastAsia="宋体" w:cs="宋体"/>
          <w:bCs/>
          <w:color w:val="auto"/>
          <w:kern w:val="0"/>
          <w:szCs w:val="21"/>
          <w:highlight w:val="none"/>
          <w:u w:val="none"/>
        </w:rPr>
        <w:t>日，每天上午0:00至1</w:t>
      </w:r>
      <w:r>
        <w:rPr>
          <w:rFonts w:hint="eastAsia" w:ascii="宋体" w:hAnsi="宋体" w:cs="宋体"/>
          <w:bCs/>
          <w:color w:val="auto"/>
          <w:kern w:val="0"/>
          <w:szCs w:val="21"/>
          <w:highlight w:val="none"/>
          <w:u w:val="none"/>
          <w:lang w:val="en-US" w:eastAsia="zh-CN"/>
        </w:rPr>
        <w:t>1</w:t>
      </w:r>
      <w:r>
        <w:rPr>
          <w:rFonts w:hint="eastAsia" w:ascii="宋体" w:hAnsi="宋体" w:eastAsia="宋体" w:cs="宋体"/>
          <w:bCs/>
          <w:color w:val="auto"/>
          <w:kern w:val="0"/>
          <w:szCs w:val="21"/>
          <w:highlight w:val="none"/>
          <w:u w:val="none"/>
        </w:rPr>
        <w:t>:</w:t>
      </w:r>
      <w:r>
        <w:rPr>
          <w:rFonts w:hint="eastAsia" w:ascii="宋体" w:hAnsi="宋体" w:cs="宋体"/>
          <w:bCs/>
          <w:color w:val="auto"/>
          <w:kern w:val="0"/>
          <w:szCs w:val="21"/>
          <w:highlight w:val="none"/>
          <w:u w:val="none"/>
          <w:lang w:val="en-US" w:eastAsia="zh-CN"/>
        </w:rPr>
        <w:t>59</w:t>
      </w:r>
      <w:r>
        <w:rPr>
          <w:rFonts w:hint="eastAsia" w:ascii="宋体" w:hAnsi="宋体" w:eastAsia="宋体" w:cs="宋体"/>
          <w:bCs/>
          <w:color w:val="auto"/>
          <w:kern w:val="0"/>
          <w:szCs w:val="21"/>
          <w:highlight w:val="none"/>
          <w:u w:val="none"/>
        </w:rPr>
        <w:t>，下午12:00至23:59（北京时间，法定节假日除外）</w:t>
      </w:r>
      <w:r>
        <w:rPr>
          <w:rFonts w:hint="eastAsia" w:ascii="宋体" w:hAnsi="宋体" w:eastAsia="宋体" w:cs="宋体"/>
          <w:color w:val="auto"/>
          <w:szCs w:val="21"/>
          <w:highlight w:val="none"/>
        </w:rPr>
        <w:t>。</w:t>
      </w:r>
    </w:p>
    <w:p w14:paraId="20DEA31E">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获取方式：网上下载。本项目不发放纸质采购文件，供应商可自行在广西政府采购云平台（https://www.gcy.zfcg.gxzf.gov.cn/）下载采购文件（操作路径：登录“广西政府采购云平台” -项目采购-获取采购文件-找到本项目-点击“申请获取采购文件”），电子响应文件制作需要基于广西政府采购云平台（https://www.gcy.zfcg.gxzf.gov.cn/）获取的采购文件编制。</w:t>
      </w:r>
    </w:p>
    <w:p w14:paraId="1E77BB16">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售价：0元。</w:t>
      </w:r>
    </w:p>
    <w:p w14:paraId="3C04D488">
      <w:pPr>
        <w:keepNext w:val="0"/>
        <w:keepLines w:val="0"/>
        <w:pageBreakBefore w:val="0"/>
        <w:kinsoku/>
        <w:overflowPunct/>
        <w:topLinePunct w:val="0"/>
        <w:autoSpaceDE/>
        <w:autoSpaceDN/>
        <w:bidi w:val="0"/>
        <w:adjustRightInd/>
        <w:spacing w:line="440" w:lineRule="exact"/>
        <w:ind w:firstLine="482" w:firstLineChars="200"/>
        <w:textAlignment w:val="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rPr>
        <w:t>四、响应文件提交</w:t>
      </w:r>
    </w:p>
    <w:p w14:paraId="693FD8D5">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1.首次响应文件提交截止时间（北京时间）：</w:t>
      </w:r>
      <w:r>
        <w:rPr>
          <w:rFonts w:hint="eastAsia" w:ascii="宋体" w:hAnsi="宋体" w:cs="宋体"/>
          <w:color w:val="auto"/>
          <w:szCs w:val="21"/>
          <w:highlight w:val="none"/>
          <w:lang w:val="en-US" w:eastAsia="zh-CN"/>
        </w:rPr>
        <w:t>2026年10月26日09</w:t>
      </w:r>
      <w:r>
        <w:rPr>
          <w:rFonts w:hint="eastAsia" w:ascii="宋体" w:hAnsi="宋体" w:eastAsia="宋体" w:cs="宋体"/>
          <w:color w:val="auto"/>
          <w:szCs w:val="21"/>
          <w:highlight w:val="none"/>
          <w:lang w:val="en-US" w:eastAsia="zh-CN"/>
        </w:rPr>
        <w:t>时</w:t>
      </w:r>
      <w:r>
        <w:rPr>
          <w:rFonts w:hint="eastAsia" w:ascii="宋体" w:hAnsi="宋体" w:cs="宋体"/>
          <w:color w:val="auto"/>
          <w:szCs w:val="21"/>
          <w:highlight w:val="none"/>
          <w:lang w:val="en-US" w:eastAsia="zh-CN"/>
        </w:rPr>
        <w:t>30</w:t>
      </w:r>
      <w:r>
        <w:rPr>
          <w:rFonts w:hint="eastAsia" w:ascii="宋体" w:hAnsi="宋体" w:eastAsia="宋体" w:cs="宋体"/>
          <w:color w:val="auto"/>
          <w:szCs w:val="21"/>
          <w:highlight w:val="none"/>
          <w:lang w:val="en-US" w:eastAsia="zh-CN"/>
        </w:rPr>
        <w:t>分</w:t>
      </w:r>
    </w:p>
    <w:p w14:paraId="239297F1">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2.首次响应文件提交地点：</w:t>
      </w:r>
      <w:r>
        <w:rPr>
          <w:rFonts w:hint="eastAsia" w:ascii="宋体" w:hAnsi="宋体" w:eastAsia="宋体" w:cs="宋体"/>
          <w:color w:val="auto"/>
          <w:szCs w:val="21"/>
          <w:highlight w:val="none"/>
        </w:rPr>
        <w:t>广西政府采购云平台（</w:t>
      </w:r>
      <w:r>
        <w:rPr>
          <w:rFonts w:hint="eastAsia" w:ascii="宋体" w:hAnsi="宋体" w:eastAsia="宋体" w:cs="宋体"/>
          <w:bCs/>
          <w:color w:val="auto"/>
          <w:szCs w:val="21"/>
          <w:highlight w:val="none"/>
        </w:rPr>
        <w:t>https://www.gcy.zfcg.gxzf.gov.cn/</w:t>
      </w:r>
      <w:r>
        <w:rPr>
          <w:rFonts w:hint="eastAsia" w:ascii="宋体" w:hAnsi="宋体" w:eastAsia="宋体" w:cs="宋体"/>
          <w:color w:val="auto"/>
          <w:szCs w:val="21"/>
          <w:highlight w:val="none"/>
        </w:rPr>
        <w:t>）</w:t>
      </w:r>
    </w:p>
    <w:p w14:paraId="3E5EAACE">
      <w:pPr>
        <w:keepNext w:val="0"/>
        <w:keepLines w:val="0"/>
        <w:pageBreakBefore w:val="0"/>
        <w:kinsoku/>
        <w:overflowPunct/>
        <w:topLinePunct w:val="0"/>
        <w:autoSpaceDE/>
        <w:autoSpaceDN/>
        <w:bidi w:val="0"/>
        <w:adjustRightInd/>
        <w:spacing w:line="440" w:lineRule="exact"/>
        <w:ind w:firstLine="482" w:firstLineChars="200"/>
        <w:textAlignment w:val="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rPr>
        <w:t>五、开启（首次响应文件开启时间）</w:t>
      </w:r>
    </w:p>
    <w:p w14:paraId="4B399E61">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1.时间（北京时间）：</w:t>
      </w:r>
      <w:r>
        <w:rPr>
          <w:rFonts w:hint="eastAsia" w:ascii="宋体" w:hAnsi="宋体" w:cs="宋体"/>
          <w:color w:val="auto"/>
          <w:szCs w:val="21"/>
          <w:highlight w:val="none"/>
          <w:lang w:val="en-US" w:eastAsia="zh-CN"/>
        </w:rPr>
        <w:t>2026年10月26日09</w:t>
      </w:r>
      <w:r>
        <w:rPr>
          <w:rFonts w:hint="eastAsia" w:ascii="宋体" w:hAnsi="宋体" w:eastAsia="宋体" w:cs="宋体"/>
          <w:color w:val="auto"/>
          <w:szCs w:val="21"/>
          <w:highlight w:val="none"/>
          <w:lang w:val="en-US" w:eastAsia="zh-CN"/>
        </w:rPr>
        <w:t>时</w:t>
      </w:r>
      <w:r>
        <w:rPr>
          <w:rFonts w:hint="eastAsia" w:ascii="宋体" w:hAnsi="宋体" w:cs="宋体"/>
          <w:color w:val="auto"/>
          <w:szCs w:val="21"/>
          <w:highlight w:val="none"/>
          <w:lang w:val="en-US" w:eastAsia="zh-CN"/>
        </w:rPr>
        <w:t>30</w:t>
      </w:r>
      <w:r>
        <w:rPr>
          <w:rFonts w:hint="eastAsia" w:ascii="宋体" w:hAnsi="宋体" w:eastAsia="宋体" w:cs="宋体"/>
          <w:color w:val="auto"/>
          <w:szCs w:val="21"/>
          <w:highlight w:val="none"/>
          <w:lang w:val="en-US" w:eastAsia="zh-CN"/>
        </w:rPr>
        <w:t>分后</w:t>
      </w:r>
    </w:p>
    <w:p w14:paraId="3968A17A">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2.地点：广西政府采购云平台开标大厅    </w:t>
      </w:r>
    </w:p>
    <w:p w14:paraId="433FD29C">
      <w:pPr>
        <w:keepNext w:val="0"/>
        <w:keepLines w:val="0"/>
        <w:pageBreakBefore w:val="0"/>
        <w:kinsoku/>
        <w:overflowPunct/>
        <w:topLinePunct w:val="0"/>
        <w:autoSpaceDE/>
        <w:autoSpaceDN/>
        <w:bidi w:val="0"/>
        <w:adjustRightInd/>
        <w:spacing w:line="440" w:lineRule="exact"/>
        <w:ind w:firstLine="482" w:firstLineChars="200"/>
        <w:textAlignment w:val="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rPr>
        <w:t>六、公告期限</w:t>
      </w:r>
    </w:p>
    <w:p w14:paraId="3FCD8FBE">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自本公告发布之日起3个工作日。</w:t>
      </w:r>
    </w:p>
    <w:p w14:paraId="27D2DF65">
      <w:pPr>
        <w:keepNext w:val="0"/>
        <w:keepLines w:val="0"/>
        <w:pageBreakBefore w:val="0"/>
        <w:kinsoku/>
        <w:overflowPunct/>
        <w:topLinePunct w:val="0"/>
        <w:autoSpaceDE/>
        <w:autoSpaceDN/>
        <w:bidi w:val="0"/>
        <w:adjustRightInd/>
        <w:spacing w:line="440" w:lineRule="exact"/>
        <w:ind w:firstLine="482" w:firstLineChars="200"/>
        <w:textAlignment w:val="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rPr>
        <w:t>七、其他补充事宜</w:t>
      </w:r>
    </w:p>
    <w:p w14:paraId="61ACFF30">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bookmarkStart w:id="2" w:name="_Hlk37429585"/>
      <w:bookmarkStart w:id="3" w:name="_Hlk37429595"/>
      <w:r>
        <w:rPr>
          <w:rFonts w:hint="eastAsia" w:ascii="宋体" w:hAnsi="宋体" w:eastAsia="宋体" w:cs="宋体"/>
          <w:color w:val="auto"/>
          <w:szCs w:val="21"/>
          <w:highlight w:val="none"/>
          <w:lang w:val="en-US" w:eastAsia="zh-CN"/>
        </w:rPr>
        <w:t>1.网上查询地址</w:t>
      </w:r>
    </w:p>
    <w:bookmarkEnd w:id="2"/>
    <w:p w14:paraId="0DF8F254">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中国政府采购网（http：//</w:t>
      </w:r>
      <w:r>
        <w:rPr>
          <w:rFonts w:hint="eastAsia" w:ascii="宋体" w:hAnsi="宋体" w:eastAsia="宋体" w:cs="宋体"/>
          <w:color w:val="auto"/>
          <w:szCs w:val="21"/>
          <w:highlight w:val="none"/>
          <w:lang w:val="en-US" w:eastAsia="zh-CN"/>
        </w:rPr>
        <w:fldChar w:fldCharType="begin"/>
      </w:r>
      <w:r>
        <w:rPr>
          <w:rFonts w:hint="eastAsia" w:ascii="宋体" w:hAnsi="宋体" w:eastAsia="宋体" w:cs="宋体"/>
          <w:color w:val="auto"/>
          <w:szCs w:val="21"/>
          <w:highlight w:val="none"/>
          <w:lang w:val="en-US" w:eastAsia="zh-CN"/>
        </w:rPr>
        <w:instrText xml:space="preserve"> HYPERLINK "http://www.ccgp.gov.cn（中国政府采购网）、zfcg.gxzf.gov.cn（广西壮族自治区政府采购网）" </w:instrText>
      </w:r>
      <w:r>
        <w:rPr>
          <w:rFonts w:hint="eastAsia" w:ascii="宋体" w:hAnsi="宋体" w:eastAsia="宋体" w:cs="宋体"/>
          <w:color w:val="auto"/>
          <w:szCs w:val="21"/>
          <w:highlight w:val="none"/>
          <w:lang w:val="en-US" w:eastAsia="zh-CN"/>
        </w:rPr>
        <w:fldChar w:fldCharType="separate"/>
      </w:r>
      <w:r>
        <w:rPr>
          <w:rFonts w:hint="eastAsia" w:ascii="宋体" w:hAnsi="宋体" w:eastAsia="宋体" w:cs="宋体"/>
          <w:color w:val="auto"/>
          <w:szCs w:val="21"/>
          <w:highlight w:val="none"/>
          <w:lang w:val="en-US" w:eastAsia="zh-CN"/>
        </w:rPr>
        <w:t>www.ccgp.gov.cn）、广西壮族自治区政府采购网（http：//zfcg.gxzf.gov.cn）</w:t>
      </w:r>
      <w:r>
        <w:rPr>
          <w:rFonts w:hint="eastAsia" w:ascii="宋体" w:hAnsi="宋体" w:eastAsia="宋体" w:cs="宋体"/>
          <w:color w:val="auto"/>
          <w:szCs w:val="21"/>
          <w:highlight w:val="none"/>
          <w:lang w:val="en-US" w:eastAsia="zh-CN"/>
        </w:rPr>
        <w:fldChar w:fldCharType="end"/>
      </w:r>
    </w:p>
    <w:bookmarkEnd w:id="3"/>
    <w:p w14:paraId="176536F4">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bookmarkStart w:id="4" w:name="_Hlk37429674"/>
      <w:r>
        <w:rPr>
          <w:rFonts w:hint="eastAsia" w:ascii="宋体" w:hAnsi="宋体" w:eastAsia="宋体" w:cs="宋体"/>
          <w:color w:val="auto"/>
          <w:szCs w:val="21"/>
          <w:highlight w:val="none"/>
          <w:lang w:val="en-US" w:eastAsia="zh-CN"/>
        </w:rPr>
        <w:t>2.采购意向公开链接：https://zfcg.gxzf.gov.cn/luban/detail?parentId=66485&amp;articleId=ann_Cngh7A6HyCyDgjxiWBUIXdD5ndTMr3NGt5TILBJnhQo=&amp;utm=web-micro-app-back-front.80e8e1b.cPlanInfo.3.62702150c6fc11f1a91e2bd9d8f5b222</w:t>
      </w:r>
    </w:p>
    <w:p w14:paraId="4E6E6718">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3.本项目需要落实的政府采购政策</w:t>
      </w:r>
    </w:p>
    <w:p w14:paraId="156CCE3B">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（1）政府采购促进中小企业发展。</w:t>
      </w:r>
    </w:p>
    <w:p w14:paraId="683D0229">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（2）政府采购支持采用本国产品的政策。</w:t>
      </w:r>
    </w:p>
    <w:p w14:paraId="5F7E0F49">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（3）强制采购节能产品；优先采购节能产品、环境标志产品。</w:t>
      </w:r>
    </w:p>
    <w:p w14:paraId="6077947B">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（4）政府采购促进残疾人就业政策。</w:t>
      </w:r>
    </w:p>
    <w:p w14:paraId="3F7D02E0">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（5）政府采购支持监狱企业发展。</w:t>
      </w:r>
    </w:p>
    <w:p w14:paraId="6DDE1395">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w:t>
      </w:r>
      <w:bookmarkEnd w:id="4"/>
      <w:r>
        <w:rPr>
          <w:rFonts w:hint="eastAsia" w:ascii="宋体" w:hAnsi="宋体" w:eastAsia="宋体" w:cs="宋体"/>
          <w:color w:val="auto"/>
          <w:szCs w:val="21"/>
          <w:highlight w:val="none"/>
          <w:lang w:val="en-US" w:eastAsia="zh-CN"/>
        </w:rPr>
        <w:t>供应商竞标注意事项</w:t>
      </w:r>
    </w:p>
    <w:p w14:paraId="2D06C16D">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（1）本项目为全流程电子化采购项目，通过广西政府采购云平台（https://www.gcy.zfcg.gxzf.gov.cn/）实行在线电子</w:t>
      </w:r>
      <w:r>
        <w:rPr>
          <w:rFonts w:hint="eastAsia" w:ascii="宋体" w:hAnsi="宋体" w:cs="宋体"/>
          <w:color w:val="auto"/>
          <w:szCs w:val="21"/>
          <w:highlight w:val="none"/>
          <w:lang w:val="en-US" w:eastAsia="zh-CN"/>
        </w:rPr>
        <w:t>竞标</w:t>
      </w:r>
      <w:r>
        <w:rPr>
          <w:rFonts w:hint="eastAsia" w:ascii="宋体" w:hAnsi="宋体" w:eastAsia="宋体" w:cs="宋体"/>
          <w:color w:val="auto"/>
          <w:szCs w:val="21"/>
          <w:highlight w:val="none"/>
          <w:lang w:val="en-US" w:eastAsia="zh-CN"/>
        </w:rPr>
        <w:t>，供应商应按照本项目</w:t>
      </w:r>
      <w:r>
        <w:rPr>
          <w:rFonts w:hint="eastAsia" w:ascii="宋体" w:hAnsi="宋体" w:cs="宋体"/>
          <w:color w:val="auto"/>
          <w:szCs w:val="21"/>
          <w:highlight w:val="none"/>
          <w:lang w:val="en-US" w:eastAsia="zh-CN"/>
        </w:rPr>
        <w:t>竞争性谈判采购文件</w:t>
      </w:r>
      <w:r>
        <w:rPr>
          <w:rFonts w:hint="eastAsia" w:ascii="宋体" w:hAnsi="宋体" w:eastAsia="宋体" w:cs="宋体"/>
          <w:color w:val="auto"/>
          <w:szCs w:val="21"/>
          <w:highlight w:val="none"/>
          <w:lang w:val="en-US" w:eastAsia="zh-CN"/>
        </w:rPr>
        <w:t>和广西政府采购云平台的要求编制、加密后在首次响应文件提交截止时间前通过网络上传至广西政府采购云平台（加密的电子响应文件是指后缀名为“jmbs”的文件），</w:t>
      </w:r>
      <w:r>
        <w:rPr>
          <w:rFonts w:hint="eastAsia" w:ascii="宋体" w:hAnsi="宋体" w:eastAsia="宋体" w:cs="宋体"/>
          <w:b/>
          <w:bCs/>
          <w:color w:val="auto"/>
          <w:szCs w:val="21"/>
          <w:highlight w:val="none"/>
          <w:lang w:val="en-US" w:eastAsia="zh-CN"/>
        </w:rPr>
        <w:t>供应商在广西政府采购云平台提交电子响应文件时，请填写参加远程开标活动经办人联系方式</w:t>
      </w:r>
      <w:r>
        <w:rPr>
          <w:rFonts w:hint="eastAsia" w:ascii="宋体" w:hAnsi="宋体" w:eastAsia="宋体" w:cs="宋体"/>
          <w:color w:val="auto"/>
          <w:szCs w:val="21"/>
          <w:highlight w:val="none"/>
          <w:lang w:val="en-US" w:eastAsia="zh-CN"/>
        </w:rPr>
        <w:t>。供应商登录广西政府采购云平台，依次进入“服务中心-项目采购-操作流程-电子招投标-政府采购项目电子交易管理操作指南-供应商”查看电子</w:t>
      </w:r>
      <w:r>
        <w:rPr>
          <w:rFonts w:hint="eastAsia" w:ascii="宋体" w:hAnsi="宋体" w:cs="宋体"/>
          <w:color w:val="auto"/>
          <w:szCs w:val="21"/>
          <w:highlight w:val="none"/>
          <w:lang w:val="en-US" w:eastAsia="zh-CN"/>
        </w:rPr>
        <w:t>竞标</w:t>
      </w:r>
      <w:r>
        <w:rPr>
          <w:rFonts w:hint="eastAsia" w:ascii="宋体" w:hAnsi="宋体" w:eastAsia="宋体" w:cs="宋体"/>
          <w:color w:val="auto"/>
          <w:szCs w:val="21"/>
          <w:highlight w:val="none"/>
          <w:lang w:val="en-US" w:eastAsia="zh-CN"/>
        </w:rPr>
        <w:t>具体操作流程。</w:t>
      </w:r>
    </w:p>
    <w:p w14:paraId="03EE1A33">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未进行网上注册并办理数字证书（CA认证）的供应商将无法参与本项目政府采购活动，供应商应当在首次响应文件提交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客服热线：95763）。</w:t>
      </w:r>
    </w:p>
    <w:p w14:paraId="758FC6C7">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（3）CA证书在线解密：供应商竞标时，需凭制作响应文件时用来加密的有效数字证书（CA认证）登录广西政府采购云平台电子开标大厅现场按规定时间对加密的响应文件进行解密，否则后果自负。</w:t>
      </w:r>
    </w:p>
    <w:p w14:paraId="778196F9">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注：1）为确保网上操作合法、有效和安全，请供应商确保在电子投标过程中能够对相关数据电文进行加密和使用电子签章，妥善保管CA数字证书并使用有效的CA数字证书参与整个采购活动。2）供应商应当在首次响应文件提交截止时间前完成电子响应文件的上传、提交，首次响应文件提交截止时间前可以补充、修改或者撤回响应文件。补充或者修改响应文件的，应当先行撤回原响应文件，补充、修改后重新上传、提交，首次响应文件提交截止时间前未完成上传、提交的，视为撤回响应文件。首次响应文件提交截止时间以后上传递交的响应文件，广西政府采购云平台将予以拒收。</w:t>
      </w:r>
    </w:p>
    <w:p w14:paraId="30B79949">
      <w:pPr>
        <w:keepNext w:val="0"/>
        <w:keepLines w:val="0"/>
        <w:pageBreakBefore w:val="0"/>
        <w:kinsoku/>
        <w:overflowPunct/>
        <w:topLinePunct w:val="0"/>
        <w:autoSpaceDE/>
        <w:autoSpaceDN/>
        <w:bidi w:val="0"/>
        <w:adjustRightInd/>
        <w:spacing w:line="440" w:lineRule="exact"/>
        <w:ind w:firstLine="482" w:firstLineChars="200"/>
        <w:textAlignment w:val="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rPr>
        <w:t>八、凡对本次采购提出询问，请按以下方式联系</w:t>
      </w:r>
    </w:p>
    <w:p w14:paraId="5DE5014B">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1.采购人信息</w:t>
      </w:r>
    </w:p>
    <w:p w14:paraId="2CA56342">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bookmarkStart w:id="5" w:name="_Toc28359086"/>
      <w:bookmarkStart w:id="6" w:name="_Toc28359009"/>
      <w:r>
        <w:rPr>
          <w:rFonts w:hint="eastAsia" w:ascii="宋体" w:hAnsi="宋体" w:eastAsia="宋体" w:cs="宋体"/>
          <w:color w:val="auto"/>
          <w:szCs w:val="21"/>
          <w:highlight w:val="none"/>
          <w:lang w:val="en-US" w:eastAsia="zh-CN"/>
        </w:rPr>
        <w:t>名  称：</w:t>
      </w:r>
      <w:r>
        <w:rPr>
          <w:rFonts w:hint="eastAsia" w:ascii="宋体" w:hAnsi="宋体" w:cs="宋体"/>
          <w:color w:val="auto"/>
          <w:szCs w:val="21"/>
          <w:highlight w:val="none"/>
          <w:lang w:val="en-US" w:eastAsia="zh-CN"/>
        </w:rPr>
        <w:t>广西壮族自治区体育运动学校</w:t>
      </w:r>
    </w:p>
    <w:p w14:paraId="221EB6C0">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地  址：</w:t>
      </w:r>
      <w:r>
        <w:rPr>
          <w:rFonts w:hint="eastAsia" w:ascii="宋体" w:hAnsi="宋体" w:cs="宋体"/>
          <w:color w:val="auto"/>
          <w:szCs w:val="21"/>
          <w:highlight w:val="none"/>
          <w:lang w:val="en-US" w:eastAsia="zh-CN"/>
        </w:rPr>
        <w:t>南宁市公园路2号</w:t>
      </w:r>
    </w:p>
    <w:p w14:paraId="1C7B9D3E">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联系方式：</w:t>
      </w:r>
      <w:r>
        <w:rPr>
          <w:rFonts w:hint="eastAsia" w:ascii="宋体" w:hAnsi="宋体" w:cs="宋体"/>
          <w:color w:val="auto"/>
          <w:szCs w:val="21"/>
          <w:highlight w:val="none"/>
          <w:lang w:val="en-US" w:eastAsia="zh-CN"/>
        </w:rPr>
        <w:t>岑老师</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0771-2213842</w:t>
      </w:r>
      <w:r>
        <w:rPr>
          <w:rFonts w:hint="eastAsia" w:ascii="宋体" w:hAnsi="宋体" w:eastAsia="宋体" w:cs="宋体"/>
          <w:color w:val="auto"/>
          <w:szCs w:val="21"/>
          <w:highlight w:val="none"/>
          <w:lang w:val="en-US" w:eastAsia="zh-CN"/>
        </w:rPr>
        <w:t xml:space="preserve"> </w:t>
      </w:r>
    </w:p>
    <w:bookmarkEnd w:id="5"/>
    <w:bookmarkEnd w:id="6"/>
    <w:p w14:paraId="480B6282">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2.采购代理机构信息</w:t>
      </w:r>
    </w:p>
    <w:p w14:paraId="203A6D5D">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名  称：广西中信恒泰工程顾问有限公司</w:t>
      </w:r>
    </w:p>
    <w:p w14:paraId="66A0B13D">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地　址：广西南宁市青秀区云景路69号南宁轨道大厦B楼8层</w:t>
      </w:r>
    </w:p>
    <w:p w14:paraId="289BB668">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联系方式：0771-5771602</w:t>
      </w:r>
    </w:p>
    <w:p w14:paraId="24606144">
      <w:pPr>
        <w:snapToGri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3.项目联系方式</w:t>
      </w:r>
    </w:p>
    <w:p w14:paraId="3B08A76D">
      <w:pPr>
        <w:snapToGrid w:val="0"/>
        <w:spacing w:line="440" w:lineRule="exact"/>
        <w:ind w:firstLine="420" w:firstLineChars="2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项目联系人：宋庆平</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黄婷</w:t>
      </w:r>
    </w:p>
    <w:p w14:paraId="22145B70">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电　话：0771-5771602</w:t>
      </w:r>
    </w:p>
    <w:p w14:paraId="022C6C1C">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righ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rPr>
        <w:t>广西中信恒泰工程顾问有限公司</w:t>
      </w:r>
    </w:p>
    <w:p w14:paraId="09EB5F01">
      <w:pPr>
        <w:keepNext w:val="0"/>
        <w:keepLines w:val="0"/>
        <w:pageBreakBefore w:val="0"/>
        <w:widowControl w:val="0"/>
        <w:kinsoku/>
        <w:wordWrap/>
        <w:overflowPunct/>
        <w:topLinePunct w:val="0"/>
        <w:autoSpaceDE/>
        <w:autoSpaceDN/>
        <w:bidi w:val="0"/>
        <w:adjustRightInd/>
        <w:snapToGrid w:val="0"/>
        <w:spacing w:line="440" w:lineRule="exact"/>
        <w:ind w:left="0" w:leftChars="0" w:firstLine="420" w:firstLineChars="200"/>
        <w:jc w:val="right"/>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2026年10月15日</w:t>
      </w:r>
      <w:r>
        <w:rPr>
          <w:rFonts w:hint="eastAsia" w:ascii="宋体" w:hAnsi="宋体" w:eastAsia="宋体" w:cs="宋体"/>
          <w:color w:val="auto"/>
          <w:szCs w:val="21"/>
          <w:highlight w:val="none"/>
          <w:lang w:val="en-US" w:eastAsia="zh-CN"/>
        </w:rPr>
        <w:t>　　</w:t>
      </w:r>
    </w:p>
    <w:p w14:paraId="7CA59954">
      <w:pPr>
        <w:keepNext/>
        <w:keepLines/>
        <w:widowControl w:val="0"/>
        <w:spacing w:before="340" w:after="330" w:line="578" w:lineRule="auto"/>
        <w:jc w:val="center"/>
        <w:outlineLvl w:val="0"/>
        <w:rPr>
          <w:rFonts w:hint="eastAsia" w:ascii="宋体" w:hAnsi="宋体" w:eastAsia="宋体" w:cs="宋体"/>
          <w:b/>
          <w:bCs/>
          <w:color w:val="auto"/>
          <w:kern w:val="44"/>
          <w:sz w:val="44"/>
          <w:szCs w:val="44"/>
          <w:highlight w:val="none"/>
          <w:lang w:val="en-US" w:eastAsia="zh-CN" w:bidi="ar-SA"/>
        </w:rPr>
      </w:pPr>
      <w:r>
        <w:rPr>
          <w:rFonts w:hint="eastAsia" w:ascii="宋体" w:hAnsi="宋体" w:eastAsia="宋体" w:cs="宋体"/>
          <w:b/>
          <w:bCs w:val="0"/>
          <w:color w:val="auto"/>
          <w:kern w:val="44"/>
          <w:sz w:val="32"/>
          <w:szCs w:val="32"/>
          <w:highlight w:val="none"/>
          <w:lang w:val="en-US" w:eastAsia="zh-CN" w:bidi="ar-SA"/>
        </w:rPr>
        <w:br w:type="page"/>
      </w:r>
      <w:bookmarkStart w:id="7" w:name="_Toc22743"/>
      <w:r>
        <w:rPr>
          <w:rFonts w:hint="eastAsia" w:ascii="宋体" w:hAnsi="宋体" w:eastAsia="宋体" w:cs="宋体"/>
          <w:b/>
          <w:bCs w:val="0"/>
          <w:color w:val="auto"/>
          <w:kern w:val="44"/>
          <w:sz w:val="32"/>
          <w:szCs w:val="32"/>
          <w:highlight w:val="none"/>
          <w:lang w:val="en-US" w:eastAsia="zh-CN" w:bidi="ar-SA"/>
        </w:rPr>
        <w:t>第二章采购需求</w:t>
      </w:r>
      <w:bookmarkEnd w:id="7"/>
    </w:p>
    <w:p w14:paraId="5581B190">
      <w:pPr>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02155302">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1.为落实政府采购政策需满足的要求</w:t>
      </w:r>
    </w:p>
    <w:p w14:paraId="0DD58A7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（1）本竞争性谈判采购文件所称中小企业必须符合《政府采购促进中小企业发展管理办法》（财库〔2020〕46号）的规定。</w:t>
      </w:r>
    </w:p>
    <w:p w14:paraId="7C4C7C8D">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w:t>
      </w:r>
      <w:r>
        <w:rPr>
          <w:rFonts w:hint="eastAsia" w:ascii="宋体" w:hAnsi="宋体" w:eastAsia="宋体" w:cs="宋体"/>
          <w:b/>
          <w:color w:val="auto"/>
          <w:szCs w:val="21"/>
          <w:highlight w:val="none"/>
        </w:rPr>
        <w:t>否则响应文件作无效处理</w:t>
      </w:r>
      <w:r>
        <w:rPr>
          <w:rFonts w:hint="eastAsia" w:ascii="宋体" w:hAnsi="宋体" w:eastAsia="宋体" w:cs="宋体"/>
          <w:color w:val="auto"/>
          <w:szCs w:val="21"/>
          <w:highlight w:val="none"/>
        </w:rPr>
        <w:t>。如本项目包含的配套货物属于品目清单内非标注“★”的产品时，应优先采购，具体详见“第四章 评审程序和评定成交的标准”。</w:t>
      </w:r>
    </w:p>
    <w:p w14:paraId="4E1856E8">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根据《关于调整网络安全专用产品安全管理有关事项的公告》（2023年1号）规定，本项目采购需求中的产品如果包括《网络关键设备和网络安全专用产品目录》的网络安全专用产品，供应商在响应文件中应主动列明供货范围中属于网络安全专用产品的竞标产品，并在响应文件中提供由</w:t>
      </w:r>
      <w:r>
        <w:rPr>
          <w:rFonts w:hint="eastAsia" w:ascii="宋体" w:hAnsi="宋体" w:eastAsia="宋体" w:cs="宋体"/>
          <w:color w:val="auto"/>
          <w:highlight w:val="none"/>
          <w:lang w:val="en-US" w:eastAsia="zh-CN"/>
        </w:rPr>
        <w:t>中央网络安全和信息化委员会办公室</w:t>
      </w:r>
      <w:r>
        <w:rPr>
          <w:rFonts w:hint="eastAsia" w:ascii="宋体" w:hAnsi="宋体" w:eastAsia="宋体" w:cs="宋体"/>
          <w:color w:val="auto"/>
          <w:highlight w:val="none"/>
        </w:rPr>
        <w:t>（http://www.cac.gov.cn/index.htm）</w:t>
      </w:r>
      <w:r>
        <w:rPr>
          <w:rFonts w:hint="eastAsia" w:ascii="宋体" w:hAnsi="宋体" w:eastAsia="宋体" w:cs="宋体"/>
          <w:color w:val="auto"/>
          <w:szCs w:val="21"/>
          <w:highlight w:val="none"/>
        </w:rPr>
        <w:t>最新发布的《网络关键设备和网络安全专用产品安全认证和安全检测结果》截图证明材料，</w:t>
      </w:r>
      <w:r>
        <w:rPr>
          <w:rFonts w:hint="eastAsia" w:ascii="宋体" w:hAnsi="宋体" w:eastAsia="宋体" w:cs="宋体"/>
          <w:b/>
          <w:color w:val="auto"/>
          <w:szCs w:val="21"/>
          <w:highlight w:val="none"/>
        </w:rPr>
        <w:t>不在《网络关键设备和网络安全专用产品安全认证和安全检测结果》中或不在有效期内或未提供有效的《计算机信息系统安全专用产品销售许可证》的，响应无效</w:t>
      </w:r>
      <w:r>
        <w:rPr>
          <w:rFonts w:hint="eastAsia" w:ascii="宋体" w:hAnsi="宋体" w:eastAsia="宋体" w:cs="宋体"/>
          <w:color w:val="auto"/>
          <w:szCs w:val="21"/>
          <w:highlight w:val="none"/>
        </w:rPr>
        <w:t>。如属于《网络关键设备和网络安全专用产品目录》中“二、网络安全专用产品”内“产品类别”中的所描述的产品，但不属于所列“产品描述”情形的，应提供相应的说明及证明材料。</w:t>
      </w:r>
    </w:p>
    <w:p w14:paraId="5C4746E1">
      <w:pPr>
        <w:spacing w:line="360" w:lineRule="auto"/>
        <w:ind w:firstLine="422" w:firstLineChars="20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2.“实质性要求”是指采购需求中带“▲”的条款或者不能负偏离的条款或者已经指明不满足按响应文件作无效处理的条款。</w:t>
      </w:r>
    </w:p>
    <w:p w14:paraId="6B5AEED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3.不需要供应商对采购需求响应为具体数值的，此采购需求的数值后将以◆号标注。</w:t>
      </w:r>
    </w:p>
    <w:p w14:paraId="78E8C269">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4.供应商必须自行为其竞标产品侵犯他人的知识产权或者专利成果的行为承担相应法律责任。</w:t>
      </w:r>
    </w:p>
    <w:p w14:paraId="6591ADD3">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5.所属行业依照《中小企业划型标准规定》（工信部联企业〔2011〕300号）及《国民经济行业分类》（GB/T4754-2017）的有关规定执行。</w:t>
      </w:r>
    </w:p>
    <w:p w14:paraId="40D14565">
      <w:pPr>
        <w:spacing w:line="36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cs="宋体"/>
          <w:color w:val="auto"/>
          <w:szCs w:val="21"/>
          <w:highlight w:val="none"/>
          <w:lang w:val="en-US" w:eastAsia="zh-CN"/>
        </w:rPr>
        <w:t>6.</w:t>
      </w:r>
      <w:r>
        <w:rPr>
          <w:rFonts w:hint="eastAsia" w:ascii="宋体" w:hAnsi="宋体" w:eastAsia="宋体" w:cs="宋体"/>
          <w:color w:val="auto"/>
          <w:sz w:val="21"/>
          <w:szCs w:val="21"/>
          <w:highlight w:val="none"/>
        </w:rPr>
        <w:t>本项目采购标的所属行业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工业</w:t>
      </w:r>
    </w:p>
    <w:p w14:paraId="66D5D406">
      <w:pPr>
        <w:spacing w:line="360" w:lineRule="auto"/>
        <w:ind w:firstLine="420" w:firstLineChars="20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rPr>
        <w:t>项目要求及技术需求</w:t>
      </w:r>
    </w:p>
    <w:tbl>
      <w:tblPr>
        <w:tblStyle w:val="30"/>
        <w:tblW w:w="103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591"/>
        <w:gridCol w:w="607"/>
        <w:gridCol w:w="591"/>
        <w:gridCol w:w="685"/>
        <w:gridCol w:w="4024"/>
        <w:gridCol w:w="591"/>
        <w:gridCol w:w="711"/>
        <w:gridCol w:w="880"/>
        <w:gridCol w:w="977"/>
        <w:gridCol w:w="698"/>
      </w:tblGrid>
      <w:tr w14:paraId="0808A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vAlign w:val="center"/>
          </w:tcPr>
          <w:p w14:paraId="54C9C26E">
            <w:pPr>
              <w:keepNext w:val="0"/>
              <w:keepLines w:val="0"/>
              <w:widowControl/>
              <w:suppressLineNumbers w:val="0"/>
              <w:tabs>
                <w:tab w:val="left" w:pos="1160"/>
              </w:tabs>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607" w:type="dxa"/>
            <w:tcBorders>
              <w:tl2br w:val="nil"/>
              <w:tr2bl w:val="nil"/>
            </w:tcBorders>
            <w:shd w:val="clear" w:color="auto" w:fill="auto"/>
            <w:vAlign w:val="center"/>
          </w:tcPr>
          <w:p w14:paraId="2D3DD73F">
            <w:pPr>
              <w:keepNext w:val="0"/>
              <w:keepLines w:val="0"/>
              <w:widowControl/>
              <w:suppressLineNumbers w:val="0"/>
              <w:tabs>
                <w:tab w:val="left" w:pos="1160"/>
              </w:tabs>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分类</w:t>
            </w:r>
          </w:p>
        </w:tc>
        <w:tc>
          <w:tcPr>
            <w:tcW w:w="591" w:type="dxa"/>
            <w:tcBorders>
              <w:tl2br w:val="nil"/>
              <w:tr2bl w:val="nil"/>
            </w:tcBorders>
            <w:shd w:val="clear" w:color="auto" w:fill="auto"/>
            <w:vAlign w:val="center"/>
          </w:tcPr>
          <w:p w14:paraId="369B905E">
            <w:pPr>
              <w:keepNext w:val="0"/>
              <w:keepLines w:val="0"/>
              <w:widowControl/>
              <w:suppressLineNumbers w:val="0"/>
              <w:tabs>
                <w:tab w:val="left" w:pos="1160"/>
              </w:tabs>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项目</w:t>
            </w:r>
          </w:p>
        </w:tc>
        <w:tc>
          <w:tcPr>
            <w:tcW w:w="685" w:type="dxa"/>
            <w:tcBorders>
              <w:tl2br w:val="nil"/>
              <w:tr2bl w:val="nil"/>
            </w:tcBorders>
            <w:shd w:val="clear" w:color="auto" w:fill="auto"/>
            <w:vAlign w:val="center"/>
          </w:tcPr>
          <w:p w14:paraId="5F3F91BD">
            <w:pPr>
              <w:keepNext w:val="0"/>
              <w:keepLines w:val="0"/>
              <w:widowControl/>
              <w:suppressLineNumbers w:val="0"/>
              <w:tabs>
                <w:tab w:val="left" w:pos="1160"/>
              </w:tabs>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器材名称</w:t>
            </w:r>
          </w:p>
        </w:tc>
        <w:tc>
          <w:tcPr>
            <w:tcW w:w="4024" w:type="dxa"/>
            <w:tcBorders>
              <w:tl2br w:val="nil"/>
              <w:tr2bl w:val="nil"/>
            </w:tcBorders>
            <w:shd w:val="clear" w:color="auto" w:fill="auto"/>
            <w:vAlign w:val="center"/>
          </w:tcPr>
          <w:p w14:paraId="5F17C000">
            <w:pPr>
              <w:keepNext w:val="0"/>
              <w:keepLines w:val="0"/>
              <w:widowControl/>
              <w:suppressLineNumbers w:val="0"/>
              <w:tabs>
                <w:tab w:val="left" w:pos="1160"/>
              </w:tabs>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规格/参数</w:t>
            </w:r>
          </w:p>
        </w:tc>
        <w:tc>
          <w:tcPr>
            <w:tcW w:w="591" w:type="dxa"/>
            <w:tcBorders>
              <w:tl2br w:val="nil"/>
              <w:tr2bl w:val="nil"/>
            </w:tcBorders>
            <w:shd w:val="clear" w:color="auto" w:fill="auto"/>
            <w:vAlign w:val="center"/>
          </w:tcPr>
          <w:p w14:paraId="6806D42D">
            <w:pPr>
              <w:keepNext w:val="0"/>
              <w:keepLines w:val="0"/>
              <w:widowControl/>
              <w:suppressLineNumbers w:val="0"/>
              <w:tabs>
                <w:tab w:val="left" w:pos="1160"/>
              </w:tabs>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711" w:type="dxa"/>
            <w:tcBorders>
              <w:tl2br w:val="nil"/>
              <w:tr2bl w:val="nil"/>
            </w:tcBorders>
            <w:shd w:val="clear" w:color="auto" w:fill="auto"/>
            <w:vAlign w:val="center"/>
          </w:tcPr>
          <w:p w14:paraId="5310B2BB">
            <w:pPr>
              <w:keepNext w:val="0"/>
              <w:keepLines w:val="0"/>
              <w:widowControl/>
              <w:suppressLineNumbers w:val="0"/>
              <w:tabs>
                <w:tab w:val="left" w:pos="1160"/>
              </w:tabs>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880" w:type="dxa"/>
            <w:tcBorders>
              <w:tl2br w:val="nil"/>
              <w:tr2bl w:val="nil"/>
            </w:tcBorders>
            <w:shd w:val="clear" w:color="auto" w:fill="auto"/>
            <w:vAlign w:val="center"/>
          </w:tcPr>
          <w:p w14:paraId="17FF0211">
            <w:pPr>
              <w:keepNext w:val="0"/>
              <w:keepLines w:val="0"/>
              <w:widowControl/>
              <w:suppressLineNumbers w:val="0"/>
              <w:tabs>
                <w:tab w:val="left" w:pos="1160"/>
              </w:tabs>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最高限制单价（元）</w:t>
            </w:r>
          </w:p>
        </w:tc>
        <w:tc>
          <w:tcPr>
            <w:tcW w:w="977" w:type="dxa"/>
            <w:tcBorders>
              <w:tl2br w:val="nil"/>
              <w:tr2bl w:val="nil"/>
            </w:tcBorders>
            <w:shd w:val="clear" w:color="auto" w:fill="auto"/>
            <w:vAlign w:val="center"/>
          </w:tcPr>
          <w:p w14:paraId="44AA8840">
            <w:pPr>
              <w:keepNext w:val="0"/>
              <w:keepLines w:val="0"/>
              <w:widowControl/>
              <w:suppressLineNumbers w:val="0"/>
              <w:tabs>
                <w:tab w:val="left" w:pos="1160"/>
              </w:tabs>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单项最高限制总价（元）</w:t>
            </w:r>
          </w:p>
        </w:tc>
        <w:tc>
          <w:tcPr>
            <w:tcW w:w="698" w:type="dxa"/>
            <w:tcBorders>
              <w:tl2br w:val="nil"/>
              <w:tr2bl w:val="nil"/>
            </w:tcBorders>
            <w:shd w:val="clear" w:color="auto" w:fill="auto"/>
            <w:vAlign w:val="center"/>
          </w:tcPr>
          <w:p w14:paraId="7E5E3E0B">
            <w:pPr>
              <w:keepNext w:val="0"/>
              <w:keepLines w:val="0"/>
              <w:widowControl/>
              <w:suppressLineNumbers w:val="0"/>
              <w:tabs>
                <w:tab w:val="left" w:pos="1160"/>
              </w:tabs>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备注</w:t>
            </w:r>
          </w:p>
        </w:tc>
      </w:tr>
      <w:tr w14:paraId="31A34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91" w:type="dxa"/>
            <w:tcBorders>
              <w:tl2br w:val="nil"/>
              <w:tr2bl w:val="nil"/>
            </w:tcBorders>
            <w:shd w:val="clear" w:color="auto" w:fill="auto"/>
            <w:noWrap/>
            <w:vAlign w:val="center"/>
          </w:tcPr>
          <w:p w14:paraId="540AF69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607" w:type="dxa"/>
            <w:tcBorders>
              <w:tl2br w:val="nil"/>
              <w:tr2bl w:val="nil"/>
            </w:tcBorders>
            <w:shd w:val="clear" w:color="auto" w:fill="auto"/>
            <w:vAlign w:val="center"/>
          </w:tcPr>
          <w:p w14:paraId="57AF128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器材</w:t>
            </w:r>
          </w:p>
        </w:tc>
        <w:tc>
          <w:tcPr>
            <w:tcW w:w="591" w:type="dxa"/>
            <w:tcBorders>
              <w:tl2br w:val="nil"/>
              <w:tr2bl w:val="nil"/>
            </w:tcBorders>
            <w:shd w:val="clear" w:color="auto" w:fill="auto"/>
            <w:vAlign w:val="center"/>
          </w:tcPr>
          <w:p w14:paraId="3EF4BF6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举重</w:t>
            </w:r>
          </w:p>
        </w:tc>
        <w:tc>
          <w:tcPr>
            <w:tcW w:w="685" w:type="dxa"/>
            <w:tcBorders>
              <w:tl2br w:val="nil"/>
              <w:tr2bl w:val="nil"/>
            </w:tcBorders>
            <w:shd w:val="clear" w:color="auto" w:fill="auto"/>
            <w:vAlign w:val="center"/>
          </w:tcPr>
          <w:p w14:paraId="2B8309D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举重台</w:t>
            </w:r>
          </w:p>
        </w:tc>
        <w:tc>
          <w:tcPr>
            <w:tcW w:w="4024" w:type="dxa"/>
            <w:tcBorders>
              <w:tl2br w:val="nil"/>
              <w:tr2bl w:val="nil"/>
            </w:tcBorders>
            <w:shd w:val="clear" w:color="auto" w:fill="auto"/>
            <w:vAlign w:val="center"/>
          </w:tcPr>
          <w:p w14:paraId="4CB2D6B2">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1.训练举重台规格：3000×3000×50mm，由24块0.5m x 0.5m天然橡胶制造，密度高，硬度适中，表面风车纹设计，背面设计有几百个缓冲孔增强减震效果，6块1m*0.5m竹板组成（防变形），每块竹板的连接处设计了榫卯结构，使6块竹板相互连接卡紧，竹板两侧有钢筋锁紧，防止运动员挺举分腿时竹板分开，橡胶垫竹板拼接摆放，四周钢管围拢，四角用镀锌钢板冲压护角和螺丝固定，极强的减震及噪音吸收，易于清洗橡胶板材质：为环保优质橡胶。</w:t>
            </w:r>
          </w:p>
          <w:p w14:paraId="21C9D5CC">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color w:val="auto"/>
                <w:szCs w:val="21"/>
                <w:highlight w:val="none"/>
              </w:rPr>
              <w:t>▲</w:t>
            </w:r>
            <w:r>
              <w:rPr>
                <w:rFonts w:hint="eastAsia" w:ascii="宋体" w:hAnsi="宋体" w:eastAsia="宋体" w:cs="宋体"/>
                <w:b/>
                <w:bCs/>
                <w:i w:val="0"/>
                <w:iCs w:val="0"/>
                <w:color w:val="auto"/>
                <w:kern w:val="0"/>
                <w:sz w:val="21"/>
                <w:szCs w:val="21"/>
                <w:highlight w:val="none"/>
                <w:u w:val="none"/>
                <w:lang w:val="en-US" w:eastAsia="zh-CN" w:bidi="ar"/>
              </w:rPr>
              <w:t>2.有害物质含量：</w:t>
            </w:r>
            <w:r>
              <w:rPr>
                <w:rFonts w:hint="eastAsia" w:ascii="宋体" w:hAnsi="宋体" w:cs="宋体"/>
                <w:b/>
                <w:bCs/>
                <w:i w:val="0"/>
                <w:iCs w:val="0"/>
                <w:color w:val="auto"/>
                <w:kern w:val="0"/>
                <w:sz w:val="21"/>
                <w:szCs w:val="21"/>
                <w:highlight w:val="none"/>
                <w:u w:val="none"/>
                <w:lang w:val="en-US" w:eastAsia="zh-CN" w:bidi="ar"/>
              </w:rPr>
              <w:t>响应文件中提供第三方有检测能力的检测机构出具的检测报告并加盖供应商公章，</w:t>
            </w:r>
            <w:r>
              <w:rPr>
                <w:rFonts w:hint="eastAsia" w:ascii="宋体" w:hAnsi="宋体" w:eastAsia="宋体" w:cs="宋体"/>
                <w:b/>
                <w:bCs/>
                <w:i w:val="0"/>
                <w:iCs w:val="0"/>
                <w:color w:val="auto"/>
                <w:kern w:val="0"/>
                <w:sz w:val="21"/>
                <w:szCs w:val="21"/>
                <w:highlight w:val="none"/>
                <w:u w:val="none"/>
                <w:lang w:val="en-US" w:eastAsia="zh-CN" w:bidi="ar"/>
              </w:rPr>
              <w:t>检测结果为合格</w:t>
            </w:r>
            <w:r>
              <w:rPr>
                <w:rFonts w:hint="eastAsia" w:ascii="宋体" w:hAnsi="宋体" w:cs="宋体"/>
                <w:b/>
                <w:bCs/>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（1）3种邻苯二甲酸酯类化合物(DBP/BBP/DEHP)总和:g/kg≤1.0；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（2）3种邻苯二甲酸酯类化合物(DNOP/DINP/DIDP)总和：g/kg≤1.0；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（3）苯并[a]芘</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mg/kg≤1.0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（4）总挥发性有机化合物（TVOC）mg/(㎡.h)≤5.0；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（5）甲醛（mg/㎡.h）≤0.4。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w:t>
            </w:r>
            <w:r>
              <w:rPr>
                <w:rFonts w:hint="eastAsia" w:ascii="宋体" w:hAnsi="宋体" w:cs="宋体"/>
                <w:i w:val="0"/>
                <w:iCs w:val="0"/>
                <w:color w:val="auto"/>
                <w:kern w:val="0"/>
                <w:sz w:val="21"/>
                <w:szCs w:val="21"/>
                <w:highlight w:val="none"/>
                <w:u w:val="none"/>
                <w:lang w:val="en-US" w:eastAsia="zh-CN" w:bidi="ar"/>
              </w:rPr>
              <w:t>日常训练和竞赛专用，</w:t>
            </w:r>
            <w:r>
              <w:rPr>
                <w:rFonts w:hint="eastAsia" w:ascii="宋体" w:hAnsi="宋体" w:eastAsia="宋体" w:cs="宋体"/>
                <w:i w:val="0"/>
                <w:iCs w:val="0"/>
                <w:color w:val="auto"/>
                <w:kern w:val="0"/>
                <w:sz w:val="21"/>
                <w:szCs w:val="21"/>
                <w:highlight w:val="none"/>
                <w:u w:val="none"/>
                <w:lang w:val="en-US" w:eastAsia="zh-CN" w:bidi="ar"/>
              </w:rPr>
              <w:t>产品具有国际举重联合会认证或是中国举重协会官方合作伙伴。</w:t>
            </w:r>
          </w:p>
        </w:tc>
        <w:tc>
          <w:tcPr>
            <w:tcW w:w="591" w:type="dxa"/>
            <w:tcBorders>
              <w:tl2br w:val="nil"/>
              <w:tr2bl w:val="nil"/>
            </w:tcBorders>
            <w:shd w:val="clear" w:color="auto" w:fill="auto"/>
            <w:vAlign w:val="center"/>
          </w:tcPr>
          <w:p w14:paraId="7E6A94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张</w:t>
            </w:r>
          </w:p>
        </w:tc>
        <w:tc>
          <w:tcPr>
            <w:tcW w:w="711" w:type="dxa"/>
            <w:tcBorders>
              <w:tl2br w:val="nil"/>
              <w:tr2bl w:val="nil"/>
            </w:tcBorders>
            <w:shd w:val="clear" w:color="auto" w:fill="auto"/>
            <w:vAlign w:val="center"/>
          </w:tcPr>
          <w:p w14:paraId="45D5A3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30992D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18733.33 </w:t>
            </w:r>
          </w:p>
        </w:tc>
        <w:tc>
          <w:tcPr>
            <w:tcW w:w="977" w:type="dxa"/>
            <w:tcBorders>
              <w:tl2br w:val="nil"/>
              <w:tr2bl w:val="nil"/>
            </w:tcBorders>
            <w:shd w:val="clear" w:color="auto" w:fill="auto"/>
            <w:vAlign w:val="center"/>
          </w:tcPr>
          <w:p w14:paraId="1C5075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561999.9</w:t>
            </w:r>
          </w:p>
        </w:tc>
        <w:tc>
          <w:tcPr>
            <w:tcW w:w="698" w:type="dxa"/>
            <w:tcBorders>
              <w:tl2br w:val="nil"/>
              <w:tr2bl w:val="nil"/>
            </w:tcBorders>
            <w:shd w:val="clear" w:color="auto" w:fill="auto"/>
            <w:vAlign w:val="center"/>
          </w:tcPr>
          <w:p w14:paraId="27D6CC62">
            <w:pPr>
              <w:tabs>
                <w:tab w:val="left" w:pos="1160"/>
              </w:tabs>
              <w:spacing w:line="360" w:lineRule="auto"/>
              <w:jc w:val="center"/>
              <w:rPr>
                <w:rFonts w:hint="default"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w:t>
            </w:r>
          </w:p>
        </w:tc>
      </w:tr>
      <w:tr w14:paraId="46795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02C6E6D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2</w:t>
            </w:r>
          </w:p>
        </w:tc>
        <w:tc>
          <w:tcPr>
            <w:tcW w:w="607" w:type="dxa"/>
            <w:tcBorders>
              <w:tl2br w:val="nil"/>
              <w:tr2bl w:val="nil"/>
            </w:tcBorders>
            <w:shd w:val="clear" w:color="auto" w:fill="auto"/>
            <w:vAlign w:val="center"/>
          </w:tcPr>
          <w:p w14:paraId="4E94A24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器材</w:t>
            </w:r>
          </w:p>
        </w:tc>
        <w:tc>
          <w:tcPr>
            <w:tcW w:w="591" w:type="dxa"/>
            <w:tcBorders>
              <w:tl2br w:val="nil"/>
              <w:tr2bl w:val="nil"/>
            </w:tcBorders>
            <w:shd w:val="clear" w:color="auto" w:fill="auto"/>
            <w:vAlign w:val="center"/>
          </w:tcPr>
          <w:p w14:paraId="693B11A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举重</w:t>
            </w:r>
          </w:p>
        </w:tc>
        <w:tc>
          <w:tcPr>
            <w:tcW w:w="685" w:type="dxa"/>
            <w:tcBorders>
              <w:tl2br w:val="nil"/>
              <w:tr2bl w:val="nil"/>
            </w:tcBorders>
            <w:shd w:val="clear" w:color="auto" w:fill="auto"/>
            <w:vAlign w:val="center"/>
          </w:tcPr>
          <w:p w14:paraId="095CC48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15公斤训练片</w:t>
            </w:r>
          </w:p>
        </w:tc>
        <w:tc>
          <w:tcPr>
            <w:tcW w:w="4024" w:type="dxa"/>
            <w:tcBorders>
              <w:tl2br w:val="nil"/>
              <w:tr2bl w:val="nil"/>
            </w:tcBorders>
            <w:shd w:val="clear" w:color="auto" w:fill="auto"/>
            <w:vAlign w:val="center"/>
          </w:tcPr>
          <w:p w14:paraId="2E6B1398">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1.直径：450mm。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2.颜色：黄色。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3.重量公差：±0.1%-0.8%；中心孔：50.4+/-0.1mm。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4.材质：天然橡胶。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5.中间为45#镀铬钢。</w:t>
            </w:r>
          </w:p>
        </w:tc>
        <w:tc>
          <w:tcPr>
            <w:tcW w:w="591" w:type="dxa"/>
            <w:tcBorders>
              <w:tl2br w:val="nil"/>
              <w:tr2bl w:val="nil"/>
            </w:tcBorders>
            <w:shd w:val="clear" w:color="auto" w:fill="auto"/>
            <w:vAlign w:val="center"/>
          </w:tcPr>
          <w:p w14:paraId="54F522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片</w:t>
            </w:r>
          </w:p>
        </w:tc>
        <w:tc>
          <w:tcPr>
            <w:tcW w:w="711" w:type="dxa"/>
            <w:tcBorders>
              <w:tl2br w:val="nil"/>
              <w:tr2bl w:val="nil"/>
            </w:tcBorders>
            <w:shd w:val="clear" w:color="auto" w:fill="auto"/>
            <w:vAlign w:val="center"/>
          </w:tcPr>
          <w:p w14:paraId="61C080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37</w:t>
            </w:r>
          </w:p>
        </w:tc>
        <w:tc>
          <w:tcPr>
            <w:tcW w:w="880" w:type="dxa"/>
            <w:tcBorders>
              <w:tl2br w:val="nil"/>
              <w:tr2bl w:val="nil"/>
            </w:tcBorders>
            <w:shd w:val="clear" w:color="auto" w:fill="auto"/>
            <w:vAlign w:val="center"/>
          </w:tcPr>
          <w:p w14:paraId="6D09A0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1200.00 </w:t>
            </w:r>
          </w:p>
        </w:tc>
        <w:tc>
          <w:tcPr>
            <w:tcW w:w="977" w:type="dxa"/>
            <w:tcBorders>
              <w:tl2br w:val="nil"/>
              <w:tr2bl w:val="nil"/>
            </w:tcBorders>
            <w:shd w:val="clear" w:color="auto" w:fill="auto"/>
            <w:vAlign w:val="center"/>
          </w:tcPr>
          <w:p w14:paraId="557F3C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44400</w:t>
            </w:r>
          </w:p>
        </w:tc>
        <w:tc>
          <w:tcPr>
            <w:tcW w:w="698" w:type="dxa"/>
            <w:tcBorders>
              <w:tl2br w:val="nil"/>
              <w:tr2bl w:val="nil"/>
            </w:tcBorders>
            <w:shd w:val="clear" w:color="auto" w:fill="auto"/>
            <w:vAlign w:val="center"/>
          </w:tcPr>
          <w:p w14:paraId="0B184F10">
            <w:pPr>
              <w:tabs>
                <w:tab w:val="left" w:pos="1160"/>
              </w:tabs>
              <w:spacing w:line="360" w:lineRule="auto"/>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w:t>
            </w:r>
          </w:p>
        </w:tc>
      </w:tr>
      <w:tr w14:paraId="7D6BB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3" w:hRule="atLeast"/>
          <w:jc w:val="center"/>
        </w:trPr>
        <w:tc>
          <w:tcPr>
            <w:tcW w:w="591" w:type="dxa"/>
            <w:tcBorders>
              <w:tl2br w:val="nil"/>
              <w:tr2bl w:val="nil"/>
            </w:tcBorders>
            <w:shd w:val="clear" w:color="auto" w:fill="auto"/>
            <w:noWrap/>
            <w:vAlign w:val="center"/>
          </w:tcPr>
          <w:p w14:paraId="15B9E45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3</w:t>
            </w:r>
          </w:p>
        </w:tc>
        <w:tc>
          <w:tcPr>
            <w:tcW w:w="607" w:type="dxa"/>
            <w:tcBorders>
              <w:tl2br w:val="nil"/>
              <w:tr2bl w:val="nil"/>
            </w:tcBorders>
            <w:shd w:val="clear" w:color="auto" w:fill="auto"/>
            <w:vAlign w:val="center"/>
          </w:tcPr>
          <w:p w14:paraId="3531CE2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器材</w:t>
            </w:r>
          </w:p>
        </w:tc>
        <w:tc>
          <w:tcPr>
            <w:tcW w:w="591" w:type="dxa"/>
            <w:tcBorders>
              <w:tl2br w:val="nil"/>
              <w:tr2bl w:val="nil"/>
            </w:tcBorders>
            <w:shd w:val="clear" w:color="auto" w:fill="auto"/>
            <w:vAlign w:val="center"/>
          </w:tcPr>
          <w:p w14:paraId="286A2C1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举重</w:t>
            </w:r>
          </w:p>
        </w:tc>
        <w:tc>
          <w:tcPr>
            <w:tcW w:w="685" w:type="dxa"/>
            <w:tcBorders>
              <w:tl2br w:val="nil"/>
              <w:tr2bl w:val="nil"/>
            </w:tcBorders>
            <w:shd w:val="clear" w:color="auto" w:fill="auto"/>
            <w:vAlign w:val="center"/>
          </w:tcPr>
          <w:p w14:paraId="6AD3E34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深蹲架</w:t>
            </w:r>
          </w:p>
        </w:tc>
        <w:tc>
          <w:tcPr>
            <w:tcW w:w="4024" w:type="dxa"/>
            <w:tcBorders>
              <w:tl2br w:val="nil"/>
              <w:tr2bl w:val="nil"/>
            </w:tcBorders>
            <w:shd w:val="clear" w:color="auto" w:fill="auto"/>
            <w:vAlign w:val="center"/>
          </w:tcPr>
          <w:p w14:paraId="21D78A6E">
            <w:pPr>
              <w:keepNext w:val="0"/>
              <w:keepLines w:val="0"/>
              <w:widowControl/>
              <w:suppressLineNumbers w:val="0"/>
              <w:tabs>
                <w:tab w:val="left" w:pos="1160"/>
              </w:tabs>
              <w:spacing w:line="360" w:lineRule="auto"/>
              <w:jc w:val="left"/>
              <w:textAlignment w:val="center"/>
              <w:rPr>
                <w:rStyle w:val="116"/>
                <w:rFonts w:hint="eastAsia" w:ascii="宋体" w:hAnsi="宋体" w:eastAsia="宋体" w:cs="宋体"/>
                <w:color w:val="auto"/>
                <w:sz w:val="21"/>
                <w:szCs w:val="21"/>
                <w:highlight w:val="none"/>
                <w:lang w:val="en-US" w:eastAsia="zh-CN" w:bidi="ar"/>
              </w:rPr>
            </w:pPr>
            <w:r>
              <w:rPr>
                <w:rStyle w:val="116"/>
                <w:rFonts w:hint="eastAsia" w:ascii="宋体" w:hAnsi="宋体" w:eastAsia="宋体" w:cs="宋体"/>
                <w:color w:val="auto"/>
                <w:sz w:val="21"/>
                <w:szCs w:val="21"/>
                <w:highlight w:val="none"/>
                <w:lang w:val="en-US" w:eastAsia="zh-CN" w:bidi="ar"/>
              </w:rPr>
              <w:t xml:space="preserve">1.高度：87cm-117cm。                       </w:t>
            </w:r>
            <w:r>
              <w:rPr>
                <w:rStyle w:val="116"/>
                <w:rFonts w:hint="eastAsia" w:ascii="宋体" w:hAnsi="宋体" w:eastAsia="宋体" w:cs="宋体"/>
                <w:color w:val="auto"/>
                <w:sz w:val="21"/>
                <w:szCs w:val="21"/>
                <w:highlight w:val="none"/>
                <w:lang w:val="en-US" w:eastAsia="zh-CN" w:bidi="ar"/>
              </w:rPr>
              <w:br w:type="textWrapping"/>
            </w:r>
            <w:r>
              <w:rPr>
                <w:rStyle w:val="116"/>
                <w:rFonts w:hint="eastAsia" w:ascii="宋体" w:hAnsi="宋体" w:eastAsia="宋体" w:cs="宋体"/>
                <w:color w:val="auto"/>
                <w:sz w:val="21"/>
                <w:szCs w:val="21"/>
                <w:highlight w:val="none"/>
                <w:lang w:val="en-US" w:eastAsia="zh-CN" w:bidi="ar"/>
              </w:rPr>
              <w:t>2.放杠铃后高度：107.5cm~138cm。</w:t>
            </w:r>
            <w:r>
              <w:rPr>
                <w:rStyle w:val="116"/>
                <w:rFonts w:hint="eastAsia" w:ascii="宋体" w:hAnsi="宋体" w:eastAsia="宋体" w:cs="宋体"/>
                <w:color w:val="auto"/>
                <w:sz w:val="21"/>
                <w:szCs w:val="21"/>
                <w:highlight w:val="none"/>
                <w:lang w:val="en-US" w:eastAsia="zh-CN" w:bidi="ar"/>
              </w:rPr>
              <w:br w:type="textWrapping"/>
            </w:r>
            <w:r>
              <w:rPr>
                <w:rStyle w:val="116"/>
                <w:rFonts w:hint="eastAsia" w:ascii="宋体" w:hAnsi="宋体" w:eastAsia="宋体" w:cs="宋体"/>
                <w:color w:val="auto"/>
                <w:sz w:val="21"/>
                <w:szCs w:val="21"/>
                <w:highlight w:val="none"/>
                <w:lang w:val="en-US" w:eastAsia="zh-CN" w:bidi="ar"/>
              </w:rPr>
              <w:t>3.橡胶台面：46.3cm*30cm*7.5cm，凹陷部位厚3cm。</w:t>
            </w:r>
            <w:r>
              <w:rPr>
                <w:rStyle w:val="116"/>
                <w:rFonts w:hint="eastAsia" w:ascii="宋体" w:hAnsi="宋体" w:eastAsia="宋体" w:cs="宋体"/>
                <w:color w:val="auto"/>
                <w:sz w:val="21"/>
                <w:szCs w:val="21"/>
                <w:highlight w:val="none"/>
                <w:lang w:val="en-US" w:eastAsia="zh-CN" w:bidi="ar"/>
              </w:rPr>
              <w:br w:type="textWrapping"/>
            </w:r>
            <w:r>
              <w:rPr>
                <w:rStyle w:val="116"/>
                <w:rFonts w:hint="eastAsia" w:ascii="宋体" w:hAnsi="宋体" w:eastAsia="宋体" w:cs="宋体"/>
                <w:color w:val="auto"/>
                <w:sz w:val="21"/>
                <w:szCs w:val="21"/>
                <w:highlight w:val="none"/>
                <w:lang w:val="en-US" w:eastAsia="zh-CN" w:bidi="ar"/>
              </w:rPr>
              <w:t xml:space="preserve">4.上层为优质橡胶台面，简洁耐磨耐用：下层采用钢材，钢架底座每个链接点都无缝焊接，牢固耐用。脚架为40*40CM q235方管，厚度2.5mm。4根调节脚架30*30CM q235方管，钢管厚度2.5mm。架子底部采用滚轮装置，移动灵活。                             </w:t>
            </w:r>
          </w:p>
          <w:p w14:paraId="401361FC">
            <w:pPr>
              <w:keepNext w:val="0"/>
              <w:keepLines w:val="0"/>
              <w:widowControl/>
              <w:suppressLineNumbers w:val="0"/>
              <w:tabs>
                <w:tab w:val="left" w:pos="1160"/>
              </w:tabs>
              <w:spacing w:line="360" w:lineRule="auto"/>
              <w:jc w:val="left"/>
              <w:textAlignment w:val="center"/>
              <w:rPr>
                <w:rFonts w:hint="eastAsia" w:ascii="宋体" w:hAnsi="宋体" w:eastAsia="宋体" w:cs="宋体"/>
                <w:color w:val="auto"/>
                <w:sz w:val="21"/>
                <w:szCs w:val="21"/>
                <w:highlight w:val="none"/>
                <w:lang w:eastAsia="zh-CN"/>
              </w:rPr>
            </w:pPr>
            <w:r>
              <w:rPr>
                <w:rStyle w:val="116"/>
                <w:rFonts w:hint="eastAsia" w:ascii="宋体" w:hAnsi="宋体" w:eastAsia="宋体" w:cs="宋体"/>
                <w:color w:val="auto"/>
                <w:sz w:val="21"/>
                <w:szCs w:val="21"/>
                <w:highlight w:val="none"/>
                <w:lang w:val="en-US" w:eastAsia="zh-CN" w:bidi="ar"/>
              </w:rPr>
              <w:t>▲5.深蹲架需配备安全减震地垫，地胶要求如下：</w:t>
            </w:r>
            <w:r>
              <w:rPr>
                <w:rStyle w:val="116"/>
                <w:rFonts w:hint="eastAsia" w:ascii="宋体" w:hAnsi="宋体" w:eastAsia="宋体" w:cs="宋体"/>
                <w:color w:val="auto"/>
                <w:sz w:val="21"/>
                <w:szCs w:val="21"/>
                <w:highlight w:val="none"/>
                <w:lang w:val="en-US" w:eastAsia="zh-CN" w:bidi="ar"/>
              </w:rPr>
              <w:br w:type="textWrapping"/>
            </w:r>
            <w:r>
              <w:rPr>
                <w:rStyle w:val="116"/>
                <w:rFonts w:hint="eastAsia" w:ascii="宋体" w:hAnsi="宋体" w:eastAsia="宋体" w:cs="宋体"/>
                <w:color w:val="auto"/>
                <w:sz w:val="21"/>
                <w:szCs w:val="21"/>
                <w:highlight w:val="none"/>
                <w:lang w:val="en-US" w:eastAsia="zh-CN" w:bidi="ar"/>
              </w:rPr>
              <w:t>（1）材质：高弹性聚合物（表层为SBR胶粉和EPDM颗粒制作而成，厚度为1.5mm的耐磨面层，底层为环保橡胶颗粒）</w:t>
            </w:r>
            <w:r>
              <w:rPr>
                <w:rStyle w:val="116"/>
                <w:rFonts w:hint="eastAsia" w:ascii="宋体" w:hAnsi="宋体" w:cs="宋体"/>
                <w:color w:val="auto"/>
                <w:sz w:val="21"/>
                <w:szCs w:val="21"/>
                <w:highlight w:val="none"/>
                <w:lang w:val="en-US" w:eastAsia="zh-CN" w:bidi="ar"/>
              </w:rPr>
              <w:t>。</w:t>
            </w:r>
            <w:r>
              <w:rPr>
                <w:rStyle w:val="116"/>
                <w:rFonts w:hint="eastAsia" w:ascii="宋体" w:hAnsi="宋体" w:eastAsia="宋体" w:cs="宋体"/>
                <w:color w:val="auto"/>
                <w:sz w:val="21"/>
                <w:szCs w:val="21"/>
                <w:highlight w:val="none"/>
                <w:lang w:val="en-US" w:eastAsia="zh-CN" w:bidi="ar"/>
              </w:rPr>
              <w:br w:type="textWrapping"/>
            </w:r>
            <w:r>
              <w:rPr>
                <w:rStyle w:val="116"/>
                <w:rFonts w:hint="eastAsia" w:ascii="宋体" w:hAnsi="宋体" w:eastAsia="宋体" w:cs="宋体"/>
                <w:color w:val="auto"/>
                <w:sz w:val="21"/>
                <w:szCs w:val="21"/>
                <w:highlight w:val="none"/>
                <w:lang w:val="en-US" w:eastAsia="zh-CN" w:bidi="ar"/>
              </w:rPr>
              <w:t>（2）规格：长50cm*宽50cm厚度：≥2.0cm</w:t>
            </w:r>
            <w:r>
              <w:rPr>
                <w:rStyle w:val="116"/>
                <w:rFonts w:hint="eastAsia" w:ascii="宋体" w:hAnsi="宋体" w:eastAsia="宋体" w:cs="宋体"/>
                <w:color w:val="auto"/>
                <w:sz w:val="21"/>
                <w:szCs w:val="21"/>
                <w:highlight w:val="none"/>
                <w:lang w:val="en-US" w:eastAsia="zh-CN" w:bidi="ar"/>
              </w:rPr>
              <w:br w:type="textWrapping"/>
            </w:r>
            <w:r>
              <w:rPr>
                <w:rStyle w:val="116"/>
                <w:rFonts w:hint="eastAsia" w:ascii="宋体" w:hAnsi="宋体" w:eastAsia="宋体" w:cs="宋体"/>
                <w:color w:val="auto"/>
                <w:sz w:val="21"/>
                <w:szCs w:val="21"/>
                <w:highlight w:val="none"/>
                <w:lang w:val="en-US" w:eastAsia="zh-CN" w:bidi="ar"/>
              </w:rPr>
              <w:t>（3）厚度差≤0.2cm；</w:t>
            </w:r>
            <w:r>
              <w:rPr>
                <w:rStyle w:val="116"/>
                <w:rFonts w:hint="eastAsia" w:ascii="宋体" w:hAnsi="宋体" w:eastAsia="宋体" w:cs="宋体"/>
                <w:color w:val="auto"/>
                <w:sz w:val="21"/>
                <w:szCs w:val="21"/>
                <w:highlight w:val="none"/>
                <w:lang w:val="en-US" w:eastAsia="zh-CN" w:bidi="ar"/>
              </w:rPr>
              <w:br w:type="textWrapping"/>
            </w:r>
            <w:r>
              <w:rPr>
                <w:rStyle w:val="116"/>
                <w:rFonts w:hint="eastAsia" w:ascii="宋体" w:hAnsi="宋体" w:eastAsia="宋体" w:cs="宋体"/>
                <w:color w:val="auto"/>
                <w:sz w:val="21"/>
                <w:szCs w:val="21"/>
                <w:highlight w:val="none"/>
                <w:lang w:val="en-US" w:eastAsia="zh-CN" w:bidi="ar"/>
              </w:rPr>
              <w:t>（4）面密度：1200kg/m³复合型地垫；</w:t>
            </w:r>
            <w:r>
              <w:rPr>
                <w:rStyle w:val="116"/>
                <w:rFonts w:hint="eastAsia" w:ascii="宋体" w:hAnsi="宋体" w:eastAsia="宋体" w:cs="宋体"/>
                <w:color w:val="auto"/>
                <w:sz w:val="21"/>
                <w:szCs w:val="21"/>
                <w:highlight w:val="none"/>
                <w:lang w:val="en-US" w:eastAsia="zh-CN" w:bidi="ar"/>
              </w:rPr>
              <w:br w:type="textWrapping"/>
            </w:r>
            <w:r>
              <w:rPr>
                <w:rStyle w:val="116"/>
                <w:rFonts w:hint="eastAsia" w:ascii="宋体" w:hAnsi="宋体" w:eastAsia="宋体" w:cs="宋体"/>
                <w:color w:val="auto"/>
                <w:sz w:val="21"/>
                <w:szCs w:val="21"/>
                <w:highlight w:val="none"/>
                <w:lang w:val="en-US" w:eastAsia="zh-CN" w:bidi="ar"/>
              </w:rPr>
              <w:t>（5）特点：带有耐磨层部分，底部带凹槽（带有卡扣孔），卡扣连接，安装方便，可重复利用，气味小，减震回弹性好，能够减少运动伤害</w:t>
            </w:r>
            <w:r>
              <w:rPr>
                <w:rStyle w:val="116"/>
                <w:rFonts w:hint="eastAsia" w:ascii="宋体" w:hAnsi="宋体" w:cs="宋体"/>
                <w:color w:val="auto"/>
                <w:sz w:val="21"/>
                <w:szCs w:val="21"/>
                <w:highlight w:val="none"/>
                <w:lang w:val="en-US" w:eastAsia="zh-CN" w:bidi="ar"/>
              </w:rPr>
              <w:t>。</w:t>
            </w:r>
            <w:r>
              <w:rPr>
                <w:rStyle w:val="116"/>
                <w:rFonts w:hint="eastAsia" w:ascii="宋体" w:hAnsi="宋体" w:cs="宋体"/>
                <w:b/>
                <w:bCs/>
                <w:color w:val="auto"/>
                <w:sz w:val="21"/>
                <w:szCs w:val="21"/>
                <w:highlight w:val="none"/>
                <w:lang w:val="en-US" w:eastAsia="zh-CN" w:bidi="ar"/>
              </w:rPr>
              <w:t>（</w:t>
            </w:r>
            <w:r>
              <w:rPr>
                <w:rFonts w:hint="eastAsia"/>
                <w:b/>
                <w:bCs/>
                <w:color w:val="auto"/>
                <w:highlight w:val="none"/>
                <w:lang w:val="en-US" w:eastAsia="zh-CN"/>
              </w:rPr>
              <w:t>响应文件中提供以下①-⑦项的第三方有检测能力的检测机构出具的检测报告并加盖供应商公章。</w:t>
            </w:r>
            <w:r>
              <w:rPr>
                <w:rStyle w:val="116"/>
                <w:rFonts w:hint="eastAsia" w:ascii="宋体" w:hAnsi="宋体" w:cs="宋体"/>
                <w:b/>
                <w:bCs/>
                <w:color w:val="auto"/>
                <w:sz w:val="21"/>
                <w:szCs w:val="21"/>
                <w:highlight w:val="none"/>
                <w:lang w:val="en-US" w:eastAsia="zh-CN" w:bidi="ar"/>
              </w:rPr>
              <w:t>）</w:t>
            </w:r>
            <w:r>
              <w:rPr>
                <w:rStyle w:val="116"/>
                <w:rFonts w:hint="eastAsia" w:ascii="宋体" w:hAnsi="宋体" w:eastAsia="宋体" w:cs="宋体"/>
                <w:color w:val="auto"/>
                <w:sz w:val="21"/>
                <w:szCs w:val="21"/>
                <w:highlight w:val="none"/>
                <w:lang w:val="en-US" w:eastAsia="zh-CN" w:bidi="ar"/>
              </w:rPr>
              <w:br w:type="textWrapping"/>
            </w:r>
            <w:r>
              <w:rPr>
                <w:rStyle w:val="116"/>
                <w:rFonts w:hint="eastAsia" w:ascii="宋体" w:hAnsi="宋体" w:eastAsia="宋体" w:cs="宋体"/>
                <w:color w:val="auto"/>
                <w:sz w:val="21"/>
                <w:szCs w:val="21"/>
                <w:highlight w:val="none"/>
                <w:lang w:val="en-US" w:eastAsia="zh-CN" w:bidi="ar"/>
              </w:rPr>
              <w:t>①满足常温下，20%应变下的压缩模量≤12MPa，检测结果为合格；</w:t>
            </w:r>
            <w:r>
              <w:rPr>
                <w:rStyle w:val="116"/>
                <w:rFonts w:hint="eastAsia" w:ascii="宋体" w:hAnsi="宋体" w:eastAsia="宋体" w:cs="宋体"/>
                <w:color w:val="auto"/>
                <w:sz w:val="21"/>
                <w:szCs w:val="21"/>
                <w:highlight w:val="none"/>
                <w:lang w:val="en-US" w:eastAsia="zh-CN" w:bidi="ar"/>
              </w:rPr>
              <w:br w:type="textWrapping"/>
            </w:r>
            <w:r>
              <w:rPr>
                <w:rStyle w:val="116"/>
                <w:rFonts w:hint="eastAsia" w:ascii="宋体" w:hAnsi="宋体" w:eastAsia="宋体" w:cs="宋体"/>
                <w:color w:val="auto"/>
                <w:sz w:val="21"/>
                <w:szCs w:val="21"/>
                <w:highlight w:val="none"/>
                <w:lang w:val="en-US" w:eastAsia="zh-CN" w:bidi="ar"/>
              </w:rPr>
              <w:t>②原材料-胶水，有害物质含量（3种邻苯二甲酸酯类化合物）检测报告，结论未检出；</w:t>
            </w:r>
            <w:r>
              <w:rPr>
                <w:rStyle w:val="116"/>
                <w:rFonts w:hint="eastAsia" w:ascii="宋体" w:hAnsi="宋体" w:eastAsia="宋体" w:cs="宋体"/>
                <w:color w:val="auto"/>
                <w:sz w:val="21"/>
                <w:szCs w:val="21"/>
                <w:highlight w:val="none"/>
                <w:lang w:val="en-US" w:eastAsia="zh-CN" w:bidi="ar"/>
              </w:rPr>
              <w:br w:type="textWrapping"/>
            </w:r>
            <w:r>
              <w:rPr>
                <w:rStyle w:val="116"/>
                <w:rFonts w:hint="eastAsia" w:ascii="宋体" w:hAnsi="宋体" w:eastAsia="宋体" w:cs="宋体"/>
                <w:color w:val="auto"/>
                <w:sz w:val="21"/>
                <w:szCs w:val="21"/>
                <w:highlight w:val="none"/>
                <w:lang w:val="en-US" w:eastAsia="zh-CN" w:bidi="ar"/>
              </w:rPr>
              <w:t>③物理性能（边缘、尖端）检测报告，检测结果为合格；</w:t>
            </w:r>
            <w:r>
              <w:rPr>
                <w:rStyle w:val="116"/>
                <w:rFonts w:hint="eastAsia" w:ascii="宋体" w:hAnsi="宋体" w:eastAsia="宋体" w:cs="宋体"/>
                <w:color w:val="auto"/>
                <w:sz w:val="21"/>
                <w:szCs w:val="21"/>
                <w:highlight w:val="none"/>
                <w:lang w:val="en-US" w:eastAsia="zh-CN" w:bidi="ar"/>
              </w:rPr>
              <w:br w:type="textWrapping"/>
            </w:r>
            <w:r>
              <w:rPr>
                <w:rStyle w:val="116"/>
                <w:rFonts w:hint="eastAsia" w:ascii="宋体" w:hAnsi="宋体" w:eastAsia="宋体" w:cs="宋体"/>
                <w:color w:val="auto"/>
                <w:sz w:val="21"/>
                <w:szCs w:val="21"/>
                <w:highlight w:val="none"/>
                <w:lang w:val="en-US" w:eastAsia="zh-CN" w:bidi="ar"/>
              </w:rPr>
              <w:t>④有害物质甲酰胺的检测报告，检测结果为合格；</w:t>
            </w:r>
            <w:r>
              <w:rPr>
                <w:rStyle w:val="116"/>
                <w:rFonts w:hint="eastAsia" w:ascii="宋体" w:hAnsi="宋体" w:eastAsia="宋体" w:cs="宋体"/>
                <w:color w:val="auto"/>
                <w:sz w:val="21"/>
                <w:szCs w:val="21"/>
                <w:highlight w:val="none"/>
                <w:lang w:val="en-US" w:eastAsia="zh-CN" w:bidi="ar"/>
              </w:rPr>
              <w:br w:type="textWrapping"/>
            </w:r>
            <w:r>
              <w:rPr>
                <w:rStyle w:val="116"/>
                <w:rFonts w:hint="eastAsia" w:ascii="宋体" w:hAnsi="宋体" w:eastAsia="宋体" w:cs="宋体"/>
                <w:color w:val="auto"/>
                <w:sz w:val="21"/>
                <w:szCs w:val="21"/>
                <w:highlight w:val="none"/>
                <w:lang w:val="en-US" w:eastAsia="zh-CN" w:bidi="ar"/>
              </w:rPr>
              <w:t>⑤原材料-黑橡胶颗粒（砷迁移量）检测报告，结论未检出；</w:t>
            </w:r>
            <w:r>
              <w:rPr>
                <w:rStyle w:val="116"/>
                <w:rFonts w:hint="eastAsia" w:ascii="宋体" w:hAnsi="宋体" w:eastAsia="宋体" w:cs="宋体"/>
                <w:color w:val="auto"/>
                <w:sz w:val="21"/>
                <w:szCs w:val="21"/>
                <w:highlight w:val="none"/>
                <w:lang w:val="en-US" w:eastAsia="zh-CN" w:bidi="ar"/>
              </w:rPr>
              <w:br w:type="textWrapping"/>
            </w:r>
            <w:r>
              <w:rPr>
                <w:rStyle w:val="116"/>
                <w:rFonts w:hint="eastAsia" w:ascii="宋体" w:hAnsi="宋体" w:eastAsia="宋体" w:cs="宋体"/>
                <w:color w:val="auto"/>
                <w:sz w:val="21"/>
                <w:szCs w:val="21"/>
                <w:highlight w:val="none"/>
                <w:lang w:val="en-US" w:eastAsia="zh-CN" w:bidi="ar"/>
              </w:rPr>
              <w:t>⑥黑色橡胶颗粒，氯乙烯单体含量≤3（mg/kg）检测报告，结论检测合格；</w:t>
            </w:r>
            <w:r>
              <w:rPr>
                <w:rStyle w:val="116"/>
                <w:rFonts w:hint="eastAsia" w:ascii="宋体" w:hAnsi="宋体" w:eastAsia="宋体" w:cs="宋体"/>
                <w:color w:val="auto"/>
                <w:sz w:val="21"/>
                <w:szCs w:val="21"/>
                <w:highlight w:val="none"/>
                <w:lang w:val="en-US" w:eastAsia="zh-CN" w:bidi="ar"/>
              </w:rPr>
              <w:br w:type="textWrapping"/>
            </w:r>
            <w:r>
              <w:rPr>
                <w:rStyle w:val="116"/>
                <w:rFonts w:hint="eastAsia" w:ascii="宋体" w:hAnsi="宋体" w:eastAsia="宋体" w:cs="宋体"/>
                <w:color w:val="auto"/>
                <w:sz w:val="21"/>
                <w:szCs w:val="21"/>
                <w:highlight w:val="none"/>
                <w:lang w:val="en-US" w:eastAsia="zh-CN" w:bidi="ar"/>
              </w:rPr>
              <w:t>⑦黑色橡胶颗粒，邻苯二甲酸二丁酯(DBP)，邻苯二甲酸丁苄酯(BBP)邻苯二甲酸二(2-乙基)己酯(DEHP)，DBP+BBP+DEHP数值≤2，检测结果为合格</w:t>
            </w:r>
            <w:r>
              <w:rPr>
                <w:rFonts w:hint="eastAsia" w:ascii="宋体" w:hAnsi="宋体" w:eastAsia="宋体" w:cs="宋体"/>
                <w:color w:val="auto"/>
                <w:sz w:val="21"/>
                <w:szCs w:val="21"/>
                <w:highlight w:val="none"/>
                <w:lang w:eastAsia="zh-CN"/>
              </w:rPr>
              <w:t>。</w:t>
            </w:r>
          </w:p>
        </w:tc>
        <w:tc>
          <w:tcPr>
            <w:tcW w:w="591" w:type="dxa"/>
            <w:tcBorders>
              <w:tl2br w:val="nil"/>
              <w:tr2bl w:val="nil"/>
            </w:tcBorders>
            <w:shd w:val="clear" w:color="auto" w:fill="auto"/>
            <w:noWrap/>
            <w:vAlign w:val="center"/>
          </w:tcPr>
          <w:p w14:paraId="40D6D0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副</w:t>
            </w:r>
          </w:p>
        </w:tc>
        <w:tc>
          <w:tcPr>
            <w:tcW w:w="711" w:type="dxa"/>
            <w:tcBorders>
              <w:tl2br w:val="nil"/>
              <w:tr2bl w:val="nil"/>
            </w:tcBorders>
            <w:shd w:val="clear" w:color="auto" w:fill="auto"/>
            <w:vAlign w:val="center"/>
          </w:tcPr>
          <w:p w14:paraId="06DC42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vAlign w:val="center"/>
          </w:tcPr>
          <w:p w14:paraId="40EFF1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5200.00 </w:t>
            </w:r>
          </w:p>
        </w:tc>
        <w:tc>
          <w:tcPr>
            <w:tcW w:w="977" w:type="dxa"/>
            <w:tcBorders>
              <w:tl2br w:val="nil"/>
              <w:tr2bl w:val="nil"/>
            </w:tcBorders>
            <w:shd w:val="clear" w:color="auto" w:fill="auto"/>
            <w:vAlign w:val="center"/>
          </w:tcPr>
          <w:p w14:paraId="7852CA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104000</w:t>
            </w:r>
          </w:p>
        </w:tc>
        <w:tc>
          <w:tcPr>
            <w:tcW w:w="698" w:type="dxa"/>
            <w:tcBorders>
              <w:tl2br w:val="nil"/>
              <w:tr2bl w:val="nil"/>
            </w:tcBorders>
            <w:shd w:val="clear" w:color="auto" w:fill="auto"/>
            <w:vAlign w:val="center"/>
          </w:tcPr>
          <w:p w14:paraId="489AD9D0">
            <w:pPr>
              <w:tabs>
                <w:tab w:val="left" w:pos="1160"/>
              </w:tabs>
              <w:spacing w:line="360" w:lineRule="auto"/>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w:t>
            </w:r>
          </w:p>
        </w:tc>
      </w:tr>
      <w:tr w14:paraId="6CED1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95" w:hRule="atLeast"/>
          <w:jc w:val="center"/>
        </w:trPr>
        <w:tc>
          <w:tcPr>
            <w:tcW w:w="591" w:type="dxa"/>
            <w:tcBorders>
              <w:tl2br w:val="nil"/>
              <w:tr2bl w:val="nil"/>
            </w:tcBorders>
            <w:shd w:val="clear" w:color="auto" w:fill="auto"/>
            <w:noWrap/>
            <w:vAlign w:val="center"/>
          </w:tcPr>
          <w:p w14:paraId="7A3917A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4</w:t>
            </w:r>
          </w:p>
        </w:tc>
        <w:tc>
          <w:tcPr>
            <w:tcW w:w="607" w:type="dxa"/>
            <w:tcBorders>
              <w:tl2br w:val="nil"/>
              <w:tr2bl w:val="nil"/>
            </w:tcBorders>
            <w:shd w:val="clear" w:color="auto" w:fill="auto"/>
            <w:vAlign w:val="center"/>
          </w:tcPr>
          <w:p w14:paraId="070C205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14BEC9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田径</w:t>
            </w:r>
          </w:p>
        </w:tc>
        <w:tc>
          <w:tcPr>
            <w:tcW w:w="685" w:type="dxa"/>
            <w:tcBorders>
              <w:tl2br w:val="nil"/>
              <w:tr2bl w:val="nil"/>
            </w:tcBorders>
            <w:shd w:val="clear" w:color="auto" w:fill="auto"/>
            <w:vAlign w:val="center"/>
          </w:tcPr>
          <w:p w14:paraId="232E1AB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可调节跨栏架</w:t>
            </w:r>
          </w:p>
        </w:tc>
        <w:tc>
          <w:tcPr>
            <w:tcW w:w="4024" w:type="dxa"/>
            <w:tcBorders>
              <w:tl2br w:val="nil"/>
              <w:tr2bl w:val="nil"/>
            </w:tcBorders>
            <w:shd w:val="clear" w:color="auto" w:fill="auto"/>
            <w:vAlign w:val="center"/>
          </w:tcPr>
          <w:p w14:paraId="173074DD">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1.高度调节：五档可调，762mm，840mm，914mm，990mm，1067mm。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2.整体尺寸：宽度1180mm-1200mm，底座长度≤700mm。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3.栏板规格：1190×70×20mm，宽度70mm±1mm，厚度10mm-25mm。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4.重量要求：比赛用≥10kg。</w:t>
            </w:r>
          </w:p>
        </w:tc>
        <w:tc>
          <w:tcPr>
            <w:tcW w:w="591" w:type="dxa"/>
            <w:tcBorders>
              <w:tl2br w:val="nil"/>
              <w:tr2bl w:val="nil"/>
            </w:tcBorders>
            <w:shd w:val="clear" w:color="auto" w:fill="auto"/>
            <w:vAlign w:val="center"/>
          </w:tcPr>
          <w:p w14:paraId="59115D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487470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880" w:type="dxa"/>
            <w:tcBorders>
              <w:tl2br w:val="nil"/>
              <w:tr2bl w:val="nil"/>
            </w:tcBorders>
            <w:shd w:val="clear" w:color="auto" w:fill="auto"/>
            <w:noWrap/>
            <w:vAlign w:val="center"/>
          </w:tcPr>
          <w:p w14:paraId="61588E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223.67 </w:t>
            </w:r>
          </w:p>
        </w:tc>
        <w:tc>
          <w:tcPr>
            <w:tcW w:w="977" w:type="dxa"/>
            <w:tcBorders>
              <w:tl2br w:val="nil"/>
              <w:tr2bl w:val="nil"/>
            </w:tcBorders>
            <w:shd w:val="clear" w:color="auto" w:fill="auto"/>
            <w:vAlign w:val="center"/>
          </w:tcPr>
          <w:p w14:paraId="0EC7E1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17893.6</w:t>
            </w:r>
          </w:p>
        </w:tc>
        <w:tc>
          <w:tcPr>
            <w:tcW w:w="698" w:type="dxa"/>
            <w:tcBorders>
              <w:tl2br w:val="nil"/>
              <w:tr2bl w:val="nil"/>
            </w:tcBorders>
            <w:shd w:val="clear" w:color="auto" w:fill="auto"/>
            <w:noWrap/>
            <w:vAlign w:val="center"/>
          </w:tcPr>
          <w:p w14:paraId="3F4F97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28BB1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508" w:hRule="atLeast"/>
          <w:jc w:val="center"/>
        </w:trPr>
        <w:tc>
          <w:tcPr>
            <w:tcW w:w="591" w:type="dxa"/>
            <w:tcBorders>
              <w:tl2br w:val="nil"/>
              <w:tr2bl w:val="nil"/>
            </w:tcBorders>
            <w:shd w:val="clear" w:color="auto" w:fill="auto"/>
            <w:noWrap/>
            <w:vAlign w:val="center"/>
          </w:tcPr>
          <w:p w14:paraId="6C8B146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5</w:t>
            </w:r>
          </w:p>
        </w:tc>
        <w:tc>
          <w:tcPr>
            <w:tcW w:w="607" w:type="dxa"/>
            <w:tcBorders>
              <w:tl2br w:val="nil"/>
              <w:tr2bl w:val="nil"/>
            </w:tcBorders>
            <w:shd w:val="clear" w:color="auto" w:fill="auto"/>
            <w:vAlign w:val="center"/>
          </w:tcPr>
          <w:p w14:paraId="71E1990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CE65B0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田径</w:t>
            </w:r>
          </w:p>
        </w:tc>
        <w:tc>
          <w:tcPr>
            <w:tcW w:w="685" w:type="dxa"/>
            <w:tcBorders>
              <w:tl2br w:val="nil"/>
              <w:tr2bl w:val="nil"/>
            </w:tcBorders>
            <w:shd w:val="clear" w:color="auto" w:fill="auto"/>
            <w:vAlign w:val="center"/>
          </w:tcPr>
          <w:p w14:paraId="5635615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阻力带</w:t>
            </w:r>
          </w:p>
        </w:tc>
        <w:tc>
          <w:tcPr>
            <w:tcW w:w="4024" w:type="dxa"/>
            <w:tcBorders>
              <w:tl2br w:val="nil"/>
              <w:tr2bl w:val="nil"/>
            </w:tcBorders>
            <w:shd w:val="clear" w:color="auto" w:fill="auto"/>
            <w:vAlign w:val="center"/>
          </w:tcPr>
          <w:p w14:paraId="78FDF019">
            <w:pPr>
              <w:keepNext w:val="0"/>
              <w:keepLines w:val="0"/>
              <w:widowControl/>
              <w:numPr>
                <w:ilvl w:val="0"/>
                <w:numId w:val="0"/>
              </w:numPr>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材质：纯天然乳胶，为保证使用安全性，产品共计9层复合而成，防止产生一次性断裂而造成损伤。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2.规格：长220cm,宽15mm,厚1.5mm，产品阻力范围：3-18LB（1.4-8.2KG），颜色：黄色。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3.产品在拉伸到2.5倍长度下，10000次拉伸后，产品仍然完好，功能正常。</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b/>
                <w:bCs/>
                <w:i w:val="0"/>
                <w:iCs w:val="0"/>
                <w:color w:val="auto"/>
                <w:kern w:val="0"/>
                <w:sz w:val="21"/>
                <w:szCs w:val="21"/>
                <w:highlight w:val="none"/>
                <w:u w:val="none"/>
                <w:lang w:val="en-US" w:eastAsia="zh-CN" w:bidi="ar"/>
              </w:rPr>
              <w:t>响应文件中提供</w:t>
            </w:r>
            <w:r>
              <w:rPr>
                <w:rFonts w:hint="eastAsia" w:ascii="宋体" w:hAnsi="宋体" w:eastAsia="宋体" w:cs="宋体"/>
                <w:b/>
                <w:bCs/>
                <w:i w:val="0"/>
                <w:iCs w:val="0"/>
                <w:color w:val="auto"/>
                <w:kern w:val="0"/>
                <w:sz w:val="21"/>
                <w:szCs w:val="21"/>
                <w:highlight w:val="none"/>
                <w:u w:val="none"/>
                <w:lang w:val="en-US" w:eastAsia="zh-CN" w:bidi="ar"/>
              </w:rPr>
              <w:t>具有</w:t>
            </w:r>
            <w:r>
              <w:rPr>
                <w:rFonts w:hint="eastAsia" w:ascii="宋体" w:hAnsi="宋体" w:cs="宋体"/>
                <w:b/>
                <w:bCs/>
                <w:i w:val="0"/>
                <w:iCs w:val="0"/>
                <w:color w:val="auto"/>
                <w:kern w:val="0"/>
                <w:sz w:val="21"/>
                <w:szCs w:val="21"/>
                <w:highlight w:val="none"/>
                <w:u w:val="none"/>
                <w:lang w:val="en-US" w:eastAsia="zh-CN" w:bidi="ar"/>
              </w:rPr>
              <w:t>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第三方检测机构出具的产品检验检测合格报告，检测结果为合格</w:t>
            </w:r>
            <w:r>
              <w:rPr>
                <w:rFonts w:hint="eastAsia"/>
                <w:b/>
                <w:bCs/>
                <w:color w:val="auto"/>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提供在线保养说明和注意事项相关说明。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color w:val="auto"/>
                <w:sz w:val="21"/>
                <w:szCs w:val="21"/>
                <w:highlight w:val="none"/>
                <w:lang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7.质保期：12个月。</w:t>
            </w:r>
          </w:p>
          <w:p w14:paraId="74669E97">
            <w:pPr>
              <w:keepNext w:val="0"/>
              <w:keepLines w:val="0"/>
              <w:widowControl/>
              <w:suppressLineNumbers w:val="0"/>
              <w:tabs>
                <w:tab w:val="left" w:pos="1160"/>
              </w:tabs>
              <w:spacing w:line="46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8.规格（15LB）：长220cm</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宽15mm</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厚1.5mm</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产品阻力范围：3-18LB（1.4-8.2KG ）</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颜色</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黄色</w:t>
            </w:r>
            <w:r>
              <w:rPr>
                <w:rFonts w:hint="eastAsia" w:ascii="宋体" w:hAnsi="宋体" w:cs="宋体"/>
                <w:i w:val="0"/>
                <w:iCs w:val="0"/>
                <w:color w:val="auto"/>
                <w:kern w:val="0"/>
                <w:sz w:val="21"/>
                <w:szCs w:val="21"/>
                <w:highlight w:val="none"/>
                <w:u w:val="none"/>
                <w:lang w:val="en-US" w:eastAsia="zh-CN" w:bidi="ar"/>
              </w:rPr>
              <w:t>。</w:t>
            </w:r>
          </w:p>
        </w:tc>
        <w:tc>
          <w:tcPr>
            <w:tcW w:w="591" w:type="dxa"/>
            <w:tcBorders>
              <w:tl2br w:val="nil"/>
              <w:tr2bl w:val="nil"/>
            </w:tcBorders>
            <w:shd w:val="clear" w:color="auto" w:fill="auto"/>
            <w:vAlign w:val="center"/>
          </w:tcPr>
          <w:p w14:paraId="76793C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3111B7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880" w:type="dxa"/>
            <w:tcBorders>
              <w:tl2br w:val="nil"/>
              <w:tr2bl w:val="nil"/>
            </w:tcBorders>
            <w:shd w:val="clear" w:color="auto" w:fill="auto"/>
            <w:vAlign w:val="center"/>
          </w:tcPr>
          <w:p w14:paraId="6EC761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103.33 </w:t>
            </w:r>
          </w:p>
        </w:tc>
        <w:tc>
          <w:tcPr>
            <w:tcW w:w="977" w:type="dxa"/>
            <w:tcBorders>
              <w:tl2br w:val="nil"/>
              <w:tr2bl w:val="nil"/>
            </w:tcBorders>
            <w:shd w:val="clear" w:color="auto" w:fill="auto"/>
            <w:vAlign w:val="center"/>
          </w:tcPr>
          <w:p w14:paraId="23A93A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5166.5</w:t>
            </w:r>
          </w:p>
        </w:tc>
        <w:tc>
          <w:tcPr>
            <w:tcW w:w="698" w:type="dxa"/>
            <w:tcBorders>
              <w:tl2br w:val="nil"/>
              <w:tr2bl w:val="nil"/>
            </w:tcBorders>
            <w:shd w:val="clear" w:color="auto" w:fill="auto"/>
            <w:vAlign w:val="center"/>
          </w:tcPr>
          <w:p w14:paraId="63F0A3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55BB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37" w:hRule="atLeast"/>
          <w:jc w:val="center"/>
        </w:trPr>
        <w:tc>
          <w:tcPr>
            <w:tcW w:w="591" w:type="dxa"/>
            <w:tcBorders>
              <w:tl2br w:val="nil"/>
              <w:tr2bl w:val="nil"/>
            </w:tcBorders>
            <w:shd w:val="clear" w:color="auto" w:fill="auto"/>
            <w:noWrap/>
            <w:vAlign w:val="center"/>
          </w:tcPr>
          <w:p w14:paraId="54DE8B1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607" w:type="dxa"/>
            <w:tcBorders>
              <w:tl2br w:val="nil"/>
              <w:tr2bl w:val="nil"/>
            </w:tcBorders>
            <w:shd w:val="clear" w:color="auto" w:fill="auto"/>
            <w:vAlign w:val="center"/>
          </w:tcPr>
          <w:p w14:paraId="76A9803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EFE08E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田径</w:t>
            </w:r>
          </w:p>
        </w:tc>
        <w:tc>
          <w:tcPr>
            <w:tcW w:w="685" w:type="dxa"/>
            <w:tcBorders>
              <w:tl2br w:val="nil"/>
              <w:tr2bl w:val="nil"/>
            </w:tcBorders>
            <w:shd w:val="clear" w:color="auto" w:fill="auto"/>
            <w:vAlign w:val="center"/>
          </w:tcPr>
          <w:p w14:paraId="4D64515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阻力带</w:t>
            </w:r>
          </w:p>
        </w:tc>
        <w:tc>
          <w:tcPr>
            <w:tcW w:w="4024" w:type="dxa"/>
            <w:tcBorders>
              <w:tl2br w:val="nil"/>
              <w:tr2bl w:val="nil"/>
            </w:tcBorders>
            <w:shd w:val="clear" w:color="auto" w:fill="auto"/>
            <w:vAlign w:val="center"/>
          </w:tcPr>
          <w:p w14:paraId="4DB76566">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1.材质：纯天然乳胶，为保证使用安全性，产品共计9层复合而成，防止产生一次性断裂而造成损伤。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2.规格：长220cm</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宽15mm</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厚1.5mm，产品阻力范围：5-26LB（2.3-11.8KG），颜色：绿色。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3.产品在拉伸到2.5倍长度下，10000次拉伸后，产品仍然完好，功能正常。</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b/>
                <w:bCs/>
                <w:i w:val="0"/>
                <w:iCs w:val="0"/>
                <w:color w:val="auto"/>
                <w:kern w:val="0"/>
                <w:sz w:val="21"/>
                <w:szCs w:val="21"/>
                <w:highlight w:val="none"/>
                <w:u w:val="none"/>
                <w:lang w:val="en-US" w:eastAsia="zh-CN" w:bidi="ar"/>
              </w:rPr>
              <w:t>响应文件中提供</w:t>
            </w:r>
            <w:r>
              <w:rPr>
                <w:rFonts w:hint="eastAsia" w:ascii="宋体" w:hAnsi="宋体" w:eastAsia="宋体" w:cs="宋体"/>
                <w:b/>
                <w:bCs/>
                <w:i w:val="0"/>
                <w:iCs w:val="0"/>
                <w:color w:val="auto"/>
                <w:kern w:val="0"/>
                <w:sz w:val="21"/>
                <w:szCs w:val="21"/>
                <w:highlight w:val="none"/>
                <w:u w:val="none"/>
                <w:lang w:val="en-US" w:eastAsia="zh-CN" w:bidi="ar"/>
              </w:rPr>
              <w:t>具有</w:t>
            </w:r>
            <w:r>
              <w:rPr>
                <w:rFonts w:hint="eastAsia" w:ascii="宋体" w:hAnsi="宋体" w:cs="宋体"/>
                <w:b/>
                <w:bCs/>
                <w:i w:val="0"/>
                <w:iCs w:val="0"/>
                <w:color w:val="auto"/>
                <w:kern w:val="0"/>
                <w:sz w:val="21"/>
                <w:szCs w:val="21"/>
                <w:highlight w:val="none"/>
                <w:u w:val="none"/>
                <w:lang w:val="en-US" w:eastAsia="zh-CN" w:bidi="ar"/>
              </w:rPr>
              <w:t>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第三方检测机构出具的产品检验检测合格报告，检测结果为合格。</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提供在线保养说明和注意事项相关说明。 </w:t>
            </w:r>
          </w:p>
          <w:p w14:paraId="0C541E0D">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7.质保期：12个月。</w:t>
            </w:r>
          </w:p>
          <w:p w14:paraId="1D21623C">
            <w:pPr>
              <w:keepNext w:val="0"/>
              <w:keepLines w:val="0"/>
              <w:widowControl/>
              <w:suppressLineNumbers w:val="0"/>
              <w:tabs>
                <w:tab w:val="left" w:pos="1160"/>
              </w:tabs>
              <w:spacing w:line="44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8.规格（25LB）：规格：长220cm，宽15mm，厚1.5mm，产品阻力范围：5-26LB（2.3-11.8KG ），颜色：绿色。</w:t>
            </w:r>
          </w:p>
        </w:tc>
        <w:tc>
          <w:tcPr>
            <w:tcW w:w="591" w:type="dxa"/>
            <w:tcBorders>
              <w:tl2br w:val="nil"/>
              <w:tr2bl w:val="nil"/>
            </w:tcBorders>
            <w:shd w:val="clear" w:color="auto" w:fill="auto"/>
            <w:vAlign w:val="center"/>
          </w:tcPr>
          <w:p w14:paraId="2A5386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6730F0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880" w:type="dxa"/>
            <w:tcBorders>
              <w:tl2br w:val="nil"/>
              <w:tr2bl w:val="nil"/>
            </w:tcBorders>
            <w:shd w:val="clear" w:color="auto" w:fill="auto"/>
            <w:vAlign w:val="center"/>
          </w:tcPr>
          <w:p w14:paraId="6C8009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137.67 </w:t>
            </w:r>
          </w:p>
        </w:tc>
        <w:tc>
          <w:tcPr>
            <w:tcW w:w="977" w:type="dxa"/>
            <w:tcBorders>
              <w:tl2br w:val="nil"/>
              <w:tr2bl w:val="nil"/>
            </w:tcBorders>
            <w:shd w:val="clear" w:color="auto" w:fill="auto"/>
            <w:vAlign w:val="center"/>
          </w:tcPr>
          <w:p w14:paraId="5B92EE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6883.5</w:t>
            </w:r>
          </w:p>
        </w:tc>
        <w:tc>
          <w:tcPr>
            <w:tcW w:w="698" w:type="dxa"/>
            <w:tcBorders>
              <w:tl2br w:val="nil"/>
              <w:tr2bl w:val="nil"/>
            </w:tcBorders>
            <w:shd w:val="clear" w:color="auto" w:fill="auto"/>
            <w:vAlign w:val="center"/>
          </w:tcPr>
          <w:p w14:paraId="4C9129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4C415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98" w:hRule="atLeast"/>
          <w:jc w:val="center"/>
        </w:trPr>
        <w:tc>
          <w:tcPr>
            <w:tcW w:w="591" w:type="dxa"/>
            <w:tcBorders>
              <w:tl2br w:val="nil"/>
              <w:tr2bl w:val="nil"/>
            </w:tcBorders>
            <w:shd w:val="clear" w:color="auto" w:fill="auto"/>
            <w:noWrap/>
            <w:vAlign w:val="center"/>
          </w:tcPr>
          <w:p w14:paraId="7B3F6D6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7</w:t>
            </w:r>
          </w:p>
        </w:tc>
        <w:tc>
          <w:tcPr>
            <w:tcW w:w="607" w:type="dxa"/>
            <w:tcBorders>
              <w:tl2br w:val="nil"/>
              <w:tr2bl w:val="nil"/>
            </w:tcBorders>
            <w:shd w:val="clear" w:color="auto" w:fill="auto"/>
            <w:vAlign w:val="center"/>
          </w:tcPr>
          <w:p w14:paraId="3D2009B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0E477C1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田径</w:t>
            </w:r>
          </w:p>
        </w:tc>
        <w:tc>
          <w:tcPr>
            <w:tcW w:w="685" w:type="dxa"/>
            <w:tcBorders>
              <w:tl2br w:val="nil"/>
              <w:tr2bl w:val="nil"/>
            </w:tcBorders>
            <w:shd w:val="clear" w:color="auto" w:fill="auto"/>
            <w:vAlign w:val="center"/>
          </w:tcPr>
          <w:p w14:paraId="5C4D5F4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阻力带</w:t>
            </w:r>
          </w:p>
        </w:tc>
        <w:tc>
          <w:tcPr>
            <w:tcW w:w="4024" w:type="dxa"/>
            <w:tcBorders>
              <w:tl2br w:val="nil"/>
              <w:tr2bl w:val="nil"/>
            </w:tcBorders>
            <w:shd w:val="clear" w:color="auto" w:fill="auto"/>
            <w:vAlign w:val="center"/>
          </w:tcPr>
          <w:p w14:paraId="19F90BBD">
            <w:pPr>
              <w:pStyle w:val="10"/>
              <w:spacing w:line="360" w:lineRule="auto"/>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材质：纯天然乳胶，为保证使用安全性，产品共计9层复合而成，防止产生一次性断裂而造成损伤。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2.规格：长220cm</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宽15mm</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厚1.5mm</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产品阻力范围：7-43LB（3.2-19.5KG）</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颜色：红色。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3.产品在拉伸到2.5倍长度下，10000次拉伸后，产品仍然完好，功能正常。</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b/>
                <w:bCs/>
                <w:i w:val="0"/>
                <w:iCs w:val="0"/>
                <w:color w:val="auto"/>
                <w:kern w:val="0"/>
                <w:sz w:val="21"/>
                <w:szCs w:val="21"/>
                <w:highlight w:val="none"/>
                <w:u w:val="none"/>
                <w:lang w:val="en-US" w:eastAsia="zh-CN" w:bidi="ar"/>
              </w:rPr>
              <w:t>响应文件中提供</w:t>
            </w:r>
            <w:r>
              <w:rPr>
                <w:rFonts w:hint="eastAsia" w:ascii="宋体" w:hAnsi="宋体" w:eastAsia="宋体" w:cs="宋体"/>
                <w:b/>
                <w:bCs/>
                <w:i w:val="0"/>
                <w:iCs w:val="0"/>
                <w:color w:val="auto"/>
                <w:kern w:val="0"/>
                <w:sz w:val="21"/>
                <w:szCs w:val="21"/>
                <w:highlight w:val="none"/>
                <w:u w:val="none"/>
                <w:lang w:val="en-US" w:eastAsia="zh-CN" w:bidi="ar"/>
              </w:rPr>
              <w:t>具有</w:t>
            </w:r>
            <w:r>
              <w:rPr>
                <w:rFonts w:hint="eastAsia" w:ascii="宋体" w:hAnsi="宋体" w:cs="宋体"/>
                <w:b/>
                <w:bCs/>
                <w:i w:val="0"/>
                <w:iCs w:val="0"/>
                <w:color w:val="auto"/>
                <w:kern w:val="0"/>
                <w:sz w:val="21"/>
                <w:szCs w:val="21"/>
                <w:highlight w:val="none"/>
                <w:u w:val="none"/>
                <w:lang w:val="en-US" w:eastAsia="zh-CN" w:bidi="ar"/>
              </w:rPr>
              <w:t>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第三方检测机构出具的产品检验检测合格报告</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检测结果为合格。</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提供在线保养说明和注意事项相关说明。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7.质保期：12个月。</w:t>
            </w:r>
          </w:p>
        </w:tc>
        <w:tc>
          <w:tcPr>
            <w:tcW w:w="591" w:type="dxa"/>
            <w:tcBorders>
              <w:tl2br w:val="nil"/>
              <w:tr2bl w:val="nil"/>
            </w:tcBorders>
            <w:shd w:val="clear" w:color="auto" w:fill="auto"/>
            <w:vAlign w:val="center"/>
          </w:tcPr>
          <w:p w14:paraId="09C5E9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2CD966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880" w:type="dxa"/>
            <w:tcBorders>
              <w:tl2br w:val="nil"/>
              <w:tr2bl w:val="nil"/>
            </w:tcBorders>
            <w:shd w:val="clear" w:color="auto" w:fill="auto"/>
            <w:vAlign w:val="center"/>
          </w:tcPr>
          <w:p w14:paraId="584511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150.67 </w:t>
            </w:r>
          </w:p>
        </w:tc>
        <w:tc>
          <w:tcPr>
            <w:tcW w:w="977" w:type="dxa"/>
            <w:tcBorders>
              <w:tl2br w:val="nil"/>
              <w:tr2bl w:val="nil"/>
            </w:tcBorders>
            <w:shd w:val="clear" w:color="auto" w:fill="auto"/>
            <w:vAlign w:val="center"/>
          </w:tcPr>
          <w:p w14:paraId="3BD7C7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7533.5</w:t>
            </w:r>
          </w:p>
        </w:tc>
        <w:tc>
          <w:tcPr>
            <w:tcW w:w="698" w:type="dxa"/>
            <w:tcBorders>
              <w:tl2br w:val="nil"/>
              <w:tr2bl w:val="nil"/>
            </w:tcBorders>
            <w:shd w:val="clear" w:color="auto" w:fill="auto"/>
            <w:vAlign w:val="center"/>
          </w:tcPr>
          <w:p w14:paraId="3A54D9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44504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035" w:hRule="atLeast"/>
          <w:jc w:val="center"/>
        </w:trPr>
        <w:tc>
          <w:tcPr>
            <w:tcW w:w="591" w:type="dxa"/>
            <w:tcBorders>
              <w:tl2br w:val="nil"/>
              <w:tr2bl w:val="nil"/>
            </w:tcBorders>
            <w:shd w:val="clear" w:color="auto" w:fill="auto"/>
            <w:noWrap/>
            <w:vAlign w:val="center"/>
          </w:tcPr>
          <w:p w14:paraId="0F2D3C9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8</w:t>
            </w:r>
          </w:p>
        </w:tc>
        <w:tc>
          <w:tcPr>
            <w:tcW w:w="607" w:type="dxa"/>
            <w:tcBorders>
              <w:tl2br w:val="nil"/>
              <w:tr2bl w:val="nil"/>
            </w:tcBorders>
            <w:shd w:val="clear" w:color="auto" w:fill="auto"/>
            <w:vAlign w:val="center"/>
          </w:tcPr>
          <w:p w14:paraId="1DB58DD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7F8644F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田径</w:t>
            </w:r>
          </w:p>
        </w:tc>
        <w:tc>
          <w:tcPr>
            <w:tcW w:w="685" w:type="dxa"/>
            <w:tcBorders>
              <w:tl2br w:val="nil"/>
              <w:tr2bl w:val="nil"/>
            </w:tcBorders>
            <w:shd w:val="clear" w:color="auto" w:fill="auto"/>
            <w:vAlign w:val="center"/>
          </w:tcPr>
          <w:p w14:paraId="585C8DF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高弹性乳胶管</w:t>
            </w:r>
          </w:p>
        </w:tc>
        <w:tc>
          <w:tcPr>
            <w:tcW w:w="4024" w:type="dxa"/>
            <w:tcBorders>
              <w:tl2br w:val="nil"/>
              <w:tr2bl w:val="nil"/>
            </w:tcBorders>
            <w:shd w:val="clear" w:color="auto" w:fill="auto"/>
            <w:vAlign w:val="center"/>
          </w:tcPr>
          <w:p w14:paraId="41893DAF">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1.材质：双层天然乳胶制成。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2.可根据使用环境自由裁剪成需要的长度使用。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3.产品拉伸2.5倍后，经10000次拉伸，产品完好，功能正常。</w:t>
            </w:r>
            <w:r>
              <w:rPr>
                <w:rFonts w:hint="eastAsia"/>
                <w:b/>
                <w:bCs/>
                <w:color w:val="auto"/>
                <w:highlight w:val="none"/>
                <w:lang w:val="en-US" w:eastAsia="zh-CN"/>
              </w:rPr>
              <w:t>响应文件中提供第三方有检测能力的检测机构出具的检测报告并加盖供应商公章，检测结果为合格。</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4.质保期：6个月。</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需提供保养说明和注意事项相关说明。</w:t>
            </w:r>
          </w:p>
          <w:p w14:paraId="722A6A51">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6.规格：20LB</w:t>
            </w:r>
          </w:p>
        </w:tc>
        <w:tc>
          <w:tcPr>
            <w:tcW w:w="591" w:type="dxa"/>
            <w:tcBorders>
              <w:tl2br w:val="nil"/>
              <w:tr2bl w:val="nil"/>
            </w:tcBorders>
            <w:shd w:val="clear" w:color="auto" w:fill="auto"/>
            <w:vAlign w:val="center"/>
          </w:tcPr>
          <w:p w14:paraId="4113AA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11" w:type="dxa"/>
            <w:tcBorders>
              <w:tl2br w:val="nil"/>
              <w:tr2bl w:val="nil"/>
            </w:tcBorders>
            <w:shd w:val="clear" w:color="auto" w:fill="auto"/>
            <w:vAlign w:val="center"/>
          </w:tcPr>
          <w:p w14:paraId="53934B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40 </w:t>
            </w:r>
          </w:p>
        </w:tc>
        <w:tc>
          <w:tcPr>
            <w:tcW w:w="880" w:type="dxa"/>
            <w:tcBorders>
              <w:tl2br w:val="nil"/>
              <w:tr2bl w:val="nil"/>
            </w:tcBorders>
            <w:shd w:val="clear" w:color="auto" w:fill="auto"/>
            <w:noWrap/>
            <w:vAlign w:val="center"/>
          </w:tcPr>
          <w:p w14:paraId="0A929E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206.50 </w:t>
            </w:r>
          </w:p>
        </w:tc>
        <w:tc>
          <w:tcPr>
            <w:tcW w:w="977" w:type="dxa"/>
            <w:tcBorders>
              <w:tl2br w:val="nil"/>
              <w:tr2bl w:val="nil"/>
            </w:tcBorders>
            <w:shd w:val="clear" w:color="auto" w:fill="auto"/>
            <w:vAlign w:val="center"/>
          </w:tcPr>
          <w:p w14:paraId="3C665D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8260</w:t>
            </w:r>
          </w:p>
        </w:tc>
        <w:tc>
          <w:tcPr>
            <w:tcW w:w="698" w:type="dxa"/>
            <w:tcBorders>
              <w:tl2br w:val="nil"/>
              <w:tr2bl w:val="nil"/>
            </w:tcBorders>
            <w:shd w:val="clear" w:color="auto" w:fill="auto"/>
            <w:vAlign w:val="center"/>
          </w:tcPr>
          <w:p w14:paraId="559306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1F78E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621" w:hRule="atLeast"/>
          <w:jc w:val="center"/>
        </w:trPr>
        <w:tc>
          <w:tcPr>
            <w:tcW w:w="591" w:type="dxa"/>
            <w:tcBorders>
              <w:tl2br w:val="nil"/>
              <w:tr2bl w:val="nil"/>
            </w:tcBorders>
            <w:shd w:val="clear" w:color="auto" w:fill="auto"/>
            <w:noWrap/>
            <w:vAlign w:val="center"/>
          </w:tcPr>
          <w:p w14:paraId="31412C3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9</w:t>
            </w:r>
          </w:p>
        </w:tc>
        <w:tc>
          <w:tcPr>
            <w:tcW w:w="607" w:type="dxa"/>
            <w:tcBorders>
              <w:tl2br w:val="nil"/>
              <w:tr2bl w:val="nil"/>
            </w:tcBorders>
            <w:shd w:val="clear" w:color="auto" w:fill="auto"/>
            <w:vAlign w:val="center"/>
          </w:tcPr>
          <w:p w14:paraId="28E10F5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022071A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田径</w:t>
            </w:r>
          </w:p>
        </w:tc>
        <w:tc>
          <w:tcPr>
            <w:tcW w:w="685" w:type="dxa"/>
            <w:tcBorders>
              <w:tl2br w:val="nil"/>
              <w:tr2bl w:val="nil"/>
            </w:tcBorders>
            <w:shd w:val="clear" w:color="auto" w:fill="auto"/>
            <w:vAlign w:val="center"/>
          </w:tcPr>
          <w:p w14:paraId="1DE824B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高弹性乳胶管</w:t>
            </w:r>
          </w:p>
        </w:tc>
        <w:tc>
          <w:tcPr>
            <w:tcW w:w="4024" w:type="dxa"/>
            <w:tcBorders>
              <w:tl2br w:val="nil"/>
              <w:tr2bl w:val="nil"/>
            </w:tcBorders>
            <w:shd w:val="clear" w:color="auto" w:fill="auto"/>
            <w:vAlign w:val="center"/>
          </w:tcPr>
          <w:p w14:paraId="69FC3D8B">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1.材质：双层天然乳胶制成。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2.可根据使用环境自由裁剪成需要的长度使用。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3.产品拉伸2.5倍后，经10000次拉伸，产品完好，功能正常。</w:t>
            </w:r>
            <w:r>
              <w:rPr>
                <w:rFonts w:hint="eastAsia"/>
                <w:b/>
                <w:bCs/>
                <w:color w:val="auto"/>
                <w:highlight w:val="none"/>
                <w:lang w:val="en-US" w:eastAsia="zh-CN"/>
              </w:rPr>
              <w:t>响应文件中提供第三方有检测能力的检测机构出具的检测报告并加盖供应商公章，检测结果为合格。</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4.质保期：6个月。</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需提供保养说明和注意事项相关说明。</w:t>
            </w:r>
          </w:p>
          <w:p w14:paraId="4977D86E">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6.规格：30LB</w:t>
            </w:r>
          </w:p>
        </w:tc>
        <w:tc>
          <w:tcPr>
            <w:tcW w:w="591" w:type="dxa"/>
            <w:tcBorders>
              <w:tl2br w:val="nil"/>
              <w:tr2bl w:val="nil"/>
            </w:tcBorders>
            <w:shd w:val="clear" w:color="auto" w:fill="auto"/>
            <w:vAlign w:val="center"/>
          </w:tcPr>
          <w:p w14:paraId="71F223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11" w:type="dxa"/>
            <w:tcBorders>
              <w:tl2br w:val="nil"/>
              <w:tr2bl w:val="nil"/>
            </w:tcBorders>
            <w:shd w:val="clear" w:color="auto" w:fill="auto"/>
            <w:vAlign w:val="center"/>
          </w:tcPr>
          <w:p w14:paraId="0FD54C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40 </w:t>
            </w:r>
          </w:p>
        </w:tc>
        <w:tc>
          <w:tcPr>
            <w:tcW w:w="880" w:type="dxa"/>
            <w:tcBorders>
              <w:tl2br w:val="nil"/>
              <w:tr2bl w:val="nil"/>
            </w:tcBorders>
            <w:shd w:val="clear" w:color="auto" w:fill="auto"/>
            <w:noWrap/>
            <w:vAlign w:val="center"/>
          </w:tcPr>
          <w:p w14:paraId="1A924F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246.00 </w:t>
            </w:r>
          </w:p>
        </w:tc>
        <w:tc>
          <w:tcPr>
            <w:tcW w:w="977" w:type="dxa"/>
            <w:tcBorders>
              <w:tl2br w:val="nil"/>
              <w:tr2bl w:val="nil"/>
            </w:tcBorders>
            <w:shd w:val="clear" w:color="auto" w:fill="auto"/>
            <w:vAlign w:val="center"/>
          </w:tcPr>
          <w:p w14:paraId="53F39C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9840</w:t>
            </w:r>
          </w:p>
        </w:tc>
        <w:tc>
          <w:tcPr>
            <w:tcW w:w="698" w:type="dxa"/>
            <w:tcBorders>
              <w:tl2br w:val="nil"/>
              <w:tr2bl w:val="nil"/>
            </w:tcBorders>
            <w:shd w:val="clear" w:color="auto" w:fill="auto"/>
            <w:vAlign w:val="center"/>
          </w:tcPr>
          <w:p w14:paraId="1DA75A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EB2F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7" w:hRule="atLeast"/>
          <w:jc w:val="center"/>
        </w:trPr>
        <w:tc>
          <w:tcPr>
            <w:tcW w:w="591" w:type="dxa"/>
            <w:tcBorders>
              <w:tl2br w:val="nil"/>
              <w:tr2bl w:val="nil"/>
            </w:tcBorders>
            <w:shd w:val="clear" w:color="auto" w:fill="auto"/>
            <w:noWrap/>
            <w:vAlign w:val="center"/>
          </w:tcPr>
          <w:p w14:paraId="062495F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10</w:t>
            </w:r>
          </w:p>
        </w:tc>
        <w:tc>
          <w:tcPr>
            <w:tcW w:w="607" w:type="dxa"/>
            <w:tcBorders>
              <w:tl2br w:val="nil"/>
              <w:tr2bl w:val="nil"/>
            </w:tcBorders>
            <w:shd w:val="clear" w:color="auto" w:fill="auto"/>
            <w:vAlign w:val="center"/>
          </w:tcPr>
          <w:p w14:paraId="39D034F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78A903B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田径</w:t>
            </w:r>
          </w:p>
        </w:tc>
        <w:tc>
          <w:tcPr>
            <w:tcW w:w="685" w:type="dxa"/>
            <w:tcBorders>
              <w:tl2br w:val="nil"/>
              <w:tr2bl w:val="nil"/>
            </w:tcBorders>
            <w:shd w:val="clear" w:color="auto" w:fill="auto"/>
            <w:vAlign w:val="center"/>
          </w:tcPr>
          <w:p w14:paraId="4901BA9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前膝关节训练带</w:t>
            </w:r>
          </w:p>
        </w:tc>
        <w:tc>
          <w:tcPr>
            <w:tcW w:w="4024" w:type="dxa"/>
            <w:tcBorders>
              <w:tl2br w:val="nil"/>
              <w:tr2bl w:val="nil"/>
            </w:tcBorders>
            <w:shd w:val="clear" w:color="auto" w:fill="auto"/>
            <w:vAlign w:val="center"/>
          </w:tcPr>
          <w:p w14:paraId="2C5C1CF4">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1.规格：8mm*14mm。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2.材质：胶管含量为天然乳胶95%，化工助剂5%，压模而成。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3.标距为20CM时渐变伸长率为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50%时拉力47n；100%时拉力66n；150%时拉力88n；200%时拉力104n。最大拉力为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398n。最大力时伸长率为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575%。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4.由2条长2m的天然乳胶管，加上2个特制护膝套具，另配精制固定带等组合而成。</w:t>
            </w:r>
          </w:p>
        </w:tc>
        <w:tc>
          <w:tcPr>
            <w:tcW w:w="591" w:type="dxa"/>
            <w:tcBorders>
              <w:tl2br w:val="nil"/>
              <w:tr2bl w:val="nil"/>
            </w:tcBorders>
            <w:shd w:val="clear" w:color="auto" w:fill="auto"/>
            <w:vAlign w:val="center"/>
          </w:tcPr>
          <w:p w14:paraId="0F94B4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11" w:type="dxa"/>
            <w:tcBorders>
              <w:tl2br w:val="nil"/>
              <w:tr2bl w:val="nil"/>
            </w:tcBorders>
            <w:shd w:val="clear" w:color="auto" w:fill="auto"/>
            <w:vAlign w:val="center"/>
          </w:tcPr>
          <w:p w14:paraId="30FCCF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 </w:t>
            </w:r>
          </w:p>
        </w:tc>
        <w:tc>
          <w:tcPr>
            <w:tcW w:w="880" w:type="dxa"/>
            <w:tcBorders>
              <w:tl2br w:val="nil"/>
              <w:tr2bl w:val="nil"/>
            </w:tcBorders>
            <w:shd w:val="clear" w:color="auto" w:fill="auto"/>
            <w:noWrap/>
            <w:vAlign w:val="center"/>
          </w:tcPr>
          <w:p w14:paraId="2745DC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437.00 </w:t>
            </w:r>
          </w:p>
        </w:tc>
        <w:tc>
          <w:tcPr>
            <w:tcW w:w="977" w:type="dxa"/>
            <w:tcBorders>
              <w:tl2br w:val="nil"/>
              <w:tr2bl w:val="nil"/>
            </w:tcBorders>
            <w:shd w:val="clear" w:color="auto" w:fill="auto"/>
            <w:vAlign w:val="center"/>
          </w:tcPr>
          <w:p w14:paraId="5ED713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5244</w:t>
            </w:r>
          </w:p>
        </w:tc>
        <w:tc>
          <w:tcPr>
            <w:tcW w:w="698" w:type="dxa"/>
            <w:tcBorders>
              <w:tl2br w:val="nil"/>
              <w:tr2bl w:val="nil"/>
            </w:tcBorders>
            <w:shd w:val="clear" w:color="auto" w:fill="auto"/>
            <w:noWrap/>
            <w:vAlign w:val="center"/>
          </w:tcPr>
          <w:p w14:paraId="4F5301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1827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5" w:hRule="atLeast"/>
          <w:jc w:val="center"/>
        </w:trPr>
        <w:tc>
          <w:tcPr>
            <w:tcW w:w="591" w:type="dxa"/>
            <w:tcBorders>
              <w:tl2br w:val="nil"/>
              <w:tr2bl w:val="nil"/>
            </w:tcBorders>
            <w:shd w:val="clear" w:color="auto" w:fill="auto"/>
            <w:noWrap/>
            <w:vAlign w:val="center"/>
          </w:tcPr>
          <w:p w14:paraId="020CA31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11</w:t>
            </w:r>
          </w:p>
        </w:tc>
        <w:tc>
          <w:tcPr>
            <w:tcW w:w="607" w:type="dxa"/>
            <w:tcBorders>
              <w:tl2br w:val="nil"/>
              <w:tr2bl w:val="nil"/>
            </w:tcBorders>
            <w:shd w:val="clear" w:color="auto" w:fill="auto"/>
            <w:vAlign w:val="center"/>
          </w:tcPr>
          <w:p w14:paraId="087CDFD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B8A614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田径</w:t>
            </w:r>
          </w:p>
        </w:tc>
        <w:tc>
          <w:tcPr>
            <w:tcW w:w="685" w:type="dxa"/>
            <w:tcBorders>
              <w:tl2br w:val="nil"/>
              <w:tr2bl w:val="nil"/>
            </w:tcBorders>
            <w:shd w:val="clear" w:color="auto" w:fill="auto"/>
            <w:vAlign w:val="center"/>
          </w:tcPr>
          <w:p w14:paraId="5F1B60C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腿部弹跳拉伸训练带</w:t>
            </w:r>
          </w:p>
        </w:tc>
        <w:tc>
          <w:tcPr>
            <w:tcW w:w="4024" w:type="dxa"/>
            <w:tcBorders>
              <w:tl2br w:val="nil"/>
              <w:tr2bl w:val="nil"/>
            </w:tcBorders>
            <w:shd w:val="clear" w:color="auto" w:fill="auto"/>
            <w:vAlign w:val="center"/>
          </w:tcPr>
          <w:p w14:paraId="00F7B2F2">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1.型号：紫色0.45~0.6m；规格：5mm*9mm。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2.材质：胶管含量为天然乳胶95%，化工助剂5%，压模而成。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3.标距为20CM时渐变伸长率为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50%时拉力26n；100%时拉力39n；150%时拉力49n；200%时拉力59n。最大拉力为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205n。最大力时伸长率为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840%。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4.由一付特制腰带，一对特制脚套，天然紫色乳胶管8条，长度45-60cm)等组合而成。</w:t>
            </w:r>
          </w:p>
        </w:tc>
        <w:tc>
          <w:tcPr>
            <w:tcW w:w="591" w:type="dxa"/>
            <w:tcBorders>
              <w:tl2br w:val="nil"/>
              <w:tr2bl w:val="nil"/>
            </w:tcBorders>
            <w:shd w:val="clear" w:color="auto" w:fill="auto"/>
            <w:vAlign w:val="center"/>
          </w:tcPr>
          <w:p w14:paraId="44526F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11" w:type="dxa"/>
            <w:tcBorders>
              <w:tl2br w:val="nil"/>
              <w:tr2bl w:val="nil"/>
            </w:tcBorders>
            <w:shd w:val="clear" w:color="auto" w:fill="auto"/>
            <w:vAlign w:val="center"/>
          </w:tcPr>
          <w:p w14:paraId="1E0CB1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 </w:t>
            </w:r>
          </w:p>
        </w:tc>
        <w:tc>
          <w:tcPr>
            <w:tcW w:w="880" w:type="dxa"/>
            <w:tcBorders>
              <w:tl2br w:val="nil"/>
              <w:tr2bl w:val="nil"/>
            </w:tcBorders>
            <w:shd w:val="clear" w:color="auto" w:fill="auto"/>
            <w:noWrap/>
            <w:vAlign w:val="center"/>
          </w:tcPr>
          <w:p w14:paraId="1E251B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349.00 </w:t>
            </w:r>
          </w:p>
        </w:tc>
        <w:tc>
          <w:tcPr>
            <w:tcW w:w="977" w:type="dxa"/>
            <w:tcBorders>
              <w:tl2br w:val="nil"/>
              <w:tr2bl w:val="nil"/>
            </w:tcBorders>
            <w:shd w:val="clear" w:color="auto" w:fill="auto"/>
            <w:vAlign w:val="center"/>
          </w:tcPr>
          <w:p w14:paraId="420CA6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4188</w:t>
            </w:r>
          </w:p>
        </w:tc>
        <w:tc>
          <w:tcPr>
            <w:tcW w:w="698" w:type="dxa"/>
            <w:tcBorders>
              <w:tl2br w:val="nil"/>
              <w:tr2bl w:val="nil"/>
            </w:tcBorders>
            <w:shd w:val="clear" w:color="auto" w:fill="auto"/>
            <w:noWrap/>
            <w:vAlign w:val="center"/>
          </w:tcPr>
          <w:p w14:paraId="55A388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F98D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93" w:hRule="atLeast"/>
          <w:jc w:val="center"/>
        </w:trPr>
        <w:tc>
          <w:tcPr>
            <w:tcW w:w="591" w:type="dxa"/>
            <w:tcBorders>
              <w:tl2br w:val="nil"/>
              <w:tr2bl w:val="nil"/>
            </w:tcBorders>
            <w:shd w:val="clear" w:color="auto" w:fill="auto"/>
            <w:noWrap/>
            <w:vAlign w:val="center"/>
          </w:tcPr>
          <w:p w14:paraId="05B4445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12</w:t>
            </w:r>
          </w:p>
        </w:tc>
        <w:tc>
          <w:tcPr>
            <w:tcW w:w="607" w:type="dxa"/>
            <w:tcBorders>
              <w:tl2br w:val="nil"/>
              <w:tr2bl w:val="nil"/>
            </w:tcBorders>
            <w:shd w:val="clear" w:color="auto" w:fill="auto"/>
            <w:vAlign w:val="center"/>
          </w:tcPr>
          <w:p w14:paraId="203DE2F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FA7959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田径</w:t>
            </w:r>
          </w:p>
        </w:tc>
        <w:tc>
          <w:tcPr>
            <w:tcW w:w="685" w:type="dxa"/>
            <w:tcBorders>
              <w:tl2br w:val="nil"/>
              <w:tr2bl w:val="nil"/>
            </w:tcBorders>
            <w:shd w:val="clear" w:color="auto" w:fill="auto"/>
            <w:vAlign w:val="center"/>
          </w:tcPr>
          <w:p w14:paraId="119F1AF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侧步训练带</w:t>
            </w:r>
          </w:p>
        </w:tc>
        <w:tc>
          <w:tcPr>
            <w:tcW w:w="4024" w:type="dxa"/>
            <w:tcBorders>
              <w:tl2br w:val="nil"/>
              <w:tr2bl w:val="nil"/>
            </w:tcBorders>
            <w:shd w:val="clear" w:color="auto" w:fill="auto"/>
            <w:vAlign w:val="center"/>
          </w:tcPr>
          <w:p w14:paraId="4747BC74">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1.型号：绿色 0.35m；规格：8mm*14mm。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2.材质：胶管含量为天然乳胶95%，化工助剂5%，压模而成。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3.标距为20CM时渐变伸长率为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50%时拉力47n；100%时拉力66n；150%时拉力88n；200%时拉力104n。最大拉力为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398n。最大力时伸长率为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575%。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4.由一对特制脚套，配备一根0.35m天然乳胶管组合而成。</w:t>
            </w:r>
          </w:p>
        </w:tc>
        <w:tc>
          <w:tcPr>
            <w:tcW w:w="591" w:type="dxa"/>
            <w:tcBorders>
              <w:tl2br w:val="nil"/>
              <w:tr2bl w:val="nil"/>
            </w:tcBorders>
            <w:shd w:val="clear" w:color="auto" w:fill="auto"/>
            <w:vAlign w:val="center"/>
          </w:tcPr>
          <w:p w14:paraId="4B8521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11" w:type="dxa"/>
            <w:tcBorders>
              <w:tl2br w:val="nil"/>
              <w:tr2bl w:val="nil"/>
            </w:tcBorders>
            <w:shd w:val="clear" w:color="auto" w:fill="auto"/>
            <w:vAlign w:val="center"/>
          </w:tcPr>
          <w:p w14:paraId="55E8C0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 </w:t>
            </w:r>
          </w:p>
        </w:tc>
        <w:tc>
          <w:tcPr>
            <w:tcW w:w="880" w:type="dxa"/>
            <w:tcBorders>
              <w:tl2br w:val="nil"/>
              <w:tr2bl w:val="nil"/>
            </w:tcBorders>
            <w:shd w:val="clear" w:color="auto" w:fill="auto"/>
            <w:noWrap/>
            <w:vAlign w:val="center"/>
          </w:tcPr>
          <w:p w14:paraId="7C3DB0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125.00 </w:t>
            </w:r>
          </w:p>
        </w:tc>
        <w:tc>
          <w:tcPr>
            <w:tcW w:w="977" w:type="dxa"/>
            <w:tcBorders>
              <w:tl2br w:val="nil"/>
              <w:tr2bl w:val="nil"/>
            </w:tcBorders>
            <w:shd w:val="clear" w:color="auto" w:fill="auto"/>
            <w:vAlign w:val="center"/>
          </w:tcPr>
          <w:p w14:paraId="291DC4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c>
          <w:tcPr>
            <w:tcW w:w="698" w:type="dxa"/>
            <w:tcBorders>
              <w:tl2br w:val="nil"/>
              <w:tr2bl w:val="nil"/>
            </w:tcBorders>
            <w:shd w:val="clear" w:color="auto" w:fill="auto"/>
            <w:noWrap/>
            <w:vAlign w:val="center"/>
          </w:tcPr>
          <w:p w14:paraId="595542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62B3C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82" w:hRule="atLeast"/>
          <w:jc w:val="center"/>
        </w:trPr>
        <w:tc>
          <w:tcPr>
            <w:tcW w:w="591" w:type="dxa"/>
            <w:tcBorders>
              <w:tl2br w:val="nil"/>
              <w:tr2bl w:val="nil"/>
            </w:tcBorders>
            <w:shd w:val="clear" w:color="auto" w:fill="auto"/>
            <w:noWrap/>
            <w:vAlign w:val="center"/>
          </w:tcPr>
          <w:p w14:paraId="67675F1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13</w:t>
            </w:r>
          </w:p>
        </w:tc>
        <w:tc>
          <w:tcPr>
            <w:tcW w:w="607" w:type="dxa"/>
            <w:tcBorders>
              <w:tl2br w:val="nil"/>
              <w:tr2bl w:val="nil"/>
            </w:tcBorders>
            <w:shd w:val="clear" w:color="auto" w:fill="auto"/>
            <w:vAlign w:val="center"/>
          </w:tcPr>
          <w:p w14:paraId="53090D3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4E40B3D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田径</w:t>
            </w:r>
          </w:p>
        </w:tc>
        <w:tc>
          <w:tcPr>
            <w:tcW w:w="685" w:type="dxa"/>
            <w:tcBorders>
              <w:tl2br w:val="nil"/>
              <w:tr2bl w:val="nil"/>
            </w:tcBorders>
            <w:shd w:val="clear" w:color="auto" w:fill="auto"/>
            <w:vAlign w:val="center"/>
          </w:tcPr>
          <w:p w14:paraId="79F30DF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踏脚式训练带</w:t>
            </w:r>
          </w:p>
        </w:tc>
        <w:tc>
          <w:tcPr>
            <w:tcW w:w="4024" w:type="dxa"/>
            <w:tcBorders>
              <w:tl2br w:val="nil"/>
              <w:tr2bl w:val="nil"/>
            </w:tcBorders>
            <w:shd w:val="clear" w:color="auto" w:fill="auto"/>
            <w:vAlign w:val="center"/>
          </w:tcPr>
          <w:p w14:paraId="6D717F44">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1.规格：8mm*14mm。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2.材质：胶管含量为天然乳胶95%，化工助剂5%，压模而成。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3.标距为20CM时渐变伸长率为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50%时拉力47n；100%时拉力66n；150%时拉力88n；200%时拉力104n。最大拉力为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398n。最大力时伸长率为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575%。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t>2个特制套具，另配精制固定带等组合而成。</w:t>
            </w:r>
          </w:p>
        </w:tc>
        <w:tc>
          <w:tcPr>
            <w:tcW w:w="591" w:type="dxa"/>
            <w:tcBorders>
              <w:tl2br w:val="nil"/>
              <w:tr2bl w:val="nil"/>
            </w:tcBorders>
            <w:shd w:val="clear" w:color="auto" w:fill="auto"/>
            <w:vAlign w:val="center"/>
          </w:tcPr>
          <w:p w14:paraId="29ED49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11" w:type="dxa"/>
            <w:tcBorders>
              <w:tl2br w:val="nil"/>
              <w:tr2bl w:val="nil"/>
            </w:tcBorders>
            <w:shd w:val="clear" w:color="auto" w:fill="auto"/>
            <w:vAlign w:val="center"/>
          </w:tcPr>
          <w:p w14:paraId="763BE3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 </w:t>
            </w:r>
          </w:p>
        </w:tc>
        <w:tc>
          <w:tcPr>
            <w:tcW w:w="880" w:type="dxa"/>
            <w:tcBorders>
              <w:tl2br w:val="nil"/>
              <w:tr2bl w:val="nil"/>
            </w:tcBorders>
            <w:shd w:val="clear" w:color="auto" w:fill="auto"/>
            <w:noWrap/>
            <w:vAlign w:val="center"/>
          </w:tcPr>
          <w:p w14:paraId="7D874C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120.00 </w:t>
            </w:r>
          </w:p>
        </w:tc>
        <w:tc>
          <w:tcPr>
            <w:tcW w:w="977" w:type="dxa"/>
            <w:tcBorders>
              <w:tl2br w:val="nil"/>
              <w:tr2bl w:val="nil"/>
            </w:tcBorders>
            <w:shd w:val="clear" w:color="auto" w:fill="auto"/>
            <w:vAlign w:val="center"/>
          </w:tcPr>
          <w:p w14:paraId="68406B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1440</w:t>
            </w:r>
          </w:p>
        </w:tc>
        <w:tc>
          <w:tcPr>
            <w:tcW w:w="698" w:type="dxa"/>
            <w:tcBorders>
              <w:tl2br w:val="nil"/>
              <w:tr2bl w:val="nil"/>
            </w:tcBorders>
            <w:shd w:val="clear" w:color="auto" w:fill="auto"/>
            <w:noWrap/>
            <w:vAlign w:val="center"/>
          </w:tcPr>
          <w:p w14:paraId="2B85C9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4DBFA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5" w:hRule="atLeast"/>
          <w:jc w:val="center"/>
        </w:trPr>
        <w:tc>
          <w:tcPr>
            <w:tcW w:w="591" w:type="dxa"/>
            <w:tcBorders>
              <w:tl2br w:val="nil"/>
              <w:tr2bl w:val="nil"/>
            </w:tcBorders>
            <w:shd w:val="clear" w:color="auto" w:fill="auto"/>
            <w:noWrap/>
            <w:vAlign w:val="center"/>
          </w:tcPr>
          <w:p w14:paraId="0676A7C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607" w:type="dxa"/>
            <w:tcBorders>
              <w:tl2br w:val="nil"/>
              <w:tr2bl w:val="nil"/>
            </w:tcBorders>
            <w:shd w:val="clear" w:color="auto" w:fill="auto"/>
            <w:vAlign w:val="center"/>
          </w:tcPr>
          <w:p w14:paraId="3433474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B9DA49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田径</w:t>
            </w:r>
          </w:p>
        </w:tc>
        <w:tc>
          <w:tcPr>
            <w:tcW w:w="685" w:type="dxa"/>
            <w:tcBorders>
              <w:tl2br w:val="nil"/>
              <w:tr2bl w:val="nil"/>
            </w:tcBorders>
            <w:shd w:val="clear" w:color="auto" w:fill="auto"/>
            <w:vAlign w:val="center"/>
          </w:tcPr>
          <w:p w14:paraId="7793758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下肢抗阻训练带</w:t>
            </w:r>
          </w:p>
        </w:tc>
        <w:tc>
          <w:tcPr>
            <w:tcW w:w="4024" w:type="dxa"/>
            <w:tcBorders>
              <w:tl2br w:val="nil"/>
              <w:tr2bl w:val="nil"/>
            </w:tcBorders>
            <w:shd w:val="clear" w:color="auto" w:fill="auto"/>
            <w:vAlign w:val="center"/>
          </w:tcPr>
          <w:p w14:paraId="51188F0B">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1.规格：8mm*14mm。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2.材质：胶管含量为天然乳胶95%，化工助剂5%，压模而成。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3.标距为20CM时渐变伸长率为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50%时拉力47n；100%时拉力66n；150%时拉力88n；200%时拉力104n。最大拉力为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398n。最大力时伸长率为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575%。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4.由一对特制脚套，配备两根4m天然乳胶管组合而成。</w:t>
            </w:r>
          </w:p>
        </w:tc>
        <w:tc>
          <w:tcPr>
            <w:tcW w:w="591" w:type="dxa"/>
            <w:tcBorders>
              <w:tl2br w:val="nil"/>
              <w:tr2bl w:val="nil"/>
            </w:tcBorders>
            <w:shd w:val="clear" w:color="auto" w:fill="auto"/>
            <w:vAlign w:val="center"/>
          </w:tcPr>
          <w:p w14:paraId="7114A2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11" w:type="dxa"/>
            <w:tcBorders>
              <w:tl2br w:val="nil"/>
              <w:tr2bl w:val="nil"/>
            </w:tcBorders>
            <w:shd w:val="clear" w:color="auto" w:fill="auto"/>
            <w:vAlign w:val="center"/>
          </w:tcPr>
          <w:p w14:paraId="0F7AFB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 </w:t>
            </w:r>
          </w:p>
        </w:tc>
        <w:tc>
          <w:tcPr>
            <w:tcW w:w="880" w:type="dxa"/>
            <w:tcBorders>
              <w:tl2br w:val="nil"/>
              <w:tr2bl w:val="nil"/>
            </w:tcBorders>
            <w:shd w:val="clear" w:color="auto" w:fill="auto"/>
            <w:noWrap/>
            <w:vAlign w:val="center"/>
          </w:tcPr>
          <w:p w14:paraId="3D11D0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477.50 </w:t>
            </w:r>
          </w:p>
        </w:tc>
        <w:tc>
          <w:tcPr>
            <w:tcW w:w="977" w:type="dxa"/>
            <w:tcBorders>
              <w:tl2br w:val="nil"/>
              <w:tr2bl w:val="nil"/>
            </w:tcBorders>
            <w:shd w:val="clear" w:color="auto" w:fill="auto"/>
            <w:vAlign w:val="center"/>
          </w:tcPr>
          <w:p w14:paraId="7DF1A9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5730</w:t>
            </w:r>
          </w:p>
        </w:tc>
        <w:tc>
          <w:tcPr>
            <w:tcW w:w="698" w:type="dxa"/>
            <w:tcBorders>
              <w:tl2br w:val="nil"/>
              <w:tr2bl w:val="nil"/>
            </w:tcBorders>
            <w:shd w:val="clear" w:color="auto" w:fill="auto"/>
            <w:noWrap/>
            <w:vAlign w:val="center"/>
          </w:tcPr>
          <w:p w14:paraId="37012E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0069E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80" w:hRule="atLeast"/>
          <w:jc w:val="center"/>
        </w:trPr>
        <w:tc>
          <w:tcPr>
            <w:tcW w:w="591" w:type="dxa"/>
            <w:tcBorders>
              <w:tl2br w:val="nil"/>
              <w:tr2bl w:val="nil"/>
            </w:tcBorders>
            <w:shd w:val="clear" w:color="auto" w:fill="auto"/>
            <w:noWrap/>
            <w:vAlign w:val="center"/>
          </w:tcPr>
          <w:p w14:paraId="3EE5406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15</w:t>
            </w:r>
          </w:p>
        </w:tc>
        <w:tc>
          <w:tcPr>
            <w:tcW w:w="607" w:type="dxa"/>
            <w:tcBorders>
              <w:tl2br w:val="nil"/>
              <w:tr2bl w:val="nil"/>
            </w:tcBorders>
            <w:shd w:val="clear" w:color="auto" w:fill="auto"/>
            <w:vAlign w:val="center"/>
          </w:tcPr>
          <w:p w14:paraId="38193EA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4A205AB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摔跤（男自）</w:t>
            </w:r>
          </w:p>
        </w:tc>
        <w:tc>
          <w:tcPr>
            <w:tcW w:w="685" w:type="dxa"/>
            <w:tcBorders>
              <w:tl2br w:val="nil"/>
              <w:tr2bl w:val="nil"/>
            </w:tcBorders>
            <w:shd w:val="clear" w:color="auto" w:fill="auto"/>
            <w:vAlign w:val="center"/>
          </w:tcPr>
          <w:p w14:paraId="01355B1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非弹力软式药球</w:t>
            </w:r>
          </w:p>
        </w:tc>
        <w:tc>
          <w:tcPr>
            <w:tcW w:w="4024" w:type="dxa"/>
            <w:tcBorders>
              <w:tl2br w:val="nil"/>
              <w:tr2bl w:val="nil"/>
            </w:tcBorders>
            <w:shd w:val="clear" w:color="auto" w:fill="auto"/>
            <w:vAlign w:val="center"/>
          </w:tcPr>
          <w:p w14:paraId="7305AA76">
            <w:pPr>
              <w:keepNext w:val="0"/>
              <w:keepLines w:val="0"/>
              <w:widowControl/>
              <w:numPr>
                <w:ilvl w:val="-1"/>
                <w:numId w:val="0"/>
              </w:numPr>
              <w:suppressLineNumbers w:val="0"/>
              <w:tabs>
                <w:tab w:val="left" w:pos="1160"/>
              </w:tabs>
              <w:spacing w:line="360" w:lineRule="auto"/>
              <w:jc w:val="left"/>
              <w:textAlignment w:val="center"/>
              <w:rPr>
                <w:rFonts w:hint="eastAsia" w:ascii="宋体" w:hAnsi="宋体" w:eastAsia="宋体" w:cs="宋体"/>
                <w:color w:val="auto"/>
                <w:sz w:val="21"/>
                <w:szCs w:val="21"/>
                <w:highlight w:val="none"/>
              </w:rPr>
            </w:pPr>
            <w:r>
              <w:rPr>
                <w:rFonts w:hint="eastAsia" w:ascii="宋体" w:hAnsi="宋体" w:cs="宋体"/>
                <w:i w:val="0"/>
                <w:iCs w:val="0"/>
                <w:color w:val="auto"/>
                <w:kern w:val="0"/>
                <w:sz w:val="21"/>
                <w:szCs w:val="21"/>
                <w:highlight w:val="none"/>
                <w:u w:val="none"/>
                <w:lang w:val="en-US" w:eastAsia="zh-CN" w:bidi="ar"/>
              </w:rPr>
              <w:t>1.规格：</w:t>
            </w:r>
            <w:r>
              <w:rPr>
                <w:rFonts w:hint="eastAsia" w:ascii="宋体" w:hAnsi="宋体" w:eastAsia="宋体" w:cs="宋体"/>
                <w:i w:val="0"/>
                <w:iCs w:val="0"/>
                <w:color w:val="auto"/>
                <w:kern w:val="0"/>
                <w:sz w:val="21"/>
                <w:szCs w:val="21"/>
                <w:highlight w:val="none"/>
                <w:u w:val="none"/>
                <w:lang w:val="en-US" w:eastAsia="zh-CN" w:bidi="ar"/>
              </w:rPr>
              <w:t xml:space="preserve">6LB                                                               </w:t>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.材质：表皮</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 xml:space="preserve">PVC+1000D底布，填充物：中空棉+橡胶颗粒，缝线：尼龙。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 xml:space="preserve">.产品特点：球表面使用防滑材料和特殊的小细纹理，手抓感和防滑性更好。充足的填充物，以及一定弹性强度的外皮，保证球在摔打后，有一定的弹性。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.产品材质具有关于限用物质（铅、铬、汞、六价铬、多溴联苯之和、多溴二苯醚之和等）不超限值要求的检测。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b/>
                <w:bCs/>
                <w:i w:val="0"/>
                <w:iCs w:val="0"/>
                <w:color w:val="auto"/>
                <w:kern w:val="0"/>
                <w:sz w:val="21"/>
                <w:szCs w:val="21"/>
                <w:highlight w:val="none"/>
                <w:u w:val="none"/>
                <w:lang w:val="en-US" w:eastAsia="zh-CN" w:bidi="ar"/>
              </w:rPr>
              <w:t>5.</w:t>
            </w:r>
            <w:r>
              <w:rPr>
                <w:rFonts w:hint="eastAsia"/>
                <w:b/>
                <w:bCs/>
                <w:color w:val="auto"/>
                <w:highlight w:val="none"/>
                <w:lang w:val="en-US" w:eastAsia="zh-CN"/>
              </w:rPr>
              <w:t>响应文件中提供</w:t>
            </w:r>
            <w:r>
              <w:rPr>
                <w:rFonts w:hint="eastAsia" w:ascii="宋体" w:hAnsi="宋体" w:eastAsia="宋体" w:cs="宋体"/>
                <w:b/>
                <w:bCs/>
                <w:i w:val="0"/>
                <w:iCs w:val="0"/>
                <w:color w:val="auto"/>
                <w:kern w:val="0"/>
                <w:sz w:val="21"/>
                <w:szCs w:val="21"/>
                <w:highlight w:val="none"/>
                <w:u w:val="none"/>
                <w:lang w:val="en-US" w:eastAsia="zh-CN" w:bidi="ar"/>
              </w:rPr>
              <w:t>具有</w:t>
            </w:r>
            <w:r>
              <w:rPr>
                <w:rFonts w:hint="eastAsia" w:ascii="宋体" w:hAnsi="宋体" w:cs="宋体"/>
                <w:b/>
                <w:bCs/>
                <w:i w:val="0"/>
                <w:iCs w:val="0"/>
                <w:color w:val="auto"/>
                <w:kern w:val="0"/>
                <w:sz w:val="21"/>
                <w:szCs w:val="21"/>
                <w:highlight w:val="none"/>
                <w:u w:val="none"/>
                <w:lang w:val="en-US" w:eastAsia="zh-CN" w:bidi="ar"/>
              </w:rPr>
              <w:t>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第三方检测机构出具的产品检验检测合格报告，检测结果为合格。</w:t>
            </w:r>
            <w:r>
              <w:rPr>
                <w:rFonts w:hint="eastAsia" w:ascii="宋体" w:hAnsi="宋体" w:eastAsia="宋体" w:cs="宋体"/>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 xml:space="preserve">.质保期：12个月。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需提供保养说明和注意事项相关说明。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需提供训练视频。</w:t>
            </w:r>
          </w:p>
        </w:tc>
        <w:tc>
          <w:tcPr>
            <w:tcW w:w="591" w:type="dxa"/>
            <w:tcBorders>
              <w:tl2br w:val="nil"/>
              <w:tr2bl w:val="nil"/>
            </w:tcBorders>
            <w:shd w:val="clear" w:color="auto" w:fill="auto"/>
            <w:vAlign w:val="center"/>
          </w:tcPr>
          <w:p w14:paraId="2F5985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noWrap/>
            <w:vAlign w:val="center"/>
          </w:tcPr>
          <w:p w14:paraId="18DA65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880" w:type="dxa"/>
            <w:tcBorders>
              <w:tl2br w:val="nil"/>
              <w:tr2bl w:val="nil"/>
            </w:tcBorders>
            <w:shd w:val="clear" w:color="auto" w:fill="auto"/>
            <w:noWrap/>
            <w:vAlign w:val="center"/>
          </w:tcPr>
          <w:p w14:paraId="70BD45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250.00 </w:t>
            </w:r>
          </w:p>
        </w:tc>
        <w:tc>
          <w:tcPr>
            <w:tcW w:w="977" w:type="dxa"/>
            <w:tcBorders>
              <w:tl2br w:val="nil"/>
              <w:tr2bl w:val="nil"/>
            </w:tcBorders>
            <w:shd w:val="clear" w:color="auto" w:fill="auto"/>
            <w:vAlign w:val="center"/>
          </w:tcPr>
          <w:p w14:paraId="421F25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3000</w:t>
            </w:r>
          </w:p>
        </w:tc>
        <w:tc>
          <w:tcPr>
            <w:tcW w:w="698" w:type="dxa"/>
            <w:tcBorders>
              <w:tl2br w:val="nil"/>
              <w:tr2bl w:val="nil"/>
            </w:tcBorders>
            <w:shd w:val="clear" w:color="auto" w:fill="auto"/>
            <w:vAlign w:val="center"/>
          </w:tcPr>
          <w:p w14:paraId="654F24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02F0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jc w:val="center"/>
        </w:trPr>
        <w:tc>
          <w:tcPr>
            <w:tcW w:w="591" w:type="dxa"/>
            <w:tcBorders>
              <w:tl2br w:val="nil"/>
              <w:tr2bl w:val="nil"/>
            </w:tcBorders>
            <w:shd w:val="clear" w:color="auto" w:fill="auto"/>
            <w:noWrap/>
            <w:vAlign w:val="center"/>
          </w:tcPr>
          <w:p w14:paraId="331F26F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16</w:t>
            </w:r>
          </w:p>
        </w:tc>
        <w:tc>
          <w:tcPr>
            <w:tcW w:w="607" w:type="dxa"/>
            <w:tcBorders>
              <w:tl2br w:val="nil"/>
              <w:tr2bl w:val="nil"/>
            </w:tcBorders>
            <w:shd w:val="clear" w:color="auto" w:fill="auto"/>
            <w:vAlign w:val="center"/>
          </w:tcPr>
          <w:p w14:paraId="4BAF738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B3E0F6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摔跤（男自）</w:t>
            </w:r>
          </w:p>
        </w:tc>
        <w:tc>
          <w:tcPr>
            <w:tcW w:w="685" w:type="dxa"/>
            <w:tcBorders>
              <w:tl2br w:val="nil"/>
              <w:tr2bl w:val="nil"/>
            </w:tcBorders>
            <w:shd w:val="clear" w:color="auto" w:fill="auto"/>
            <w:vAlign w:val="center"/>
          </w:tcPr>
          <w:p w14:paraId="5696AAA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非弹力软式药球</w:t>
            </w:r>
          </w:p>
        </w:tc>
        <w:tc>
          <w:tcPr>
            <w:tcW w:w="4024" w:type="dxa"/>
            <w:tcBorders>
              <w:tl2br w:val="nil"/>
              <w:tr2bl w:val="nil"/>
            </w:tcBorders>
            <w:shd w:val="clear" w:color="auto" w:fill="auto"/>
            <w:vAlign w:val="center"/>
          </w:tcPr>
          <w:p w14:paraId="5D7C9180">
            <w:pPr>
              <w:keepNext w:val="0"/>
              <w:keepLines w:val="0"/>
              <w:widowControl/>
              <w:numPr>
                <w:ilvl w:val="0"/>
                <w:numId w:val="0"/>
              </w:numPr>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1.规格：</w:t>
            </w:r>
            <w:r>
              <w:rPr>
                <w:rFonts w:hint="eastAsia" w:ascii="宋体" w:hAnsi="宋体" w:eastAsia="宋体" w:cs="宋体"/>
                <w:i w:val="0"/>
                <w:iCs w:val="0"/>
                <w:color w:val="auto"/>
                <w:kern w:val="0"/>
                <w:sz w:val="21"/>
                <w:szCs w:val="21"/>
                <w:highlight w:val="none"/>
                <w:u w:val="none"/>
                <w:lang w:val="en-US" w:eastAsia="zh-CN" w:bidi="ar"/>
              </w:rPr>
              <w:t xml:space="preserve">12LB                                                    </w:t>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.材质：表皮</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 xml:space="preserve">PVC+1000D底布，填充物：中空棉+橡胶颗粒，缝线：尼龙。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 xml:space="preserve">.产品特点：球表面使用防滑材料和特殊的小细纹理，手抓感和防滑性更好。充足的填充物，以及一定弹性强度的外皮，保证球在摔打后，有一定的弹性。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.产品材质具有关于限用物质（铅、铬、汞、六价铬、多溴联苯之和、多溴二苯醚之和等）不超限值要求的检测。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b/>
                <w:bCs/>
                <w:i w:val="0"/>
                <w:iCs w:val="0"/>
                <w:color w:val="auto"/>
                <w:kern w:val="0"/>
                <w:sz w:val="21"/>
                <w:szCs w:val="21"/>
                <w:highlight w:val="none"/>
                <w:u w:val="none"/>
                <w:lang w:val="en-US" w:eastAsia="zh-CN" w:bidi="ar"/>
              </w:rPr>
              <w:t>5</w:t>
            </w:r>
            <w:r>
              <w:rPr>
                <w:rFonts w:hint="eastAsia" w:ascii="宋体" w:hAnsi="宋体" w:eastAsia="宋体" w:cs="宋体"/>
                <w:b/>
                <w:bCs/>
                <w:i w:val="0"/>
                <w:iCs w:val="0"/>
                <w:color w:val="auto"/>
                <w:kern w:val="0"/>
                <w:sz w:val="21"/>
                <w:szCs w:val="21"/>
                <w:highlight w:val="none"/>
                <w:u w:val="none"/>
                <w:lang w:val="en-US" w:eastAsia="zh-CN" w:bidi="ar"/>
              </w:rPr>
              <w:t>.</w:t>
            </w:r>
            <w:r>
              <w:rPr>
                <w:rFonts w:hint="eastAsia" w:ascii="宋体" w:hAnsi="宋体" w:cs="宋体"/>
                <w:b/>
                <w:bCs/>
                <w:i w:val="0"/>
                <w:iCs w:val="0"/>
                <w:color w:val="auto"/>
                <w:kern w:val="0"/>
                <w:sz w:val="21"/>
                <w:szCs w:val="21"/>
                <w:highlight w:val="none"/>
                <w:u w:val="none"/>
                <w:lang w:val="en-US" w:eastAsia="zh-CN" w:bidi="ar"/>
              </w:rPr>
              <w:t>响应文件中提供</w:t>
            </w:r>
            <w:r>
              <w:rPr>
                <w:rFonts w:hint="eastAsia" w:ascii="宋体" w:hAnsi="宋体" w:eastAsia="宋体" w:cs="宋体"/>
                <w:b/>
                <w:bCs/>
                <w:i w:val="0"/>
                <w:iCs w:val="0"/>
                <w:color w:val="auto"/>
                <w:kern w:val="0"/>
                <w:sz w:val="21"/>
                <w:szCs w:val="21"/>
                <w:highlight w:val="none"/>
                <w:u w:val="none"/>
                <w:lang w:val="en-US" w:eastAsia="zh-CN" w:bidi="ar"/>
              </w:rPr>
              <w:t>具有</w:t>
            </w:r>
            <w:r>
              <w:rPr>
                <w:rFonts w:hint="eastAsia" w:ascii="宋体" w:hAnsi="宋体" w:cs="宋体"/>
                <w:b/>
                <w:bCs/>
                <w:i w:val="0"/>
                <w:iCs w:val="0"/>
                <w:color w:val="auto"/>
                <w:kern w:val="0"/>
                <w:sz w:val="21"/>
                <w:szCs w:val="21"/>
                <w:highlight w:val="none"/>
                <w:u w:val="none"/>
                <w:lang w:val="en-US" w:eastAsia="zh-CN" w:bidi="ar"/>
              </w:rPr>
              <w:t>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第三方检测机构出具的产品检验检测合格报告，检测结果为合格。</w:t>
            </w:r>
            <w:r>
              <w:rPr>
                <w:rFonts w:hint="eastAsia" w:ascii="宋体" w:hAnsi="宋体" w:eastAsia="宋体" w:cs="宋体"/>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 xml:space="preserve">.质保期：12个月。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需提供保养说明和注意事项相关说明。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需提供训练视频。</w:t>
            </w:r>
          </w:p>
        </w:tc>
        <w:tc>
          <w:tcPr>
            <w:tcW w:w="591" w:type="dxa"/>
            <w:tcBorders>
              <w:tl2br w:val="nil"/>
              <w:tr2bl w:val="nil"/>
            </w:tcBorders>
            <w:shd w:val="clear" w:color="auto" w:fill="auto"/>
            <w:vAlign w:val="center"/>
          </w:tcPr>
          <w:p w14:paraId="27AA28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noWrap/>
            <w:vAlign w:val="center"/>
          </w:tcPr>
          <w:p w14:paraId="75CF26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880" w:type="dxa"/>
            <w:tcBorders>
              <w:tl2br w:val="nil"/>
              <w:tr2bl w:val="nil"/>
            </w:tcBorders>
            <w:shd w:val="clear" w:color="auto" w:fill="auto"/>
            <w:noWrap/>
            <w:vAlign w:val="center"/>
          </w:tcPr>
          <w:p w14:paraId="0301CB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311.00 </w:t>
            </w:r>
          </w:p>
        </w:tc>
        <w:tc>
          <w:tcPr>
            <w:tcW w:w="977" w:type="dxa"/>
            <w:tcBorders>
              <w:tl2br w:val="nil"/>
              <w:tr2bl w:val="nil"/>
            </w:tcBorders>
            <w:shd w:val="clear" w:color="auto" w:fill="auto"/>
            <w:vAlign w:val="center"/>
          </w:tcPr>
          <w:p w14:paraId="796EEF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3732</w:t>
            </w:r>
          </w:p>
        </w:tc>
        <w:tc>
          <w:tcPr>
            <w:tcW w:w="698" w:type="dxa"/>
            <w:tcBorders>
              <w:tl2br w:val="nil"/>
              <w:tr2bl w:val="nil"/>
            </w:tcBorders>
            <w:shd w:val="clear" w:color="auto" w:fill="auto"/>
            <w:vAlign w:val="center"/>
          </w:tcPr>
          <w:p w14:paraId="379C29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1179D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62" w:hRule="atLeast"/>
          <w:jc w:val="center"/>
        </w:trPr>
        <w:tc>
          <w:tcPr>
            <w:tcW w:w="591" w:type="dxa"/>
            <w:tcBorders>
              <w:tl2br w:val="nil"/>
              <w:tr2bl w:val="nil"/>
            </w:tcBorders>
            <w:shd w:val="clear" w:color="auto" w:fill="auto"/>
            <w:noWrap/>
            <w:vAlign w:val="center"/>
          </w:tcPr>
          <w:p w14:paraId="558F6CA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17</w:t>
            </w:r>
          </w:p>
        </w:tc>
        <w:tc>
          <w:tcPr>
            <w:tcW w:w="607" w:type="dxa"/>
            <w:tcBorders>
              <w:tl2br w:val="nil"/>
              <w:tr2bl w:val="nil"/>
            </w:tcBorders>
            <w:shd w:val="clear" w:color="auto" w:fill="auto"/>
            <w:vAlign w:val="center"/>
          </w:tcPr>
          <w:p w14:paraId="2AFA03F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6726DDF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摔跤（男自）</w:t>
            </w:r>
          </w:p>
        </w:tc>
        <w:tc>
          <w:tcPr>
            <w:tcW w:w="685" w:type="dxa"/>
            <w:tcBorders>
              <w:tl2br w:val="nil"/>
              <w:tr2bl w:val="nil"/>
            </w:tcBorders>
            <w:shd w:val="clear" w:color="auto" w:fill="auto"/>
            <w:vAlign w:val="center"/>
          </w:tcPr>
          <w:p w14:paraId="02A8DAA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负重沙袋绑腿</w:t>
            </w:r>
          </w:p>
        </w:tc>
        <w:tc>
          <w:tcPr>
            <w:tcW w:w="4024" w:type="dxa"/>
            <w:tcBorders>
              <w:tl2br w:val="nil"/>
              <w:tr2bl w:val="nil"/>
            </w:tcBorders>
            <w:shd w:val="clear" w:color="auto" w:fill="auto"/>
            <w:vAlign w:val="center"/>
          </w:tcPr>
          <w:p w14:paraId="04FE2CD4">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1.材质：主体SBR+莱卡包边+304不锈钢珠（直径5mm）。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2.产品特点：</w:t>
            </w:r>
          </w:p>
          <w:p w14:paraId="3BF951E3">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 xml:space="preserve">内填充304不锈钢柱，可在水下使用。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面料柔软，舒适度高。</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 xml:space="preserve">设计贴合人体工学。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提供在线保养说明和注意事项相关说明。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 xml:space="preserve">.质保期：12个月。                                                      </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.所需规格：1kg 10对；2kg10对；3kg10对；4kg10对（两个为一对）。</w:t>
            </w:r>
          </w:p>
        </w:tc>
        <w:tc>
          <w:tcPr>
            <w:tcW w:w="591" w:type="dxa"/>
            <w:tcBorders>
              <w:tl2br w:val="nil"/>
              <w:tr2bl w:val="nil"/>
            </w:tcBorders>
            <w:shd w:val="clear" w:color="auto" w:fill="auto"/>
            <w:vAlign w:val="center"/>
          </w:tcPr>
          <w:p w14:paraId="6A4206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对</w:t>
            </w:r>
          </w:p>
        </w:tc>
        <w:tc>
          <w:tcPr>
            <w:tcW w:w="711" w:type="dxa"/>
            <w:tcBorders>
              <w:tl2br w:val="nil"/>
              <w:tr2bl w:val="nil"/>
            </w:tcBorders>
            <w:shd w:val="clear" w:color="auto" w:fill="auto"/>
            <w:noWrap/>
            <w:vAlign w:val="center"/>
          </w:tcPr>
          <w:p w14:paraId="6F7B35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38</w:t>
            </w:r>
          </w:p>
        </w:tc>
        <w:tc>
          <w:tcPr>
            <w:tcW w:w="880" w:type="dxa"/>
            <w:tcBorders>
              <w:tl2br w:val="nil"/>
              <w:tr2bl w:val="nil"/>
            </w:tcBorders>
            <w:shd w:val="clear" w:color="auto" w:fill="auto"/>
            <w:vAlign w:val="center"/>
          </w:tcPr>
          <w:p w14:paraId="19F859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152.13 </w:t>
            </w:r>
          </w:p>
        </w:tc>
        <w:tc>
          <w:tcPr>
            <w:tcW w:w="977" w:type="dxa"/>
            <w:tcBorders>
              <w:tl2br w:val="nil"/>
              <w:tr2bl w:val="nil"/>
            </w:tcBorders>
            <w:shd w:val="clear" w:color="auto" w:fill="auto"/>
            <w:vAlign w:val="center"/>
          </w:tcPr>
          <w:p w14:paraId="28DDDE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5780.94</w:t>
            </w:r>
          </w:p>
        </w:tc>
        <w:tc>
          <w:tcPr>
            <w:tcW w:w="698" w:type="dxa"/>
            <w:tcBorders>
              <w:tl2br w:val="nil"/>
              <w:tr2bl w:val="nil"/>
            </w:tcBorders>
            <w:shd w:val="clear" w:color="auto" w:fill="auto"/>
            <w:vAlign w:val="center"/>
          </w:tcPr>
          <w:p w14:paraId="0AFFAF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33506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467" w:hRule="atLeast"/>
          <w:jc w:val="center"/>
        </w:trPr>
        <w:tc>
          <w:tcPr>
            <w:tcW w:w="591" w:type="dxa"/>
            <w:tcBorders>
              <w:tl2br w:val="nil"/>
              <w:tr2bl w:val="nil"/>
            </w:tcBorders>
            <w:shd w:val="clear" w:color="auto" w:fill="auto"/>
            <w:noWrap/>
            <w:vAlign w:val="center"/>
          </w:tcPr>
          <w:p w14:paraId="475E712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18</w:t>
            </w:r>
          </w:p>
        </w:tc>
        <w:tc>
          <w:tcPr>
            <w:tcW w:w="607" w:type="dxa"/>
            <w:tcBorders>
              <w:tl2br w:val="nil"/>
              <w:tr2bl w:val="nil"/>
            </w:tcBorders>
            <w:shd w:val="clear" w:color="auto" w:fill="auto"/>
            <w:vAlign w:val="center"/>
          </w:tcPr>
          <w:p w14:paraId="6190485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1DE5BC4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摔跤（女自）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拳击</w:t>
            </w:r>
          </w:p>
        </w:tc>
        <w:tc>
          <w:tcPr>
            <w:tcW w:w="685" w:type="dxa"/>
            <w:tcBorders>
              <w:tl2br w:val="nil"/>
              <w:tr2bl w:val="nil"/>
            </w:tcBorders>
            <w:shd w:val="clear" w:color="auto" w:fill="auto"/>
            <w:vAlign w:val="center"/>
          </w:tcPr>
          <w:p w14:paraId="30BE481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阻力带</w:t>
            </w:r>
          </w:p>
        </w:tc>
        <w:tc>
          <w:tcPr>
            <w:tcW w:w="4024" w:type="dxa"/>
            <w:tcBorders>
              <w:tl2br w:val="nil"/>
              <w:tr2bl w:val="nil"/>
            </w:tcBorders>
            <w:shd w:val="clear" w:color="auto" w:fill="auto"/>
            <w:vAlign w:val="center"/>
          </w:tcPr>
          <w:p w14:paraId="11246340">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1.黄色45磅。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2.材质：纯天然橡胶。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3.规格：2080*4.5*32mm，重量：0.25kg。</w:t>
            </w:r>
            <w:r>
              <w:rPr>
                <w:rFonts w:hint="eastAsia" w:ascii="宋体" w:hAnsi="宋体" w:eastAsia="宋体" w:cs="宋体"/>
                <w:i w:val="0"/>
                <w:iCs w:val="0"/>
                <w:color w:val="auto"/>
                <w:kern w:val="0"/>
                <w:sz w:val="21"/>
                <w:szCs w:val="21"/>
                <w:highlight w:val="none"/>
                <w:u w:val="none"/>
                <w:lang w:val="en-US" w:eastAsia="zh-CN" w:bidi="ar"/>
              </w:rPr>
              <w:br w:type="textWrapping"/>
            </w:r>
            <w:r>
              <w:rPr>
                <w:rStyle w:val="116"/>
                <w:rFonts w:hint="eastAsia" w:ascii="宋体" w:hAnsi="宋体" w:eastAsia="宋体" w:cs="宋体"/>
                <w:color w:val="auto"/>
                <w:sz w:val="21"/>
                <w:szCs w:val="21"/>
                <w:highlight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4.产品特点：</w:t>
            </w:r>
          </w:p>
          <w:p w14:paraId="68AB55B4">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（1）高含量橡胶合成材质，具有较恒定的拉力，在拉伸前段便有较强的阻力，持续拉伸其阻力值变化较小，拉伸到末端后阻力值有较大变化。</w:t>
            </w:r>
          </w:p>
          <w:p w14:paraId="3809C193">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（2）具有较强抗氧化性，不易发白。</w:t>
            </w:r>
          </w:p>
          <w:p w14:paraId="71F4C538">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（3）内侧有防滑纹理。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5.质保期：12个月。</w:t>
            </w:r>
          </w:p>
        </w:tc>
        <w:tc>
          <w:tcPr>
            <w:tcW w:w="591" w:type="dxa"/>
            <w:tcBorders>
              <w:tl2br w:val="nil"/>
              <w:tr2bl w:val="nil"/>
            </w:tcBorders>
            <w:shd w:val="clear" w:color="auto" w:fill="auto"/>
            <w:vAlign w:val="center"/>
          </w:tcPr>
          <w:p w14:paraId="28554F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49DF50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45</w:t>
            </w:r>
          </w:p>
        </w:tc>
        <w:tc>
          <w:tcPr>
            <w:tcW w:w="880" w:type="dxa"/>
            <w:tcBorders>
              <w:tl2br w:val="nil"/>
              <w:tr2bl w:val="nil"/>
            </w:tcBorders>
            <w:shd w:val="clear" w:color="auto" w:fill="auto"/>
            <w:vAlign w:val="center"/>
          </w:tcPr>
          <w:p w14:paraId="37FDB9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89.33 </w:t>
            </w:r>
          </w:p>
        </w:tc>
        <w:tc>
          <w:tcPr>
            <w:tcW w:w="977" w:type="dxa"/>
            <w:tcBorders>
              <w:tl2br w:val="nil"/>
              <w:tr2bl w:val="nil"/>
            </w:tcBorders>
            <w:shd w:val="clear" w:color="auto" w:fill="auto"/>
            <w:vAlign w:val="center"/>
          </w:tcPr>
          <w:p w14:paraId="0BB86C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4019.85</w:t>
            </w:r>
          </w:p>
        </w:tc>
        <w:tc>
          <w:tcPr>
            <w:tcW w:w="698" w:type="dxa"/>
            <w:tcBorders>
              <w:tl2br w:val="nil"/>
              <w:tr2bl w:val="nil"/>
            </w:tcBorders>
            <w:shd w:val="clear" w:color="auto" w:fill="auto"/>
            <w:vAlign w:val="center"/>
          </w:tcPr>
          <w:p w14:paraId="3D40DA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r>
      <w:tr w14:paraId="0EDA5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5" w:hRule="atLeast"/>
          <w:jc w:val="center"/>
        </w:trPr>
        <w:tc>
          <w:tcPr>
            <w:tcW w:w="591" w:type="dxa"/>
            <w:tcBorders>
              <w:tl2br w:val="nil"/>
              <w:tr2bl w:val="nil"/>
            </w:tcBorders>
            <w:shd w:val="clear" w:color="auto" w:fill="auto"/>
            <w:noWrap/>
            <w:vAlign w:val="center"/>
          </w:tcPr>
          <w:p w14:paraId="324A7DD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19</w:t>
            </w:r>
          </w:p>
        </w:tc>
        <w:tc>
          <w:tcPr>
            <w:tcW w:w="607" w:type="dxa"/>
            <w:tcBorders>
              <w:tl2br w:val="nil"/>
              <w:tr2bl w:val="nil"/>
            </w:tcBorders>
            <w:shd w:val="clear" w:color="auto" w:fill="auto"/>
            <w:vAlign w:val="center"/>
          </w:tcPr>
          <w:p w14:paraId="462C434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22136E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摔跤（女自）</w:t>
            </w:r>
          </w:p>
        </w:tc>
        <w:tc>
          <w:tcPr>
            <w:tcW w:w="685" w:type="dxa"/>
            <w:tcBorders>
              <w:tl2br w:val="nil"/>
              <w:tr2bl w:val="nil"/>
            </w:tcBorders>
            <w:shd w:val="clear" w:color="auto" w:fill="auto"/>
            <w:vAlign w:val="center"/>
          </w:tcPr>
          <w:p w14:paraId="2EDEF38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花生球</w:t>
            </w:r>
          </w:p>
        </w:tc>
        <w:tc>
          <w:tcPr>
            <w:tcW w:w="4024" w:type="dxa"/>
            <w:tcBorders>
              <w:tl2br w:val="nil"/>
              <w:tr2bl w:val="nil"/>
            </w:tcBorders>
            <w:shd w:val="clear" w:color="auto" w:fill="auto"/>
            <w:vAlign w:val="center"/>
          </w:tcPr>
          <w:p w14:paraId="1774D51E">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1.材质：内壳ABS工程塑料，外皮硅胶材料，重量≧790克，承重≧80KG，黑色。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w:t>
            </w:r>
          </w:p>
          <w:p w14:paraId="21220E20">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（1）尺寸：φ90mm × L 170mm，</w:t>
            </w:r>
          </w:p>
          <w:p w14:paraId="63836653">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（2）供电方式：锂电池（电池电压及容量：DC 7.4V 2200mAh)；</w:t>
            </w:r>
          </w:p>
          <w:p w14:paraId="6028CDD0">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（3）充电功率：9W；</w:t>
            </w:r>
          </w:p>
          <w:p w14:paraId="734F6B67">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（4）马达转速(四档可调，其中第三档位循环模式）：1档转速：1800±200RPM，2档转速：2200±200RPM，3档转速：1800-3600RPM，4档转速：3600±400RPM；</w:t>
            </w:r>
          </w:p>
          <w:p w14:paraId="481B8974">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（5）定时关机时间：10分钟±30秒；</w:t>
            </w:r>
          </w:p>
          <w:p w14:paraId="573D967D">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（6）满电最高档放点时间：约90分钟；</w:t>
            </w:r>
          </w:p>
          <w:p w14:paraId="3C751825">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（7）充电器:输出电压9.0V  额定电流1000mA 充电时间约3个小时；</w:t>
            </w:r>
          </w:p>
          <w:p w14:paraId="02E7973C">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（8）整机噪音（环境噪音42db以下）：距离产品30cm 75db以下；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3.产品特点：</w:t>
            </w:r>
          </w:p>
          <w:p w14:paraId="50DEF667">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（1）运动前使用，激发身体机能；运动后使用，放松筋膜和肌肉。</w:t>
            </w:r>
          </w:p>
          <w:p w14:paraId="7F68F5E0">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（2）球形面能够更有效直接的达到所需的放松点。</w:t>
            </w:r>
          </w:p>
          <w:p w14:paraId="524220EB">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（3）1种自动循环模式，3种按摩强度。</w:t>
            </w:r>
          </w:p>
          <w:p w14:paraId="4F672901">
            <w:pPr>
              <w:keepNext w:val="0"/>
              <w:keepLines w:val="0"/>
              <w:widowControl/>
              <w:numPr>
                <w:ilvl w:val="0"/>
                <w:numId w:val="0"/>
              </w:numPr>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（4）简单的一键式操作。</w:t>
            </w:r>
          </w:p>
          <w:p w14:paraId="09D0B4E9">
            <w:pPr>
              <w:keepNext w:val="0"/>
              <w:keepLines w:val="0"/>
              <w:widowControl/>
              <w:numPr>
                <w:ilvl w:val="0"/>
                <w:numId w:val="0"/>
              </w:numPr>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（5）LED灯显示强度和电量。</w:t>
            </w:r>
          </w:p>
          <w:p w14:paraId="04EC2E91">
            <w:pPr>
              <w:keepNext w:val="0"/>
              <w:keepLines w:val="0"/>
              <w:widowControl/>
              <w:numPr>
                <w:ilvl w:val="0"/>
                <w:numId w:val="0"/>
              </w:numPr>
              <w:suppressLineNumbers w:val="0"/>
              <w:tabs>
                <w:tab w:val="left" w:pos="1160"/>
              </w:tabs>
              <w:spacing w:line="360" w:lineRule="auto"/>
              <w:jc w:val="left"/>
              <w:textAlignment w:val="center"/>
              <w:rPr>
                <w:rFonts w:hint="default"/>
                <w:color w:val="auto"/>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（6）可充电锂电池。</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4.产品未含有毒致癌物质多环芳香烃。</w:t>
            </w:r>
            <w:r>
              <w:rPr>
                <w:rFonts w:hint="eastAsia"/>
                <w:b/>
                <w:bCs/>
                <w:color w:val="auto"/>
                <w:highlight w:val="none"/>
                <w:lang w:val="en-US" w:eastAsia="zh-CN"/>
              </w:rPr>
              <w:t>响应文件中提供第三方有检测能力的检测机构出具的检测报告并加盖供应商公章，检测结果为合格。</w:t>
            </w:r>
          </w:p>
          <w:p w14:paraId="1A51010B">
            <w:pPr>
              <w:keepNext w:val="0"/>
              <w:keepLines w:val="0"/>
              <w:widowControl/>
              <w:numPr>
                <w:ilvl w:val="0"/>
                <w:numId w:val="0"/>
              </w:numPr>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提供在线保养说明和注意事项相关说明。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7.质保期：12个月。</w:t>
            </w:r>
          </w:p>
        </w:tc>
        <w:tc>
          <w:tcPr>
            <w:tcW w:w="591" w:type="dxa"/>
            <w:tcBorders>
              <w:tl2br w:val="nil"/>
              <w:tr2bl w:val="nil"/>
            </w:tcBorders>
            <w:shd w:val="clear" w:color="auto" w:fill="auto"/>
            <w:vAlign w:val="center"/>
          </w:tcPr>
          <w:p w14:paraId="5094C2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noWrap/>
            <w:vAlign w:val="center"/>
          </w:tcPr>
          <w:p w14:paraId="78B42F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vAlign w:val="center"/>
          </w:tcPr>
          <w:p w14:paraId="0598AE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288.00 </w:t>
            </w:r>
          </w:p>
        </w:tc>
        <w:tc>
          <w:tcPr>
            <w:tcW w:w="977" w:type="dxa"/>
            <w:tcBorders>
              <w:tl2br w:val="nil"/>
              <w:tr2bl w:val="nil"/>
            </w:tcBorders>
            <w:shd w:val="clear" w:color="auto" w:fill="auto"/>
            <w:vAlign w:val="center"/>
          </w:tcPr>
          <w:p w14:paraId="42A0FC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5760</w:t>
            </w:r>
          </w:p>
        </w:tc>
        <w:tc>
          <w:tcPr>
            <w:tcW w:w="698" w:type="dxa"/>
            <w:tcBorders>
              <w:tl2br w:val="nil"/>
              <w:tr2bl w:val="nil"/>
            </w:tcBorders>
            <w:shd w:val="clear" w:color="auto" w:fill="auto"/>
            <w:vAlign w:val="center"/>
          </w:tcPr>
          <w:p w14:paraId="400C09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55D8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08" w:hRule="atLeast"/>
          <w:jc w:val="center"/>
        </w:trPr>
        <w:tc>
          <w:tcPr>
            <w:tcW w:w="591" w:type="dxa"/>
            <w:tcBorders>
              <w:tl2br w:val="nil"/>
              <w:tr2bl w:val="nil"/>
            </w:tcBorders>
            <w:shd w:val="clear" w:color="auto" w:fill="auto"/>
            <w:vAlign w:val="center"/>
          </w:tcPr>
          <w:p w14:paraId="3C70CAA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20</w:t>
            </w:r>
          </w:p>
        </w:tc>
        <w:tc>
          <w:tcPr>
            <w:tcW w:w="607" w:type="dxa"/>
            <w:tcBorders>
              <w:tl2br w:val="nil"/>
              <w:tr2bl w:val="nil"/>
            </w:tcBorders>
            <w:shd w:val="clear" w:color="auto" w:fill="auto"/>
            <w:vAlign w:val="center"/>
          </w:tcPr>
          <w:p w14:paraId="1F49358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75E618E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摔跤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乒乓球</w:t>
            </w:r>
          </w:p>
        </w:tc>
        <w:tc>
          <w:tcPr>
            <w:tcW w:w="685" w:type="dxa"/>
            <w:tcBorders>
              <w:tl2br w:val="nil"/>
              <w:tr2bl w:val="nil"/>
            </w:tcBorders>
            <w:shd w:val="clear" w:color="auto" w:fill="auto"/>
            <w:vAlign w:val="center"/>
          </w:tcPr>
          <w:p w14:paraId="3DF7F23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记分牌</w:t>
            </w:r>
          </w:p>
        </w:tc>
        <w:tc>
          <w:tcPr>
            <w:tcW w:w="4024" w:type="dxa"/>
            <w:tcBorders>
              <w:tl2br w:val="nil"/>
              <w:tr2bl w:val="nil"/>
            </w:tcBorders>
            <w:shd w:val="clear" w:color="auto" w:fill="auto"/>
            <w:vAlign w:val="center"/>
          </w:tcPr>
          <w:p w14:paraId="17B86F88">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1.经典三面板设计（比赛专用）。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2.材质：硬质PVC面板+PVC数字卡片，防水耐摔，数字清晰持久。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3.尺寸：380×210×30（mm），可折叠便于携带。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4.核心结构：左红选手区 + 中回合区 + 右蓝选手区，含回合和警告计数。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5.数字范围：0-99分，回合0-5，警告0-3。</w:t>
            </w:r>
          </w:p>
        </w:tc>
        <w:tc>
          <w:tcPr>
            <w:tcW w:w="591" w:type="dxa"/>
            <w:tcBorders>
              <w:tl2br w:val="nil"/>
              <w:tr2bl w:val="nil"/>
            </w:tcBorders>
            <w:shd w:val="clear" w:color="auto" w:fill="auto"/>
            <w:vAlign w:val="center"/>
          </w:tcPr>
          <w:p w14:paraId="344A98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28A506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880" w:type="dxa"/>
            <w:tcBorders>
              <w:tl2br w:val="nil"/>
              <w:tr2bl w:val="nil"/>
            </w:tcBorders>
            <w:shd w:val="clear" w:color="auto" w:fill="auto"/>
            <w:vAlign w:val="center"/>
          </w:tcPr>
          <w:p w14:paraId="24BBE2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61.90 </w:t>
            </w:r>
          </w:p>
        </w:tc>
        <w:tc>
          <w:tcPr>
            <w:tcW w:w="977" w:type="dxa"/>
            <w:tcBorders>
              <w:tl2br w:val="nil"/>
              <w:tr2bl w:val="nil"/>
            </w:tcBorders>
            <w:shd w:val="clear" w:color="auto" w:fill="auto"/>
            <w:vAlign w:val="center"/>
          </w:tcPr>
          <w:p w14:paraId="1581D3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928.5</w:t>
            </w:r>
          </w:p>
        </w:tc>
        <w:tc>
          <w:tcPr>
            <w:tcW w:w="698" w:type="dxa"/>
            <w:tcBorders>
              <w:tl2br w:val="nil"/>
              <w:tr2bl w:val="nil"/>
            </w:tcBorders>
            <w:shd w:val="clear" w:color="auto" w:fill="auto"/>
            <w:vAlign w:val="center"/>
          </w:tcPr>
          <w:p w14:paraId="66FF8B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0CE55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744" w:hRule="atLeast"/>
          <w:jc w:val="center"/>
        </w:trPr>
        <w:tc>
          <w:tcPr>
            <w:tcW w:w="591" w:type="dxa"/>
            <w:tcBorders>
              <w:tl2br w:val="nil"/>
              <w:tr2bl w:val="nil"/>
            </w:tcBorders>
            <w:shd w:val="clear" w:color="auto" w:fill="auto"/>
            <w:noWrap/>
            <w:vAlign w:val="center"/>
          </w:tcPr>
          <w:p w14:paraId="0B86309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21</w:t>
            </w:r>
          </w:p>
        </w:tc>
        <w:tc>
          <w:tcPr>
            <w:tcW w:w="607" w:type="dxa"/>
            <w:tcBorders>
              <w:tl2br w:val="nil"/>
              <w:tr2bl w:val="nil"/>
            </w:tcBorders>
            <w:shd w:val="clear" w:color="auto" w:fill="auto"/>
            <w:vAlign w:val="center"/>
          </w:tcPr>
          <w:p w14:paraId="4EAB598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09181D8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摔跤（女自）</w:t>
            </w:r>
          </w:p>
        </w:tc>
        <w:tc>
          <w:tcPr>
            <w:tcW w:w="685" w:type="dxa"/>
            <w:tcBorders>
              <w:tl2br w:val="nil"/>
              <w:tr2bl w:val="nil"/>
            </w:tcBorders>
            <w:shd w:val="clear" w:color="auto" w:fill="auto"/>
            <w:vAlign w:val="center"/>
          </w:tcPr>
          <w:p w14:paraId="2B54E56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弹力圈</w:t>
            </w:r>
          </w:p>
        </w:tc>
        <w:tc>
          <w:tcPr>
            <w:tcW w:w="4024" w:type="dxa"/>
            <w:tcBorders>
              <w:tl2br w:val="nil"/>
              <w:tr2bl w:val="nil"/>
            </w:tcBorders>
            <w:shd w:val="clear" w:color="auto" w:fill="auto"/>
            <w:vAlign w:val="center"/>
          </w:tcPr>
          <w:p w14:paraId="5871E3F7">
            <w:pPr>
              <w:keepNext w:val="0"/>
              <w:keepLines w:val="0"/>
              <w:widowControl/>
              <w:numPr>
                <w:ilvl w:val="-1"/>
                <w:numId w:val="0"/>
              </w:numPr>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材质：天然乳胶材质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2.规格：周长600MM，宽度76MM。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b/>
                <w:bCs/>
                <w:i w:val="0"/>
                <w:iCs w:val="0"/>
                <w:color w:val="auto"/>
                <w:kern w:val="0"/>
                <w:sz w:val="21"/>
                <w:szCs w:val="21"/>
                <w:highlight w:val="none"/>
                <w:u w:val="none"/>
                <w:lang w:val="en-US" w:eastAsia="zh-CN" w:bidi="ar"/>
              </w:rPr>
              <w:t>响应文件中提供</w:t>
            </w:r>
            <w:r>
              <w:rPr>
                <w:rFonts w:hint="eastAsia" w:ascii="宋体" w:hAnsi="宋体" w:eastAsia="宋体" w:cs="宋体"/>
                <w:b/>
                <w:bCs/>
                <w:i w:val="0"/>
                <w:iCs w:val="0"/>
                <w:color w:val="auto"/>
                <w:kern w:val="0"/>
                <w:sz w:val="21"/>
                <w:szCs w:val="21"/>
                <w:highlight w:val="none"/>
                <w:u w:val="none"/>
                <w:lang w:val="en-US" w:eastAsia="zh-CN" w:bidi="ar"/>
              </w:rPr>
              <w:t>具有</w:t>
            </w:r>
            <w:r>
              <w:rPr>
                <w:rFonts w:hint="eastAsia" w:ascii="宋体" w:hAnsi="宋体" w:cs="宋体"/>
                <w:b/>
                <w:bCs/>
                <w:i w:val="0"/>
                <w:iCs w:val="0"/>
                <w:color w:val="auto"/>
                <w:kern w:val="0"/>
                <w:sz w:val="21"/>
                <w:szCs w:val="21"/>
                <w:highlight w:val="none"/>
                <w:u w:val="none"/>
                <w:lang w:val="en-US" w:eastAsia="zh-CN" w:bidi="ar"/>
              </w:rPr>
              <w:t>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第三方检测机构出具的</w:t>
            </w:r>
            <w:r>
              <w:rPr>
                <w:rFonts w:hint="default" w:ascii="宋体" w:hAnsi="宋体" w:eastAsia="宋体" w:cs="宋体"/>
                <w:b/>
                <w:bCs/>
                <w:i w:val="0"/>
                <w:iCs w:val="0"/>
                <w:color w:val="auto"/>
                <w:kern w:val="0"/>
                <w:sz w:val="21"/>
                <w:szCs w:val="21"/>
                <w:highlight w:val="none"/>
                <w:u w:val="none"/>
                <w:lang w:val="en-US" w:eastAsia="zh-CN" w:bidi="ar"/>
              </w:rPr>
              <w:t>产品</w:t>
            </w:r>
            <w:r>
              <w:rPr>
                <w:rFonts w:hint="eastAsia" w:ascii="宋体" w:hAnsi="宋体" w:eastAsia="宋体" w:cs="宋体"/>
                <w:b/>
                <w:bCs/>
                <w:i w:val="0"/>
                <w:iCs w:val="0"/>
                <w:color w:val="auto"/>
                <w:kern w:val="0"/>
                <w:sz w:val="21"/>
                <w:szCs w:val="21"/>
                <w:highlight w:val="none"/>
                <w:u w:val="none"/>
                <w:lang w:val="en-US" w:eastAsia="zh-CN" w:bidi="ar"/>
              </w:rPr>
              <w:t>具有质量</w:t>
            </w:r>
            <w:r>
              <w:rPr>
                <w:rFonts w:hint="eastAsia" w:ascii="宋体" w:hAnsi="宋体" w:cs="宋体"/>
                <w:b/>
                <w:bCs/>
                <w:i w:val="0"/>
                <w:iCs w:val="0"/>
                <w:color w:val="auto"/>
                <w:kern w:val="0"/>
                <w:sz w:val="21"/>
                <w:szCs w:val="21"/>
                <w:highlight w:val="none"/>
                <w:u w:val="none"/>
                <w:lang w:val="en-US" w:eastAsia="zh-CN" w:bidi="ar"/>
              </w:rPr>
              <w:t>、</w:t>
            </w:r>
            <w:r>
              <w:rPr>
                <w:rFonts w:hint="eastAsia" w:ascii="宋体" w:hAnsi="宋体" w:eastAsia="宋体" w:cs="宋体"/>
                <w:b/>
                <w:bCs/>
                <w:i w:val="0"/>
                <w:iCs w:val="0"/>
                <w:color w:val="auto"/>
                <w:kern w:val="0"/>
                <w:sz w:val="21"/>
                <w:szCs w:val="21"/>
                <w:highlight w:val="none"/>
                <w:u w:val="none"/>
                <w:lang w:val="en-US" w:eastAsia="zh-CN" w:bidi="ar"/>
              </w:rPr>
              <w:t>使用安全性</w:t>
            </w:r>
            <w:r>
              <w:rPr>
                <w:rFonts w:hint="eastAsia" w:ascii="宋体" w:hAnsi="宋体" w:cs="宋体"/>
                <w:b/>
                <w:bCs/>
                <w:i w:val="0"/>
                <w:iCs w:val="0"/>
                <w:color w:val="auto"/>
                <w:kern w:val="0"/>
                <w:sz w:val="21"/>
                <w:szCs w:val="21"/>
                <w:highlight w:val="none"/>
                <w:u w:val="none"/>
                <w:lang w:val="en-US" w:eastAsia="zh-CN" w:bidi="ar"/>
              </w:rPr>
              <w:t>、</w:t>
            </w:r>
            <w:r>
              <w:rPr>
                <w:rFonts w:hint="eastAsia" w:ascii="宋体" w:hAnsi="宋体" w:eastAsia="宋体" w:cs="宋体"/>
                <w:b/>
                <w:bCs/>
                <w:i w:val="0"/>
                <w:iCs w:val="0"/>
                <w:color w:val="auto"/>
                <w:kern w:val="0"/>
                <w:sz w:val="21"/>
                <w:szCs w:val="21"/>
                <w:highlight w:val="none"/>
                <w:u w:val="none"/>
                <w:lang w:val="en-US" w:eastAsia="zh-CN" w:bidi="ar"/>
              </w:rPr>
              <w:t>耐用性等的检测报告，检测结果为合格。</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5.产品表皮材质未含有毒致癌物质多环芳香烃。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提供在线保养说明和注意事项相关说明</w:t>
            </w:r>
            <w:r>
              <w:rPr>
                <w:rFonts w:hint="eastAsia" w:ascii="宋体" w:hAnsi="宋体" w:cs="宋体"/>
                <w:i w:val="0"/>
                <w:iCs w:val="0"/>
                <w:color w:val="auto"/>
                <w:kern w:val="0"/>
                <w:sz w:val="21"/>
                <w:szCs w:val="21"/>
                <w:highlight w:val="none"/>
                <w:u w:val="none"/>
                <w:lang w:val="en-US" w:eastAsia="zh-CN" w:bidi="ar"/>
              </w:rPr>
              <w:t>。</w:t>
            </w:r>
          </w:p>
          <w:p w14:paraId="3E98A711">
            <w:pPr>
              <w:widowControl/>
              <w:numPr>
                <w:ilvl w:val="0"/>
                <w:numId w:val="0"/>
              </w:numPr>
              <w:tabs>
                <w:tab w:val="left" w:pos="1160"/>
              </w:tabs>
              <w:spacing w:line="360" w:lineRule="auto"/>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8.质保期：6个月</w:t>
            </w:r>
          </w:p>
        </w:tc>
        <w:tc>
          <w:tcPr>
            <w:tcW w:w="591" w:type="dxa"/>
            <w:tcBorders>
              <w:tl2br w:val="nil"/>
              <w:tr2bl w:val="nil"/>
            </w:tcBorders>
            <w:shd w:val="clear" w:color="auto" w:fill="auto"/>
            <w:noWrap/>
            <w:vAlign w:val="center"/>
          </w:tcPr>
          <w:p w14:paraId="4BBFD2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noWrap/>
            <w:vAlign w:val="center"/>
          </w:tcPr>
          <w:p w14:paraId="354C88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40C8DB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40.00 </w:t>
            </w:r>
          </w:p>
        </w:tc>
        <w:tc>
          <w:tcPr>
            <w:tcW w:w="977" w:type="dxa"/>
            <w:tcBorders>
              <w:tl2br w:val="nil"/>
              <w:tr2bl w:val="nil"/>
            </w:tcBorders>
            <w:shd w:val="clear" w:color="auto" w:fill="auto"/>
            <w:vAlign w:val="center"/>
          </w:tcPr>
          <w:p w14:paraId="793535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1200</w:t>
            </w:r>
          </w:p>
        </w:tc>
        <w:tc>
          <w:tcPr>
            <w:tcW w:w="698" w:type="dxa"/>
            <w:tcBorders>
              <w:tl2br w:val="nil"/>
              <w:tr2bl w:val="nil"/>
            </w:tcBorders>
            <w:shd w:val="clear" w:color="auto" w:fill="auto"/>
            <w:vAlign w:val="center"/>
          </w:tcPr>
          <w:p w14:paraId="72A1AF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68FB6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1" w:hRule="atLeast"/>
          <w:jc w:val="center"/>
        </w:trPr>
        <w:tc>
          <w:tcPr>
            <w:tcW w:w="591" w:type="dxa"/>
            <w:tcBorders>
              <w:tl2br w:val="nil"/>
              <w:tr2bl w:val="nil"/>
            </w:tcBorders>
            <w:shd w:val="clear" w:color="auto" w:fill="auto"/>
            <w:noWrap/>
            <w:vAlign w:val="center"/>
          </w:tcPr>
          <w:p w14:paraId="455C0C9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22</w:t>
            </w:r>
          </w:p>
        </w:tc>
        <w:tc>
          <w:tcPr>
            <w:tcW w:w="607" w:type="dxa"/>
            <w:tcBorders>
              <w:tl2br w:val="nil"/>
              <w:tr2bl w:val="nil"/>
            </w:tcBorders>
            <w:shd w:val="clear" w:color="auto" w:fill="auto"/>
            <w:vAlign w:val="center"/>
          </w:tcPr>
          <w:p w14:paraId="294E154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6F595AF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摔跤（女自）</w:t>
            </w:r>
          </w:p>
        </w:tc>
        <w:tc>
          <w:tcPr>
            <w:tcW w:w="685" w:type="dxa"/>
            <w:tcBorders>
              <w:tl2br w:val="nil"/>
              <w:tr2bl w:val="nil"/>
            </w:tcBorders>
            <w:shd w:val="clear" w:color="auto" w:fill="auto"/>
            <w:vAlign w:val="center"/>
          </w:tcPr>
          <w:p w14:paraId="4740782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软式药球</w:t>
            </w:r>
          </w:p>
        </w:tc>
        <w:tc>
          <w:tcPr>
            <w:tcW w:w="4024" w:type="dxa"/>
            <w:tcBorders>
              <w:tl2br w:val="nil"/>
              <w:tr2bl w:val="nil"/>
            </w:tcBorders>
            <w:shd w:val="clear" w:color="auto" w:fill="auto"/>
            <w:vAlign w:val="center"/>
          </w:tcPr>
          <w:p w14:paraId="03C3DCBF">
            <w:pPr>
              <w:keepNext w:val="0"/>
              <w:keepLines w:val="0"/>
              <w:widowControl/>
              <w:numPr>
                <w:ilvl w:val="0"/>
                <w:numId w:val="0"/>
              </w:numPr>
              <w:suppressLineNumbers w:val="0"/>
              <w:tabs>
                <w:tab w:val="left" w:pos="1160"/>
              </w:tabs>
              <w:spacing w:line="360" w:lineRule="auto"/>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材质：纯天然橡胶制成，球体内部要求配有防裂网层。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2.产品特点：高含胶量，耐摔，弹性足。磨砂表面，设计纹理防滑。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w:t>
            </w:r>
            <w:r>
              <w:rPr>
                <w:rFonts w:hint="eastAsia" w:ascii="宋体" w:hAnsi="宋体" w:cs="宋体"/>
                <w:b/>
                <w:bCs/>
                <w:i w:val="0"/>
                <w:iCs w:val="0"/>
                <w:color w:val="auto"/>
                <w:kern w:val="0"/>
                <w:sz w:val="21"/>
                <w:szCs w:val="21"/>
                <w:highlight w:val="none"/>
                <w:u w:val="none"/>
                <w:lang w:val="en-US" w:eastAsia="zh-CN" w:bidi="ar"/>
              </w:rPr>
              <w:t>响应文件中提供</w:t>
            </w:r>
            <w:r>
              <w:rPr>
                <w:rFonts w:hint="eastAsia" w:ascii="宋体" w:hAnsi="宋体" w:eastAsia="宋体" w:cs="宋体"/>
                <w:b/>
                <w:bCs/>
                <w:i w:val="0"/>
                <w:iCs w:val="0"/>
                <w:color w:val="auto"/>
                <w:kern w:val="0"/>
                <w:sz w:val="21"/>
                <w:szCs w:val="21"/>
                <w:highlight w:val="none"/>
                <w:u w:val="none"/>
                <w:lang w:val="en-US" w:eastAsia="zh-CN" w:bidi="ar"/>
              </w:rPr>
              <w:t>具有</w:t>
            </w:r>
            <w:r>
              <w:rPr>
                <w:rFonts w:hint="eastAsia" w:ascii="宋体" w:hAnsi="宋体" w:cs="宋体"/>
                <w:b/>
                <w:bCs/>
                <w:i w:val="0"/>
                <w:iCs w:val="0"/>
                <w:color w:val="auto"/>
                <w:kern w:val="0"/>
                <w:sz w:val="21"/>
                <w:szCs w:val="21"/>
                <w:highlight w:val="none"/>
                <w:u w:val="none"/>
                <w:lang w:val="en-US" w:eastAsia="zh-CN" w:bidi="ar"/>
              </w:rPr>
              <w:t>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第三方检测机构出具的产品具有关于气压、环保、结构、重量、是否存在潜在危险等符合要求的检测报告，检测结果为合格。</w:t>
            </w:r>
            <w:r>
              <w:rPr>
                <w:rFonts w:hint="eastAsia" w:ascii="宋体" w:hAnsi="宋体" w:eastAsia="宋体" w:cs="宋体"/>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4.产品无刺激性气味，产品材质对人体皮肤无伤害。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5.规格：8kg</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10kg各10</w:t>
            </w:r>
          </w:p>
        </w:tc>
        <w:tc>
          <w:tcPr>
            <w:tcW w:w="591" w:type="dxa"/>
            <w:tcBorders>
              <w:tl2br w:val="nil"/>
              <w:tr2bl w:val="nil"/>
            </w:tcBorders>
            <w:shd w:val="clear" w:color="auto" w:fill="auto"/>
            <w:noWrap/>
            <w:vAlign w:val="center"/>
          </w:tcPr>
          <w:p w14:paraId="7D90B6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noWrap/>
            <w:vAlign w:val="center"/>
          </w:tcPr>
          <w:p w14:paraId="4B359A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noWrap/>
            <w:vAlign w:val="center"/>
          </w:tcPr>
          <w:p w14:paraId="132A1C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315.00 </w:t>
            </w:r>
          </w:p>
        </w:tc>
        <w:tc>
          <w:tcPr>
            <w:tcW w:w="977" w:type="dxa"/>
            <w:tcBorders>
              <w:tl2br w:val="nil"/>
              <w:tr2bl w:val="nil"/>
            </w:tcBorders>
            <w:shd w:val="clear" w:color="auto" w:fill="auto"/>
            <w:vAlign w:val="center"/>
          </w:tcPr>
          <w:p w14:paraId="2B3F4DA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6300</w:t>
            </w:r>
          </w:p>
        </w:tc>
        <w:tc>
          <w:tcPr>
            <w:tcW w:w="698" w:type="dxa"/>
            <w:tcBorders>
              <w:tl2br w:val="nil"/>
              <w:tr2bl w:val="nil"/>
            </w:tcBorders>
            <w:shd w:val="clear" w:color="auto" w:fill="auto"/>
            <w:vAlign w:val="center"/>
          </w:tcPr>
          <w:p w14:paraId="050607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1341E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451" w:hRule="atLeast"/>
          <w:jc w:val="center"/>
        </w:trPr>
        <w:tc>
          <w:tcPr>
            <w:tcW w:w="591" w:type="dxa"/>
            <w:tcBorders>
              <w:tl2br w:val="nil"/>
              <w:tr2bl w:val="nil"/>
            </w:tcBorders>
            <w:shd w:val="clear" w:color="auto" w:fill="auto"/>
            <w:noWrap/>
            <w:vAlign w:val="center"/>
          </w:tcPr>
          <w:p w14:paraId="272C737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23</w:t>
            </w:r>
          </w:p>
        </w:tc>
        <w:tc>
          <w:tcPr>
            <w:tcW w:w="607" w:type="dxa"/>
            <w:tcBorders>
              <w:tl2br w:val="nil"/>
              <w:tr2bl w:val="nil"/>
            </w:tcBorders>
            <w:shd w:val="clear" w:color="auto" w:fill="auto"/>
            <w:vAlign w:val="center"/>
          </w:tcPr>
          <w:p w14:paraId="219436F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620C0C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摔跤（女自）</w:t>
            </w:r>
          </w:p>
        </w:tc>
        <w:tc>
          <w:tcPr>
            <w:tcW w:w="685" w:type="dxa"/>
            <w:tcBorders>
              <w:tl2br w:val="nil"/>
              <w:tr2bl w:val="nil"/>
            </w:tcBorders>
            <w:shd w:val="clear" w:color="auto" w:fill="auto"/>
            <w:vAlign w:val="center"/>
          </w:tcPr>
          <w:p w14:paraId="654B38F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足底筋膜球</w:t>
            </w:r>
          </w:p>
        </w:tc>
        <w:tc>
          <w:tcPr>
            <w:tcW w:w="4024" w:type="dxa"/>
            <w:tcBorders>
              <w:tl2br w:val="nil"/>
              <w:tr2bl w:val="nil"/>
            </w:tcBorders>
            <w:shd w:val="clear" w:color="auto" w:fill="auto"/>
            <w:vAlign w:val="center"/>
          </w:tcPr>
          <w:p w14:paraId="76FB4D6F">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1.材质：硅胶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w:t>
            </w:r>
          </w:p>
          <w:p w14:paraId="4834B97E">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绿色球直径：30mm，克重约20克；</w:t>
            </w:r>
          </w:p>
          <w:p w14:paraId="34EF5514">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蓝色球直径：40mm，克重约40克；</w:t>
            </w:r>
          </w:p>
          <w:p w14:paraId="6B2B50A3">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红色球直径：50mm，克重约100克；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3.特点：</w:t>
            </w:r>
          </w:p>
          <w:p w14:paraId="025A492E">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（1）不同小大的球，可精准的按摩放松到不同肌肉筋膜。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（2）用软性球施压肌肉筋膜时，可达到一种筋肉和球相互对抗，自我筋膜放松效果，使用感更舒适和强烈。</w:t>
            </w:r>
          </w:p>
          <w:p w14:paraId="1C8A4693">
            <w:pPr>
              <w:keepNext w:val="0"/>
              <w:keepLines w:val="0"/>
              <w:widowControl/>
              <w:suppressLineNumbers w:val="0"/>
              <w:tabs>
                <w:tab w:val="left" w:pos="1160"/>
              </w:tabs>
              <w:spacing w:line="360" w:lineRule="auto"/>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4.各规格数量：</w:t>
            </w:r>
          </w:p>
          <w:p w14:paraId="59869FCA">
            <w:pPr>
              <w:keepNext w:val="0"/>
              <w:keepLines w:val="0"/>
              <w:widowControl/>
              <w:suppressLineNumbers w:val="0"/>
              <w:tabs>
                <w:tab w:val="left" w:pos="1160"/>
              </w:tabs>
              <w:spacing w:line="360" w:lineRule="auto"/>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绿色球×4个，直径：30mm，重约20克；</w:t>
            </w:r>
          </w:p>
          <w:p w14:paraId="34C40626">
            <w:pPr>
              <w:keepNext w:val="0"/>
              <w:keepLines w:val="0"/>
              <w:widowControl/>
              <w:suppressLineNumbers w:val="0"/>
              <w:tabs>
                <w:tab w:val="left" w:pos="1160"/>
              </w:tabs>
              <w:spacing w:line="360" w:lineRule="auto"/>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蓝色球×6个，直径：40mm，重约40克；</w:t>
            </w:r>
          </w:p>
          <w:p w14:paraId="4F5828F5">
            <w:pPr>
              <w:keepNext w:val="0"/>
              <w:keepLines w:val="0"/>
              <w:widowControl/>
              <w:suppressLineNumbers w:val="0"/>
              <w:tabs>
                <w:tab w:val="left" w:pos="1160"/>
              </w:tabs>
              <w:spacing w:line="360" w:lineRule="auto"/>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红色球×10个，直径：50mm，重约100克。</w:t>
            </w:r>
          </w:p>
        </w:tc>
        <w:tc>
          <w:tcPr>
            <w:tcW w:w="591" w:type="dxa"/>
            <w:tcBorders>
              <w:tl2br w:val="nil"/>
              <w:tr2bl w:val="nil"/>
            </w:tcBorders>
            <w:shd w:val="clear" w:color="auto" w:fill="auto"/>
            <w:vAlign w:val="center"/>
          </w:tcPr>
          <w:p w14:paraId="707D98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11" w:type="dxa"/>
            <w:tcBorders>
              <w:tl2br w:val="nil"/>
              <w:tr2bl w:val="nil"/>
            </w:tcBorders>
            <w:shd w:val="clear" w:color="auto" w:fill="auto"/>
            <w:noWrap/>
            <w:vAlign w:val="center"/>
          </w:tcPr>
          <w:p w14:paraId="61F499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vAlign w:val="center"/>
          </w:tcPr>
          <w:p w14:paraId="4E29FF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49.60 </w:t>
            </w:r>
          </w:p>
        </w:tc>
        <w:tc>
          <w:tcPr>
            <w:tcW w:w="977" w:type="dxa"/>
            <w:tcBorders>
              <w:tl2br w:val="nil"/>
              <w:tr2bl w:val="nil"/>
            </w:tcBorders>
            <w:shd w:val="clear" w:color="auto" w:fill="auto"/>
            <w:vAlign w:val="center"/>
          </w:tcPr>
          <w:p w14:paraId="1C9820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992</w:t>
            </w:r>
          </w:p>
        </w:tc>
        <w:tc>
          <w:tcPr>
            <w:tcW w:w="698" w:type="dxa"/>
            <w:tcBorders>
              <w:tl2br w:val="nil"/>
              <w:tr2bl w:val="nil"/>
            </w:tcBorders>
            <w:shd w:val="clear" w:color="auto" w:fill="auto"/>
            <w:vAlign w:val="center"/>
          </w:tcPr>
          <w:p w14:paraId="07D5E7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4927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90" w:hRule="atLeast"/>
          <w:jc w:val="center"/>
        </w:trPr>
        <w:tc>
          <w:tcPr>
            <w:tcW w:w="591" w:type="dxa"/>
            <w:tcBorders>
              <w:tl2br w:val="nil"/>
              <w:tr2bl w:val="nil"/>
            </w:tcBorders>
            <w:shd w:val="clear" w:color="auto" w:fill="auto"/>
            <w:noWrap/>
            <w:vAlign w:val="center"/>
          </w:tcPr>
          <w:p w14:paraId="72019D9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24</w:t>
            </w:r>
          </w:p>
        </w:tc>
        <w:tc>
          <w:tcPr>
            <w:tcW w:w="607" w:type="dxa"/>
            <w:tcBorders>
              <w:tl2br w:val="nil"/>
              <w:tr2bl w:val="nil"/>
            </w:tcBorders>
            <w:shd w:val="clear" w:color="auto" w:fill="auto"/>
            <w:vAlign w:val="center"/>
          </w:tcPr>
          <w:p w14:paraId="4B1CCA5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D4EF7B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摔跤（女自）</w:t>
            </w:r>
          </w:p>
        </w:tc>
        <w:tc>
          <w:tcPr>
            <w:tcW w:w="685" w:type="dxa"/>
            <w:tcBorders>
              <w:tl2br w:val="nil"/>
              <w:tr2bl w:val="nil"/>
            </w:tcBorders>
            <w:shd w:val="clear" w:color="auto" w:fill="auto"/>
            <w:vAlign w:val="center"/>
          </w:tcPr>
          <w:p w14:paraId="4BBA989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护膝</w:t>
            </w:r>
          </w:p>
        </w:tc>
        <w:tc>
          <w:tcPr>
            <w:tcW w:w="4024" w:type="dxa"/>
            <w:tcBorders>
              <w:tl2br w:val="nil"/>
              <w:tr2bl w:val="nil"/>
            </w:tcBorders>
            <w:shd w:val="clear" w:color="auto" w:fill="auto"/>
            <w:vAlign w:val="center"/>
          </w:tcPr>
          <w:p w14:paraId="7E9BA931">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加强型，防止左右移动膝关节固定带。</w:t>
            </w:r>
          </w:p>
        </w:tc>
        <w:tc>
          <w:tcPr>
            <w:tcW w:w="591" w:type="dxa"/>
            <w:tcBorders>
              <w:tl2br w:val="nil"/>
              <w:tr2bl w:val="nil"/>
            </w:tcBorders>
            <w:shd w:val="clear" w:color="auto" w:fill="auto"/>
            <w:noWrap/>
            <w:vAlign w:val="center"/>
          </w:tcPr>
          <w:p w14:paraId="3A25CA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noWrap/>
            <w:vAlign w:val="center"/>
          </w:tcPr>
          <w:p w14:paraId="5F9E8C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40</w:t>
            </w:r>
          </w:p>
        </w:tc>
        <w:tc>
          <w:tcPr>
            <w:tcW w:w="880" w:type="dxa"/>
            <w:tcBorders>
              <w:tl2br w:val="nil"/>
              <w:tr2bl w:val="nil"/>
            </w:tcBorders>
            <w:shd w:val="clear" w:color="auto" w:fill="auto"/>
            <w:vAlign w:val="center"/>
          </w:tcPr>
          <w:p w14:paraId="691364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56.67 </w:t>
            </w:r>
          </w:p>
        </w:tc>
        <w:tc>
          <w:tcPr>
            <w:tcW w:w="977" w:type="dxa"/>
            <w:tcBorders>
              <w:tl2br w:val="nil"/>
              <w:tr2bl w:val="nil"/>
            </w:tcBorders>
            <w:shd w:val="clear" w:color="auto" w:fill="auto"/>
            <w:vAlign w:val="center"/>
          </w:tcPr>
          <w:p w14:paraId="22ED02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2266.8</w:t>
            </w:r>
          </w:p>
        </w:tc>
        <w:tc>
          <w:tcPr>
            <w:tcW w:w="698" w:type="dxa"/>
            <w:tcBorders>
              <w:tl2br w:val="nil"/>
              <w:tr2bl w:val="nil"/>
            </w:tcBorders>
            <w:shd w:val="clear" w:color="auto" w:fill="auto"/>
            <w:vAlign w:val="center"/>
          </w:tcPr>
          <w:p w14:paraId="0F8D09D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5CCD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5" w:hRule="atLeast"/>
          <w:jc w:val="center"/>
        </w:trPr>
        <w:tc>
          <w:tcPr>
            <w:tcW w:w="591" w:type="dxa"/>
            <w:tcBorders>
              <w:tl2br w:val="nil"/>
              <w:tr2bl w:val="nil"/>
            </w:tcBorders>
            <w:shd w:val="clear" w:color="auto" w:fill="auto"/>
            <w:noWrap/>
            <w:vAlign w:val="center"/>
          </w:tcPr>
          <w:p w14:paraId="6BDDECE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25</w:t>
            </w:r>
          </w:p>
        </w:tc>
        <w:tc>
          <w:tcPr>
            <w:tcW w:w="607" w:type="dxa"/>
            <w:tcBorders>
              <w:tl2br w:val="nil"/>
              <w:tr2bl w:val="nil"/>
            </w:tcBorders>
            <w:shd w:val="clear" w:color="auto" w:fill="auto"/>
            <w:vAlign w:val="center"/>
          </w:tcPr>
          <w:p w14:paraId="49630A8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79407F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举重</w:t>
            </w:r>
          </w:p>
        </w:tc>
        <w:tc>
          <w:tcPr>
            <w:tcW w:w="685" w:type="dxa"/>
            <w:tcBorders>
              <w:tl2br w:val="nil"/>
              <w:tr2bl w:val="nil"/>
            </w:tcBorders>
            <w:shd w:val="clear" w:color="auto" w:fill="auto"/>
            <w:vAlign w:val="center"/>
          </w:tcPr>
          <w:p w14:paraId="0CED06C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2.5公斤杠铃片</w:t>
            </w:r>
          </w:p>
        </w:tc>
        <w:tc>
          <w:tcPr>
            <w:tcW w:w="4024" w:type="dxa"/>
            <w:tcBorders>
              <w:tl2br w:val="nil"/>
              <w:tr2bl w:val="nil"/>
            </w:tcBorders>
            <w:shd w:val="clear" w:color="auto" w:fill="auto"/>
            <w:vAlign w:val="center"/>
          </w:tcPr>
          <w:p w14:paraId="54798F77">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1.直径：210mm。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2.颜色：红色。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3.重量公差：±0.1%-0.8%；中心孔：50.4+/-0.1mm。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4.材质：天然橡胶。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5.中间为45#镀铬钢。</w:t>
            </w:r>
          </w:p>
        </w:tc>
        <w:tc>
          <w:tcPr>
            <w:tcW w:w="591" w:type="dxa"/>
            <w:tcBorders>
              <w:tl2br w:val="nil"/>
              <w:tr2bl w:val="nil"/>
            </w:tcBorders>
            <w:shd w:val="clear" w:color="auto" w:fill="auto"/>
            <w:vAlign w:val="center"/>
          </w:tcPr>
          <w:p w14:paraId="5FAFF0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片</w:t>
            </w:r>
          </w:p>
        </w:tc>
        <w:tc>
          <w:tcPr>
            <w:tcW w:w="711" w:type="dxa"/>
            <w:tcBorders>
              <w:tl2br w:val="nil"/>
              <w:tr2bl w:val="nil"/>
            </w:tcBorders>
            <w:shd w:val="clear" w:color="auto" w:fill="auto"/>
            <w:vAlign w:val="center"/>
          </w:tcPr>
          <w:p w14:paraId="675F52E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70</w:t>
            </w:r>
          </w:p>
        </w:tc>
        <w:tc>
          <w:tcPr>
            <w:tcW w:w="880" w:type="dxa"/>
            <w:tcBorders>
              <w:tl2br w:val="nil"/>
              <w:tr2bl w:val="nil"/>
            </w:tcBorders>
            <w:shd w:val="clear" w:color="auto" w:fill="auto"/>
            <w:vAlign w:val="center"/>
          </w:tcPr>
          <w:p w14:paraId="52C6CB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190.00 </w:t>
            </w:r>
          </w:p>
        </w:tc>
        <w:tc>
          <w:tcPr>
            <w:tcW w:w="977" w:type="dxa"/>
            <w:tcBorders>
              <w:tl2br w:val="nil"/>
              <w:tr2bl w:val="nil"/>
            </w:tcBorders>
            <w:shd w:val="clear" w:color="auto" w:fill="auto"/>
            <w:vAlign w:val="center"/>
          </w:tcPr>
          <w:p w14:paraId="75F216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13300</w:t>
            </w:r>
          </w:p>
        </w:tc>
        <w:tc>
          <w:tcPr>
            <w:tcW w:w="698" w:type="dxa"/>
            <w:tcBorders>
              <w:tl2br w:val="nil"/>
              <w:tr2bl w:val="nil"/>
            </w:tcBorders>
            <w:shd w:val="clear" w:color="auto" w:fill="auto"/>
            <w:vAlign w:val="center"/>
          </w:tcPr>
          <w:p w14:paraId="0383FA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34F25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4D5F63F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607" w:type="dxa"/>
            <w:tcBorders>
              <w:tl2br w:val="nil"/>
              <w:tr2bl w:val="nil"/>
            </w:tcBorders>
            <w:shd w:val="clear" w:color="auto" w:fill="auto"/>
            <w:vAlign w:val="center"/>
          </w:tcPr>
          <w:p w14:paraId="193AFF1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15A942A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举重</w:t>
            </w:r>
          </w:p>
        </w:tc>
        <w:tc>
          <w:tcPr>
            <w:tcW w:w="685" w:type="dxa"/>
            <w:tcBorders>
              <w:tl2br w:val="nil"/>
              <w:tr2bl w:val="nil"/>
            </w:tcBorders>
            <w:shd w:val="clear" w:color="auto" w:fill="auto"/>
            <w:vAlign w:val="center"/>
          </w:tcPr>
          <w:p w14:paraId="3F49778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5公斤杠铃片</w:t>
            </w:r>
          </w:p>
        </w:tc>
        <w:tc>
          <w:tcPr>
            <w:tcW w:w="4024" w:type="dxa"/>
            <w:tcBorders>
              <w:tl2br w:val="nil"/>
              <w:tr2bl w:val="nil"/>
            </w:tcBorders>
            <w:shd w:val="clear" w:color="auto" w:fill="auto"/>
            <w:vAlign w:val="center"/>
          </w:tcPr>
          <w:p w14:paraId="2E06385A">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1.直径：230mm。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2.颜色：白色。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3.重量公差：±0.1%-0.8%  ；中心孔：50.4+/-0.1mm。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4.材质：天然橡胶。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5.中间为45#镀铬钢。</w:t>
            </w:r>
          </w:p>
        </w:tc>
        <w:tc>
          <w:tcPr>
            <w:tcW w:w="591" w:type="dxa"/>
            <w:tcBorders>
              <w:tl2br w:val="nil"/>
              <w:tr2bl w:val="nil"/>
            </w:tcBorders>
            <w:shd w:val="clear" w:color="auto" w:fill="auto"/>
            <w:vAlign w:val="center"/>
          </w:tcPr>
          <w:p w14:paraId="005B34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片</w:t>
            </w:r>
          </w:p>
        </w:tc>
        <w:tc>
          <w:tcPr>
            <w:tcW w:w="711" w:type="dxa"/>
            <w:tcBorders>
              <w:tl2br w:val="nil"/>
              <w:tr2bl w:val="nil"/>
            </w:tcBorders>
            <w:shd w:val="clear" w:color="auto" w:fill="auto"/>
            <w:vAlign w:val="center"/>
          </w:tcPr>
          <w:p w14:paraId="2A1EB5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70</w:t>
            </w:r>
          </w:p>
        </w:tc>
        <w:tc>
          <w:tcPr>
            <w:tcW w:w="880" w:type="dxa"/>
            <w:tcBorders>
              <w:tl2br w:val="nil"/>
              <w:tr2bl w:val="nil"/>
            </w:tcBorders>
            <w:shd w:val="clear" w:color="auto" w:fill="auto"/>
            <w:vAlign w:val="center"/>
          </w:tcPr>
          <w:p w14:paraId="56FCC2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291.21 </w:t>
            </w:r>
          </w:p>
        </w:tc>
        <w:tc>
          <w:tcPr>
            <w:tcW w:w="977" w:type="dxa"/>
            <w:tcBorders>
              <w:tl2br w:val="nil"/>
              <w:tr2bl w:val="nil"/>
            </w:tcBorders>
            <w:shd w:val="clear" w:color="auto" w:fill="auto"/>
            <w:vAlign w:val="center"/>
          </w:tcPr>
          <w:p w14:paraId="4D8C25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20384.7</w:t>
            </w:r>
          </w:p>
        </w:tc>
        <w:tc>
          <w:tcPr>
            <w:tcW w:w="698" w:type="dxa"/>
            <w:tcBorders>
              <w:tl2br w:val="nil"/>
              <w:tr2bl w:val="nil"/>
            </w:tcBorders>
            <w:shd w:val="clear" w:color="auto" w:fill="auto"/>
            <w:noWrap/>
            <w:vAlign w:val="center"/>
          </w:tcPr>
          <w:p w14:paraId="75C86D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default" w:ascii="Arial" w:hAnsi="Arial" w:eastAsia="宋体" w:cs="Arial"/>
                <w:i w:val="0"/>
                <w:iCs w:val="0"/>
                <w:color w:val="auto"/>
                <w:kern w:val="0"/>
                <w:sz w:val="21"/>
                <w:szCs w:val="21"/>
                <w:highlight w:val="none"/>
                <w:u w:val="none"/>
                <w:lang w:val="en-US" w:eastAsia="zh-CN" w:bidi="ar"/>
              </w:rPr>
              <w:t>/</w:t>
            </w:r>
          </w:p>
        </w:tc>
      </w:tr>
      <w:tr w14:paraId="05D71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683AC3C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607" w:type="dxa"/>
            <w:tcBorders>
              <w:tl2br w:val="nil"/>
              <w:tr2bl w:val="nil"/>
            </w:tcBorders>
            <w:shd w:val="clear" w:color="auto" w:fill="auto"/>
            <w:vAlign w:val="center"/>
          </w:tcPr>
          <w:p w14:paraId="6F090D2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48A2A1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举重</w:t>
            </w:r>
          </w:p>
        </w:tc>
        <w:tc>
          <w:tcPr>
            <w:tcW w:w="685" w:type="dxa"/>
            <w:tcBorders>
              <w:tl2br w:val="nil"/>
              <w:tr2bl w:val="nil"/>
            </w:tcBorders>
            <w:shd w:val="clear" w:color="auto" w:fill="auto"/>
            <w:vAlign w:val="center"/>
          </w:tcPr>
          <w:p w14:paraId="0B381AC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10公斤训练片</w:t>
            </w:r>
          </w:p>
        </w:tc>
        <w:tc>
          <w:tcPr>
            <w:tcW w:w="4024" w:type="dxa"/>
            <w:tcBorders>
              <w:tl2br w:val="nil"/>
              <w:tr2bl w:val="nil"/>
            </w:tcBorders>
            <w:shd w:val="clear" w:color="auto" w:fill="auto"/>
            <w:vAlign w:val="center"/>
          </w:tcPr>
          <w:p w14:paraId="58CCD9C7">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1.直径：450mm。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2.颜色：绿色。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3.重量公差：±0.1%-0.8%  ；中心孔：50.4+/-0.1mm。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4.材质：天然橡胶。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5.中间为45#镀铬钢。</w:t>
            </w:r>
          </w:p>
        </w:tc>
        <w:tc>
          <w:tcPr>
            <w:tcW w:w="591" w:type="dxa"/>
            <w:tcBorders>
              <w:tl2br w:val="nil"/>
              <w:tr2bl w:val="nil"/>
            </w:tcBorders>
            <w:shd w:val="clear" w:color="auto" w:fill="auto"/>
            <w:vAlign w:val="center"/>
          </w:tcPr>
          <w:p w14:paraId="5FA9E2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片</w:t>
            </w:r>
          </w:p>
        </w:tc>
        <w:tc>
          <w:tcPr>
            <w:tcW w:w="711" w:type="dxa"/>
            <w:tcBorders>
              <w:tl2br w:val="nil"/>
              <w:tr2bl w:val="nil"/>
            </w:tcBorders>
            <w:shd w:val="clear" w:color="auto" w:fill="auto"/>
            <w:vAlign w:val="center"/>
          </w:tcPr>
          <w:p w14:paraId="53392F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880" w:type="dxa"/>
            <w:tcBorders>
              <w:tl2br w:val="nil"/>
              <w:tr2bl w:val="nil"/>
            </w:tcBorders>
            <w:shd w:val="clear" w:color="auto" w:fill="auto"/>
            <w:vAlign w:val="center"/>
          </w:tcPr>
          <w:p w14:paraId="700487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980.00 </w:t>
            </w:r>
          </w:p>
        </w:tc>
        <w:tc>
          <w:tcPr>
            <w:tcW w:w="977" w:type="dxa"/>
            <w:tcBorders>
              <w:tl2br w:val="nil"/>
              <w:tr2bl w:val="nil"/>
            </w:tcBorders>
            <w:shd w:val="clear" w:color="auto" w:fill="auto"/>
            <w:vAlign w:val="center"/>
          </w:tcPr>
          <w:p w14:paraId="168615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78400</w:t>
            </w:r>
          </w:p>
        </w:tc>
        <w:tc>
          <w:tcPr>
            <w:tcW w:w="698" w:type="dxa"/>
            <w:tcBorders>
              <w:tl2br w:val="nil"/>
              <w:tr2bl w:val="nil"/>
            </w:tcBorders>
            <w:shd w:val="clear" w:color="auto" w:fill="auto"/>
            <w:noWrap/>
            <w:vAlign w:val="center"/>
          </w:tcPr>
          <w:p w14:paraId="08DA74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default" w:ascii="Arial" w:hAnsi="Arial" w:eastAsia="宋体" w:cs="Arial"/>
                <w:i w:val="0"/>
                <w:iCs w:val="0"/>
                <w:color w:val="auto"/>
                <w:kern w:val="0"/>
                <w:sz w:val="21"/>
                <w:szCs w:val="21"/>
                <w:highlight w:val="none"/>
                <w:u w:val="none"/>
                <w:lang w:val="en-US" w:eastAsia="zh-CN" w:bidi="ar"/>
              </w:rPr>
              <w:t>/</w:t>
            </w:r>
          </w:p>
        </w:tc>
      </w:tr>
      <w:tr w14:paraId="57EE6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6A7DBF5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607" w:type="dxa"/>
            <w:tcBorders>
              <w:tl2br w:val="nil"/>
              <w:tr2bl w:val="nil"/>
            </w:tcBorders>
            <w:shd w:val="clear" w:color="auto" w:fill="auto"/>
            <w:vAlign w:val="center"/>
          </w:tcPr>
          <w:p w14:paraId="1F4BCD1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noWrap/>
            <w:vAlign w:val="center"/>
          </w:tcPr>
          <w:p w14:paraId="0B5A0DA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体操</w:t>
            </w:r>
          </w:p>
        </w:tc>
        <w:tc>
          <w:tcPr>
            <w:tcW w:w="685" w:type="dxa"/>
            <w:tcBorders>
              <w:tl2br w:val="nil"/>
              <w:tr2bl w:val="nil"/>
            </w:tcBorders>
            <w:shd w:val="clear" w:color="auto" w:fill="auto"/>
            <w:vAlign w:val="center"/>
          </w:tcPr>
          <w:p w14:paraId="230D9D7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镁粉</w:t>
            </w:r>
          </w:p>
        </w:tc>
        <w:tc>
          <w:tcPr>
            <w:tcW w:w="4024" w:type="dxa"/>
            <w:tcBorders>
              <w:tl2br w:val="nil"/>
              <w:tr2bl w:val="nil"/>
            </w:tcBorders>
            <w:shd w:val="clear" w:color="auto" w:fill="auto"/>
            <w:vAlign w:val="center"/>
          </w:tcPr>
          <w:p w14:paraId="01823361">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训练和比赛用品，主要用途吸汗防滑，主要成分碳酸镁，呈块状，每盒8块，一箱36盒，每箱共288块。</w:t>
            </w:r>
          </w:p>
        </w:tc>
        <w:tc>
          <w:tcPr>
            <w:tcW w:w="591" w:type="dxa"/>
            <w:tcBorders>
              <w:tl2br w:val="nil"/>
              <w:tr2bl w:val="nil"/>
            </w:tcBorders>
            <w:shd w:val="clear" w:color="auto" w:fill="auto"/>
            <w:vAlign w:val="center"/>
          </w:tcPr>
          <w:p w14:paraId="63AD30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箱</w:t>
            </w:r>
          </w:p>
        </w:tc>
        <w:tc>
          <w:tcPr>
            <w:tcW w:w="711" w:type="dxa"/>
            <w:tcBorders>
              <w:tl2br w:val="nil"/>
              <w:tr2bl w:val="nil"/>
            </w:tcBorders>
            <w:shd w:val="clear" w:color="auto" w:fill="auto"/>
            <w:noWrap/>
            <w:vAlign w:val="center"/>
          </w:tcPr>
          <w:p w14:paraId="62DCB9C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28</w:t>
            </w:r>
          </w:p>
        </w:tc>
        <w:tc>
          <w:tcPr>
            <w:tcW w:w="880" w:type="dxa"/>
            <w:tcBorders>
              <w:tl2br w:val="nil"/>
              <w:tr2bl w:val="nil"/>
            </w:tcBorders>
            <w:shd w:val="clear" w:color="auto" w:fill="auto"/>
            <w:vAlign w:val="center"/>
          </w:tcPr>
          <w:p w14:paraId="52C9B3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3097.50 </w:t>
            </w:r>
          </w:p>
        </w:tc>
        <w:tc>
          <w:tcPr>
            <w:tcW w:w="977" w:type="dxa"/>
            <w:tcBorders>
              <w:tl2br w:val="nil"/>
              <w:tr2bl w:val="nil"/>
            </w:tcBorders>
            <w:shd w:val="clear" w:color="auto" w:fill="auto"/>
            <w:vAlign w:val="center"/>
          </w:tcPr>
          <w:p w14:paraId="582F6E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86730</w:t>
            </w:r>
          </w:p>
        </w:tc>
        <w:tc>
          <w:tcPr>
            <w:tcW w:w="698" w:type="dxa"/>
            <w:tcBorders>
              <w:tl2br w:val="nil"/>
              <w:tr2bl w:val="nil"/>
            </w:tcBorders>
            <w:shd w:val="clear" w:color="auto" w:fill="auto"/>
            <w:vAlign w:val="center"/>
          </w:tcPr>
          <w:p w14:paraId="58CE3BF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体操、举重各12，蹦床、技巧各2</w:t>
            </w:r>
          </w:p>
        </w:tc>
      </w:tr>
      <w:tr w14:paraId="25BE7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90" w:hRule="atLeast"/>
          <w:jc w:val="center"/>
        </w:trPr>
        <w:tc>
          <w:tcPr>
            <w:tcW w:w="591" w:type="dxa"/>
            <w:tcBorders>
              <w:tl2br w:val="nil"/>
              <w:tr2bl w:val="nil"/>
            </w:tcBorders>
            <w:shd w:val="clear" w:color="auto" w:fill="auto"/>
            <w:noWrap/>
            <w:vAlign w:val="center"/>
          </w:tcPr>
          <w:p w14:paraId="7600E0B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607" w:type="dxa"/>
            <w:tcBorders>
              <w:tl2br w:val="nil"/>
              <w:tr2bl w:val="nil"/>
            </w:tcBorders>
            <w:shd w:val="clear" w:color="auto" w:fill="auto"/>
            <w:vAlign w:val="center"/>
          </w:tcPr>
          <w:p w14:paraId="5F24A17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9E74B0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体操</w:t>
            </w:r>
          </w:p>
        </w:tc>
        <w:tc>
          <w:tcPr>
            <w:tcW w:w="685" w:type="dxa"/>
            <w:tcBorders>
              <w:tl2br w:val="nil"/>
              <w:tr2bl w:val="nil"/>
            </w:tcBorders>
            <w:shd w:val="clear" w:color="auto" w:fill="auto"/>
            <w:vAlign w:val="center"/>
          </w:tcPr>
          <w:p w14:paraId="5818F54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量具</w:t>
            </w:r>
          </w:p>
        </w:tc>
        <w:tc>
          <w:tcPr>
            <w:tcW w:w="4024" w:type="dxa"/>
            <w:tcBorders>
              <w:tl2br w:val="nil"/>
              <w:tr2bl w:val="nil"/>
            </w:tcBorders>
            <w:shd w:val="clear" w:color="auto" w:fill="auto"/>
            <w:vAlign w:val="center"/>
          </w:tcPr>
          <w:p w14:paraId="3B4E6A46">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1.尺寸：跳马助跑道专用测量尺长30m。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2.特点：精密刻度，防摔防水，耐磨抗拉扯，不锈钢拉环坚固可轻松拉出尺带；独特可折叠回收旋钮，手感舒适，旋转轻松，回收便捷快速；尺带纤维材质，拉力强劲，抗弯折。</w:t>
            </w:r>
          </w:p>
        </w:tc>
        <w:tc>
          <w:tcPr>
            <w:tcW w:w="591" w:type="dxa"/>
            <w:tcBorders>
              <w:tl2br w:val="nil"/>
              <w:tr2bl w:val="nil"/>
            </w:tcBorders>
            <w:shd w:val="clear" w:color="auto" w:fill="auto"/>
            <w:vAlign w:val="center"/>
          </w:tcPr>
          <w:p w14:paraId="77CBC3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把</w:t>
            </w:r>
          </w:p>
        </w:tc>
        <w:tc>
          <w:tcPr>
            <w:tcW w:w="711" w:type="dxa"/>
            <w:tcBorders>
              <w:tl2br w:val="nil"/>
              <w:tr2bl w:val="nil"/>
            </w:tcBorders>
            <w:shd w:val="clear" w:color="auto" w:fill="auto"/>
            <w:vAlign w:val="center"/>
          </w:tcPr>
          <w:p w14:paraId="1D7AAA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880" w:type="dxa"/>
            <w:tcBorders>
              <w:tl2br w:val="nil"/>
              <w:tr2bl w:val="nil"/>
            </w:tcBorders>
            <w:shd w:val="clear" w:color="auto" w:fill="auto"/>
            <w:vAlign w:val="center"/>
          </w:tcPr>
          <w:p w14:paraId="1AB28D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108.00 </w:t>
            </w:r>
          </w:p>
        </w:tc>
        <w:tc>
          <w:tcPr>
            <w:tcW w:w="977" w:type="dxa"/>
            <w:tcBorders>
              <w:tl2br w:val="nil"/>
              <w:tr2bl w:val="nil"/>
            </w:tcBorders>
            <w:shd w:val="clear" w:color="auto" w:fill="auto"/>
            <w:vAlign w:val="center"/>
          </w:tcPr>
          <w:p w14:paraId="40FB5A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216</w:t>
            </w:r>
          </w:p>
        </w:tc>
        <w:tc>
          <w:tcPr>
            <w:tcW w:w="698" w:type="dxa"/>
            <w:tcBorders>
              <w:tl2br w:val="nil"/>
              <w:tr2bl w:val="nil"/>
            </w:tcBorders>
            <w:shd w:val="clear" w:color="auto" w:fill="auto"/>
            <w:vAlign w:val="center"/>
          </w:tcPr>
          <w:p w14:paraId="5DFDDF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3E440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43" w:hRule="atLeast"/>
          <w:jc w:val="center"/>
        </w:trPr>
        <w:tc>
          <w:tcPr>
            <w:tcW w:w="591" w:type="dxa"/>
            <w:tcBorders>
              <w:tl2br w:val="nil"/>
              <w:tr2bl w:val="nil"/>
            </w:tcBorders>
            <w:shd w:val="clear" w:color="auto" w:fill="auto"/>
            <w:noWrap/>
            <w:vAlign w:val="center"/>
          </w:tcPr>
          <w:p w14:paraId="0F9A8E7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607" w:type="dxa"/>
            <w:tcBorders>
              <w:tl2br w:val="nil"/>
              <w:tr2bl w:val="nil"/>
            </w:tcBorders>
            <w:shd w:val="clear" w:color="auto" w:fill="auto"/>
            <w:vAlign w:val="center"/>
          </w:tcPr>
          <w:p w14:paraId="3EB9012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0E1EF78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体操</w:t>
            </w:r>
          </w:p>
        </w:tc>
        <w:tc>
          <w:tcPr>
            <w:tcW w:w="685" w:type="dxa"/>
            <w:tcBorders>
              <w:tl2br w:val="nil"/>
              <w:tr2bl w:val="nil"/>
            </w:tcBorders>
            <w:shd w:val="clear" w:color="auto" w:fill="auto"/>
            <w:vAlign w:val="center"/>
          </w:tcPr>
          <w:p w14:paraId="592BE0B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滑行盘</w:t>
            </w:r>
          </w:p>
        </w:tc>
        <w:tc>
          <w:tcPr>
            <w:tcW w:w="4024" w:type="dxa"/>
            <w:tcBorders>
              <w:tl2br w:val="nil"/>
              <w:tr2bl w:val="nil"/>
            </w:tcBorders>
            <w:shd w:val="clear" w:color="auto" w:fill="auto"/>
            <w:vAlign w:val="center"/>
          </w:tcPr>
          <w:p w14:paraId="1E62963C">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1.材质：表面为合成 PVC 材质，支撑面高密度 EVA 材质。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2.规格：整体椭圆造型，长度 27.5cm 宽度 13cm，重量210克。配置有一对脚套及收纳网袋。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3.产品特点：产品主要用于下肢训练，同时还可以用来拉伸和坚固肩膀，胸部和背部，以及全身大多数的关节，可以在地毯和硬地板2种不同的表面训练，身体将调动所有肌肉群来适应这样的核心和稳定性的锻炼。</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b/>
                <w:bCs/>
                <w:i w:val="0"/>
                <w:iCs w:val="0"/>
                <w:color w:val="auto"/>
                <w:kern w:val="0"/>
                <w:sz w:val="21"/>
                <w:szCs w:val="21"/>
                <w:highlight w:val="none"/>
                <w:u w:val="none"/>
                <w:lang w:val="en-US" w:eastAsia="zh-CN" w:bidi="ar"/>
              </w:rPr>
              <w:t>响应文件中提供</w:t>
            </w:r>
            <w:r>
              <w:rPr>
                <w:rFonts w:hint="eastAsia" w:ascii="宋体" w:hAnsi="宋体" w:eastAsia="宋体" w:cs="宋体"/>
                <w:b/>
                <w:bCs/>
                <w:i w:val="0"/>
                <w:iCs w:val="0"/>
                <w:color w:val="auto"/>
                <w:kern w:val="0"/>
                <w:sz w:val="21"/>
                <w:szCs w:val="21"/>
                <w:highlight w:val="none"/>
                <w:u w:val="none"/>
                <w:lang w:val="en-US" w:eastAsia="zh-CN" w:bidi="ar"/>
              </w:rPr>
              <w:t>具有</w:t>
            </w:r>
            <w:r>
              <w:rPr>
                <w:rFonts w:hint="eastAsia" w:ascii="宋体" w:hAnsi="宋体" w:cs="宋体"/>
                <w:b/>
                <w:bCs/>
                <w:i w:val="0"/>
                <w:iCs w:val="0"/>
                <w:color w:val="auto"/>
                <w:kern w:val="0"/>
                <w:sz w:val="21"/>
                <w:szCs w:val="21"/>
                <w:highlight w:val="none"/>
                <w:u w:val="none"/>
                <w:lang w:val="en-US" w:eastAsia="zh-CN" w:bidi="ar"/>
              </w:rPr>
              <w:t>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第三方检测机构出具（关于产品材质无限用物质和重金属物质）的检测报告，</w:t>
            </w:r>
            <w:r>
              <w:rPr>
                <w:rFonts w:hint="eastAsia" w:ascii="宋体" w:hAnsi="宋体" w:cs="宋体"/>
                <w:b/>
                <w:bCs/>
                <w:i w:val="0"/>
                <w:iCs w:val="0"/>
                <w:color w:val="auto"/>
                <w:kern w:val="0"/>
                <w:sz w:val="21"/>
                <w:szCs w:val="21"/>
                <w:highlight w:val="none"/>
                <w:u w:val="none"/>
                <w:lang w:val="en-US" w:eastAsia="zh-CN" w:bidi="ar"/>
              </w:rPr>
              <w:t>检测结果为合格</w:t>
            </w:r>
            <w:r>
              <w:rPr>
                <w:rFonts w:hint="eastAsia" w:ascii="宋体" w:hAnsi="宋体" w:eastAsia="宋体" w:cs="宋体"/>
                <w:b/>
                <w:bCs/>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提供在线保养说明和注意事项相关说明。</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p>
        </w:tc>
        <w:tc>
          <w:tcPr>
            <w:tcW w:w="591" w:type="dxa"/>
            <w:tcBorders>
              <w:tl2br w:val="nil"/>
              <w:tr2bl w:val="nil"/>
            </w:tcBorders>
            <w:shd w:val="clear" w:color="auto" w:fill="auto"/>
            <w:vAlign w:val="center"/>
          </w:tcPr>
          <w:p w14:paraId="4A7CF0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对</w:t>
            </w:r>
          </w:p>
        </w:tc>
        <w:tc>
          <w:tcPr>
            <w:tcW w:w="711" w:type="dxa"/>
            <w:tcBorders>
              <w:tl2br w:val="nil"/>
              <w:tr2bl w:val="nil"/>
            </w:tcBorders>
            <w:shd w:val="clear" w:color="auto" w:fill="auto"/>
            <w:vAlign w:val="center"/>
          </w:tcPr>
          <w:p w14:paraId="2A1101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48</w:t>
            </w:r>
          </w:p>
        </w:tc>
        <w:tc>
          <w:tcPr>
            <w:tcW w:w="880" w:type="dxa"/>
            <w:tcBorders>
              <w:tl2br w:val="nil"/>
              <w:tr2bl w:val="nil"/>
            </w:tcBorders>
            <w:shd w:val="clear" w:color="auto" w:fill="auto"/>
            <w:vAlign w:val="center"/>
          </w:tcPr>
          <w:p w14:paraId="18A181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63.87 </w:t>
            </w:r>
          </w:p>
        </w:tc>
        <w:tc>
          <w:tcPr>
            <w:tcW w:w="977" w:type="dxa"/>
            <w:tcBorders>
              <w:tl2br w:val="nil"/>
              <w:tr2bl w:val="nil"/>
            </w:tcBorders>
            <w:shd w:val="clear" w:color="auto" w:fill="auto"/>
            <w:vAlign w:val="center"/>
          </w:tcPr>
          <w:p w14:paraId="422EE8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3065.76</w:t>
            </w:r>
          </w:p>
        </w:tc>
        <w:tc>
          <w:tcPr>
            <w:tcW w:w="698" w:type="dxa"/>
            <w:tcBorders>
              <w:tl2br w:val="nil"/>
              <w:tr2bl w:val="nil"/>
            </w:tcBorders>
            <w:shd w:val="clear" w:color="auto" w:fill="auto"/>
            <w:vAlign w:val="center"/>
          </w:tcPr>
          <w:p w14:paraId="2B90F9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44728F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88" w:hRule="atLeast"/>
          <w:jc w:val="center"/>
        </w:trPr>
        <w:tc>
          <w:tcPr>
            <w:tcW w:w="591" w:type="dxa"/>
            <w:tcBorders>
              <w:tl2br w:val="nil"/>
              <w:tr2bl w:val="nil"/>
            </w:tcBorders>
            <w:shd w:val="clear" w:color="auto" w:fill="auto"/>
            <w:noWrap/>
            <w:vAlign w:val="center"/>
          </w:tcPr>
          <w:p w14:paraId="718B07A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607" w:type="dxa"/>
            <w:tcBorders>
              <w:tl2br w:val="nil"/>
              <w:tr2bl w:val="nil"/>
            </w:tcBorders>
            <w:shd w:val="clear" w:color="auto" w:fill="auto"/>
            <w:vAlign w:val="center"/>
          </w:tcPr>
          <w:p w14:paraId="11D39A6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2DD524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体操（女）</w:t>
            </w:r>
          </w:p>
        </w:tc>
        <w:tc>
          <w:tcPr>
            <w:tcW w:w="685" w:type="dxa"/>
            <w:tcBorders>
              <w:tl2br w:val="nil"/>
              <w:tr2bl w:val="nil"/>
            </w:tcBorders>
            <w:shd w:val="clear" w:color="auto" w:fill="auto"/>
            <w:vAlign w:val="center"/>
          </w:tcPr>
          <w:p w14:paraId="357E8A5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健身负重水袋</w:t>
            </w:r>
          </w:p>
        </w:tc>
        <w:tc>
          <w:tcPr>
            <w:tcW w:w="4024" w:type="dxa"/>
            <w:tcBorders>
              <w:tl2br w:val="nil"/>
              <w:tr2bl w:val="nil"/>
            </w:tcBorders>
            <w:shd w:val="clear" w:color="auto" w:fill="auto"/>
            <w:vAlign w:val="center"/>
          </w:tcPr>
          <w:p w14:paraId="7F0D4E6F">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1.材质</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1mm加厚环保无毒</w:t>
            </w:r>
            <w:r>
              <w:rPr>
                <w:rFonts w:hint="eastAsia" w:ascii="宋体" w:hAnsi="宋体" w:cs="宋体"/>
                <w:i w:val="0"/>
                <w:iCs w:val="0"/>
                <w:color w:val="auto"/>
                <w:kern w:val="0"/>
                <w:sz w:val="21"/>
                <w:szCs w:val="21"/>
                <w:highlight w:val="none"/>
                <w:u w:val="none"/>
                <w:lang w:val="en-US" w:eastAsia="zh-CN" w:bidi="ar"/>
              </w:rPr>
              <w:t>PVC</w:t>
            </w:r>
            <w:r>
              <w:rPr>
                <w:rFonts w:hint="eastAsia" w:ascii="宋体" w:hAnsi="宋体" w:eastAsia="宋体" w:cs="宋体"/>
                <w:i w:val="0"/>
                <w:iCs w:val="0"/>
                <w:color w:val="auto"/>
                <w:kern w:val="0"/>
                <w:sz w:val="21"/>
                <w:szCs w:val="21"/>
                <w:highlight w:val="none"/>
                <w:u w:val="none"/>
                <w:lang w:val="en-US" w:eastAsia="zh-CN" w:bidi="ar"/>
              </w:rPr>
              <w:t>。</w:t>
            </w:r>
          </w:p>
          <w:p w14:paraId="45C23A0C">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2.规格</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直径20CM*长度75CM。</w:t>
            </w:r>
          </w:p>
          <w:p w14:paraId="08A41CF1">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3.颜色</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透明色。</w:t>
            </w:r>
          </w:p>
        </w:tc>
        <w:tc>
          <w:tcPr>
            <w:tcW w:w="591" w:type="dxa"/>
            <w:tcBorders>
              <w:tl2br w:val="nil"/>
              <w:tr2bl w:val="nil"/>
            </w:tcBorders>
            <w:shd w:val="clear" w:color="auto" w:fill="auto"/>
            <w:vAlign w:val="center"/>
          </w:tcPr>
          <w:p w14:paraId="702276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742DDF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40</w:t>
            </w:r>
          </w:p>
        </w:tc>
        <w:tc>
          <w:tcPr>
            <w:tcW w:w="880" w:type="dxa"/>
            <w:tcBorders>
              <w:tl2br w:val="nil"/>
              <w:tr2bl w:val="nil"/>
            </w:tcBorders>
            <w:shd w:val="clear" w:color="auto" w:fill="auto"/>
            <w:vAlign w:val="center"/>
          </w:tcPr>
          <w:p w14:paraId="4B56145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225.00 </w:t>
            </w:r>
          </w:p>
        </w:tc>
        <w:tc>
          <w:tcPr>
            <w:tcW w:w="977" w:type="dxa"/>
            <w:tcBorders>
              <w:tl2br w:val="nil"/>
              <w:tr2bl w:val="nil"/>
            </w:tcBorders>
            <w:shd w:val="clear" w:color="auto" w:fill="auto"/>
            <w:vAlign w:val="center"/>
          </w:tcPr>
          <w:p w14:paraId="2AAAAF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9000</w:t>
            </w:r>
          </w:p>
        </w:tc>
        <w:tc>
          <w:tcPr>
            <w:tcW w:w="698" w:type="dxa"/>
            <w:tcBorders>
              <w:tl2br w:val="nil"/>
              <w:tr2bl w:val="nil"/>
            </w:tcBorders>
            <w:shd w:val="clear" w:color="auto" w:fill="auto"/>
            <w:noWrap/>
            <w:vAlign w:val="center"/>
          </w:tcPr>
          <w:p w14:paraId="6D2A19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669B3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82" w:hRule="atLeast"/>
          <w:jc w:val="center"/>
        </w:trPr>
        <w:tc>
          <w:tcPr>
            <w:tcW w:w="591" w:type="dxa"/>
            <w:tcBorders>
              <w:tl2br w:val="nil"/>
              <w:tr2bl w:val="nil"/>
            </w:tcBorders>
            <w:shd w:val="clear" w:color="auto" w:fill="auto"/>
            <w:noWrap/>
            <w:vAlign w:val="center"/>
          </w:tcPr>
          <w:p w14:paraId="30BC453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607" w:type="dxa"/>
            <w:tcBorders>
              <w:tl2br w:val="nil"/>
              <w:tr2bl w:val="nil"/>
            </w:tcBorders>
            <w:shd w:val="clear" w:color="auto" w:fill="auto"/>
            <w:vAlign w:val="center"/>
          </w:tcPr>
          <w:p w14:paraId="3AD8A70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51C3BA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蹦床</w:t>
            </w:r>
          </w:p>
        </w:tc>
        <w:tc>
          <w:tcPr>
            <w:tcW w:w="685" w:type="dxa"/>
            <w:tcBorders>
              <w:tl2br w:val="nil"/>
              <w:tr2bl w:val="nil"/>
            </w:tcBorders>
            <w:shd w:val="clear" w:color="auto" w:fill="auto"/>
            <w:vAlign w:val="center"/>
          </w:tcPr>
          <w:p w14:paraId="5A52FDE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平衡碟</w:t>
            </w:r>
          </w:p>
        </w:tc>
        <w:tc>
          <w:tcPr>
            <w:tcW w:w="4024" w:type="dxa"/>
            <w:tcBorders>
              <w:tl2br w:val="nil"/>
              <w:tr2bl w:val="nil"/>
            </w:tcBorders>
            <w:shd w:val="clear" w:color="auto" w:fill="auto"/>
            <w:vAlign w:val="center"/>
          </w:tcPr>
          <w:p w14:paraId="2E6AD4DE">
            <w:pPr>
              <w:pStyle w:val="10"/>
              <w:spacing w:line="360" w:lineRule="auto"/>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1.材质：环保PVC材料。</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2.规格：直径≧33cm，高度≧4.8cm，颜色 黄色。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w:t>
            </w:r>
            <w:r>
              <w:rPr>
                <w:rFonts w:hint="eastAsia" w:ascii="宋体" w:hAnsi="宋体" w:cs="宋体"/>
                <w:b/>
                <w:bCs/>
                <w:i w:val="0"/>
                <w:iCs w:val="0"/>
                <w:color w:val="auto"/>
                <w:kern w:val="0"/>
                <w:sz w:val="21"/>
                <w:szCs w:val="21"/>
                <w:highlight w:val="none"/>
                <w:u w:val="none"/>
                <w:lang w:val="en-US" w:eastAsia="zh-CN" w:bidi="ar"/>
              </w:rPr>
              <w:t>响应文件中提供有检测能力的</w:t>
            </w:r>
            <w:r>
              <w:rPr>
                <w:rFonts w:hint="eastAsia" w:ascii="宋体" w:hAnsi="宋体" w:eastAsia="宋体" w:cs="宋体"/>
                <w:b/>
                <w:bCs/>
                <w:i w:val="0"/>
                <w:iCs w:val="0"/>
                <w:color w:val="auto"/>
                <w:kern w:val="0"/>
                <w:sz w:val="21"/>
                <w:szCs w:val="21"/>
                <w:highlight w:val="none"/>
                <w:u w:val="none"/>
                <w:lang w:val="en-US" w:eastAsia="zh-CN" w:bidi="ar"/>
              </w:rPr>
              <w:t>第三方检验机构出具的关于产品材质与人体接触无毒害物质或过敏反应的报告</w:t>
            </w:r>
            <w:r>
              <w:rPr>
                <w:rFonts w:hint="eastAsia" w:ascii="宋体" w:hAnsi="宋体" w:cs="宋体"/>
                <w:b/>
                <w:bCs/>
                <w:i w:val="0"/>
                <w:iCs w:val="0"/>
                <w:color w:val="auto"/>
                <w:kern w:val="0"/>
                <w:sz w:val="21"/>
                <w:szCs w:val="21"/>
                <w:highlight w:val="none"/>
                <w:u w:val="none"/>
                <w:lang w:val="en-US" w:eastAsia="zh-CN" w:bidi="ar"/>
              </w:rPr>
              <w:t>复印件</w:t>
            </w:r>
            <w:r>
              <w:rPr>
                <w:rFonts w:hint="eastAsia"/>
                <w:b/>
                <w:bCs/>
                <w:color w:val="auto"/>
                <w:highlight w:val="none"/>
                <w:lang w:val="en-US" w:eastAsia="zh-CN"/>
              </w:rPr>
              <w:t>并加盖供应商公章</w:t>
            </w:r>
            <w:r>
              <w:rPr>
                <w:rFonts w:hint="eastAsia" w:ascii="宋体" w:hAnsi="宋体" w:eastAsia="宋体" w:cs="宋体"/>
                <w:b/>
                <w:bCs/>
                <w:i w:val="0"/>
                <w:iCs w:val="0"/>
                <w:color w:val="auto"/>
                <w:kern w:val="0"/>
                <w:sz w:val="21"/>
                <w:szCs w:val="21"/>
                <w:highlight w:val="none"/>
                <w:u w:val="none"/>
                <w:lang w:val="en-US" w:eastAsia="zh-CN" w:bidi="ar"/>
              </w:rPr>
              <w:t>，检测结果为合格。</w:t>
            </w:r>
          </w:p>
        </w:tc>
        <w:tc>
          <w:tcPr>
            <w:tcW w:w="591" w:type="dxa"/>
            <w:tcBorders>
              <w:tl2br w:val="nil"/>
              <w:tr2bl w:val="nil"/>
            </w:tcBorders>
            <w:shd w:val="clear" w:color="auto" w:fill="auto"/>
            <w:vAlign w:val="center"/>
          </w:tcPr>
          <w:p w14:paraId="3CCA7E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610F35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880" w:type="dxa"/>
            <w:tcBorders>
              <w:tl2br w:val="nil"/>
              <w:tr2bl w:val="nil"/>
            </w:tcBorders>
            <w:shd w:val="clear" w:color="auto" w:fill="auto"/>
            <w:vAlign w:val="center"/>
          </w:tcPr>
          <w:p w14:paraId="04577F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74.00 </w:t>
            </w:r>
          </w:p>
        </w:tc>
        <w:tc>
          <w:tcPr>
            <w:tcW w:w="977" w:type="dxa"/>
            <w:tcBorders>
              <w:tl2br w:val="nil"/>
              <w:tr2bl w:val="nil"/>
            </w:tcBorders>
            <w:shd w:val="clear" w:color="auto" w:fill="auto"/>
            <w:vAlign w:val="center"/>
          </w:tcPr>
          <w:p w14:paraId="561D4B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1110</w:t>
            </w:r>
          </w:p>
        </w:tc>
        <w:tc>
          <w:tcPr>
            <w:tcW w:w="698" w:type="dxa"/>
            <w:tcBorders>
              <w:tl2br w:val="nil"/>
              <w:tr2bl w:val="nil"/>
            </w:tcBorders>
            <w:shd w:val="clear" w:color="auto" w:fill="auto"/>
            <w:vAlign w:val="center"/>
          </w:tcPr>
          <w:p w14:paraId="1A406C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884F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963" w:hRule="atLeast"/>
          <w:jc w:val="center"/>
        </w:trPr>
        <w:tc>
          <w:tcPr>
            <w:tcW w:w="591" w:type="dxa"/>
            <w:tcBorders>
              <w:tl2br w:val="nil"/>
              <w:tr2bl w:val="nil"/>
            </w:tcBorders>
            <w:shd w:val="clear" w:color="auto" w:fill="auto"/>
            <w:noWrap/>
            <w:vAlign w:val="center"/>
          </w:tcPr>
          <w:p w14:paraId="6D982F4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607" w:type="dxa"/>
            <w:tcBorders>
              <w:tl2br w:val="nil"/>
              <w:tr2bl w:val="nil"/>
            </w:tcBorders>
            <w:shd w:val="clear" w:color="auto" w:fill="auto"/>
            <w:vAlign w:val="center"/>
          </w:tcPr>
          <w:p w14:paraId="624C884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5CD9AC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蹦床</w:t>
            </w:r>
          </w:p>
        </w:tc>
        <w:tc>
          <w:tcPr>
            <w:tcW w:w="685" w:type="dxa"/>
            <w:tcBorders>
              <w:tl2br w:val="nil"/>
              <w:tr2bl w:val="nil"/>
            </w:tcBorders>
            <w:shd w:val="clear" w:color="auto" w:fill="auto"/>
            <w:vAlign w:val="center"/>
          </w:tcPr>
          <w:p w14:paraId="14B1F37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沙袋</w:t>
            </w:r>
          </w:p>
        </w:tc>
        <w:tc>
          <w:tcPr>
            <w:tcW w:w="4024" w:type="dxa"/>
            <w:tcBorders>
              <w:tl2br w:val="nil"/>
              <w:tr2bl w:val="nil"/>
            </w:tcBorders>
            <w:shd w:val="clear" w:color="auto" w:fill="auto"/>
            <w:vAlign w:val="center"/>
          </w:tcPr>
          <w:p w14:paraId="5502278E">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1.材质：主体SBR+莱卡包边+304不锈钢珠（直径5mm）。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2.产品特点：</w:t>
            </w:r>
          </w:p>
          <w:p w14:paraId="36EB2502">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（1）内填充304不锈钢柱，可在水下使用。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（2）面料柔软，舒适度高。</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（3）设计贴合人体工学。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提供在线保养说明和注意事项相关说明。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5.质保期：12个月                                                      6.所需规格：1kg 15对；2kg15对（两个为一对）。</w:t>
            </w:r>
          </w:p>
        </w:tc>
        <w:tc>
          <w:tcPr>
            <w:tcW w:w="591" w:type="dxa"/>
            <w:tcBorders>
              <w:tl2br w:val="nil"/>
              <w:tr2bl w:val="nil"/>
            </w:tcBorders>
            <w:shd w:val="clear" w:color="auto" w:fill="auto"/>
            <w:vAlign w:val="center"/>
          </w:tcPr>
          <w:p w14:paraId="5CBC54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对</w:t>
            </w:r>
          </w:p>
        </w:tc>
        <w:tc>
          <w:tcPr>
            <w:tcW w:w="711" w:type="dxa"/>
            <w:tcBorders>
              <w:tl2br w:val="nil"/>
              <w:tr2bl w:val="nil"/>
            </w:tcBorders>
            <w:shd w:val="clear" w:color="auto" w:fill="auto"/>
            <w:vAlign w:val="center"/>
          </w:tcPr>
          <w:p w14:paraId="3ED778A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125303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101.27 </w:t>
            </w:r>
          </w:p>
        </w:tc>
        <w:tc>
          <w:tcPr>
            <w:tcW w:w="977" w:type="dxa"/>
            <w:tcBorders>
              <w:tl2br w:val="nil"/>
              <w:tr2bl w:val="nil"/>
            </w:tcBorders>
            <w:shd w:val="clear" w:color="auto" w:fill="auto"/>
            <w:vAlign w:val="center"/>
          </w:tcPr>
          <w:p w14:paraId="68958C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3038.1</w:t>
            </w:r>
          </w:p>
        </w:tc>
        <w:tc>
          <w:tcPr>
            <w:tcW w:w="698" w:type="dxa"/>
            <w:tcBorders>
              <w:tl2br w:val="nil"/>
              <w:tr2bl w:val="nil"/>
            </w:tcBorders>
            <w:shd w:val="clear" w:color="auto" w:fill="auto"/>
            <w:vAlign w:val="center"/>
          </w:tcPr>
          <w:p w14:paraId="6F285EA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00BB8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41" w:hRule="atLeast"/>
          <w:jc w:val="center"/>
        </w:trPr>
        <w:tc>
          <w:tcPr>
            <w:tcW w:w="591" w:type="dxa"/>
            <w:tcBorders>
              <w:tl2br w:val="nil"/>
              <w:tr2bl w:val="nil"/>
            </w:tcBorders>
            <w:shd w:val="clear" w:color="auto" w:fill="auto"/>
            <w:noWrap/>
            <w:vAlign w:val="center"/>
          </w:tcPr>
          <w:p w14:paraId="209ACBA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607" w:type="dxa"/>
            <w:tcBorders>
              <w:tl2br w:val="nil"/>
              <w:tr2bl w:val="nil"/>
            </w:tcBorders>
            <w:shd w:val="clear" w:color="auto" w:fill="auto"/>
            <w:vAlign w:val="center"/>
          </w:tcPr>
          <w:p w14:paraId="099A176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0359BB3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蹦床</w:t>
            </w:r>
          </w:p>
        </w:tc>
        <w:tc>
          <w:tcPr>
            <w:tcW w:w="685" w:type="dxa"/>
            <w:tcBorders>
              <w:tl2br w:val="nil"/>
              <w:tr2bl w:val="nil"/>
            </w:tcBorders>
            <w:shd w:val="clear" w:color="auto" w:fill="auto"/>
            <w:vAlign w:val="center"/>
          </w:tcPr>
          <w:p w14:paraId="6678683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瑜伽球</w:t>
            </w:r>
          </w:p>
        </w:tc>
        <w:tc>
          <w:tcPr>
            <w:tcW w:w="4024" w:type="dxa"/>
            <w:tcBorders>
              <w:tl2br w:val="nil"/>
              <w:tr2bl w:val="nil"/>
            </w:tcBorders>
            <w:shd w:val="clear" w:color="auto" w:fill="auto"/>
            <w:vAlign w:val="center"/>
          </w:tcPr>
          <w:p w14:paraId="5A54CBD3">
            <w:pPr>
              <w:pStyle w:val="10"/>
              <w:spacing w:line="360" w:lineRule="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材质：环保PVC材质。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55cm 1800克 球皮黑色 /65cm 2000克 球皮浅色/75cm 2200克 球皮深灰。产品配备有气筒，气拔，气塞。</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.防爆测试(在不小于150公斤压力小，针刺物刺破球体后，逐渐漏气，不爆裂）。</w:t>
            </w:r>
            <w:r>
              <w:rPr>
                <w:rFonts w:hint="eastAsia" w:ascii="宋体" w:hAnsi="宋体" w:cs="宋体"/>
                <w:b/>
                <w:bCs/>
                <w:i w:val="0"/>
                <w:iCs w:val="0"/>
                <w:color w:val="auto"/>
                <w:kern w:val="0"/>
                <w:sz w:val="21"/>
                <w:szCs w:val="21"/>
                <w:highlight w:val="none"/>
                <w:u w:val="none"/>
                <w:lang w:val="en-US" w:eastAsia="zh-CN" w:bidi="ar"/>
              </w:rPr>
              <w:t>响应文件中提供有检测能力的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出具的产品</w:t>
            </w:r>
            <w:r>
              <w:rPr>
                <w:rFonts w:hint="eastAsia" w:ascii="宋体" w:hAnsi="宋体" w:eastAsia="宋体" w:cs="宋体"/>
                <w:b/>
                <w:bCs/>
                <w:i w:val="0"/>
                <w:iCs w:val="0"/>
                <w:color w:val="auto"/>
                <w:kern w:val="0"/>
                <w:sz w:val="21"/>
                <w:szCs w:val="21"/>
                <w:highlight w:val="none"/>
                <w:u w:val="none"/>
                <w:lang w:val="en-US" w:eastAsia="zh-CN" w:bidi="ar"/>
              </w:rPr>
              <w:t>检验检测</w:t>
            </w:r>
            <w:r>
              <w:rPr>
                <w:rFonts w:hint="eastAsia" w:ascii="宋体" w:hAnsi="宋体" w:cs="宋体"/>
                <w:b/>
                <w:bCs/>
                <w:i w:val="0"/>
                <w:iCs w:val="0"/>
                <w:color w:val="auto"/>
                <w:kern w:val="0"/>
                <w:sz w:val="21"/>
                <w:szCs w:val="21"/>
                <w:highlight w:val="none"/>
                <w:u w:val="none"/>
                <w:lang w:val="en-US" w:eastAsia="zh-CN" w:bidi="ar"/>
              </w:rPr>
              <w:t>报告复印件</w:t>
            </w:r>
            <w:r>
              <w:rPr>
                <w:rFonts w:hint="eastAsia"/>
                <w:b/>
                <w:bCs/>
                <w:color w:val="auto"/>
                <w:highlight w:val="none"/>
                <w:lang w:val="en-US" w:eastAsia="zh-CN"/>
              </w:rPr>
              <w:t>并加盖供应商公章</w:t>
            </w:r>
            <w:r>
              <w:rPr>
                <w:rFonts w:hint="eastAsia" w:ascii="宋体" w:hAnsi="宋体" w:cs="宋体"/>
                <w:b/>
                <w:bCs/>
                <w:i w:val="0"/>
                <w:iCs w:val="0"/>
                <w:color w:val="auto"/>
                <w:kern w:val="0"/>
                <w:sz w:val="21"/>
                <w:szCs w:val="21"/>
                <w:highlight w:val="none"/>
                <w:u w:val="none"/>
                <w:lang w:val="en-US" w:eastAsia="zh-CN" w:bidi="ar"/>
              </w:rPr>
              <w:t>，检测结果为</w:t>
            </w:r>
            <w:r>
              <w:rPr>
                <w:rFonts w:hint="eastAsia" w:ascii="宋体" w:hAnsi="宋体" w:eastAsia="宋体" w:cs="宋体"/>
                <w:b/>
                <w:bCs/>
                <w:i w:val="0"/>
                <w:iCs w:val="0"/>
                <w:color w:val="auto"/>
                <w:kern w:val="0"/>
                <w:sz w:val="21"/>
                <w:szCs w:val="21"/>
                <w:highlight w:val="none"/>
                <w:u w:val="none"/>
                <w:lang w:val="en-US" w:eastAsia="zh-CN" w:bidi="ar"/>
              </w:rPr>
              <w:t>合格</w:t>
            </w:r>
            <w:r>
              <w:rPr>
                <w:rFonts w:hint="eastAsia"/>
                <w:b/>
                <w:bCs/>
                <w:color w:val="auto"/>
                <w:highlight w:val="none"/>
                <w:lang w:val="en-US" w:eastAsia="zh-CN"/>
              </w:rPr>
              <w:t>。</w:t>
            </w:r>
            <w:r>
              <w:rPr>
                <w:rFonts w:hint="eastAsia" w:ascii="宋体" w:hAnsi="宋体" w:eastAsia="宋体" w:cs="宋体"/>
                <w:b/>
                <w:bCs/>
                <w:i w:val="0"/>
                <w:iCs w:val="0"/>
                <w:color w:val="auto"/>
                <w:kern w:val="0"/>
                <w:sz w:val="21"/>
                <w:szCs w:val="21"/>
                <w:highlight w:val="none"/>
                <w:u w:val="none"/>
                <w:lang w:val="en-US" w:eastAsia="zh-CN" w:bidi="ar"/>
              </w:rPr>
              <w:br w:type="textWrapping"/>
            </w:r>
            <w:r>
              <w:rPr>
                <w:rFonts w:hint="eastAsia" w:ascii="宋体" w:hAnsi="宋体" w:cs="宋体"/>
                <w:b w:val="0"/>
                <w:bCs w:val="0"/>
                <w:i w:val="0"/>
                <w:iCs w:val="0"/>
                <w:color w:val="auto"/>
                <w:kern w:val="0"/>
                <w:sz w:val="21"/>
                <w:szCs w:val="21"/>
                <w:highlight w:val="none"/>
                <w:u w:val="none"/>
                <w:lang w:val="en-US" w:eastAsia="zh-CN" w:bidi="ar"/>
              </w:rPr>
              <w:t>4</w:t>
            </w:r>
            <w:r>
              <w:rPr>
                <w:rFonts w:hint="eastAsia" w:ascii="宋体" w:hAnsi="宋体" w:eastAsia="宋体" w:cs="宋体"/>
                <w:b w:val="0"/>
                <w:bCs w:val="0"/>
                <w:i w:val="0"/>
                <w:iCs w:val="0"/>
                <w:color w:val="auto"/>
                <w:kern w:val="0"/>
                <w:sz w:val="21"/>
                <w:szCs w:val="21"/>
                <w:highlight w:val="none"/>
                <w:u w:val="none"/>
                <w:lang w:val="en-US" w:eastAsia="zh-CN" w:bidi="ar"/>
              </w:rPr>
              <w:t>.产品</w:t>
            </w:r>
            <w:r>
              <w:rPr>
                <w:rFonts w:hint="eastAsia" w:ascii="宋体" w:hAnsi="宋体" w:cs="宋体"/>
                <w:b w:val="0"/>
                <w:bCs w:val="0"/>
                <w:i w:val="0"/>
                <w:iCs w:val="0"/>
                <w:color w:val="auto"/>
                <w:kern w:val="0"/>
                <w:sz w:val="21"/>
                <w:szCs w:val="21"/>
                <w:highlight w:val="none"/>
                <w:u w:val="none"/>
                <w:lang w:val="en-US" w:eastAsia="zh-CN" w:bidi="ar"/>
              </w:rPr>
              <w:t>供货时</w:t>
            </w:r>
            <w:r>
              <w:rPr>
                <w:rFonts w:hint="eastAsia" w:ascii="宋体" w:hAnsi="宋体" w:eastAsia="宋体" w:cs="宋体"/>
                <w:b w:val="0"/>
                <w:bCs w:val="0"/>
                <w:i w:val="0"/>
                <w:iCs w:val="0"/>
                <w:color w:val="auto"/>
                <w:kern w:val="0"/>
                <w:sz w:val="21"/>
                <w:szCs w:val="21"/>
                <w:highlight w:val="none"/>
                <w:u w:val="none"/>
                <w:lang w:val="en-US" w:eastAsia="zh-CN" w:bidi="ar"/>
              </w:rPr>
              <w:t xml:space="preserve">提供在线保养说明和注意事项相关说明。 </w:t>
            </w:r>
            <w:r>
              <w:rPr>
                <w:rFonts w:hint="eastAsia" w:ascii="宋体" w:hAnsi="宋体" w:eastAsia="宋体" w:cs="宋体"/>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color w:val="auto"/>
                <w:sz w:val="21"/>
                <w:szCs w:val="21"/>
                <w:highlight w:val="none"/>
                <w:lang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.质保期：12个月。</w:t>
            </w:r>
          </w:p>
          <w:p w14:paraId="4D095E44">
            <w:pPr>
              <w:keepNext w:val="0"/>
              <w:keepLines w:val="0"/>
              <w:widowControl/>
              <w:suppressLineNumbers w:val="0"/>
              <w:tabs>
                <w:tab w:val="left" w:pos="1160"/>
              </w:tabs>
              <w:spacing w:line="46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7.各规格数量：55cm：1个；65cm：6个；75cm：1个。</w:t>
            </w:r>
          </w:p>
        </w:tc>
        <w:tc>
          <w:tcPr>
            <w:tcW w:w="591" w:type="dxa"/>
            <w:tcBorders>
              <w:tl2br w:val="nil"/>
              <w:tr2bl w:val="nil"/>
            </w:tcBorders>
            <w:shd w:val="clear" w:color="auto" w:fill="auto"/>
            <w:vAlign w:val="center"/>
          </w:tcPr>
          <w:p w14:paraId="15BCA0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17030E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c>
          <w:tcPr>
            <w:tcW w:w="880" w:type="dxa"/>
            <w:tcBorders>
              <w:tl2br w:val="nil"/>
              <w:tr2bl w:val="nil"/>
            </w:tcBorders>
            <w:shd w:val="clear" w:color="auto" w:fill="auto"/>
            <w:vAlign w:val="center"/>
          </w:tcPr>
          <w:p w14:paraId="6DC676E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130.00 </w:t>
            </w:r>
          </w:p>
        </w:tc>
        <w:tc>
          <w:tcPr>
            <w:tcW w:w="977" w:type="dxa"/>
            <w:tcBorders>
              <w:tl2br w:val="nil"/>
              <w:tr2bl w:val="nil"/>
            </w:tcBorders>
            <w:shd w:val="clear" w:color="auto" w:fill="auto"/>
            <w:vAlign w:val="center"/>
          </w:tcPr>
          <w:p w14:paraId="41A2C4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1040</w:t>
            </w:r>
          </w:p>
        </w:tc>
        <w:tc>
          <w:tcPr>
            <w:tcW w:w="698" w:type="dxa"/>
            <w:tcBorders>
              <w:tl2br w:val="nil"/>
              <w:tr2bl w:val="nil"/>
            </w:tcBorders>
            <w:shd w:val="clear" w:color="auto" w:fill="auto"/>
            <w:vAlign w:val="center"/>
          </w:tcPr>
          <w:p w14:paraId="7D5093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40C5C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noWrap/>
            <w:vAlign w:val="center"/>
          </w:tcPr>
          <w:p w14:paraId="2F994C8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607" w:type="dxa"/>
            <w:tcBorders>
              <w:tl2br w:val="nil"/>
              <w:tr2bl w:val="nil"/>
            </w:tcBorders>
            <w:shd w:val="clear" w:color="auto" w:fill="auto"/>
            <w:vAlign w:val="center"/>
          </w:tcPr>
          <w:p w14:paraId="6DCDC8E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0E1BD86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w:t>
            </w:r>
          </w:p>
        </w:tc>
        <w:tc>
          <w:tcPr>
            <w:tcW w:w="685" w:type="dxa"/>
            <w:tcBorders>
              <w:tl2br w:val="nil"/>
              <w:tr2bl w:val="nil"/>
            </w:tcBorders>
            <w:shd w:val="clear" w:color="auto" w:fill="auto"/>
            <w:vAlign w:val="center"/>
          </w:tcPr>
          <w:p w14:paraId="128F9A2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护膝</w:t>
            </w:r>
          </w:p>
        </w:tc>
        <w:tc>
          <w:tcPr>
            <w:tcW w:w="4024" w:type="dxa"/>
            <w:tcBorders>
              <w:tl2br w:val="nil"/>
              <w:tr2bl w:val="nil"/>
            </w:tcBorders>
            <w:shd w:val="clear" w:color="auto" w:fill="auto"/>
            <w:vAlign w:val="center"/>
          </w:tcPr>
          <w:p w14:paraId="27673131">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加强型，防止左右移动膝关节固定带。</w:t>
            </w:r>
          </w:p>
        </w:tc>
        <w:tc>
          <w:tcPr>
            <w:tcW w:w="591" w:type="dxa"/>
            <w:tcBorders>
              <w:tl2br w:val="nil"/>
              <w:tr2bl w:val="nil"/>
            </w:tcBorders>
            <w:shd w:val="clear" w:color="auto" w:fill="auto"/>
            <w:noWrap/>
            <w:vAlign w:val="center"/>
          </w:tcPr>
          <w:p w14:paraId="2EDBE3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noWrap/>
            <w:vAlign w:val="center"/>
          </w:tcPr>
          <w:p w14:paraId="08FB3C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1C503B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56.67 </w:t>
            </w:r>
          </w:p>
        </w:tc>
        <w:tc>
          <w:tcPr>
            <w:tcW w:w="977" w:type="dxa"/>
            <w:tcBorders>
              <w:tl2br w:val="nil"/>
              <w:tr2bl w:val="nil"/>
            </w:tcBorders>
            <w:shd w:val="clear" w:color="auto" w:fill="auto"/>
            <w:vAlign w:val="center"/>
          </w:tcPr>
          <w:p w14:paraId="70E148A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1700.1</w:t>
            </w:r>
          </w:p>
        </w:tc>
        <w:tc>
          <w:tcPr>
            <w:tcW w:w="698" w:type="dxa"/>
            <w:tcBorders>
              <w:tl2br w:val="nil"/>
              <w:tr2bl w:val="nil"/>
            </w:tcBorders>
            <w:shd w:val="clear" w:color="auto" w:fill="auto"/>
            <w:vAlign w:val="center"/>
          </w:tcPr>
          <w:p w14:paraId="2BBEF0A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671A8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noWrap/>
            <w:vAlign w:val="center"/>
          </w:tcPr>
          <w:p w14:paraId="7764C6F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607" w:type="dxa"/>
            <w:tcBorders>
              <w:tl2br w:val="nil"/>
              <w:tr2bl w:val="nil"/>
            </w:tcBorders>
            <w:shd w:val="clear" w:color="auto" w:fill="auto"/>
            <w:vAlign w:val="center"/>
          </w:tcPr>
          <w:p w14:paraId="6D782B4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42D6203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w:t>
            </w:r>
          </w:p>
        </w:tc>
        <w:tc>
          <w:tcPr>
            <w:tcW w:w="685" w:type="dxa"/>
            <w:tcBorders>
              <w:tl2br w:val="nil"/>
              <w:tr2bl w:val="nil"/>
            </w:tcBorders>
            <w:shd w:val="clear" w:color="auto" w:fill="auto"/>
            <w:vAlign w:val="center"/>
          </w:tcPr>
          <w:p w14:paraId="6AE5247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打气筒</w:t>
            </w:r>
          </w:p>
        </w:tc>
        <w:tc>
          <w:tcPr>
            <w:tcW w:w="4024" w:type="dxa"/>
            <w:tcBorders>
              <w:tl2br w:val="nil"/>
              <w:tr2bl w:val="nil"/>
            </w:tcBorders>
            <w:shd w:val="clear" w:color="auto" w:fill="auto"/>
            <w:vAlign w:val="center"/>
          </w:tcPr>
          <w:p w14:paraId="2BD7E442">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专用打气筒</w:t>
            </w:r>
          </w:p>
        </w:tc>
        <w:tc>
          <w:tcPr>
            <w:tcW w:w="591" w:type="dxa"/>
            <w:tcBorders>
              <w:tl2br w:val="nil"/>
              <w:tr2bl w:val="nil"/>
            </w:tcBorders>
            <w:shd w:val="clear" w:color="auto" w:fill="auto"/>
            <w:vAlign w:val="center"/>
          </w:tcPr>
          <w:p w14:paraId="5CA182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003CA9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880" w:type="dxa"/>
            <w:tcBorders>
              <w:tl2br w:val="nil"/>
              <w:tr2bl w:val="nil"/>
            </w:tcBorders>
            <w:shd w:val="clear" w:color="auto" w:fill="auto"/>
            <w:vAlign w:val="center"/>
          </w:tcPr>
          <w:p w14:paraId="059712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204.80 </w:t>
            </w:r>
          </w:p>
        </w:tc>
        <w:tc>
          <w:tcPr>
            <w:tcW w:w="977" w:type="dxa"/>
            <w:tcBorders>
              <w:tl2br w:val="nil"/>
              <w:tr2bl w:val="nil"/>
            </w:tcBorders>
            <w:shd w:val="clear" w:color="auto" w:fill="auto"/>
            <w:vAlign w:val="center"/>
          </w:tcPr>
          <w:p w14:paraId="36688A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409.6</w:t>
            </w:r>
          </w:p>
        </w:tc>
        <w:tc>
          <w:tcPr>
            <w:tcW w:w="698" w:type="dxa"/>
            <w:tcBorders>
              <w:tl2br w:val="nil"/>
              <w:tr2bl w:val="nil"/>
            </w:tcBorders>
            <w:shd w:val="clear" w:color="auto" w:fill="auto"/>
            <w:vAlign w:val="center"/>
          </w:tcPr>
          <w:p w14:paraId="0C590C4A">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0192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5F8CAA2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607" w:type="dxa"/>
            <w:tcBorders>
              <w:tl2br w:val="nil"/>
              <w:tr2bl w:val="nil"/>
            </w:tcBorders>
            <w:shd w:val="clear" w:color="auto" w:fill="auto"/>
            <w:vAlign w:val="center"/>
          </w:tcPr>
          <w:p w14:paraId="75B25F1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F20BB2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w:t>
            </w:r>
          </w:p>
        </w:tc>
        <w:tc>
          <w:tcPr>
            <w:tcW w:w="685" w:type="dxa"/>
            <w:tcBorders>
              <w:tl2br w:val="nil"/>
              <w:tr2bl w:val="nil"/>
            </w:tcBorders>
            <w:shd w:val="clear" w:color="auto" w:fill="auto"/>
            <w:vAlign w:val="center"/>
          </w:tcPr>
          <w:p w14:paraId="65406E2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艺术体操带</w:t>
            </w:r>
          </w:p>
        </w:tc>
        <w:tc>
          <w:tcPr>
            <w:tcW w:w="4024" w:type="dxa"/>
            <w:tcBorders>
              <w:tl2br w:val="nil"/>
              <w:tr2bl w:val="nil"/>
            </w:tcBorders>
            <w:shd w:val="clear" w:color="auto" w:fill="auto"/>
            <w:vAlign w:val="center"/>
          </w:tcPr>
          <w:p w14:paraId="024BAF6F">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艺术体操项目训练</w:t>
            </w:r>
            <w:r>
              <w:rPr>
                <w:rFonts w:hint="eastAsia" w:ascii="宋体" w:hAnsi="宋体" w:cs="宋体"/>
                <w:i w:val="0"/>
                <w:iCs w:val="0"/>
                <w:color w:val="auto"/>
                <w:kern w:val="0"/>
                <w:sz w:val="21"/>
                <w:szCs w:val="21"/>
                <w:highlight w:val="none"/>
                <w:u w:val="none"/>
                <w:lang w:val="en-US" w:eastAsia="zh-CN" w:bidi="ar"/>
              </w:rPr>
              <w:t>及</w:t>
            </w:r>
            <w:r>
              <w:rPr>
                <w:rFonts w:hint="eastAsia" w:ascii="宋体" w:hAnsi="宋体" w:eastAsia="宋体" w:cs="宋体"/>
                <w:i w:val="0"/>
                <w:iCs w:val="0"/>
                <w:color w:val="auto"/>
                <w:kern w:val="0"/>
                <w:sz w:val="21"/>
                <w:szCs w:val="21"/>
                <w:highlight w:val="none"/>
                <w:u w:val="none"/>
                <w:lang w:val="en-US" w:eastAsia="zh-CN" w:bidi="ar"/>
              </w:rPr>
              <w:t>比赛专用，符合</w:t>
            </w:r>
            <w:r>
              <w:rPr>
                <w:rFonts w:hint="eastAsia" w:ascii="宋体" w:hAnsi="宋体" w:cs="宋体"/>
                <w:i w:val="0"/>
                <w:iCs w:val="0"/>
                <w:color w:val="auto"/>
                <w:kern w:val="0"/>
                <w:sz w:val="21"/>
                <w:szCs w:val="21"/>
                <w:highlight w:val="none"/>
                <w:u w:val="none"/>
                <w:lang w:val="en-US" w:eastAsia="zh-CN" w:bidi="ar"/>
              </w:rPr>
              <w:t>国际</w:t>
            </w:r>
            <w:r>
              <w:rPr>
                <w:rFonts w:hint="eastAsia" w:ascii="宋体" w:hAnsi="宋体" w:eastAsia="宋体" w:cs="宋体"/>
                <w:i w:val="0"/>
                <w:iCs w:val="0"/>
                <w:color w:val="auto"/>
                <w:kern w:val="0"/>
                <w:sz w:val="21"/>
                <w:szCs w:val="21"/>
                <w:highlight w:val="none"/>
                <w:u w:val="none"/>
                <w:lang w:val="en-US" w:eastAsia="zh-CN" w:bidi="ar"/>
              </w:rPr>
              <w:t>比赛标准，器械需有国际体操联合会标志</w:t>
            </w:r>
            <w:r>
              <w:rPr>
                <w:rFonts w:hint="eastAsia" w:ascii="宋体" w:hAnsi="宋体" w:cs="宋体"/>
                <w:i w:val="0"/>
                <w:iCs w:val="0"/>
                <w:color w:val="auto"/>
                <w:kern w:val="0"/>
                <w:sz w:val="21"/>
                <w:szCs w:val="21"/>
                <w:highlight w:val="none"/>
                <w:u w:val="none"/>
                <w:lang w:val="en-US" w:eastAsia="zh-CN" w:bidi="ar"/>
              </w:rPr>
              <w:t>（比赛使用需符合</w:t>
            </w:r>
            <w:r>
              <w:rPr>
                <w:rFonts w:hint="eastAsia"/>
                <w:color w:val="auto"/>
                <w:highlight w:val="none"/>
                <w:lang w:val="en-US" w:eastAsia="zh-CN"/>
              </w:rPr>
              <w:t>国际体操联合会认证</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w:t>
            </w:r>
          </w:p>
          <w:p w14:paraId="6489F19B">
            <w:pPr>
              <w:keepNext w:val="0"/>
              <w:keepLines w:val="0"/>
              <w:widowControl/>
              <w:suppressLineNumbers w:val="0"/>
              <w:tabs>
                <w:tab w:val="left" w:pos="1160"/>
              </w:tabs>
              <w:spacing w:line="460" w:lineRule="exact"/>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材质</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人造丝</w:t>
            </w:r>
            <w:r>
              <w:rPr>
                <w:rFonts w:hint="eastAsia" w:ascii="宋体" w:hAnsi="宋体" w:cs="宋体"/>
                <w:i w:val="0"/>
                <w:iCs w:val="0"/>
                <w:color w:val="auto"/>
                <w:kern w:val="0"/>
                <w:sz w:val="21"/>
                <w:szCs w:val="21"/>
                <w:highlight w:val="none"/>
                <w:u w:val="none"/>
                <w:lang w:val="en-US" w:eastAsia="zh-CN" w:bidi="ar"/>
              </w:rPr>
              <w:t>。</w:t>
            </w:r>
          </w:p>
          <w:p w14:paraId="4EED3C25">
            <w:pPr>
              <w:keepNext w:val="0"/>
              <w:keepLines w:val="0"/>
              <w:widowControl/>
              <w:suppressLineNumbers w:val="0"/>
              <w:tabs>
                <w:tab w:val="left" w:pos="1160"/>
              </w:tabs>
              <w:spacing w:line="460" w:lineRule="exact"/>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长度：6M</w:t>
            </w:r>
            <w:r>
              <w:rPr>
                <w:rFonts w:hint="eastAsia" w:ascii="宋体" w:hAnsi="宋体" w:cs="宋体"/>
                <w:i w:val="0"/>
                <w:iCs w:val="0"/>
                <w:color w:val="auto"/>
                <w:kern w:val="0"/>
                <w:sz w:val="21"/>
                <w:szCs w:val="21"/>
                <w:highlight w:val="none"/>
                <w:u w:val="none"/>
                <w:lang w:val="en-US" w:eastAsia="zh-CN" w:bidi="ar"/>
              </w:rPr>
              <w:t>。</w:t>
            </w:r>
          </w:p>
          <w:p w14:paraId="19B9E397">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颜色：彩色。</w:t>
            </w:r>
          </w:p>
        </w:tc>
        <w:tc>
          <w:tcPr>
            <w:tcW w:w="591" w:type="dxa"/>
            <w:tcBorders>
              <w:tl2br w:val="nil"/>
              <w:tr2bl w:val="nil"/>
            </w:tcBorders>
            <w:shd w:val="clear" w:color="auto" w:fill="auto"/>
            <w:vAlign w:val="center"/>
          </w:tcPr>
          <w:p w14:paraId="5F724B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13C660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880" w:type="dxa"/>
            <w:tcBorders>
              <w:tl2br w:val="nil"/>
              <w:tr2bl w:val="nil"/>
            </w:tcBorders>
            <w:shd w:val="clear" w:color="auto" w:fill="auto"/>
            <w:noWrap/>
            <w:vAlign w:val="center"/>
          </w:tcPr>
          <w:p w14:paraId="76F9CB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386.50 </w:t>
            </w:r>
          </w:p>
        </w:tc>
        <w:tc>
          <w:tcPr>
            <w:tcW w:w="977" w:type="dxa"/>
            <w:tcBorders>
              <w:tl2br w:val="nil"/>
              <w:tr2bl w:val="nil"/>
            </w:tcBorders>
            <w:shd w:val="clear" w:color="auto" w:fill="auto"/>
            <w:vAlign w:val="center"/>
          </w:tcPr>
          <w:p w14:paraId="11D0E4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3865</w:t>
            </w:r>
          </w:p>
        </w:tc>
        <w:tc>
          <w:tcPr>
            <w:tcW w:w="698" w:type="dxa"/>
            <w:tcBorders>
              <w:tl2br w:val="nil"/>
              <w:tr2bl w:val="nil"/>
            </w:tcBorders>
            <w:shd w:val="clear" w:color="auto" w:fill="auto"/>
            <w:vAlign w:val="center"/>
          </w:tcPr>
          <w:p w14:paraId="03D6DB35">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BB19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0A1D3C0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607" w:type="dxa"/>
            <w:tcBorders>
              <w:tl2br w:val="nil"/>
              <w:tr2bl w:val="nil"/>
            </w:tcBorders>
            <w:shd w:val="clear" w:color="auto" w:fill="auto"/>
            <w:vAlign w:val="center"/>
          </w:tcPr>
          <w:p w14:paraId="5B7878D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398640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w:t>
            </w:r>
          </w:p>
        </w:tc>
        <w:tc>
          <w:tcPr>
            <w:tcW w:w="685" w:type="dxa"/>
            <w:tcBorders>
              <w:tl2br w:val="nil"/>
              <w:tr2bl w:val="nil"/>
            </w:tcBorders>
            <w:shd w:val="clear" w:color="auto" w:fill="auto"/>
            <w:vAlign w:val="center"/>
          </w:tcPr>
          <w:p w14:paraId="3FC9F0C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艺术体操球</w:t>
            </w:r>
          </w:p>
        </w:tc>
        <w:tc>
          <w:tcPr>
            <w:tcW w:w="4024" w:type="dxa"/>
            <w:tcBorders>
              <w:tl2br w:val="nil"/>
              <w:tr2bl w:val="nil"/>
            </w:tcBorders>
            <w:shd w:val="clear" w:color="auto" w:fill="auto"/>
            <w:vAlign w:val="center"/>
          </w:tcPr>
          <w:p w14:paraId="0724B6B2">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艺术体操项目训练</w:t>
            </w:r>
            <w:r>
              <w:rPr>
                <w:rFonts w:hint="eastAsia" w:ascii="宋体" w:hAnsi="宋体" w:cs="宋体"/>
                <w:i w:val="0"/>
                <w:iCs w:val="0"/>
                <w:color w:val="auto"/>
                <w:kern w:val="0"/>
                <w:sz w:val="21"/>
                <w:szCs w:val="21"/>
                <w:highlight w:val="none"/>
                <w:u w:val="none"/>
                <w:lang w:val="en-US" w:eastAsia="zh-CN" w:bidi="ar"/>
              </w:rPr>
              <w:t>及</w:t>
            </w:r>
            <w:r>
              <w:rPr>
                <w:rFonts w:hint="eastAsia" w:ascii="宋体" w:hAnsi="宋体" w:eastAsia="宋体" w:cs="宋体"/>
                <w:i w:val="0"/>
                <w:iCs w:val="0"/>
                <w:color w:val="auto"/>
                <w:kern w:val="0"/>
                <w:sz w:val="21"/>
                <w:szCs w:val="21"/>
                <w:highlight w:val="none"/>
                <w:u w:val="none"/>
                <w:lang w:val="en-US" w:eastAsia="zh-CN" w:bidi="ar"/>
              </w:rPr>
              <w:t>比赛专用，符合</w:t>
            </w:r>
            <w:r>
              <w:rPr>
                <w:rFonts w:hint="eastAsia" w:ascii="宋体" w:hAnsi="宋体" w:cs="宋体"/>
                <w:i w:val="0"/>
                <w:iCs w:val="0"/>
                <w:color w:val="auto"/>
                <w:kern w:val="0"/>
                <w:sz w:val="21"/>
                <w:szCs w:val="21"/>
                <w:highlight w:val="none"/>
                <w:u w:val="none"/>
                <w:lang w:val="en-US" w:eastAsia="zh-CN" w:bidi="ar"/>
              </w:rPr>
              <w:t>国际</w:t>
            </w:r>
            <w:r>
              <w:rPr>
                <w:rFonts w:hint="eastAsia" w:ascii="宋体" w:hAnsi="宋体" w:eastAsia="宋体" w:cs="宋体"/>
                <w:i w:val="0"/>
                <w:iCs w:val="0"/>
                <w:color w:val="auto"/>
                <w:kern w:val="0"/>
                <w:sz w:val="21"/>
                <w:szCs w:val="21"/>
                <w:highlight w:val="none"/>
                <w:u w:val="none"/>
                <w:lang w:val="en-US" w:eastAsia="zh-CN" w:bidi="ar"/>
              </w:rPr>
              <w:t>比赛标准，器械需有国际体操联合会标志</w:t>
            </w:r>
            <w:r>
              <w:rPr>
                <w:rFonts w:hint="eastAsia" w:ascii="宋体" w:hAnsi="宋体" w:cs="宋体"/>
                <w:i w:val="0"/>
                <w:iCs w:val="0"/>
                <w:color w:val="auto"/>
                <w:kern w:val="0"/>
                <w:sz w:val="21"/>
                <w:szCs w:val="21"/>
                <w:highlight w:val="none"/>
                <w:u w:val="none"/>
                <w:lang w:val="en-US" w:eastAsia="zh-CN" w:bidi="ar"/>
              </w:rPr>
              <w:t>（比赛使用需符合</w:t>
            </w:r>
            <w:r>
              <w:rPr>
                <w:rFonts w:hint="eastAsia"/>
                <w:color w:val="auto"/>
                <w:highlight w:val="none"/>
                <w:lang w:val="en-US" w:eastAsia="zh-CN"/>
              </w:rPr>
              <w:t>国际体操联合会认证</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w:t>
            </w:r>
          </w:p>
          <w:p w14:paraId="7B5A075B">
            <w:pPr>
              <w:keepNext w:val="0"/>
              <w:keepLines w:val="0"/>
              <w:widowControl/>
              <w:suppressLineNumbers w:val="0"/>
              <w:tabs>
                <w:tab w:val="left" w:pos="1160"/>
              </w:tabs>
              <w:spacing w:line="460" w:lineRule="exact"/>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材质：橡胶</w:t>
            </w:r>
            <w:r>
              <w:rPr>
                <w:rFonts w:hint="eastAsia" w:ascii="宋体" w:hAnsi="宋体" w:cs="宋体"/>
                <w:i w:val="0"/>
                <w:iCs w:val="0"/>
                <w:color w:val="auto"/>
                <w:kern w:val="0"/>
                <w:sz w:val="21"/>
                <w:szCs w:val="21"/>
                <w:highlight w:val="none"/>
                <w:u w:val="none"/>
                <w:lang w:val="en-US" w:eastAsia="zh-CN" w:bidi="ar"/>
              </w:rPr>
              <w:t>。</w:t>
            </w:r>
          </w:p>
          <w:p w14:paraId="63BCE09D">
            <w:pPr>
              <w:keepNext w:val="0"/>
              <w:keepLines w:val="0"/>
              <w:widowControl/>
              <w:suppressLineNumbers w:val="0"/>
              <w:tabs>
                <w:tab w:val="left" w:pos="1160"/>
              </w:tabs>
              <w:spacing w:line="460" w:lineRule="exact"/>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直径：18.5cm</w:t>
            </w:r>
            <w:r>
              <w:rPr>
                <w:rFonts w:hint="eastAsia" w:ascii="宋体" w:hAnsi="宋体" w:cs="宋体"/>
                <w:i w:val="0"/>
                <w:iCs w:val="0"/>
                <w:color w:val="auto"/>
                <w:kern w:val="0"/>
                <w:sz w:val="21"/>
                <w:szCs w:val="21"/>
                <w:highlight w:val="none"/>
                <w:u w:val="none"/>
                <w:lang w:val="en-US" w:eastAsia="zh-CN" w:bidi="ar"/>
              </w:rPr>
              <w:t>。</w:t>
            </w:r>
          </w:p>
          <w:p w14:paraId="47C86658">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重：400g。</w:t>
            </w:r>
          </w:p>
        </w:tc>
        <w:tc>
          <w:tcPr>
            <w:tcW w:w="591" w:type="dxa"/>
            <w:tcBorders>
              <w:tl2br w:val="nil"/>
              <w:tr2bl w:val="nil"/>
            </w:tcBorders>
            <w:shd w:val="clear" w:color="auto" w:fill="auto"/>
            <w:vAlign w:val="center"/>
          </w:tcPr>
          <w:p w14:paraId="608F12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185868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880" w:type="dxa"/>
            <w:tcBorders>
              <w:tl2br w:val="nil"/>
              <w:tr2bl w:val="nil"/>
            </w:tcBorders>
            <w:shd w:val="clear" w:color="auto" w:fill="auto"/>
            <w:noWrap/>
            <w:vAlign w:val="center"/>
          </w:tcPr>
          <w:p w14:paraId="6226DC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534.15 </w:t>
            </w:r>
          </w:p>
        </w:tc>
        <w:tc>
          <w:tcPr>
            <w:tcW w:w="977" w:type="dxa"/>
            <w:tcBorders>
              <w:tl2br w:val="nil"/>
              <w:tr2bl w:val="nil"/>
            </w:tcBorders>
            <w:shd w:val="clear" w:color="auto" w:fill="auto"/>
            <w:vAlign w:val="center"/>
          </w:tcPr>
          <w:p w14:paraId="67A43C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5341.5</w:t>
            </w:r>
          </w:p>
        </w:tc>
        <w:tc>
          <w:tcPr>
            <w:tcW w:w="698" w:type="dxa"/>
            <w:tcBorders>
              <w:tl2br w:val="nil"/>
              <w:tr2bl w:val="nil"/>
            </w:tcBorders>
            <w:shd w:val="clear" w:color="auto" w:fill="auto"/>
            <w:vAlign w:val="center"/>
          </w:tcPr>
          <w:p w14:paraId="641E1083">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6FB5E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5" w:hRule="atLeast"/>
          <w:jc w:val="center"/>
        </w:trPr>
        <w:tc>
          <w:tcPr>
            <w:tcW w:w="591" w:type="dxa"/>
            <w:tcBorders>
              <w:tl2br w:val="nil"/>
              <w:tr2bl w:val="nil"/>
            </w:tcBorders>
            <w:shd w:val="clear" w:color="auto" w:fill="auto"/>
            <w:noWrap/>
            <w:vAlign w:val="center"/>
          </w:tcPr>
          <w:p w14:paraId="7E33D5E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607" w:type="dxa"/>
            <w:tcBorders>
              <w:tl2br w:val="nil"/>
              <w:tr2bl w:val="nil"/>
            </w:tcBorders>
            <w:shd w:val="clear" w:color="auto" w:fill="auto"/>
            <w:vAlign w:val="center"/>
          </w:tcPr>
          <w:p w14:paraId="29C791F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8FEF9A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w:t>
            </w:r>
          </w:p>
        </w:tc>
        <w:tc>
          <w:tcPr>
            <w:tcW w:w="685" w:type="dxa"/>
            <w:tcBorders>
              <w:tl2br w:val="nil"/>
              <w:tr2bl w:val="nil"/>
            </w:tcBorders>
            <w:shd w:val="clear" w:color="auto" w:fill="auto"/>
            <w:vAlign w:val="center"/>
          </w:tcPr>
          <w:p w14:paraId="3C7256B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艺术体操圈</w:t>
            </w:r>
          </w:p>
        </w:tc>
        <w:tc>
          <w:tcPr>
            <w:tcW w:w="4024" w:type="dxa"/>
            <w:tcBorders>
              <w:tl2br w:val="nil"/>
              <w:tr2bl w:val="nil"/>
            </w:tcBorders>
            <w:shd w:val="clear" w:color="auto" w:fill="auto"/>
            <w:vAlign w:val="center"/>
          </w:tcPr>
          <w:p w14:paraId="208A481D">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艺术体操项目训练</w:t>
            </w:r>
            <w:r>
              <w:rPr>
                <w:rFonts w:hint="eastAsia" w:ascii="宋体" w:hAnsi="宋体" w:cs="宋体"/>
                <w:i w:val="0"/>
                <w:iCs w:val="0"/>
                <w:color w:val="auto"/>
                <w:kern w:val="0"/>
                <w:sz w:val="21"/>
                <w:szCs w:val="21"/>
                <w:highlight w:val="none"/>
                <w:u w:val="none"/>
                <w:lang w:val="en-US" w:eastAsia="zh-CN" w:bidi="ar"/>
              </w:rPr>
              <w:t>及</w:t>
            </w:r>
            <w:r>
              <w:rPr>
                <w:rFonts w:hint="eastAsia" w:ascii="宋体" w:hAnsi="宋体" w:eastAsia="宋体" w:cs="宋体"/>
                <w:i w:val="0"/>
                <w:iCs w:val="0"/>
                <w:color w:val="auto"/>
                <w:kern w:val="0"/>
                <w:sz w:val="21"/>
                <w:szCs w:val="21"/>
                <w:highlight w:val="none"/>
                <w:u w:val="none"/>
                <w:lang w:val="en-US" w:eastAsia="zh-CN" w:bidi="ar"/>
              </w:rPr>
              <w:t>比赛专用，符合</w:t>
            </w:r>
            <w:r>
              <w:rPr>
                <w:rFonts w:hint="eastAsia" w:ascii="宋体" w:hAnsi="宋体" w:cs="宋体"/>
                <w:i w:val="0"/>
                <w:iCs w:val="0"/>
                <w:color w:val="auto"/>
                <w:kern w:val="0"/>
                <w:sz w:val="21"/>
                <w:szCs w:val="21"/>
                <w:highlight w:val="none"/>
                <w:u w:val="none"/>
                <w:lang w:val="en-US" w:eastAsia="zh-CN" w:bidi="ar"/>
              </w:rPr>
              <w:t>国际</w:t>
            </w:r>
            <w:r>
              <w:rPr>
                <w:rFonts w:hint="eastAsia" w:ascii="宋体" w:hAnsi="宋体" w:eastAsia="宋体" w:cs="宋体"/>
                <w:i w:val="0"/>
                <w:iCs w:val="0"/>
                <w:color w:val="auto"/>
                <w:kern w:val="0"/>
                <w:sz w:val="21"/>
                <w:szCs w:val="21"/>
                <w:highlight w:val="none"/>
                <w:u w:val="none"/>
                <w:lang w:val="en-US" w:eastAsia="zh-CN" w:bidi="ar"/>
              </w:rPr>
              <w:t>比赛标准，器械需有国际体操联合会标志（FIG）</w:t>
            </w:r>
            <w:r>
              <w:rPr>
                <w:rFonts w:hint="eastAsia" w:ascii="宋体" w:hAnsi="宋体" w:cs="宋体"/>
                <w:i w:val="0"/>
                <w:iCs w:val="0"/>
                <w:color w:val="auto"/>
                <w:kern w:val="0"/>
                <w:sz w:val="21"/>
                <w:szCs w:val="21"/>
                <w:highlight w:val="none"/>
                <w:u w:val="none"/>
                <w:lang w:val="en-US" w:eastAsia="zh-CN" w:bidi="ar"/>
              </w:rPr>
              <w:t>（比赛使用需符合</w:t>
            </w:r>
            <w:r>
              <w:rPr>
                <w:rFonts w:hint="eastAsia"/>
                <w:color w:val="auto"/>
                <w:highlight w:val="none"/>
                <w:lang w:val="en-US" w:eastAsia="zh-CN"/>
              </w:rPr>
              <w:t>国际体操联合会认证</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w:t>
            </w:r>
          </w:p>
          <w:p w14:paraId="46F3DCBB">
            <w:pPr>
              <w:keepNext w:val="0"/>
              <w:keepLines w:val="0"/>
              <w:widowControl/>
              <w:suppressLineNumbers w:val="0"/>
              <w:tabs>
                <w:tab w:val="left" w:pos="1160"/>
              </w:tabs>
              <w:spacing w:line="440" w:lineRule="exact"/>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材质</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聚乙烯</w:t>
            </w:r>
            <w:r>
              <w:rPr>
                <w:rFonts w:hint="eastAsia" w:ascii="宋体" w:hAnsi="宋体" w:cs="宋体"/>
                <w:i w:val="0"/>
                <w:iCs w:val="0"/>
                <w:color w:val="auto"/>
                <w:kern w:val="0"/>
                <w:sz w:val="21"/>
                <w:szCs w:val="21"/>
                <w:highlight w:val="none"/>
                <w:u w:val="none"/>
                <w:lang w:val="en-US" w:eastAsia="zh-CN" w:bidi="ar"/>
              </w:rPr>
              <w:t>。</w:t>
            </w:r>
          </w:p>
          <w:p w14:paraId="687A5348">
            <w:pPr>
              <w:keepNext w:val="0"/>
              <w:keepLines w:val="0"/>
              <w:widowControl/>
              <w:suppressLineNumbers w:val="0"/>
              <w:tabs>
                <w:tab w:val="left" w:pos="1160"/>
              </w:tabs>
              <w:spacing w:line="440" w:lineRule="exact"/>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直径</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75cm，软圈</w:t>
            </w:r>
            <w:r>
              <w:rPr>
                <w:rFonts w:hint="eastAsia" w:ascii="宋体" w:hAnsi="宋体" w:cs="宋体"/>
                <w:i w:val="0"/>
                <w:iCs w:val="0"/>
                <w:color w:val="auto"/>
                <w:kern w:val="0"/>
                <w:sz w:val="21"/>
                <w:szCs w:val="21"/>
                <w:highlight w:val="none"/>
                <w:u w:val="none"/>
                <w:lang w:val="en-US" w:eastAsia="zh-CN" w:bidi="ar"/>
              </w:rPr>
              <w:t>。</w:t>
            </w:r>
          </w:p>
          <w:p w14:paraId="7653A6D8">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重</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260g以上</w:t>
            </w:r>
            <w:r>
              <w:rPr>
                <w:rFonts w:hint="eastAsia" w:ascii="宋体" w:hAnsi="宋体" w:cs="宋体"/>
                <w:i w:val="0"/>
                <w:iCs w:val="0"/>
                <w:color w:val="auto"/>
                <w:kern w:val="0"/>
                <w:sz w:val="21"/>
                <w:szCs w:val="21"/>
                <w:highlight w:val="none"/>
                <w:u w:val="none"/>
                <w:lang w:val="en-US" w:eastAsia="zh-CN" w:bidi="ar"/>
              </w:rPr>
              <w:t>。</w:t>
            </w:r>
          </w:p>
        </w:tc>
        <w:tc>
          <w:tcPr>
            <w:tcW w:w="591" w:type="dxa"/>
            <w:tcBorders>
              <w:tl2br w:val="nil"/>
              <w:tr2bl w:val="nil"/>
            </w:tcBorders>
            <w:shd w:val="clear" w:color="auto" w:fill="auto"/>
            <w:vAlign w:val="center"/>
          </w:tcPr>
          <w:p w14:paraId="259D56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37776440">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15</w:t>
            </w:r>
          </w:p>
        </w:tc>
        <w:tc>
          <w:tcPr>
            <w:tcW w:w="880" w:type="dxa"/>
            <w:tcBorders>
              <w:tl2br w:val="nil"/>
              <w:tr2bl w:val="nil"/>
            </w:tcBorders>
            <w:shd w:val="clear" w:color="auto" w:fill="auto"/>
            <w:noWrap/>
            <w:vAlign w:val="center"/>
          </w:tcPr>
          <w:p w14:paraId="4373C2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373.50 </w:t>
            </w:r>
          </w:p>
        </w:tc>
        <w:tc>
          <w:tcPr>
            <w:tcW w:w="977" w:type="dxa"/>
            <w:tcBorders>
              <w:tl2br w:val="nil"/>
              <w:tr2bl w:val="nil"/>
            </w:tcBorders>
            <w:shd w:val="clear" w:color="auto" w:fill="auto"/>
            <w:vAlign w:val="center"/>
          </w:tcPr>
          <w:p w14:paraId="5B36AC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5602.5</w:t>
            </w:r>
          </w:p>
        </w:tc>
        <w:tc>
          <w:tcPr>
            <w:tcW w:w="698" w:type="dxa"/>
            <w:tcBorders>
              <w:tl2br w:val="nil"/>
              <w:tr2bl w:val="nil"/>
            </w:tcBorders>
            <w:shd w:val="clear" w:color="auto" w:fill="auto"/>
            <w:vAlign w:val="center"/>
          </w:tcPr>
          <w:p w14:paraId="14F1130A">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30045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76" w:hRule="atLeast"/>
          <w:jc w:val="center"/>
        </w:trPr>
        <w:tc>
          <w:tcPr>
            <w:tcW w:w="591" w:type="dxa"/>
            <w:tcBorders>
              <w:tl2br w:val="nil"/>
              <w:tr2bl w:val="nil"/>
            </w:tcBorders>
            <w:shd w:val="clear" w:color="auto" w:fill="auto"/>
            <w:noWrap/>
            <w:vAlign w:val="center"/>
          </w:tcPr>
          <w:p w14:paraId="6F163EA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607" w:type="dxa"/>
            <w:tcBorders>
              <w:tl2br w:val="nil"/>
              <w:tr2bl w:val="nil"/>
            </w:tcBorders>
            <w:shd w:val="clear" w:color="auto" w:fill="auto"/>
            <w:vAlign w:val="center"/>
          </w:tcPr>
          <w:p w14:paraId="1F2CB95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74A433B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w:t>
            </w:r>
          </w:p>
        </w:tc>
        <w:tc>
          <w:tcPr>
            <w:tcW w:w="685" w:type="dxa"/>
            <w:tcBorders>
              <w:tl2br w:val="nil"/>
              <w:tr2bl w:val="nil"/>
            </w:tcBorders>
            <w:shd w:val="clear" w:color="auto" w:fill="auto"/>
            <w:vAlign w:val="center"/>
          </w:tcPr>
          <w:p w14:paraId="2469C14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艺术体操圈</w:t>
            </w:r>
          </w:p>
        </w:tc>
        <w:tc>
          <w:tcPr>
            <w:tcW w:w="4024" w:type="dxa"/>
            <w:tcBorders>
              <w:tl2br w:val="nil"/>
              <w:tr2bl w:val="nil"/>
            </w:tcBorders>
            <w:shd w:val="clear" w:color="auto" w:fill="auto"/>
            <w:vAlign w:val="center"/>
          </w:tcPr>
          <w:p w14:paraId="0DEEC7B6">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艺术体操项目训练</w:t>
            </w:r>
            <w:r>
              <w:rPr>
                <w:rFonts w:hint="eastAsia" w:ascii="宋体" w:hAnsi="宋体" w:cs="宋体"/>
                <w:i w:val="0"/>
                <w:iCs w:val="0"/>
                <w:color w:val="auto"/>
                <w:kern w:val="0"/>
                <w:sz w:val="21"/>
                <w:szCs w:val="21"/>
                <w:highlight w:val="none"/>
                <w:u w:val="none"/>
                <w:lang w:val="en-US" w:eastAsia="zh-CN" w:bidi="ar"/>
              </w:rPr>
              <w:t>及</w:t>
            </w:r>
            <w:r>
              <w:rPr>
                <w:rFonts w:hint="eastAsia" w:ascii="宋体" w:hAnsi="宋体" w:eastAsia="宋体" w:cs="宋体"/>
                <w:i w:val="0"/>
                <w:iCs w:val="0"/>
                <w:color w:val="auto"/>
                <w:kern w:val="0"/>
                <w:sz w:val="21"/>
                <w:szCs w:val="21"/>
                <w:highlight w:val="none"/>
                <w:u w:val="none"/>
                <w:lang w:val="en-US" w:eastAsia="zh-CN" w:bidi="ar"/>
              </w:rPr>
              <w:t>比赛专用，符合</w:t>
            </w:r>
            <w:r>
              <w:rPr>
                <w:rFonts w:hint="eastAsia" w:ascii="宋体" w:hAnsi="宋体" w:cs="宋体"/>
                <w:i w:val="0"/>
                <w:iCs w:val="0"/>
                <w:color w:val="auto"/>
                <w:kern w:val="0"/>
                <w:sz w:val="21"/>
                <w:szCs w:val="21"/>
                <w:highlight w:val="none"/>
                <w:u w:val="none"/>
                <w:lang w:val="en-US" w:eastAsia="zh-CN" w:bidi="ar"/>
              </w:rPr>
              <w:t>国际</w:t>
            </w:r>
            <w:r>
              <w:rPr>
                <w:rFonts w:hint="eastAsia" w:ascii="宋体" w:hAnsi="宋体" w:eastAsia="宋体" w:cs="宋体"/>
                <w:i w:val="0"/>
                <w:iCs w:val="0"/>
                <w:color w:val="auto"/>
                <w:kern w:val="0"/>
                <w:sz w:val="21"/>
                <w:szCs w:val="21"/>
                <w:highlight w:val="none"/>
                <w:u w:val="none"/>
                <w:lang w:val="en-US" w:eastAsia="zh-CN" w:bidi="ar"/>
              </w:rPr>
              <w:t>比赛标准，器械需有国际体操联合会标志（FIG）</w:t>
            </w:r>
            <w:r>
              <w:rPr>
                <w:rFonts w:hint="eastAsia" w:ascii="宋体" w:hAnsi="宋体" w:cs="宋体"/>
                <w:i w:val="0"/>
                <w:iCs w:val="0"/>
                <w:color w:val="auto"/>
                <w:kern w:val="0"/>
                <w:sz w:val="21"/>
                <w:szCs w:val="21"/>
                <w:highlight w:val="none"/>
                <w:u w:val="none"/>
                <w:lang w:val="en-US" w:eastAsia="zh-CN" w:bidi="ar"/>
              </w:rPr>
              <w:t>（比赛使用需符合</w:t>
            </w:r>
            <w:r>
              <w:rPr>
                <w:rFonts w:hint="eastAsia"/>
                <w:color w:val="auto"/>
                <w:highlight w:val="none"/>
                <w:lang w:val="en-US" w:eastAsia="zh-CN"/>
              </w:rPr>
              <w:t>国际体操联合会认证</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w:t>
            </w:r>
          </w:p>
          <w:p w14:paraId="49E08A41">
            <w:pPr>
              <w:keepNext w:val="0"/>
              <w:keepLines w:val="0"/>
              <w:widowControl/>
              <w:suppressLineNumbers w:val="0"/>
              <w:tabs>
                <w:tab w:val="left" w:pos="1160"/>
              </w:tabs>
              <w:spacing w:line="440" w:lineRule="exact"/>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材质</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聚乙烯</w:t>
            </w:r>
            <w:r>
              <w:rPr>
                <w:rFonts w:hint="eastAsia" w:ascii="宋体" w:hAnsi="宋体" w:cs="宋体"/>
                <w:i w:val="0"/>
                <w:iCs w:val="0"/>
                <w:color w:val="auto"/>
                <w:kern w:val="0"/>
                <w:sz w:val="21"/>
                <w:szCs w:val="21"/>
                <w:highlight w:val="none"/>
                <w:u w:val="none"/>
                <w:lang w:val="en-US" w:eastAsia="zh-CN" w:bidi="ar"/>
              </w:rPr>
              <w:t>。</w:t>
            </w:r>
          </w:p>
          <w:p w14:paraId="2F303ACD">
            <w:pPr>
              <w:keepNext w:val="0"/>
              <w:keepLines w:val="0"/>
              <w:widowControl/>
              <w:suppressLineNumbers w:val="0"/>
              <w:tabs>
                <w:tab w:val="left" w:pos="1160"/>
              </w:tabs>
              <w:spacing w:line="440" w:lineRule="exact"/>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直径</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77cm，软圈</w:t>
            </w:r>
            <w:r>
              <w:rPr>
                <w:rFonts w:hint="eastAsia" w:ascii="宋体" w:hAnsi="宋体" w:cs="宋体"/>
                <w:i w:val="0"/>
                <w:iCs w:val="0"/>
                <w:color w:val="auto"/>
                <w:kern w:val="0"/>
                <w:sz w:val="21"/>
                <w:szCs w:val="21"/>
                <w:highlight w:val="none"/>
                <w:u w:val="none"/>
                <w:lang w:val="en-US" w:eastAsia="zh-CN" w:bidi="ar"/>
              </w:rPr>
              <w:t>。</w:t>
            </w:r>
          </w:p>
          <w:p w14:paraId="2D7580A9">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重</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260g以上</w:t>
            </w:r>
            <w:r>
              <w:rPr>
                <w:rFonts w:hint="eastAsia" w:ascii="宋体" w:hAnsi="宋体" w:cs="宋体"/>
                <w:i w:val="0"/>
                <w:iCs w:val="0"/>
                <w:color w:val="auto"/>
                <w:kern w:val="0"/>
                <w:sz w:val="21"/>
                <w:szCs w:val="21"/>
                <w:highlight w:val="none"/>
                <w:u w:val="none"/>
                <w:lang w:val="en-US" w:eastAsia="zh-CN" w:bidi="ar"/>
              </w:rPr>
              <w:t>。</w:t>
            </w:r>
          </w:p>
        </w:tc>
        <w:tc>
          <w:tcPr>
            <w:tcW w:w="591" w:type="dxa"/>
            <w:tcBorders>
              <w:tl2br w:val="nil"/>
              <w:tr2bl w:val="nil"/>
            </w:tcBorders>
            <w:shd w:val="clear" w:color="auto" w:fill="auto"/>
            <w:vAlign w:val="center"/>
          </w:tcPr>
          <w:p w14:paraId="1AA0CD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5790B0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880" w:type="dxa"/>
            <w:tcBorders>
              <w:tl2br w:val="nil"/>
              <w:tr2bl w:val="nil"/>
            </w:tcBorders>
            <w:shd w:val="clear" w:color="auto" w:fill="auto"/>
            <w:noWrap/>
            <w:vAlign w:val="center"/>
          </w:tcPr>
          <w:p w14:paraId="7C7F3C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364.00 </w:t>
            </w:r>
          </w:p>
        </w:tc>
        <w:tc>
          <w:tcPr>
            <w:tcW w:w="977" w:type="dxa"/>
            <w:tcBorders>
              <w:tl2br w:val="nil"/>
              <w:tr2bl w:val="nil"/>
            </w:tcBorders>
            <w:shd w:val="clear" w:color="auto" w:fill="auto"/>
            <w:vAlign w:val="center"/>
          </w:tcPr>
          <w:p w14:paraId="22F04F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1820</w:t>
            </w:r>
          </w:p>
        </w:tc>
        <w:tc>
          <w:tcPr>
            <w:tcW w:w="698" w:type="dxa"/>
            <w:tcBorders>
              <w:tl2br w:val="nil"/>
              <w:tr2bl w:val="nil"/>
            </w:tcBorders>
            <w:shd w:val="clear" w:color="auto" w:fill="auto"/>
            <w:vAlign w:val="center"/>
          </w:tcPr>
          <w:p w14:paraId="40DCD9A0">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2ED8B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4" w:hRule="atLeast"/>
          <w:jc w:val="center"/>
        </w:trPr>
        <w:tc>
          <w:tcPr>
            <w:tcW w:w="591" w:type="dxa"/>
            <w:tcBorders>
              <w:tl2br w:val="nil"/>
              <w:tr2bl w:val="nil"/>
            </w:tcBorders>
            <w:shd w:val="clear" w:color="auto" w:fill="auto"/>
            <w:noWrap/>
            <w:vAlign w:val="center"/>
          </w:tcPr>
          <w:p w14:paraId="1815667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607" w:type="dxa"/>
            <w:tcBorders>
              <w:tl2br w:val="nil"/>
              <w:tr2bl w:val="nil"/>
            </w:tcBorders>
            <w:shd w:val="clear" w:color="auto" w:fill="auto"/>
            <w:vAlign w:val="center"/>
          </w:tcPr>
          <w:p w14:paraId="1B3A5E8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60D46FE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w:t>
            </w:r>
          </w:p>
        </w:tc>
        <w:tc>
          <w:tcPr>
            <w:tcW w:w="685" w:type="dxa"/>
            <w:tcBorders>
              <w:tl2br w:val="nil"/>
              <w:tr2bl w:val="nil"/>
            </w:tcBorders>
            <w:shd w:val="clear" w:color="auto" w:fill="auto"/>
            <w:vAlign w:val="center"/>
          </w:tcPr>
          <w:p w14:paraId="658F3F9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艺术体操绳</w:t>
            </w:r>
          </w:p>
        </w:tc>
        <w:tc>
          <w:tcPr>
            <w:tcW w:w="4024" w:type="dxa"/>
            <w:tcBorders>
              <w:tl2br w:val="nil"/>
              <w:tr2bl w:val="nil"/>
            </w:tcBorders>
            <w:shd w:val="clear" w:color="auto" w:fill="auto"/>
            <w:vAlign w:val="center"/>
          </w:tcPr>
          <w:p w14:paraId="543ADD30">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艺术体操项目</w:t>
            </w:r>
            <w:r>
              <w:rPr>
                <w:rFonts w:hint="eastAsia" w:ascii="宋体" w:hAnsi="宋体" w:cs="宋体"/>
                <w:i w:val="0"/>
                <w:iCs w:val="0"/>
                <w:color w:val="auto"/>
                <w:kern w:val="0"/>
                <w:sz w:val="21"/>
                <w:szCs w:val="21"/>
                <w:highlight w:val="none"/>
                <w:u w:val="none"/>
                <w:lang w:val="en-US" w:eastAsia="zh-CN" w:bidi="ar"/>
              </w:rPr>
              <w:t>训练及</w:t>
            </w:r>
            <w:r>
              <w:rPr>
                <w:rFonts w:hint="eastAsia" w:ascii="宋体" w:hAnsi="宋体" w:eastAsia="宋体" w:cs="宋体"/>
                <w:i w:val="0"/>
                <w:iCs w:val="0"/>
                <w:color w:val="auto"/>
                <w:kern w:val="0"/>
                <w:sz w:val="21"/>
                <w:szCs w:val="21"/>
                <w:highlight w:val="none"/>
                <w:u w:val="none"/>
                <w:lang w:val="en-US" w:eastAsia="zh-CN" w:bidi="ar"/>
              </w:rPr>
              <w:t>比赛专用绳（M-280系列），符合</w:t>
            </w:r>
            <w:r>
              <w:rPr>
                <w:rFonts w:hint="eastAsia" w:ascii="宋体" w:hAnsi="宋体" w:cs="宋体"/>
                <w:i w:val="0"/>
                <w:iCs w:val="0"/>
                <w:color w:val="auto"/>
                <w:kern w:val="0"/>
                <w:sz w:val="21"/>
                <w:szCs w:val="21"/>
                <w:highlight w:val="none"/>
                <w:u w:val="none"/>
                <w:lang w:val="en-US" w:eastAsia="zh-CN" w:bidi="ar"/>
              </w:rPr>
              <w:t>国际</w:t>
            </w:r>
            <w:r>
              <w:rPr>
                <w:rFonts w:hint="eastAsia" w:ascii="宋体" w:hAnsi="宋体" w:eastAsia="宋体" w:cs="宋体"/>
                <w:i w:val="0"/>
                <w:iCs w:val="0"/>
                <w:color w:val="auto"/>
                <w:kern w:val="0"/>
                <w:sz w:val="21"/>
                <w:szCs w:val="21"/>
                <w:highlight w:val="none"/>
                <w:u w:val="none"/>
                <w:lang w:val="en-US" w:eastAsia="zh-CN" w:bidi="ar"/>
              </w:rPr>
              <w:t>比赛标准，器械需有国际体操联合会标志（FIG）</w:t>
            </w:r>
            <w:r>
              <w:rPr>
                <w:rFonts w:hint="eastAsia" w:ascii="宋体" w:hAnsi="宋体" w:cs="宋体"/>
                <w:i w:val="0"/>
                <w:iCs w:val="0"/>
                <w:color w:val="auto"/>
                <w:kern w:val="0"/>
                <w:sz w:val="21"/>
                <w:szCs w:val="21"/>
                <w:highlight w:val="none"/>
                <w:u w:val="none"/>
                <w:lang w:val="en-US" w:eastAsia="zh-CN" w:bidi="ar"/>
              </w:rPr>
              <w:t>（比赛使用需符合</w:t>
            </w:r>
            <w:r>
              <w:rPr>
                <w:rFonts w:hint="eastAsia"/>
                <w:color w:val="auto"/>
                <w:highlight w:val="none"/>
                <w:lang w:val="en-US" w:eastAsia="zh-CN"/>
              </w:rPr>
              <w:t>国际体操联合会认证</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w:t>
            </w:r>
          </w:p>
          <w:p w14:paraId="033AF37A">
            <w:pPr>
              <w:keepNext w:val="0"/>
              <w:keepLines w:val="0"/>
              <w:widowControl/>
              <w:suppressLineNumbers w:val="0"/>
              <w:tabs>
                <w:tab w:val="left" w:pos="1160"/>
              </w:tabs>
              <w:spacing w:line="440" w:lineRule="exact"/>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材质：尼龙+聚酯纤维</w:t>
            </w:r>
            <w:r>
              <w:rPr>
                <w:rFonts w:hint="eastAsia" w:ascii="宋体" w:hAnsi="宋体" w:cs="宋体"/>
                <w:i w:val="0"/>
                <w:iCs w:val="0"/>
                <w:color w:val="auto"/>
                <w:kern w:val="0"/>
                <w:sz w:val="21"/>
                <w:szCs w:val="21"/>
                <w:highlight w:val="none"/>
                <w:u w:val="none"/>
                <w:lang w:val="en-US" w:eastAsia="zh-CN" w:bidi="ar"/>
              </w:rPr>
              <w:t>。</w:t>
            </w:r>
          </w:p>
          <w:p w14:paraId="54130F26">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长度3米，直径1厘米</w:t>
            </w:r>
            <w:r>
              <w:rPr>
                <w:rFonts w:hint="eastAsia" w:ascii="宋体" w:hAnsi="宋体" w:cs="宋体"/>
                <w:i w:val="0"/>
                <w:iCs w:val="0"/>
                <w:color w:val="auto"/>
                <w:kern w:val="0"/>
                <w:sz w:val="21"/>
                <w:szCs w:val="21"/>
                <w:highlight w:val="none"/>
                <w:u w:val="none"/>
                <w:lang w:val="en-US" w:eastAsia="zh-CN" w:bidi="ar"/>
              </w:rPr>
              <w:t>。</w:t>
            </w:r>
          </w:p>
        </w:tc>
        <w:tc>
          <w:tcPr>
            <w:tcW w:w="591" w:type="dxa"/>
            <w:tcBorders>
              <w:tl2br w:val="nil"/>
              <w:tr2bl w:val="nil"/>
            </w:tcBorders>
            <w:shd w:val="clear" w:color="auto" w:fill="auto"/>
            <w:vAlign w:val="center"/>
          </w:tcPr>
          <w:p w14:paraId="3F0A74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11" w:type="dxa"/>
            <w:tcBorders>
              <w:tl2br w:val="nil"/>
              <w:tr2bl w:val="nil"/>
            </w:tcBorders>
            <w:shd w:val="clear" w:color="auto" w:fill="auto"/>
            <w:vAlign w:val="center"/>
          </w:tcPr>
          <w:p w14:paraId="1979B1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880" w:type="dxa"/>
            <w:tcBorders>
              <w:tl2br w:val="nil"/>
              <w:tr2bl w:val="nil"/>
            </w:tcBorders>
            <w:shd w:val="clear" w:color="auto" w:fill="auto"/>
            <w:noWrap/>
            <w:vAlign w:val="center"/>
          </w:tcPr>
          <w:p w14:paraId="21BC15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375.54 </w:t>
            </w:r>
          </w:p>
        </w:tc>
        <w:tc>
          <w:tcPr>
            <w:tcW w:w="977" w:type="dxa"/>
            <w:tcBorders>
              <w:tl2br w:val="nil"/>
              <w:tr2bl w:val="nil"/>
            </w:tcBorders>
            <w:shd w:val="clear" w:color="auto" w:fill="auto"/>
            <w:vAlign w:val="center"/>
          </w:tcPr>
          <w:p w14:paraId="2205F2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3755.4</w:t>
            </w:r>
          </w:p>
        </w:tc>
        <w:tc>
          <w:tcPr>
            <w:tcW w:w="698" w:type="dxa"/>
            <w:tcBorders>
              <w:tl2br w:val="nil"/>
              <w:tr2bl w:val="nil"/>
            </w:tcBorders>
            <w:shd w:val="clear" w:color="auto" w:fill="auto"/>
            <w:vAlign w:val="center"/>
          </w:tcPr>
          <w:p w14:paraId="63D27397">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5909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58BD58D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607" w:type="dxa"/>
            <w:tcBorders>
              <w:tl2br w:val="nil"/>
              <w:tr2bl w:val="nil"/>
            </w:tcBorders>
            <w:shd w:val="clear" w:color="auto" w:fill="auto"/>
            <w:vAlign w:val="center"/>
          </w:tcPr>
          <w:p w14:paraId="484E7AE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0F32D8B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w:t>
            </w:r>
          </w:p>
        </w:tc>
        <w:tc>
          <w:tcPr>
            <w:tcW w:w="685" w:type="dxa"/>
            <w:tcBorders>
              <w:tl2br w:val="nil"/>
              <w:tr2bl w:val="nil"/>
            </w:tcBorders>
            <w:shd w:val="clear" w:color="auto" w:fill="auto"/>
            <w:vAlign w:val="center"/>
          </w:tcPr>
          <w:p w14:paraId="755A362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艺术体操专项器械（带棍）</w:t>
            </w:r>
          </w:p>
        </w:tc>
        <w:tc>
          <w:tcPr>
            <w:tcW w:w="4024" w:type="dxa"/>
            <w:tcBorders>
              <w:tl2br w:val="nil"/>
              <w:tr2bl w:val="nil"/>
            </w:tcBorders>
            <w:shd w:val="clear" w:color="auto" w:fill="auto"/>
            <w:vAlign w:val="center"/>
          </w:tcPr>
          <w:p w14:paraId="58C3B908">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艺术体操项目训练</w:t>
            </w:r>
            <w:r>
              <w:rPr>
                <w:rFonts w:hint="eastAsia" w:ascii="宋体" w:hAnsi="宋体" w:cs="宋体"/>
                <w:i w:val="0"/>
                <w:iCs w:val="0"/>
                <w:color w:val="auto"/>
                <w:kern w:val="0"/>
                <w:sz w:val="21"/>
                <w:szCs w:val="21"/>
                <w:highlight w:val="none"/>
                <w:u w:val="none"/>
                <w:lang w:val="en-US" w:eastAsia="zh-CN" w:bidi="ar"/>
              </w:rPr>
              <w:t>及</w:t>
            </w:r>
            <w:r>
              <w:rPr>
                <w:rFonts w:hint="eastAsia" w:ascii="宋体" w:hAnsi="宋体" w:eastAsia="宋体" w:cs="宋体"/>
                <w:i w:val="0"/>
                <w:iCs w:val="0"/>
                <w:color w:val="auto"/>
                <w:kern w:val="0"/>
                <w:sz w:val="21"/>
                <w:szCs w:val="21"/>
                <w:highlight w:val="none"/>
                <w:u w:val="none"/>
                <w:lang w:val="en-US" w:eastAsia="zh-CN" w:bidi="ar"/>
              </w:rPr>
              <w:t>比赛专用，符合</w:t>
            </w:r>
            <w:r>
              <w:rPr>
                <w:rFonts w:hint="eastAsia" w:ascii="宋体" w:hAnsi="宋体" w:cs="宋体"/>
                <w:i w:val="0"/>
                <w:iCs w:val="0"/>
                <w:color w:val="auto"/>
                <w:kern w:val="0"/>
                <w:sz w:val="21"/>
                <w:szCs w:val="21"/>
                <w:highlight w:val="none"/>
                <w:u w:val="none"/>
                <w:lang w:val="en-US" w:eastAsia="zh-CN" w:bidi="ar"/>
              </w:rPr>
              <w:t>国际</w:t>
            </w:r>
            <w:r>
              <w:rPr>
                <w:rFonts w:hint="eastAsia" w:ascii="宋体" w:hAnsi="宋体" w:eastAsia="宋体" w:cs="宋体"/>
                <w:i w:val="0"/>
                <w:iCs w:val="0"/>
                <w:color w:val="auto"/>
                <w:kern w:val="0"/>
                <w:sz w:val="21"/>
                <w:szCs w:val="21"/>
                <w:highlight w:val="none"/>
                <w:u w:val="none"/>
                <w:lang w:val="en-US" w:eastAsia="zh-CN" w:bidi="ar"/>
              </w:rPr>
              <w:t>比赛标准，器械需有国际体操联合会标志</w:t>
            </w:r>
            <w:r>
              <w:rPr>
                <w:rFonts w:hint="eastAsia" w:ascii="宋体" w:hAnsi="宋体" w:cs="宋体"/>
                <w:i w:val="0"/>
                <w:iCs w:val="0"/>
                <w:color w:val="auto"/>
                <w:kern w:val="0"/>
                <w:sz w:val="21"/>
                <w:szCs w:val="21"/>
                <w:highlight w:val="none"/>
                <w:u w:val="none"/>
                <w:lang w:val="en-US" w:eastAsia="zh-CN" w:bidi="ar"/>
              </w:rPr>
              <w:t>（比赛使用需符合</w:t>
            </w:r>
            <w:r>
              <w:rPr>
                <w:rFonts w:hint="eastAsia"/>
                <w:color w:val="auto"/>
                <w:highlight w:val="none"/>
                <w:lang w:val="en-US" w:eastAsia="zh-CN"/>
              </w:rPr>
              <w:t>国际体操联合会认证</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w:t>
            </w:r>
          </w:p>
          <w:p w14:paraId="40F3CE37">
            <w:pPr>
              <w:keepNext w:val="0"/>
              <w:keepLines w:val="0"/>
              <w:widowControl/>
              <w:suppressLineNumbers w:val="0"/>
              <w:tabs>
                <w:tab w:val="left" w:pos="1160"/>
              </w:tabs>
              <w:spacing w:line="440" w:lineRule="exact"/>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材质</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玻璃钢</w:t>
            </w:r>
            <w:r>
              <w:rPr>
                <w:rFonts w:hint="eastAsia" w:ascii="宋体" w:hAnsi="宋体" w:cs="宋体"/>
                <w:i w:val="0"/>
                <w:iCs w:val="0"/>
                <w:color w:val="auto"/>
                <w:kern w:val="0"/>
                <w:sz w:val="21"/>
                <w:szCs w:val="21"/>
                <w:highlight w:val="none"/>
                <w:u w:val="none"/>
                <w:lang w:val="en-US" w:eastAsia="zh-CN" w:bidi="ar"/>
              </w:rPr>
              <w:t>。</w:t>
            </w:r>
          </w:p>
          <w:p w14:paraId="5123D6B5">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长度：60cm（含旋转链）。</w:t>
            </w:r>
          </w:p>
        </w:tc>
        <w:tc>
          <w:tcPr>
            <w:tcW w:w="591" w:type="dxa"/>
            <w:tcBorders>
              <w:tl2br w:val="nil"/>
              <w:tr2bl w:val="nil"/>
            </w:tcBorders>
            <w:shd w:val="clear" w:color="auto" w:fill="auto"/>
            <w:vAlign w:val="center"/>
          </w:tcPr>
          <w:p w14:paraId="4FF6BA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11" w:type="dxa"/>
            <w:tcBorders>
              <w:tl2br w:val="nil"/>
              <w:tr2bl w:val="nil"/>
            </w:tcBorders>
            <w:shd w:val="clear" w:color="auto" w:fill="auto"/>
            <w:vAlign w:val="center"/>
          </w:tcPr>
          <w:p w14:paraId="15AE64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880" w:type="dxa"/>
            <w:tcBorders>
              <w:tl2br w:val="nil"/>
              <w:tr2bl w:val="nil"/>
            </w:tcBorders>
            <w:shd w:val="clear" w:color="auto" w:fill="auto"/>
            <w:noWrap/>
            <w:vAlign w:val="center"/>
          </w:tcPr>
          <w:p w14:paraId="4DE2F0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304.94 </w:t>
            </w:r>
          </w:p>
        </w:tc>
        <w:tc>
          <w:tcPr>
            <w:tcW w:w="977" w:type="dxa"/>
            <w:tcBorders>
              <w:tl2br w:val="nil"/>
              <w:tr2bl w:val="nil"/>
            </w:tcBorders>
            <w:shd w:val="clear" w:color="auto" w:fill="auto"/>
            <w:vAlign w:val="center"/>
          </w:tcPr>
          <w:p w14:paraId="522208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3049.4</w:t>
            </w:r>
          </w:p>
        </w:tc>
        <w:tc>
          <w:tcPr>
            <w:tcW w:w="698" w:type="dxa"/>
            <w:tcBorders>
              <w:tl2br w:val="nil"/>
              <w:tr2bl w:val="nil"/>
            </w:tcBorders>
            <w:shd w:val="clear" w:color="auto" w:fill="auto"/>
            <w:vAlign w:val="center"/>
          </w:tcPr>
          <w:p w14:paraId="34C8A7F7">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DAC4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3B82A98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607" w:type="dxa"/>
            <w:tcBorders>
              <w:tl2br w:val="nil"/>
              <w:tr2bl w:val="nil"/>
            </w:tcBorders>
            <w:shd w:val="clear" w:color="auto" w:fill="auto"/>
            <w:vAlign w:val="center"/>
          </w:tcPr>
          <w:p w14:paraId="7D85D51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44237E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w:t>
            </w:r>
          </w:p>
        </w:tc>
        <w:tc>
          <w:tcPr>
            <w:tcW w:w="685" w:type="dxa"/>
            <w:tcBorders>
              <w:tl2br w:val="nil"/>
              <w:tr2bl w:val="nil"/>
            </w:tcBorders>
            <w:shd w:val="clear" w:color="auto" w:fill="auto"/>
            <w:vAlign w:val="center"/>
          </w:tcPr>
          <w:p w14:paraId="0A661E1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艺术体操棒</w:t>
            </w:r>
          </w:p>
        </w:tc>
        <w:tc>
          <w:tcPr>
            <w:tcW w:w="4024" w:type="dxa"/>
            <w:tcBorders>
              <w:tl2br w:val="nil"/>
              <w:tr2bl w:val="nil"/>
            </w:tcBorders>
            <w:shd w:val="clear" w:color="auto" w:fill="auto"/>
            <w:vAlign w:val="center"/>
          </w:tcPr>
          <w:p w14:paraId="30F426B8">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艺术体操项目训练</w:t>
            </w:r>
            <w:r>
              <w:rPr>
                <w:rFonts w:hint="eastAsia" w:ascii="宋体" w:hAnsi="宋体" w:cs="宋体"/>
                <w:i w:val="0"/>
                <w:iCs w:val="0"/>
                <w:color w:val="auto"/>
                <w:kern w:val="0"/>
                <w:sz w:val="21"/>
                <w:szCs w:val="21"/>
                <w:highlight w:val="none"/>
                <w:u w:val="none"/>
                <w:lang w:val="en-US" w:eastAsia="zh-CN" w:bidi="ar"/>
              </w:rPr>
              <w:t>及</w:t>
            </w:r>
            <w:r>
              <w:rPr>
                <w:rFonts w:hint="eastAsia" w:ascii="宋体" w:hAnsi="宋体" w:eastAsia="宋体" w:cs="宋体"/>
                <w:i w:val="0"/>
                <w:iCs w:val="0"/>
                <w:color w:val="auto"/>
                <w:kern w:val="0"/>
                <w:sz w:val="21"/>
                <w:szCs w:val="21"/>
                <w:highlight w:val="none"/>
                <w:u w:val="none"/>
                <w:lang w:val="en-US" w:eastAsia="zh-CN" w:bidi="ar"/>
              </w:rPr>
              <w:t>比赛专用，符合</w:t>
            </w:r>
            <w:r>
              <w:rPr>
                <w:rFonts w:hint="eastAsia" w:ascii="宋体" w:hAnsi="宋体" w:cs="宋体"/>
                <w:i w:val="0"/>
                <w:iCs w:val="0"/>
                <w:color w:val="auto"/>
                <w:kern w:val="0"/>
                <w:sz w:val="21"/>
                <w:szCs w:val="21"/>
                <w:highlight w:val="none"/>
                <w:u w:val="none"/>
                <w:lang w:val="en-US" w:eastAsia="zh-CN" w:bidi="ar"/>
              </w:rPr>
              <w:t>国际</w:t>
            </w:r>
            <w:r>
              <w:rPr>
                <w:rFonts w:hint="eastAsia" w:ascii="宋体" w:hAnsi="宋体" w:eastAsia="宋体" w:cs="宋体"/>
                <w:i w:val="0"/>
                <w:iCs w:val="0"/>
                <w:color w:val="auto"/>
                <w:kern w:val="0"/>
                <w:sz w:val="21"/>
                <w:szCs w:val="21"/>
                <w:highlight w:val="none"/>
                <w:u w:val="none"/>
                <w:lang w:val="en-US" w:eastAsia="zh-CN" w:bidi="ar"/>
              </w:rPr>
              <w:t>比赛标准，器械需有国际体操联合会标志</w:t>
            </w:r>
            <w:r>
              <w:rPr>
                <w:rFonts w:hint="eastAsia" w:ascii="宋体" w:hAnsi="宋体" w:cs="宋体"/>
                <w:i w:val="0"/>
                <w:iCs w:val="0"/>
                <w:color w:val="auto"/>
                <w:kern w:val="0"/>
                <w:sz w:val="21"/>
                <w:szCs w:val="21"/>
                <w:highlight w:val="none"/>
                <w:u w:val="none"/>
                <w:lang w:val="en-US" w:eastAsia="zh-CN" w:bidi="ar"/>
              </w:rPr>
              <w:t>（比赛使用需符合</w:t>
            </w:r>
            <w:r>
              <w:rPr>
                <w:rFonts w:hint="eastAsia"/>
                <w:color w:val="auto"/>
                <w:highlight w:val="none"/>
                <w:lang w:val="en-US" w:eastAsia="zh-CN"/>
              </w:rPr>
              <w:t>国际体操联合会认证</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w:t>
            </w:r>
          </w:p>
          <w:p w14:paraId="134C5A27">
            <w:pPr>
              <w:keepNext w:val="0"/>
              <w:keepLines w:val="0"/>
              <w:widowControl/>
              <w:suppressLineNumbers w:val="0"/>
              <w:tabs>
                <w:tab w:val="left" w:pos="1160"/>
              </w:tabs>
              <w:spacing w:line="440" w:lineRule="exact"/>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材质：橡胶</w:t>
            </w:r>
            <w:r>
              <w:rPr>
                <w:rFonts w:hint="eastAsia" w:ascii="宋体" w:hAnsi="宋体" w:cs="宋体"/>
                <w:i w:val="0"/>
                <w:iCs w:val="0"/>
                <w:color w:val="auto"/>
                <w:kern w:val="0"/>
                <w:sz w:val="21"/>
                <w:szCs w:val="21"/>
                <w:highlight w:val="none"/>
                <w:u w:val="none"/>
                <w:lang w:val="en-US" w:eastAsia="zh-CN" w:bidi="ar"/>
              </w:rPr>
              <w:t>。</w:t>
            </w:r>
          </w:p>
          <w:p w14:paraId="56C7B17B">
            <w:pPr>
              <w:keepNext w:val="0"/>
              <w:keepLines w:val="0"/>
              <w:widowControl/>
              <w:suppressLineNumbers w:val="0"/>
              <w:tabs>
                <w:tab w:val="left" w:pos="1160"/>
              </w:tabs>
              <w:spacing w:line="440" w:lineRule="exact"/>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长：44cm</w:t>
            </w:r>
            <w:r>
              <w:rPr>
                <w:rFonts w:hint="eastAsia" w:ascii="宋体" w:hAnsi="宋体" w:cs="宋体"/>
                <w:i w:val="0"/>
                <w:iCs w:val="0"/>
                <w:color w:val="auto"/>
                <w:kern w:val="0"/>
                <w:sz w:val="21"/>
                <w:szCs w:val="21"/>
                <w:highlight w:val="none"/>
                <w:u w:val="none"/>
                <w:lang w:val="en-US" w:eastAsia="zh-CN" w:bidi="ar"/>
              </w:rPr>
              <w:t>。</w:t>
            </w:r>
          </w:p>
          <w:p w14:paraId="3AC59C51">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重量：150g/根。</w:t>
            </w:r>
          </w:p>
        </w:tc>
        <w:tc>
          <w:tcPr>
            <w:tcW w:w="591" w:type="dxa"/>
            <w:tcBorders>
              <w:tl2br w:val="nil"/>
              <w:tr2bl w:val="nil"/>
            </w:tcBorders>
            <w:shd w:val="clear" w:color="auto" w:fill="auto"/>
            <w:vAlign w:val="center"/>
          </w:tcPr>
          <w:p w14:paraId="4FF29F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副</w:t>
            </w:r>
          </w:p>
        </w:tc>
        <w:tc>
          <w:tcPr>
            <w:tcW w:w="711" w:type="dxa"/>
            <w:tcBorders>
              <w:tl2br w:val="nil"/>
              <w:tr2bl w:val="nil"/>
            </w:tcBorders>
            <w:shd w:val="clear" w:color="auto" w:fill="auto"/>
            <w:vAlign w:val="center"/>
          </w:tcPr>
          <w:p w14:paraId="414558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880" w:type="dxa"/>
            <w:tcBorders>
              <w:tl2br w:val="nil"/>
              <w:tr2bl w:val="nil"/>
            </w:tcBorders>
            <w:shd w:val="clear" w:color="auto" w:fill="auto"/>
            <w:noWrap/>
            <w:vAlign w:val="center"/>
          </w:tcPr>
          <w:p w14:paraId="0F40ED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599.67 </w:t>
            </w:r>
          </w:p>
        </w:tc>
        <w:tc>
          <w:tcPr>
            <w:tcW w:w="977" w:type="dxa"/>
            <w:tcBorders>
              <w:tl2br w:val="nil"/>
              <w:tr2bl w:val="nil"/>
            </w:tcBorders>
            <w:shd w:val="clear" w:color="auto" w:fill="auto"/>
            <w:vAlign w:val="center"/>
          </w:tcPr>
          <w:p w14:paraId="703BE81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5996.7</w:t>
            </w:r>
          </w:p>
        </w:tc>
        <w:tc>
          <w:tcPr>
            <w:tcW w:w="698" w:type="dxa"/>
            <w:tcBorders>
              <w:tl2br w:val="nil"/>
              <w:tr2bl w:val="nil"/>
            </w:tcBorders>
            <w:shd w:val="clear" w:color="auto" w:fill="auto"/>
            <w:noWrap/>
            <w:vAlign w:val="center"/>
          </w:tcPr>
          <w:p w14:paraId="492BCCE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5E72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0348C27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607" w:type="dxa"/>
            <w:tcBorders>
              <w:tl2br w:val="nil"/>
              <w:tr2bl w:val="nil"/>
            </w:tcBorders>
            <w:shd w:val="clear" w:color="auto" w:fill="auto"/>
            <w:vAlign w:val="center"/>
          </w:tcPr>
          <w:p w14:paraId="1DB0888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353039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w:t>
            </w:r>
          </w:p>
        </w:tc>
        <w:tc>
          <w:tcPr>
            <w:tcW w:w="685" w:type="dxa"/>
            <w:tcBorders>
              <w:tl2br w:val="nil"/>
              <w:tr2bl w:val="nil"/>
            </w:tcBorders>
            <w:shd w:val="clear" w:color="auto" w:fill="auto"/>
            <w:vAlign w:val="center"/>
          </w:tcPr>
          <w:p w14:paraId="49E4390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艺术体操棒</w:t>
            </w:r>
          </w:p>
        </w:tc>
        <w:tc>
          <w:tcPr>
            <w:tcW w:w="4024" w:type="dxa"/>
            <w:tcBorders>
              <w:tl2br w:val="nil"/>
              <w:tr2bl w:val="nil"/>
            </w:tcBorders>
            <w:shd w:val="clear" w:color="auto" w:fill="auto"/>
            <w:vAlign w:val="center"/>
          </w:tcPr>
          <w:p w14:paraId="12BA2381">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艺术体操项目训练</w:t>
            </w:r>
            <w:r>
              <w:rPr>
                <w:rFonts w:hint="eastAsia" w:ascii="宋体" w:hAnsi="宋体" w:cs="宋体"/>
                <w:i w:val="0"/>
                <w:iCs w:val="0"/>
                <w:color w:val="auto"/>
                <w:kern w:val="0"/>
                <w:sz w:val="21"/>
                <w:szCs w:val="21"/>
                <w:highlight w:val="none"/>
                <w:u w:val="none"/>
                <w:lang w:val="en-US" w:eastAsia="zh-CN" w:bidi="ar"/>
              </w:rPr>
              <w:t>及</w:t>
            </w:r>
            <w:r>
              <w:rPr>
                <w:rFonts w:hint="eastAsia" w:ascii="宋体" w:hAnsi="宋体" w:eastAsia="宋体" w:cs="宋体"/>
                <w:i w:val="0"/>
                <w:iCs w:val="0"/>
                <w:color w:val="auto"/>
                <w:kern w:val="0"/>
                <w:sz w:val="21"/>
                <w:szCs w:val="21"/>
                <w:highlight w:val="none"/>
                <w:u w:val="none"/>
                <w:lang w:val="en-US" w:eastAsia="zh-CN" w:bidi="ar"/>
              </w:rPr>
              <w:t>比赛专用，符合</w:t>
            </w:r>
            <w:r>
              <w:rPr>
                <w:rFonts w:hint="eastAsia" w:ascii="宋体" w:hAnsi="宋体" w:cs="宋体"/>
                <w:i w:val="0"/>
                <w:iCs w:val="0"/>
                <w:color w:val="auto"/>
                <w:kern w:val="0"/>
                <w:sz w:val="21"/>
                <w:szCs w:val="21"/>
                <w:highlight w:val="none"/>
                <w:u w:val="none"/>
                <w:lang w:val="en-US" w:eastAsia="zh-CN" w:bidi="ar"/>
              </w:rPr>
              <w:t>国际</w:t>
            </w:r>
            <w:r>
              <w:rPr>
                <w:rFonts w:hint="eastAsia" w:ascii="宋体" w:hAnsi="宋体" w:eastAsia="宋体" w:cs="宋体"/>
                <w:i w:val="0"/>
                <w:iCs w:val="0"/>
                <w:color w:val="auto"/>
                <w:kern w:val="0"/>
                <w:sz w:val="21"/>
                <w:szCs w:val="21"/>
                <w:highlight w:val="none"/>
                <w:u w:val="none"/>
                <w:lang w:val="en-US" w:eastAsia="zh-CN" w:bidi="ar"/>
              </w:rPr>
              <w:t>比赛标准，器械需有国际体操联合会标志</w:t>
            </w:r>
            <w:r>
              <w:rPr>
                <w:rFonts w:hint="eastAsia" w:ascii="宋体" w:hAnsi="宋体" w:cs="宋体"/>
                <w:i w:val="0"/>
                <w:iCs w:val="0"/>
                <w:color w:val="auto"/>
                <w:kern w:val="0"/>
                <w:sz w:val="21"/>
                <w:szCs w:val="21"/>
                <w:highlight w:val="none"/>
                <w:u w:val="none"/>
                <w:lang w:val="en-US" w:eastAsia="zh-CN" w:bidi="ar"/>
              </w:rPr>
              <w:t>（比赛使用需符合</w:t>
            </w:r>
            <w:r>
              <w:rPr>
                <w:rFonts w:hint="eastAsia"/>
                <w:color w:val="auto"/>
                <w:highlight w:val="none"/>
                <w:lang w:val="en-US" w:eastAsia="zh-CN"/>
              </w:rPr>
              <w:t>国际体操联合会认证</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w:t>
            </w:r>
          </w:p>
          <w:p w14:paraId="62FB7F48">
            <w:pPr>
              <w:keepNext w:val="0"/>
              <w:keepLines w:val="0"/>
              <w:widowControl/>
              <w:suppressLineNumbers w:val="0"/>
              <w:tabs>
                <w:tab w:val="left" w:pos="1160"/>
              </w:tabs>
              <w:spacing w:line="440" w:lineRule="exact"/>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材质：橡胶</w:t>
            </w:r>
            <w:r>
              <w:rPr>
                <w:rFonts w:hint="eastAsia" w:ascii="宋体" w:hAnsi="宋体" w:cs="宋体"/>
                <w:i w:val="0"/>
                <w:iCs w:val="0"/>
                <w:color w:val="auto"/>
                <w:kern w:val="0"/>
                <w:sz w:val="21"/>
                <w:szCs w:val="21"/>
                <w:highlight w:val="none"/>
                <w:u w:val="none"/>
                <w:lang w:val="en-US" w:eastAsia="zh-CN" w:bidi="ar"/>
              </w:rPr>
              <w:t>。</w:t>
            </w:r>
          </w:p>
          <w:p w14:paraId="4AD15794">
            <w:pPr>
              <w:keepNext w:val="0"/>
              <w:keepLines w:val="0"/>
              <w:widowControl/>
              <w:suppressLineNumbers w:val="0"/>
              <w:tabs>
                <w:tab w:val="left" w:pos="1160"/>
              </w:tabs>
              <w:spacing w:line="440" w:lineRule="exact"/>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长：40cm</w:t>
            </w:r>
            <w:r>
              <w:rPr>
                <w:rFonts w:hint="eastAsia" w:ascii="宋体" w:hAnsi="宋体" w:cs="宋体"/>
                <w:i w:val="0"/>
                <w:iCs w:val="0"/>
                <w:color w:val="auto"/>
                <w:kern w:val="0"/>
                <w:sz w:val="21"/>
                <w:szCs w:val="21"/>
                <w:highlight w:val="none"/>
                <w:u w:val="none"/>
                <w:lang w:val="en-US" w:eastAsia="zh-CN" w:bidi="ar"/>
              </w:rPr>
              <w:t>。</w:t>
            </w:r>
          </w:p>
          <w:p w14:paraId="5AAE1787">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重量：150g/根</w:t>
            </w:r>
          </w:p>
        </w:tc>
        <w:tc>
          <w:tcPr>
            <w:tcW w:w="591" w:type="dxa"/>
            <w:tcBorders>
              <w:tl2br w:val="nil"/>
              <w:tr2bl w:val="nil"/>
            </w:tcBorders>
            <w:shd w:val="clear" w:color="auto" w:fill="auto"/>
            <w:noWrap/>
            <w:vAlign w:val="center"/>
          </w:tcPr>
          <w:p w14:paraId="57A634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副</w:t>
            </w:r>
          </w:p>
        </w:tc>
        <w:tc>
          <w:tcPr>
            <w:tcW w:w="711" w:type="dxa"/>
            <w:tcBorders>
              <w:tl2br w:val="nil"/>
              <w:tr2bl w:val="nil"/>
            </w:tcBorders>
            <w:shd w:val="clear" w:color="auto" w:fill="auto"/>
            <w:noWrap/>
            <w:vAlign w:val="center"/>
          </w:tcPr>
          <w:p w14:paraId="252643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880" w:type="dxa"/>
            <w:tcBorders>
              <w:tl2br w:val="nil"/>
              <w:tr2bl w:val="nil"/>
            </w:tcBorders>
            <w:shd w:val="clear" w:color="auto" w:fill="auto"/>
            <w:noWrap/>
            <w:vAlign w:val="center"/>
          </w:tcPr>
          <w:p w14:paraId="7AEDB0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671.33 </w:t>
            </w:r>
          </w:p>
        </w:tc>
        <w:tc>
          <w:tcPr>
            <w:tcW w:w="977" w:type="dxa"/>
            <w:tcBorders>
              <w:tl2br w:val="nil"/>
              <w:tr2bl w:val="nil"/>
            </w:tcBorders>
            <w:shd w:val="clear" w:color="auto" w:fill="auto"/>
            <w:vAlign w:val="center"/>
          </w:tcPr>
          <w:p w14:paraId="44CF8E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6713.3</w:t>
            </w:r>
          </w:p>
        </w:tc>
        <w:tc>
          <w:tcPr>
            <w:tcW w:w="698" w:type="dxa"/>
            <w:tcBorders>
              <w:tl2br w:val="nil"/>
              <w:tr2bl w:val="nil"/>
            </w:tcBorders>
            <w:shd w:val="clear" w:color="auto" w:fill="auto"/>
            <w:noWrap/>
            <w:vAlign w:val="center"/>
          </w:tcPr>
          <w:p w14:paraId="058D01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0F889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749" w:hRule="atLeast"/>
          <w:jc w:val="center"/>
        </w:trPr>
        <w:tc>
          <w:tcPr>
            <w:tcW w:w="591" w:type="dxa"/>
            <w:tcBorders>
              <w:tl2br w:val="nil"/>
              <w:tr2bl w:val="nil"/>
            </w:tcBorders>
            <w:shd w:val="clear" w:color="auto" w:fill="auto"/>
            <w:noWrap/>
            <w:vAlign w:val="center"/>
          </w:tcPr>
          <w:p w14:paraId="1EB59D9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607" w:type="dxa"/>
            <w:tcBorders>
              <w:tl2br w:val="nil"/>
              <w:tr2bl w:val="nil"/>
            </w:tcBorders>
            <w:shd w:val="clear" w:color="auto" w:fill="auto"/>
            <w:vAlign w:val="center"/>
          </w:tcPr>
          <w:p w14:paraId="634F665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6F27BC9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武术套路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拳击</w:t>
            </w:r>
          </w:p>
        </w:tc>
        <w:tc>
          <w:tcPr>
            <w:tcW w:w="685" w:type="dxa"/>
            <w:tcBorders>
              <w:tl2br w:val="nil"/>
              <w:tr2bl w:val="nil"/>
            </w:tcBorders>
            <w:shd w:val="clear" w:color="auto" w:fill="auto"/>
            <w:vAlign w:val="center"/>
          </w:tcPr>
          <w:p w14:paraId="5D983EC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弹力带</w:t>
            </w:r>
          </w:p>
        </w:tc>
        <w:tc>
          <w:tcPr>
            <w:tcW w:w="4024" w:type="dxa"/>
            <w:tcBorders>
              <w:tl2br w:val="nil"/>
              <w:tr2bl w:val="nil"/>
            </w:tcBorders>
            <w:shd w:val="clear" w:color="auto" w:fill="auto"/>
            <w:vAlign w:val="center"/>
          </w:tcPr>
          <w:p w14:paraId="1A82415B">
            <w:pPr>
              <w:pStyle w:val="10"/>
              <w:spacing w:line="440" w:lineRule="exact"/>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黄色：5LB，厚0.25MM。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2.材质：天然乳胶。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3.规格：长度2500mm，宽度150mm。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4.产品特点：产品表面有分布的数值显示，可以根据不同的力度测出相应的拉力值。</w:t>
            </w:r>
            <w:r>
              <w:rPr>
                <w:rFonts w:hint="eastAsia" w:ascii="宋体" w:hAnsi="宋体" w:cs="宋体"/>
                <w:b/>
                <w:bCs/>
                <w:i w:val="0"/>
                <w:iCs w:val="0"/>
                <w:color w:val="auto"/>
                <w:kern w:val="0"/>
                <w:sz w:val="21"/>
                <w:szCs w:val="21"/>
                <w:highlight w:val="none"/>
                <w:u w:val="none"/>
                <w:lang w:val="en-US" w:eastAsia="zh-CN" w:bidi="ar"/>
              </w:rPr>
              <w:t>响应文件中提供</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出具的产品</w:t>
            </w:r>
            <w:r>
              <w:rPr>
                <w:rFonts w:hint="eastAsia" w:ascii="宋体" w:hAnsi="宋体" w:eastAsia="宋体" w:cs="宋体"/>
                <w:b/>
                <w:bCs/>
                <w:i w:val="0"/>
                <w:iCs w:val="0"/>
                <w:color w:val="auto"/>
                <w:kern w:val="0"/>
                <w:sz w:val="21"/>
                <w:szCs w:val="21"/>
                <w:highlight w:val="none"/>
                <w:u w:val="none"/>
                <w:lang w:val="en-US" w:eastAsia="zh-CN" w:bidi="ar"/>
              </w:rPr>
              <w:t>检验检测</w:t>
            </w:r>
            <w:r>
              <w:rPr>
                <w:rFonts w:hint="eastAsia" w:ascii="宋体" w:hAnsi="宋体" w:cs="宋体"/>
                <w:b/>
                <w:bCs/>
                <w:i w:val="0"/>
                <w:iCs w:val="0"/>
                <w:color w:val="auto"/>
                <w:kern w:val="0"/>
                <w:sz w:val="21"/>
                <w:szCs w:val="21"/>
                <w:highlight w:val="none"/>
                <w:u w:val="none"/>
                <w:lang w:val="en-US" w:eastAsia="zh-CN" w:bidi="ar"/>
              </w:rPr>
              <w:t>报告复印件</w:t>
            </w:r>
            <w:r>
              <w:rPr>
                <w:rFonts w:hint="eastAsia"/>
                <w:b/>
                <w:bCs/>
                <w:color w:val="auto"/>
                <w:highlight w:val="none"/>
                <w:lang w:val="en-US" w:eastAsia="zh-CN"/>
              </w:rPr>
              <w:t>并加盖供应商公章</w:t>
            </w:r>
            <w:r>
              <w:rPr>
                <w:rFonts w:hint="eastAsia" w:ascii="宋体" w:hAnsi="宋体" w:cs="宋体"/>
                <w:b/>
                <w:bCs/>
                <w:i w:val="0"/>
                <w:iCs w:val="0"/>
                <w:color w:val="auto"/>
                <w:kern w:val="0"/>
                <w:sz w:val="21"/>
                <w:szCs w:val="21"/>
                <w:highlight w:val="none"/>
                <w:u w:val="none"/>
                <w:lang w:val="en-US" w:eastAsia="zh-CN" w:bidi="ar"/>
              </w:rPr>
              <w:t>，检测结果为</w:t>
            </w:r>
            <w:r>
              <w:rPr>
                <w:rFonts w:hint="eastAsia" w:ascii="宋体" w:hAnsi="宋体" w:eastAsia="宋体" w:cs="宋体"/>
                <w:b/>
                <w:bCs/>
                <w:i w:val="0"/>
                <w:iCs w:val="0"/>
                <w:color w:val="auto"/>
                <w:kern w:val="0"/>
                <w:sz w:val="21"/>
                <w:szCs w:val="21"/>
                <w:highlight w:val="none"/>
                <w:u w:val="none"/>
                <w:lang w:val="en-US" w:eastAsia="zh-CN" w:bidi="ar"/>
              </w:rPr>
              <w:t>合格</w:t>
            </w:r>
            <w:r>
              <w:rPr>
                <w:rFonts w:hint="eastAsia"/>
                <w:b/>
                <w:bCs/>
                <w:color w:val="auto"/>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5.产品表皮材质未含有毒致癌物质多环芳香烃</w:t>
            </w:r>
            <w:r>
              <w:rPr>
                <w:rFonts w:hint="eastAsia" w:ascii="宋体" w:hAnsi="宋体" w:eastAsia="宋体" w:cs="宋体"/>
                <w:color w:val="auto"/>
                <w:sz w:val="21"/>
                <w:szCs w:val="21"/>
                <w:highlight w:val="none"/>
                <w:lang w:eastAsia="zh-CN"/>
              </w:rPr>
              <w:t>。</w:t>
            </w:r>
            <w:r>
              <w:rPr>
                <w:rFonts w:hint="eastAsia" w:ascii="宋体" w:hAnsi="宋体" w:cs="宋体"/>
                <w:b/>
                <w:bCs/>
                <w:i w:val="0"/>
                <w:iCs w:val="0"/>
                <w:color w:val="auto"/>
                <w:kern w:val="0"/>
                <w:sz w:val="21"/>
                <w:szCs w:val="21"/>
                <w:highlight w:val="none"/>
                <w:u w:val="none"/>
                <w:lang w:val="en-US" w:eastAsia="zh-CN" w:bidi="ar"/>
              </w:rPr>
              <w:t>响应文件中提供</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出具的产品</w:t>
            </w:r>
            <w:r>
              <w:rPr>
                <w:rFonts w:hint="eastAsia" w:ascii="宋体" w:hAnsi="宋体" w:eastAsia="宋体" w:cs="宋体"/>
                <w:b/>
                <w:bCs/>
                <w:i w:val="0"/>
                <w:iCs w:val="0"/>
                <w:color w:val="auto"/>
                <w:kern w:val="0"/>
                <w:sz w:val="21"/>
                <w:szCs w:val="21"/>
                <w:highlight w:val="none"/>
                <w:u w:val="none"/>
                <w:lang w:val="en-US" w:eastAsia="zh-CN" w:bidi="ar"/>
              </w:rPr>
              <w:t>检验检测</w:t>
            </w:r>
            <w:r>
              <w:rPr>
                <w:rFonts w:hint="eastAsia" w:ascii="宋体" w:hAnsi="宋体" w:cs="宋体"/>
                <w:b/>
                <w:bCs/>
                <w:i w:val="0"/>
                <w:iCs w:val="0"/>
                <w:color w:val="auto"/>
                <w:kern w:val="0"/>
                <w:sz w:val="21"/>
                <w:szCs w:val="21"/>
                <w:highlight w:val="none"/>
                <w:u w:val="none"/>
                <w:lang w:val="en-US" w:eastAsia="zh-CN" w:bidi="ar"/>
              </w:rPr>
              <w:t>报告复印件</w:t>
            </w:r>
            <w:r>
              <w:rPr>
                <w:rFonts w:hint="eastAsia"/>
                <w:b/>
                <w:bCs/>
                <w:color w:val="auto"/>
                <w:highlight w:val="none"/>
                <w:lang w:val="en-US" w:eastAsia="zh-CN"/>
              </w:rPr>
              <w:t>并加盖供应商公章</w:t>
            </w:r>
            <w:r>
              <w:rPr>
                <w:rFonts w:hint="eastAsia" w:ascii="宋体" w:hAnsi="宋体" w:cs="宋体"/>
                <w:b/>
                <w:bCs/>
                <w:i w:val="0"/>
                <w:iCs w:val="0"/>
                <w:color w:val="auto"/>
                <w:kern w:val="0"/>
                <w:sz w:val="21"/>
                <w:szCs w:val="21"/>
                <w:highlight w:val="none"/>
                <w:u w:val="none"/>
                <w:lang w:val="en-US" w:eastAsia="zh-CN" w:bidi="ar"/>
              </w:rPr>
              <w:t>，检测结果为</w:t>
            </w:r>
            <w:r>
              <w:rPr>
                <w:rFonts w:hint="eastAsia" w:ascii="宋体" w:hAnsi="宋体" w:eastAsia="宋体" w:cs="宋体"/>
                <w:b/>
                <w:bCs/>
                <w:i w:val="0"/>
                <w:iCs w:val="0"/>
                <w:color w:val="auto"/>
                <w:kern w:val="0"/>
                <w:sz w:val="21"/>
                <w:szCs w:val="21"/>
                <w:highlight w:val="none"/>
                <w:u w:val="none"/>
                <w:lang w:val="en-US" w:eastAsia="zh-CN" w:bidi="ar"/>
              </w:rPr>
              <w:t>合格</w:t>
            </w:r>
            <w:r>
              <w:rPr>
                <w:rFonts w:hint="eastAsia"/>
                <w:b/>
                <w:bCs/>
                <w:color w:val="auto"/>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提供在线保养说明和注意事项相关说明。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color w:val="auto"/>
                <w:sz w:val="21"/>
                <w:szCs w:val="21"/>
                <w:highlight w:val="none"/>
                <w:lang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8.质保期：6个月。</w:t>
            </w:r>
          </w:p>
        </w:tc>
        <w:tc>
          <w:tcPr>
            <w:tcW w:w="591" w:type="dxa"/>
            <w:tcBorders>
              <w:tl2br w:val="nil"/>
              <w:tr2bl w:val="nil"/>
            </w:tcBorders>
            <w:shd w:val="clear" w:color="auto" w:fill="auto"/>
            <w:vAlign w:val="center"/>
          </w:tcPr>
          <w:p w14:paraId="745C22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noWrap/>
            <w:vAlign w:val="center"/>
          </w:tcPr>
          <w:p w14:paraId="44FE43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40</w:t>
            </w:r>
          </w:p>
        </w:tc>
        <w:tc>
          <w:tcPr>
            <w:tcW w:w="880" w:type="dxa"/>
            <w:tcBorders>
              <w:tl2br w:val="nil"/>
              <w:tr2bl w:val="nil"/>
            </w:tcBorders>
            <w:shd w:val="clear" w:color="auto" w:fill="auto"/>
            <w:noWrap/>
            <w:vAlign w:val="center"/>
          </w:tcPr>
          <w:p w14:paraId="48AE93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28.00 </w:t>
            </w:r>
          </w:p>
        </w:tc>
        <w:tc>
          <w:tcPr>
            <w:tcW w:w="977" w:type="dxa"/>
            <w:tcBorders>
              <w:tl2br w:val="nil"/>
              <w:tr2bl w:val="nil"/>
            </w:tcBorders>
            <w:shd w:val="clear" w:color="auto" w:fill="auto"/>
            <w:vAlign w:val="center"/>
          </w:tcPr>
          <w:p w14:paraId="544D69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1120</w:t>
            </w:r>
          </w:p>
        </w:tc>
        <w:tc>
          <w:tcPr>
            <w:tcW w:w="698" w:type="dxa"/>
            <w:tcBorders>
              <w:tl2br w:val="nil"/>
              <w:tr2bl w:val="nil"/>
            </w:tcBorders>
            <w:shd w:val="clear" w:color="auto" w:fill="auto"/>
            <w:vAlign w:val="center"/>
          </w:tcPr>
          <w:p w14:paraId="117EAB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5LB，每个项目各20</w:t>
            </w:r>
          </w:p>
        </w:tc>
      </w:tr>
      <w:tr w14:paraId="7C055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598B16F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607" w:type="dxa"/>
            <w:tcBorders>
              <w:tl2br w:val="nil"/>
              <w:tr2bl w:val="nil"/>
            </w:tcBorders>
            <w:shd w:val="clear" w:color="auto" w:fill="auto"/>
            <w:vAlign w:val="center"/>
          </w:tcPr>
          <w:p w14:paraId="0FA408B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F3A9C3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蹦床</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艺术体操</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武术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拳击</w:t>
            </w:r>
          </w:p>
        </w:tc>
        <w:tc>
          <w:tcPr>
            <w:tcW w:w="685" w:type="dxa"/>
            <w:tcBorders>
              <w:tl2br w:val="nil"/>
              <w:tr2bl w:val="nil"/>
            </w:tcBorders>
            <w:shd w:val="clear" w:color="auto" w:fill="auto"/>
            <w:vAlign w:val="center"/>
          </w:tcPr>
          <w:p w14:paraId="15D1839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弹力带</w:t>
            </w:r>
          </w:p>
        </w:tc>
        <w:tc>
          <w:tcPr>
            <w:tcW w:w="4024" w:type="dxa"/>
            <w:tcBorders>
              <w:tl2br w:val="nil"/>
              <w:tr2bl w:val="nil"/>
            </w:tcBorders>
            <w:shd w:val="clear" w:color="auto" w:fill="auto"/>
            <w:vAlign w:val="center"/>
          </w:tcPr>
          <w:p w14:paraId="5761E8C2">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1.绿色：10LB，厚0.35MM。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2.材质：天然乳胶。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3.规格：长度2500mm，宽度150mm。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4.产品特点：产品表面有分布的数值显示，可以根据不同的力度测出相应的拉力值。</w:t>
            </w:r>
            <w:r>
              <w:rPr>
                <w:rFonts w:hint="eastAsia" w:ascii="宋体" w:hAnsi="宋体" w:cs="宋体"/>
                <w:b/>
                <w:bCs/>
                <w:i w:val="0"/>
                <w:iCs w:val="0"/>
                <w:color w:val="auto"/>
                <w:kern w:val="0"/>
                <w:sz w:val="21"/>
                <w:szCs w:val="21"/>
                <w:highlight w:val="none"/>
                <w:u w:val="none"/>
                <w:lang w:val="en-US" w:eastAsia="zh-CN" w:bidi="ar"/>
              </w:rPr>
              <w:t>响应文件中提供有检测能力的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出具的产品</w:t>
            </w:r>
            <w:r>
              <w:rPr>
                <w:rFonts w:hint="eastAsia" w:ascii="宋体" w:hAnsi="宋体" w:eastAsia="宋体" w:cs="宋体"/>
                <w:b/>
                <w:bCs/>
                <w:i w:val="0"/>
                <w:iCs w:val="0"/>
                <w:color w:val="auto"/>
                <w:kern w:val="0"/>
                <w:sz w:val="21"/>
                <w:szCs w:val="21"/>
                <w:highlight w:val="none"/>
                <w:u w:val="none"/>
                <w:lang w:val="en-US" w:eastAsia="zh-CN" w:bidi="ar"/>
              </w:rPr>
              <w:t>检验检测</w:t>
            </w:r>
            <w:r>
              <w:rPr>
                <w:rFonts w:hint="eastAsia" w:ascii="宋体" w:hAnsi="宋体" w:cs="宋体"/>
                <w:b/>
                <w:bCs/>
                <w:i w:val="0"/>
                <w:iCs w:val="0"/>
                <w:color w:val="auto"/>
                <w:kern w:val="0"/>
                <w:sz w:val="21"/>
                <w:szCs w:val="21"/>
                <w:highlight w:val="none"/>
                <w:u w:val="none"/>
                <w:lang w:val="en-US" w:eastAsia="zh-CN" w:bidi="ar"/>
              </w:rPr>
              <w:t>报告复印件</w:t>
            </w:r>
            <w:r>
              <w:rPr>
                <w:rFonts w:hint="eastAsia"/>
                <w:b/>
                <w:bCs/>
                <w:color w:val="auto"/>
                <w:highlight w:val="none"/>
                <w:lang w:val="en-US" w:eastAsia="zh-CN"/>
              </w:rPr>
              <w:t>并加盖供应商公章</w:t>
            </w:r>
            <w:r>
              <w:rPr>
                <w:rFonts w:hint="eastAsia" w:ascii="宋体" w:hAnsi="宋体" w:cs="宋体"/>
                <w:b/>
                <w:bCs/>
                <w:i w:val="0"/>
                <w:iCs w:val="0"/>
                <w:color w:val="auto"/>
                <w:kern w:val="0"/>
                <w:sz w:val="21"/>
                <w:szCs w:val="21"/>
                <w:highlight w:val="none"/>
                <w:u w:val="none"/>
                <w:lang w:val="en-US" w:eastAsia="zh-CN" w:bidi="ar"/>
              </w:rPr>
              <w:t>，检测结果为</w:t>
            </w:r>
            <w:r>
              <w:rPr>
                <w:rFonts w:hint="eastAsia" w:ascii="宋体" w:hAnsi="宋体" w:eastAsia="宋体" w:cs="宋体"/>
                <w:b/>
                <w:bCs/>
                <w:i w:val="0"/>
                <w:iCs w:val="0"/>
                <w:color w:val="auto"/>
                <w:kern w:val="0"/>
                <w:sz w:val="21"/>
                <w:szCs w:val="21"/>
                <w:highlight w:val="none"/>
                <w:u w:val="none"/>
                <w:lang w:val="en-US" w:eastAsia="zh-CN" w:bidi="ar"/>
              </w:rPr>
              <w:t>合格</w:t>
            </w:r>
            <w:r>
              <w:rPr>
                <w:rFonts w:hint="eastAsia"/>
                <w:b/>
                <w:bCs/>
                <w:color w:val="auto"/>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5.产品表皮材质未含有毒致癌物质多环芳香烃。</w:t>
            </w:r>
            <w:r>
              <w:rPr>
                <w:rFonts w:hint="eastAsia" w:ascii="宋体" w:hAnsi="宋体" w:cs="宋体"/>
                <w:b/>
                <w:bCs/>
                <w:i w:val="0"/>
                <w:iCs w:val="0"/>
                <w:color w:val="auto"/>
                <w:kern w:val="0"/>
                <w:sz w:val="21"/>
                <w:szCs w:val="21"/>
                <w:highlight w:val="none"/>
                <w:u w:val="none"/>
                <w:lang w:val="en-US" w:eastAsia="zh-CN" w:bidi="ar"/>
              </w:rPr>
              <w:t>响应文件中提供有检测能力的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出具的产品</w:t>
            </w:r>
            <w:r>
              <w:rPr>
                <w:rFonts w:hint="eastAsia" w:ascii="宋体" w:hAnsi="宋体" w:eastAsia="宋体" w:cs="宋体"/>
                <w:b/>
                <w:bCs/>
                <w:i w:val="0"/>
                <w:iCs w:val="0"/>
                <w:color w:val="auto"/>
                <w:kern w:val="0"/>
                <w:sz w:val="21"/>
                <w:szCs w:val="21"/>
                <w:highlight w:val="none"/>
                <w:u w:val="none"/>
                <w:lang w:val="en-US" w:eastAsia="zh-CN" w:bidi="ar"/>
              </w:rPr>
              <w:t>检验检测</w:t>
            </w:r>
            <w:r>
              <w:rPr>
                <w:rFonts w:hint="eastAsia" w:ascii="宋体" w:hAnsi="宋体" w:cs="宋体"/>
                <w:b/>
                <w:bCs/>
                <w:i w:val="0"/>
                <w:iCs w:val="0"/>
                <w:color w:val="auto"/>
                <w:kern w:val="0"/>
                <w:sz w:val="21"/>
                <w:szCs w:val="21"/>
                <w:highlight w:val="none"/>
                <w:u w:val="none"/>
                <w:lang w:val="en-US" w:eastAsia="zh-CN" w:bidi="ar"/>
              </w:rPr>
              <w:t>报告复印件</w:t>
            </w:r>
            <w:r>
              <w:rPr>
                <w:rFonts w:hint="eastAsia"/>
                <w:b/>
                <w:bCs/>
                <w:color w:val="auto"/>
                <w:highlight w:val="none"/>
                <w:lang w:val="en-US" w:eastAsia="zh-CN"/>
              </w:rPr>
              <w:t>并加盖供应商公章</w:t>
            </w:r>
            <w:r>
              <w:rPr>
                <w:rFonts w:hint="eastAsia" w:ascii="宋体" w:hAnsi="宋体" w:cs="宋体"/>
                <w:b/>
                <w:bCs/>
                <w:i w:val="0"/>
                <w:iCs w:val="0"/>
                <w:color w:val="auto"/>
                <w:kern w:val="0"/>
                <w:sz w:val="21"/>
                <w:szCs w:val="21"/>
                <w:highlight w:val="none"/>
                <w:u w:val="none"/>
                <w:lang w:val="en-US" w:eastAsia="zh-CN" w:bidi="ar"/>
              </w:rPr>
              <w:t>，检测结果为</w:t>
            </w:r>
            <w:r>
              <w:rPr>
                <w:rFonts w:hint="eastAsia" w:ascii="宋体" w:hAnsi="宋体" w:eastAsia="宋体" w:cs="宋体"/>
                <w:b/>
                <w:bCs/>
                <w:i w:val="0"/>
                <w:iCs w:val="0"/>
                <w:color w:val="auto"/>
                <w:kern w:val="0"/>
                <w:sz w:val="21"/>
                <w:szCs w:val="21"/>
                <w:highlight w:val="none"/>
                <w:u w:val="none"/>
                <w:lang w:val="en-US" w:eastAsia="zh-CN" w:bidi="ar"/>
              </w:rPr>
              <w:t>合格</w:t>
            </w:r>
            <w:r>
              <w:rPr>
                <w:rFonts w:hint="eastAsia"/>
                <w:b/>
                <w:bCs/>
                <w:color w:val="auto"/>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提供在线保养说明和注意事项相关说明</w:t>
            </w:r>
            <w:r>
              <w:rPr>
                <w:rFonts w:hint="eastAsia" w:ascii="宋体" w:hAnsi="宋体" w:eastAsia="宋体" w:cs="宋体"/>
                <w:color w:val="auto"/>
                <w:sz w:val="21"/>
                <w:szCs w:val="21"/>
                <w:highlight w:val="none"/>
                <w:lang w:eastAsia="zh-CN"/>
              </w:rPr>
              <w:t>。</w:t>
            </w:r>
            <w:r>
              <w:rPr>
                <w:rFonts w:hint="eastAsia" w:ascii="宋体" w:hAnsi="宋体" w:eastAsia="宋体" w:cs="宋体"/>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8.质保期：6个月。</w:t>
            </w:r>
          </w:p>
        </w:tc>
        <w:tc>
          <w:tcPr>
            <w:tcW w:w="591" w:type="dxa"/>
            <w:tcBorders>
              <w:tl2br w:val="nil"/>
              <w:tr2bl w:val="nil"/>
            </w:tcBorders>
            <w:shd w:val="clear" w:color="auto" w:fill="auto"/>
            <w:vAlign w:val="center"/>
          </w:tcPr>
          <w:p w14:paraId="15E578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794013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880" w:type="dxa"/>
            <w:tcBorders>
              <w:tl2br w:val="nil"/>
              <w:tr2bl w:val="nil"/>
            </w:tcBorders>
            <w:shd w:val="clear" w:color="auto" w:fill="auto"/>
            <w:vAlign w:val="center"/>
          </w:tcPr>
          <w:p w14:paraId="6A42B5E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32.00 </w:t>
            </w:r>
          </w:p>
        </w:tc>
        <w:tc>
          <w:tcPr>
            <w:tcW w:w="977" w:type="dxa"/>
            <w:tcBorders>
              <w:tl2br w:val="nil"/>
              <w:tr2bl w:val="nil"/>
            </w:tcBorders>
            <w:shd w:val="clear" w:color="auto" w:fill="auto"/>
            <w:vAlign w:val="center"/>
          </w:tcPr>
          <w:p w14:paraId="1A6E5B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1920</w:t>
            </w:r>
          </w:p>
        </w:tc>
        <w:tc>
          <w:tcPr>
            <w:tcW w:w="698" w:type="dxa"/>
            <w:tcBorders>
              <w:tl2br w:val="nil"/>
              <w:tr2bl w:val="nil"/>
            </w:tcBorders>
            <w:shd w:val="clear" w:color="auto" w:fill="auto"/>
            <w:vAlign w:val="center"/>
          </w:tcPr>
          <w:p w14:paraId="0647C6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10LB，每个项目各15</w:t>
            </w:r>
          </w:p>
        </w:tc>
      </w:tr>
      <w:tr w14:paraId="7A9D6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948" w:hRule="atLeast"/>
          <w:jc w:val="center"/>
        </w:trPr>
        <w:tc>
          <w:tcPr>
            <w:tcW w:w="591" w:type="dxa"/>
            <w:tcBorders>
              <w:tl2br w:val="nil"/>
              <w:tr2bl w:val="nil"/>
            </w:tcBorders>
            <w:shd w:val="clear" w:color="auto" w:fill="auto"/>
            <w:noWrap/>
            <w:vAlign w:val="center"/>
          </w:tcPr>
          <w:p w14:paraId="0764439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607" w:type="dxa"/>
            <w:tcBorders>
              <w:tl2br w:val="nil"/>
              <w:tr2bl w:val="nil"/>
            </w:tcBorders>
            <w:shd w:val="clear" w:color="auto" w:fill="auto"/>
            <w:vAlign w:val="center"/>
          </w:tcPr>
          <w:p w14:paraId="4048516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0F439C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蹦床</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艺术体操</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武术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拳击</w:t>
            </w:r>
          </w:p>
        </w:tc>
        <w:tc>
          <w:tcPr>
            <w:tcW w:w="685" w:type="dxa"/>
            <w:tcBorders>
              <w:tl2br w:val="nil"/>
              <w:tr2bl w:val="nil"/>
            </w:tcBorders>
            <w:shd w:val="clear" w:color="auto" w:fill="auto"/>
            <w:vAlign w:val="center"/>
          </w:tcPr>
          <w:p w14:paraId="1A1BB03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弹力带</w:t>
            </w:r>
          </w:p>
        </w:tc>
        <w:tc>
          <w:tcPr>
            <w:tcW w:w="4024" w:type="dxa"/>
            <w:tcBorders>
              <w:tl2br w:val="nil"/>
              <w:tr2bl w:val="nil"/>
            </w:tcBorders>
            <w:shd w:val="clear" w:color="auto" w:fill="auto"/>
            <w:vAlign w:val="center"/>
          </w:tcPr>
          <w:p w14:paraId="5CB85DC4">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1.红色：15LB，厚0.45MM。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2.材质：天然乳胶。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3.规格：长度2500mm，宽度150mm。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4.产品特点：产品表面有分布的数值显示，可以根据不同的力度测出相应的拉力值。</w:t>
            </w:r>
            <w:r>
              <w:rPr>
                <w:rFonts w:hint="eastAsia" w:ascii="宋体" w:hAnsi="宋体" w:cs="宋体"/>
                <w:b/>
                <w:bCs/>
                <w:i w:val="0"/>
                <w:iCs w:val="0"/>
                <w:color w:val="auto"/>
                <w:kern w:val="0"/>
                <w:sz w:val="21"/>
                <w:szCs w:val="21"/>
                <w:highlight w:val="none"/>
                <w:u w:val="none"/>
                <w:lang w:val="en-US" w:eastAsia="zh-CN" w:bidi="ar"/>
              </w:rPr>
              <w:t>响应文件中提供有检测能力的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出具的产品</w:t>
            </w:r>
            <w:r>
              <w:rPr>
                <w:rFonts w:hint="eastAsia" w:ascii="宋体" w:hAnsi="宋体" w:eastAsia="宋体" w:cs="宋体"/>
                <w:b/>
                <w:bCs/>
                <w:i w:val="0"/>
                <w:iCs w:val="0"/>
                <w:color w:val="auto"/>
                <w:kern w:val="0"/>
                <w:sz w:val="21"/>
                <w:szCs w:val="21"/>
                <w:highlight w:val="none"/>
                <w:u w:val="none"/>
                <w:lang w:val="en-US" w:eastAsia="zh-CN" w:bidi="ar"/>
              </w:rPr>
              <w:t>检验检测</w:t>
            </w:r>
            <w:r>
              <w:rPr>
                <w:rFonts w:hint="eastAsia" w:ascii="宋体" w:hAnsi="宋体" w:cs="宋体"/>
                <w:b/>
                <w:bCs/>
                <w:i w:val="0"/>
                <w:iCs w:val="0"/>
                <w:color w:val="auto"/>
                <w:kern w:val="0"/>
                <w:sz w:val="21"/>
                <w:szCs w:val="21"/>
                <w:highlight w:val="none"/>
                <w:u w:val="none"/>
                <w:lang w:val="en-US" w:eastAsia="zh-CN" w:bidi="ar"/>
              </w:rPr>
              <w:t>报告复印件</w:t>
            </w:r>
            <w:r>
              <w:rPr>
                <w:rFonts w:hint="eastAsia"/>
                <w:b/>
                <w:bCs/>
                <w:color w:val="auto"/>
                <w:highlight w:val="none"/>
                <w:lang w:val="en-US" w:eastAsia="zh-CN"/>
              </w:rPr>
              <w:t>并加盖供应商公章</w:t>
            </w:r>
            <w:r>
              <w:rPr>
                <w:rFonts w:hint="eastAsia" w:ascii="宋体" w:hAnsi="宋体" w:cs="宋体"/>
                <w:b/>
                <w:bCs/>
                <w:i w:val="0"/>
                <w:iCs w:val="0"/>
                <w:color w:val="auto"/>
                <w:kern w:val="0"/>
                <w:sz w:val="21"/>
                <w:szCs w:val="21"/>
                <w:highlight w:val="none"/>
                <w:u w:val="none"/>
                <w:lang w:val="en-US" w:eastAsia="zh-CN" w:bidi="ar"/>
              </w:rPr>
              <w:t>，检测结果为</w:t>
            </w:r>
            <w:r>
              <w:rPr>
                <w:rFonts w:hint="eastAsia" w:ascii="宋体" w:hAnsi="宋体" w:eastAsia="宋体" w:cs="宋体"/>
                <w:b/>
                <w:bCs/>
                <w:i w:val="0"/>
                <w:iCs w:val="0"/>
                <w:color w:val="auto"/>
                <w:kern w:val="0"/>
                <w:sz w:val="21"/>
                <w:szCs w:val="21"/>
                <w:highlight w:val="none"/>
                <w:u w:val="none"/>
                <w:lang w:val="en-US" w:eastAsia="zh-CN" w:bidi="ar"/>
              </w:rPr>
              <w:t>合格</w:t>
            </w:r>
            <w:r>
              <w:rPr>
                <w:rFonts w:hint="eastAsia"/>
                <w:b/>
                <w:bCs/>
                <w:color w:val="auto"/>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5.产品表皮材质未含有毒致癌物质多环芳香烃</w:t>
            </w:r>
            <w:r>
              <w:rPr>
                <w:rFonts w:hint="eastAsia" w:ascii="宋体" w:hAnsi="宋体" w:eastAsia="宋体" w:cs="宋体"/>
                <w:color w:val="auto"/>
                <w:sz w:val="21"/>
                <w:szCs w:val="21"/>
                <w:highlight w:val="none"/>
                <w:lang w:eastAsia="zh-CN"/>
              </w:rPr>
              <w:t>。</w:t>
            </w:r>
            <w:r>
              <w:rPr>
                <w:rFonts w:hint="eastAsia" w:ascii="宋体" w:hAnsi="宋体" w:cs="宋体"/>
                <w:b/>
                <w:bCs/>
                <w:i w:val="0"/>
                <w:iCs w:val="0"/>
                <w:color w:val="auto"/>
                <w:kern w:val="0"/>
                <w:sz w:val="21"/>
                <w:szCs w:val="21"/>
                <w:highlight w:val="none"/>
                <w:u w:val="none"/>
                <w:lang w:val="en-US" w:eastAsia="zh-CN" w:bidi="ar"/>
              </w:rPr>
              <w:t>响应文件中提供有检测能力的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出具的产品</w:t>
            </w:r>
            <w:r>
              <w:rPr>
                <w:rFonts w:hint="eastAsia" w:ascii="宋体" w:hAnsi="宋体" w:eastAsia="宋体" w:cs="宋体"/>
                <w:b/>
                <w:bCs/>
                <w:i w:val="0"/>
                <w:iCs w:val="0"/>
                <w:color w:val="auto"/>
                <w:kern w:val="0"/>
                <w:sz w:val="21"/>
                <w:szCs w:val="21"/>
                <w:highlight w:val="none"/>
                <w:u w:val="none"/>
                <w:lang w:val="en-US" w:eastAsia="zh-CN" w:bidi="ar"/>
              </w:rPr>
              <w:t>检验检测</w:t>
            </w:r>
            <w:r>
              <w:rPr>
                <w:rFonts w:hint="eastAsia" w:ascii="宋体" w:hAnsi="宋体" w:cs="宋体"/>
                <w:b/>
                <w:bCs/>
                <w:i w:val="0"/>
                <w:iCs w:val="0"/>
                <w:color w:val="auto"/>
                <w:kern w:val="0"/>
                <w:sz w:val="21"/>
                <w:szCs w:val="21"/>
                <w:highlight w:val="none"/>
                <w:u w:val="none"/>
                <w:lang w:val="en-US" w:eastAsia="zh-CN" w:bidi="ar"/>
              </w:rPr>
              <w:t>报告复印件</w:t>
            </w:r>
            <w:r>
              <w:rPr>
                <w:rFonts w:hint="eastAsia"/>
                <w:b/>
                <w:bCs/>
                <w:color w:val="auto"/>
                <w:highlight w:val="none"/>
                <w:lang w:val="en-US" w:eastAsia="zh-CN"/>
              </w:rPr>
              <w:t>并加盖供应商公章</w:t>
            </w:r>
            <w:r>
              <w:rPr>
                <w:rFonts w:hint="eastAsia" w:ascii="宋体" w:hAnsi="宋体" w:cs="宋体"/>
                <w:b/>
                <w:bCs/>
                <w:i w:val="0"/>
                <w:iCs w:val="0"/>
                <w:color w:val="auto"/>
                <w:kern w:val="0"/>
                <w:sz w:val="21"/>
                <w:szCs w:val="21"/>
                <w:highlight w:val="none"/>
                <w:u w:val="none"/>
                <w:lang w:val="en-US" w:eastAsia="zh-CN" w:bidi="ar"/>
              </w:rPr>
              <w:t>，检测结果为</w:t>
            </w:r>
            <w:r>
              <w:rPr>
                <w:rFonts w:hint="eastAsia" w:ascii="宋体" w:hAnsi="宋体" w:eastAsia="宋体" w:cs="宋体"/>
                <w:b/>
                <w:bCs/>
                <w:i w:val="0"/>
                <w:iCs w:val="0"/>
                <w:color w:val="auto"/>
                <w:kern w:val="0"/>
                <w:sz w:val="21"/>
                <w:szCs w:val="21"/>
                <w:highlight w:val="none"/>
                <w:u w:val="none"/>
                <w:lang w:val="en-US" w:eastAsia="zh-CN" w:bidi="ar"/>
              </w:rPr>
              <w:t>合格</w:t>
            </w:r>
            <w:r>
              <w:rPr>
                <w:rFonts w:hint="eastAsia"/>
                <w:b/>
                <w:bCs/>
                <w:color w:val="auto"/>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提供在线保养说明和注意事项相关说明。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color w:val="auto"/>
                <w:sz w:val="21"/>
                <w:szCs w:val="21"/>
                <w:highlight w:val="none"/>
                <w:lang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8.质保期：6个月。</w:t>
            </w:r>
          </w:p>
        </w:tc>
        <w:tc>
          <w:tcPr>
            <w:tcW w:w="591" w:type="dxa"/>
            <w:tcBorders>
              <w:tl2br w:val="nil"/>
              <w:tr2bl w:val="nil"/>
            </w:tcBorders>
            <w:shd w:val="clear" w:color="auto" w:fill="auto"/>
            <w:vAlign w:val="center"/>
          </w:tcPr>
          <w:p w14:paraId="004660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5C1FD5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880" w:type="dxa"/>
            <w:tcBorders>
              <w:tl2br w:val="nil"/>
              <w:tr2bl w:val="nil"/>
            </w:tcBorders>
            <w:shd w:val="clear" w:color="auto" w:fill="auto"/>
            <w:vAlign w:val="center"/>
          </w:tcPr>
          <w:p w14:paraId="3A53CD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36.00 </w:t>
            </w:r>
          </w:p>
        </w:tc>
        <w:tc>
          <w:tcPr>
            <w:tcW w:w="977" w:type="dxa"/>
            <w:tcBorders>
              <w:tl2br w:val="nil"/>
              <w:tr2bl w:val="nil"/>
            </w:tcBorders>
            <w:shd w:val="clear" w:color="auto" w:fill="auto"/>
            <w:vAlign w:val="center"/>
          </w:tcPr>
          <w:p w14:paraId="1B059DA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1800</w:t>
            </w:r>
          </w:p>
        </w:tc>
        <w:tc>
          <w:tcPr>
            <w:tcW w:w="698" w:type="dxa"/>
            <w:tcBorders>
              <w:tl2br w:val="nil"/>
              <w:tr2bl w:val="nil"/>
            </w:tcBorders>
            <w:shd w:val="clear" w:color="auto" w:fill="auto"/>
            <w:vAlign w:val="center"/>
          </w:tcPr>
          <w:p w14:paraId="0781FB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15LB，艺体、蹦床各10，其余项目各15</w:t>
            </w:r>
          </w:p>
        </w:tc>
      </w:tr>
      <w:tr w14:paraId="2A38A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03" w:hRule="atLeast"/>
          <w:jc w:val="center"/>
        </w:trPr>
        <w:tc>
          <w:tcPr>
            <w:tcW w:w="591" w:type="dxa"/>
            <w:tcBorders>
              <w:tl2br w:val="nil"/>
              <w:tr2bl w:val="nil"/>
            </w:tcBorders>
            <w:shd w:val="clear" w:color="auto" w:fill="auto"/>
            <w:noWrap/>
            <w:vAlign w:val="center"/>
          </w:tcPr>
          <w:p w14:paraId="5E39BA7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607" w:type="dxa"/>
            <w:tcBorders>
              <w:tl2br w:val="nil"/>
              <w:tr2bl w:val="nil"/>
            </w:tcBorders>
            <w:shd w:val="clear" w:color="auto" w:fill="auto"/>
            <w:vAlign w:val="center"/>
          </w:tcPr>
          <w:p w14:paraId="52CE342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17817B3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武术套路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拳击</w:t>
            </w:r>
          </w:p>
        </w:tc>
        <w:tc>
          <w:tcPr>
            <w:tcW w:w="685" w:type="dxa"/>
            <w:tcBorders>
              <w:tl2br w:val="nil"/>
              <w:tr2bl w:val="nil"/>
            </w:tcBorders>
            <w:shd w:val="clear" w:color="auto" w:fill="auto"/>
            <w:vAlign w:val="center"/>
          </w:tcPr>
          <w:p w14:paraId="3BCDD25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弹力带</w:t>
            </w:r>
          </w:p>
        </w:tc>
        <w:tc>
          <w:tcPr>
            <w:tcW w:w="4024" w:type="dxa"/>
            <w:tcBorders>
              <w:tl2br w:val="nil"/>
              <w:tr2bl w:val="nil"/>
            </w:tcBorders>
            <w:shd w:val="clear" w:color="auto" w:fill="auto"/>
            <w:vAlign w:val="center"/>
          </w:tcPr>
          <w:p w14:paraId="01117231">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1.蓝色：20LB，厚0.55MM。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2.材质：天然乳胶。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3.规格：长度2500mm，宽度150mm。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4.产品特点：产品表面有分布的数值显示，可以根据不同的力度测出相应的拉力值。</w:t>
            </w:r>
            <w:r>
              <w:rPr>
                <w:rFonts w:hint="eastAsia" w:ascii="宋体" w:hAnsi="宋体" w:cs="宋体"/>
                <w:b/>
                <w:bCs/>
                <w:i w:val="0"/>
                <w:iCs w:val="0"/>
                <w:color w:val="auto"/>
                <w:kern w:val="0"/>
                <w:sz w:val="21"/>
                <w:szCs w:val="21"/>
                <w:highlight w:val="none"/>
                <w:u w:val="none"/>
                <w:lang w:val="en-US" w:eastAsia="zh-CN" w:bidi="ar"/>
              </w:rPr>
              <w:t>响应文件中提供有检测能力的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出具的产品</w:t>
            </w:r>
            <w:r>
              <w:rPr>
                <w:rFonts w:hint="eastAsia" w:ascii="宋体" w:hAnsi="宋体" w:eastAsia="宋体" w:cs="宋体"/>
                <w:b/>
                <w:bCs/>
                <w:i w:val="0"/>
                <w:iCs w:val="0"/>
                <w:color w:val="auto"/>
                <w:kern w:val="0"/>
                <w:sz w:val="21"/>
                <w:szCs w:val="21"/>
                <w:highlight w:val="none"/>
                <w:u w:val="none"/>
                <w:lang w:val="en-US" w:eastAsia="zh-CN" w:bidi="ar"/>
              </w:rPr>
              <w:t>检验检测</w:t>
            </w:r>
            <w:r>
              <w:rPr>
                <w:rFonts w:hint="eastAsia" w:ascii="宋体" w:hAnsi="宋体" w:cs="宋体"/>
                <w:b/>
                <w:bCs/>
                <w:i w:val="0"/>
                <w:iCs w:val="0"/>
                <w:color w:val="auto"/>
                <w:kern w:val="0"/>
                <w:sz w:val="21"/>
                <w:szCs w:val="21"/>
                <w:highlight w:val="none"/>
                <w:u w:val="none"/>
                <w:lang w:val="en-US" w:eastAsia="zh-CN" w:bidi="ar"/>
              </w:rPr>
              <w:t>报告复印件</w:t>
            </w:r>
            <w:r>
              <w:rPr>
                <w:rFonts w:hint="eastAsia"/>
                <w:b/>
                <w:bCs/>
                <w:color w:val="auto"/>
                <w:highlight w:val="none"/>
                <w:lang w:val="en-US" w:eastAsia="zh-CN"/>
              </w:rPr>
              <w:t>并加盖供应商公章</w:t>
            </w:r>
            <w:r>
              <w:rPr>
                <w:rFonts w:hint="eastAsia" w:ascii="宋体" w:hAnsi="宋体" w:cs="宋体"/>
                <w:b/>
                <w:bCs/>
                <w:i w:val="0"/>
                <w:iCs w:val="0"/>
                <w:color w:val="auto"/>
                <w:kern w:val="0"/>
                <w:sz w:val="21"/>
                <w:szCs w:val="21"/>
                <w:highlight w:val="none"/>
                <w:u w:val="none"/>
                <w:lang w:val="en-US" w:eastAsia="zh-CN" w:bidi="ar"/>
              </w:rPr>
              <w:t>，检测结果为</w:t>
            </w:r>
            <w:r>
              <w:rPr>
                <w:rFonts w:hint="eastAsia" w:ascii="宋体" w:hAnsi="宋体" w:eastAsia="宋体" w:cs="宋体"/>
                <w:b/>
                <w:bCs/>
                <w:i w:val="0"/>
                <w:iCs w:val="0"/>
                <w:color w:val="auto"/>
                <w:kern w:val="0"/>
                <w:sz w:val="21"/>
                <w:szCs w:val="21"/>
                <w:highlight w:val="none"/>
                <w:u w:val="none"/>
                <w:lang w:val="en-US" w:eastAsia="zh-CN" w:bidi="ar"/>
              </w:rPr>
              <w:t>合格</w:t>
            </w:r>
            <w:r>
              <w:rPr>
                <w:rFonts w:hint="eastAsia"/>
                <w:b/>
                <w:bCs/>
                <w:color w:val="auto"/>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5.产品表皮材质未含有毒致癌物质多环芳香烃</w:t>
            </w:r>
            <w:r>
              <w:rPr>
                <w:rFonts w:hint="eastAsia" w:ascii="宋体" w:hAnsi="宋体" w:eastAsia="宋体" w:cs="宋体"/>
                <w:color w:val="auto"/>
                <w:sz w:val="21"/>
                <w:szCs w:val="21"/>
                <w:highlight w:val="none"/>
                <w:lang w:eastAsia="zh-CN"/>
              </w:rPr>
              <w:t>。</w:t>
            </w:r>
            <w:r>
              <w:rPr>
                <w:rFonts w:hint="eastAsia" w:ascii="宋体" w:hAnsi="宋体" w:cs="宋体"/>
                <w:b/>
                <w:bCs/>
                <w:i w:val="0"/>
                <w:iCs w:val="0"/>
                <w:color w:val="auto"/>
                <w:kern w:val="0"/>
                <w:sz w:val="21"/>
                <w:szCs w:val="21"/>
                <w:highlight w:val="none"/>
                <w:u w:val="none"/>
                <w:lang w:val="en-US" w:eastAsia="zh-CN" w:bidi="ar"/>
              </w:rPr>
              <w:t>响应文件中提供有检测能力的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出具的产品</w:t>
            </w:r>
            <w:r>
              <w:rPr>
                <w:rFonts w:hint="eastAsia" w:ascii="宋体" w:hAnsi="宋体" w:eastAsia="宋体" w:cs="宋体"/>
                <w:b/>
                <w:bCs/>
                <w:i w:val="0"/>
                <w:iCs w:val="0"/>
                <w:color w:val="auto"/>
                <w:kern w:val="0"/>
                <w:sz w:val="21"/>
                <w:szCs w:val="21"/>
                <w:highlight w:val="none"/>
                <w:u w:val="none"/>
                <w:lang w:val="en-US" w:eastAsia="zh-CN" w:bidi="ar"/>
              </w:rPr>
              <w:t>检验检测</w:t>
            </w:r>
            <w:r>
              <w:rPr>
                <w:rFonts w:hint="eastAsia" w:ascii="宋体" w:hAnsi="宋体" w:cs="宋体"/>
                <w:b/>
                <w:bCs/>
                <w:i w:val="0"/>
                <w:iCs w:val="0"/>
                <w:color w:val="auto"/>
                <w:kern w:val="0"/>
                <w:sz w:val="21"/>
                <w:szCs w:val="21"/>
                <w:highlight w:val="none"/>
                <w:u w:val="none"/>
                <w:lang w:val="en-US" w:eastAsia="zh-CN" w:bidi="ar"/>
              </w:rPr>
              <w:t>报告复印件</w:t>
            </w:r>
            <w:r>
              <w:rPr>
                <w:rFonts w:hint="eastAsia"/>
                <w:b/>
                <w:bCs/>
                <w:color w:val="auto"/>
                <w:highlight w:val="none"/>
                <w:lang w:val="en-US" w:eastAsia="zh-CN"/>
              </w:rPr>
              <w:t>并加盖供应商公章</w:t>
            </w:r>
            <w:r>
              <w:rPr>
                <w:rFonts w:hint="eastAsia" w:ascii="宋体" w:hAnsi="宋体" w:cs="宋体"/>
                <w:b/>
                <w:bCs/>
                <w:i w:val="0"/>
                <w:iCs w:val="0"/>
                <w:color w:val="auto"/>
                <w:kern w:val="0"/>
                <w:sz w:val="21"/>
                <w:szCs w:val="21"/>
                <w:highlight w:val="none"/>
                <w:u w:val="none"/>
                <w:lang w:val="en-US" w:eastAsia="zh-CN" w:bidi="ar"/>
              </w:rPr>
              <w:t>，检测结果为</w:t>
            </w:r>
            <w:r>
              <w:rPr>
                <w:rFonts w:hint="eastAsia" w:ascii="宋体" w:hAnsi="宋体" w:eastAsia="宋体" w:cs="宋体"/>
                <w:b/>
                <w:bCs/>
                <w:i w:val="0"/>
                <w:iCs w:val="0"/>
                <w:color w:val="auto"/>
                <w:kern w:val="0"/>
                <w:sz w:val="21"/>
                <w:szCs w:val="21"/>
                <w:highlight w:val="none"/>
                <w:u w:val="none"/>
                <w:lang w:val="en-US" w:eastAsia="zh-CN" w:bidi="ar"/>
              </w:rPr>
              <w:t>合格</w:t>
            </w:r>
            <w:r>
              <w:rPr>
                <w:rFonts w:hint="eastAsia"/>
                <w:b/>
                <w:bCs/>
                <w:color w:val="auto"/>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提供在线保养说明和注意事项相关说明。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7.质保期：6个月。</w:t>
            </w:r>
          </w:p>
        </w:tc>
        <w:tc>
          <w:tcPr>
            <w:tcW w:w="591" w:type="dxa"/>
            <w:tcBorders>
              <w:tl2br w:val="nil"/>
              <w:tr2bl w:val="nil"/>
            </w:tcBorders>
            <w:shd w:val="clear" w:color="auto" w:fill="auto"/>
            <w:vAlign w:val="center"/>
          </w:tcPr>
          <w:p w14:paraId="1E03AE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16F389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40</w:t>
            </w:r>
          </w:p>
        </w:tc>
        <w:tc>
          <w:tcPr>
            <w:tcW w:w="880" w:type="dxa"/>
            <w:tcBorders>
              <w:tl2br w:val="nil"/>
              <w:tr2bl w:val="nil"/>
            </w:tcBorders>
            <w:shd w:val="clear" w:color="auto" w:fill="auto"/>
            <w:vAlign w:val="center"/>
          </w:tcPr>
          <w:p w14:paraId="7838DF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40.00 </w:t>
            </w:r>
          </w:p>
        </w:tc>
        <w:tc>
          <w:tcPr>
            <w:tcW w:w="977" w:type="dxa"/>
            <w:tcBorders>
              <w:tl2br w:val="nil"/>
              <w:tr2bl w:val="nil"/>
            </w:tcBorders>
            <w:shd w:val="clear" w:color="auto" w:fill="auto"/>
            <w:vAlign w:val="center"/>
          </w:tcPr>
          <w:p w14:paraId="627ABA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1600</w:t>
            </w:r>
          </w:p>
        </w:tc>
        <w:tc>
          <w:tcPr>
            <w:tcW w:w="698" w:type="dxa"/>
            <w:tcBorders>
              <w:tl2br w:val="nil"/>
              <w:tr2bl w:val="nil"/>
            </w:tcBorders>
            <w:shd w:val="clear" w:color="auto" w:fill="auto"/>
            <w:vAlign w:val="center"/>
          </w:tcPr>
          <w:p w14:paraId="07B6FC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20LB，每个项目各20</w:t>
            </w:r>
          </w:p>
        </w:tc>
      </w:tr>
      <w:tr w14:paraId="534F9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91" w:hRule="atLeast"/>
          <w:jc w:val="center"/>
        </w:trPr>
        <w:tc>
          <w:tcPr>
            <w:tcW w:w="591" w:type="dxa"/>
            <w:tcBorders>
              <w:tl2br w:val="nil"/>
              <w:tr2bl w:val="nil"/>
            </w:tcBorders>
            <w:shd w:val="clear" w:color="auto" w:fill="auto"/>
            <w:noWrap/>
            <w:vAlign w:val="center"/>
          </w:tcPr>
          <w:p w14:paraId="7CC050F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607" w:type="dxa"/>
            <w:tcBorders>
              <w:tl2br w:val="nil"/>
              <w:tr2bl w:val="nil"/>
            </w:tcBorders>
            <w:shd w:val="clear" w:color="auto" w:fill="auto"/>
            <w:vAlign w:val="center"/>
          </w:tcPr>
          <w:p w14:paraId="24C6A00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0892EF0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武术套路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拳击</w:t>
            </w:r>
          </w:p>
        </w:tc>
        <w:tc>
          <w:tcPr>
            <w:tcW w:w="685" w:type="dxa"/>
            <w:tcBorders>
              <w:tl2br w:val="nil"/>
              <w:tr2bl w:val="nil"/>
            </w:tcBorders>
            <w:shd w:val="clear" w:color="auto" w:fill="auto"/>
            <w:vAlign w:val="center"/>
          </w:tcPr>
          <w:p w14:paraId="68A574F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弹力带</w:t>
            </w:r>
          </w:p>
        </w:tc>
        <w:tc>
          <w:tcPr>
            <w:tcW w:w="4024" w:type="dxa"/>
            <w:tcBorders>
              <w:tl2br w:val="nil"/>
              <w:tr2bl w:val="nil"/>
            </w:tcBorders>
            <w:shd w:val="clear" w:color="auto" w:fill="auto"/>
            <w:vAlign w:val="center"/>
          </w:tcPr>
          <w:p w14:paraId="5F139B5F">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1.灰色：25LB，厚0.65MM。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2.材质：天然乳胶。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3.规格：长度2500mm，宽度150mm。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4.产品特点：产品表面有分布的数值显示，可以根据不同的力度测出相应的拉力值。</w:t>
            </w:r>
            <w:r>
              <w:rPr>
                <w:rFonts w:hint="eastAsia" w:ascii="宋体" w:hAnsi="宋体" w:cs="宋体"/>
                <w:b/>
                <w:bCs/>
                <w:i w:val="0"/>
                <w:iCs w:val="0"/>
                <w:color w:val="auto"/>
                <w:kern w:val="0"/>
                <w:sz w:val="21"/>
                <w:szCs w:val="21"/>
                <w:highlight w:val="none"/>
                <w:u w:val="none"/>
                <w:lang w:val="en-US" w:eastAsia="zh-CN" w:bidi="ar"/>
              </w:rPr>
              <w:t>响应文件中提供有检测能力的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出具的产品</w:t>
            </w:r>
            <w:r>
              <w:rPr>
                <w:rFonts w:hint="eastAsia" w:ascii="宋体" w:hAnsi="宋体" w:eastAsia="宋体" w:cs="宋体"/>
                <w:b/>
                <w:bCs/>
                <w:i w:val="0"/>
                <w:iCs w:val="0"/>
                <w:color w:val="auto"/>
                <w:kern w:val="0"/>
                <w:sz w:val="21"/>
                <w:szCs w:val="21"/>
                <w:highlight w:val="none"/>
                <w:u w:val="none"/>
                <w:lang w:val="en-US" w:eastAsia="zh-CN" w:bidi="ar"/>
              </w:rPr>
              <w:t>检验检测</w:t>
            </w:r>
            <w:r>
              <w:rPr>
                <w:rFonts w:hint="eastAsia" w:ascii="宋体" w:hAnsi="宋体" w:cs="宋体"/>
                <w:b/>
                <w:bCs/>
                <w:i w:val="0"/>
                <w:iCs w:val="0"/>
                <w:color w:val="auto"/>
                <w:kern w:val="0"/>
                <w:sz w:val="21"/>
                <w:szCs w:val="21"/>
                <w:highlight w:val="none"/>
                <w:u w:val="none"/>
                <w:lang w:val="en-US" w:eastAsia="zh-CN" w:bidi="ar"/>
              </w:rPr>
              <w:t>报告复印件</w:t>
            </w:r>
            <w:r>
              <w:rPr>
                <w:rFonts w:hint="eastAsia"/>
                <w:b/>
                <w:bCs/>
                <w:color w:val="auto"/>
                <w:highlight w:val="none"/>
                <w:lang w:val="en-US" w:eastAsia="zh-CN"/>
              </w:rPr>
              <w:t>并加盖供应商公章</w:t>
            </w:r>
            <w:r>
              <w:rPr>
                <w:rFonts w:hint="eastAsia" w:ascii="宋体" w:hAnsi="宋体" w:cs="宋体"/>
                <w:b/>
                <w:bCs/>
                <w:i w:val="0"/>
                <w:iCs w:val="0"/>
                <w:color w:val="auto"/>
                <w:kern w:val="0"/>
                <w:sz w:val="21"/>
                <w:szCs w:val="21"/>
                <w:highlight w:val="none"/>
                <w:u w:val="none"/>
                <w:lang w:val="en-US" w:eastAsia="zh-CN" w:bidi="ar"/>
              </w:rPr>
              <w:t>，检测结果为</w:t>
            </w:r>
            <w:r>
              <w:rPr>
                <w:rFonts w:hint="eastAsia" w:ascii="宋体" w:hAnsi="宋体" w:eastAsia="宋体" w:cs="宋体"/>
                <w:b/>
                <w:bCs/>
                <w:i w:val="0"/>
                <w:iCs w:val="0"/>
                <w:color w:val="auto"/>
                <w:kern w:val="0"/>
                <w:sz w:val="21"/>
                <w:szCs w:val="21"/>
                <w:highlight w:val="none"/>
                <w:u w:val="none"/>
                <w:lang w:val="en-US" w:eastAsia="zh-CN" w:bidi="ar"/>
              </w:rPr>
              <w:t>合格</w:t>
            </w:r>
            <w:r>
              <w:rPr>
                <w:rFonts w:hint="eastAsia"/>
                <w:b/>
                <w:bCs/>
                <w:color w:val="auto"/>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5.产品表皮材质未含有毒致癌物质多环芳香烃</w:t>
            </w:r>
            <w:r>
              <w:rPr>
                <w:rFonts w:hint="eastAsia" w:ascii="宋体" w:hAnsi="宋体" w:eastAsia="宋体" w:cs="宋体"/>
                <w:color w:val="auto"/>
                <w:sz w:val="21"/>
                <w:szCs w:val="21"/>
                <w:highlight w:val="none"/>
                <w:lang w:eastAsia="zh-CN"/>
              </w:rPr>
              <w:t>。</w:t>
            </w:r>
            <w:r>
              <w:rPr>
                <w:rFonts w:hint="eastAsia" w:ascii="宋体" w:hAnsi="宋体" w:cs="宋体"/>
                <w:b/>
                <w:bCs/>
                <w:i w:val="0"/>
                <w:iCs w:val="0"/>
                <w:color w:val="auto"/>
                <w:kern w:val="0"/>
                <w:sz w:val="21"/>
                <w:szCs w:val="21"/>
                <w:highlight w:val="none"/>
                <w:u w:val="none"/>
                <w:lang w:val="en-US" w:eastAsia="zh-CN" w:bidi="ar"/>
              </w:rPr>
              <w:t>响应文件中提供有检测能力的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出具的产品</w:t>
            </w:r>
            <w:r>
              <w:rPr>
                <w:rFonts w:hint="eastAsia" w:ascii="宋体" w:hAnsi="宋体" w:eastAsia="宋体" w:cs="宋体"/>
                <w:b/>
                <w:bCs/>
                <w:i w:val="0"/>
                <w:iCs w:val="0"/>
                <w:color w:val="auto"/>
                <w:kern w:val="0"/>
                <w:sz w:val="21"/>
                <w:szCs w:val="21"/>
                <w:highlight w:val="none"/>
                <w:u w:val="none"/>
                <w:lang w:val="en-US" w:eastAsia="zh-CN" w:bidi="ar"/>
              </w:rPr>
              <w:t>检验检测</w:t>
            </w:r>
            <w:r>
              <w:rPr>
                <w:rFonts w:hint="eastAsia" w:ascii="宋体" w:hAnsi="宋体" w:cs="宋体"/>
                <w:b/>
                <w:bCs/>
                <w:i w:val="0"/>
                <w:iCs w:val="0"/>
                <w:color w:val="auto"/>
                <w:kern w:val="0"/>
                <w:sz w:val="21"/>
                <w:szCs w:val="21"/>
                <w:highlight w:val="none"/>
                <w:u w:val="none"/>
                <w:lang w:val="en-US" w:eastAsia="zh-CN" w:bidi="ar"/>
              </w:rPr>
              <w:t>报告复印件</w:t>
            </w:r>
            <w:r>
              <w:rPr>
                <w:rFonts w:hint="eastAsia"/>
                <w:b/>
                <w:bCs/>
                <w:color w:val="auto"/>
                <w:highlight w:val="none"/>
                <w:lang w:val="en-US" w:eastAsia="zh-CN"/>
              </w:rPr>
              <w:t>并加盖供应商公章</w:t>
            </w:r>
            <w:r>
              <w:rPr>
                <w:rFonts w:hint="eastAsia" w:ascii="宋体" w:hAnsi="宋体" w:cs="宋体"/>
                <w:b/>
                <w:bCs/>
                <w:i w:val="0"/>
                <w:iCs w:val="0"/>
                <w:color w:val="auto"/>
                <w:kern w:val="0"/>
                <w:sz w:val="21"/>
                <w:szCs w:val="21"/>
                <w:highlight w:val="none"/>
                <w:u w:val="none"/>
                <w:lang w:val="en-US" w:eastAsia="zh-CN" w:bidi="ar"/>
              </w:rPr>
              <w:t>，检测结果为</w:t>
            </w:r>
            <w:r>
              <w:rPr>
                <w:rFonts w:hint="eastAsia" w:ascii="宋体" w:hAnsi="宋体" w:eastAsia="宋体" w:cs="宋体"/>
                <w:b/>
                <w:bCs/>
                <w:i w:val="0"/>
                <w:iCs w:val="0"/>
                <w:color w:val="auto"/>
                <w:kern w:val="0"/>
                <w:sz w:val="21"/>
                <w:szCs w:val="21"/>
                <w:highlight w:val="none"/>
                <w:u w:val="none"/>
                <w:lang w:val="en-US" w:eastAsia="zh-CN" w:bidi="ar"/>
              </w:rPr>
              <w:t>合格</w:t>
            </w:r>
            <w:r>
              <w:rPr>
                <w:rFonts w:hint="eastAsia"/>
                <w:color w:val="auto"/>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提供在线保养说明和注意事项相关说明</w:t>
            </w:r>
            <w:r>
              <w:rPr>
                <w:rFonts w:hint="eastAsia" w:ascii="宋体" w:hAnsi="宋体" w:eastAsia="宋体" w:cs="宋体"/>
                <w:color w:val="auto"/>
                <w:sz w:val="21"/>
                <w:szCs w:val="21"/>
                <w:highlight w:val="none"/>
                <w:lang w:eastAsia="zh-CN"/>
              </w:rPr>
              <w:t>。</w:t>
            </w:r>
            <w:r>
              <w:rPr>
                <w:rFonts w:hint="eastAsia" w:ascii="宋体" w:hAnsi="宋体" w:eastAsia="宋体" w:cs="宋体"/>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color w:val="auto"/>
                <w:sz w:val="21"/>
                <w:szCs w:val="21"/>
                <w:highlight w:val="none"/>
                <w:lang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8.质保期：6个月。</w:t>
            </w:r>
          </w:p>
        </w:tc>
        <w:tc>
          <w:tcPr>
            <w:tcW w:w="591" w:type="dxa"/>
            <w:tcBorders>
              <w:tl2br w:val="nil"/>
              <w:tr2bl w:val="nil"/>
            </w:tcBorders>
            <w:shd w:val="clear" w:color="auto" w:fill="auto"/>
            <w:vAlign w:val="center"/>
          </w:tcPr>
          <w:p w14:paraId="0CDAE1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6B2BD1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40</w:t>
            </w:r>
          </w:p>
        </w:tc>
        <w:tc>
          <w:tcPr>
            <w:tcW w:w="880" w:type="dxa"/>
            <w:tcBorders>
              <w:tl2br w:val="nil"/>
              <w:tr2bl w:val="nil"/>
            </w:tcBorders>
            <w:shd w:val="clear" w:color="auto" w:fill="auto"/>
            <w:vAlign w:val="center"/>
          </w:tcPr>
          <w:p w14:paraId="141225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44.00 </w:t>
            </w:r>
          </w:p>
        </w:tc>
        <w:tc>
          <w:tcPr>
            <w:tcW w:w="977" w:type="dxa"/>
            <w:tcBorders>
              <w:tl2br w:val="nil"/>
              <w:tr2bl w:val="nil"/>
            </w:tcBorders>
            <w:shd w:val="clear" w:color="auto" w:fill="auto"/>
            <w:vAlign w:val="center"/>
          </w:tcPr>
          <w:p w14:paraId="61F0B9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1760</w:t>
            </w:r>
          </w:p>
        </w:tc>
        <w:tc>
          <w:tcPr>
            <w:tcW w:w="698" w:type="dxa"/>
            <w:tcBorders>
              <w:tl2br w:val="nil"/>
              <w:tr2bl w:val="nil"/>
            </w:tcBorders>
            <w:shd w:val="clear" w:color="auto" w:fill="auto"/>
            <w:vAlign w:val="center"/>
          </w:tcPr>
          <w:p w14:paraId="004F42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25LB，每个项目各20</w:t>
            </w:r>
          </w:p>
        </w:tc>
      </w:tr>
      <w:tr w14:paraId="34607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475" w:hRule="atLeast"/>
          <w:jc w:val="center"/>
        </w:trPr>
        <w:tc>
          <w:tcPr>
            <w:tcW w:w="591" w:type="dxa"/>
            <w:tcBorders>
              <w:tl2br w:val="nil"/>
              <w:tr2bl w:val="nil"/>
            </w:tcBorders>
            <w:shd w:val="clear" w:color="auto" w:fill="auto"/>
            <w:noWrap/>
            <w:vAlign w:val="center"/>
          </w:tcPr>
          <w:p w14:paraId="1FD41A9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607" w:type="dxa"/>
            <w:tcBorders>
              <w:tl2br w:val="nil"/>
              <w:tr2bl w:val="nil"/>
            </w:tcBorders>
            <w:shd w:val="clear" w:color="auto" w:fill="auto"/>
            <w:vAlign w:val="center"/>
          </w:tcPr>
          <w:p w14:paraId="0621898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0BC0498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武术套路</w:t>
            </w:r>
          </w:p>
        </w:tc>
        <w:tc>
          <w:tcPr>
            <w:tcW w:w="685" w:type="dxa"/>
            <w:tcBorders>
              <w:tl2br w:val="nil"/>
              <w:tr2bl w:val="nil"/>
            </w:tcBorders>
            <w:shd w:val="clear" w:color="auto" w:fill="auto"/>
            <w:vAlign w:val="center"/>
          </w:tcPr>
          <w:p w14:paraId="5ACB3E5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护具</w:t>
            </w:r>
          </w:p>
        </w:tc>
        <w:tc>
          <w:tcPr>
            <w:tcW w:w="4024" w:type="dxa"/>
            <w:tcBorders>
              <w:tl2br w:val="nil"/>
              <w:tr2bl w:val="nil"/>
            </w:tcBorders>
            <w:shd w:val="clear" w:color="auto" w:fill="auto"/>
            <w:vAlign w:val="center"/>
          </w:tcPr>
          <w:p w14:paraId="0DBA6A14">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1.护膝：产品材质：锦纶、氨纶、钢等；规格：单只装。                                                          2护腰：颜色：黑色；材质：聚酯纤维、锦纶、粘纤、塑钢等；系列：透气型全护护具。                                                              3.弹性绷带：产品材质:聚酯纤维、锦纶、氨纶、硅胶。产品规格:单只装。产品尺寸：均码:7.6*27.9CM。产品展开：总长27.9cm。                                             4.配置：每套含护膝、腰带、弹力绷带各一个。</w:t>
            </w:r>
          </w:p>
        </w:tc>
        <w:tc>
          <w:tcPr>
            <w:tcW w:w="591" w:type="dxa"/>
            <w:tcBorders>
              <w:tl2br w:val="nil"/>
              <w:tr2bl w:val="nil"/>
            </w:tcBorders>
            <w:shd w:val="clear" w:color="auto" w:fill="auto"/>
            <w:vAlign w:val="center"/>
          </w:tcPr>
          <w:p w14:paraId="34D739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11" w:type="dxa"/>
            <w:tcBorders>
              <w:tl2br w:val="nil"/>
              <w:tr2bl w:val="nil"/>
            </w:tcBorders>
            <w:shd w:val="clear" w:color="auto" w:fill="auto"/>
            <w:vAlign w:val="center"/>
          </w:tcPr>
          <w:p w14:paraId="0AD534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vAlign w:val="center"/>
          </w:tcPr>
          <w:p w14:paraId="1A97EF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563.65 </w:t>
            </w:r>
          </w:p>
        </w:tc>
        <w:tc>
          <w:tcPr>
            <w:tcW w:w="977" w:type="dxa"/>
            <w:tcBorders>
              <w:tl2br w:val="nil"/>
              <w:tr2bl w:val="nil"/>
            </w:tcBorders>
            <w:shd w:val="clear" w:color="auto" w:fill="auto"/>
            <w:vAlign w:val="center"/>
          </w:tcPr>
          <w:p w14:paraId="71B0C4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11273</w:t>
            </w:r>
          </w:p>
        </w:tc>
        <w:tc>
          <w:tcPr>
            <w:tcW w:w="698" w:type="dxa"/>
            <w:tcBorders>
              <w:tl2br w:val="nil"/>
              <w:tr2bl w:val="nil"/>
            </w:tcBorders>
            <w:shd w:val="clear" w:color="auto" w:fill="auto"/>
            <w:vAlign w:val="center"/>
          </w:tcPr>
          <w:p w14:paraId="5E13CB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105A8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73" w:hRule="atLeast"/>
          <w:jc w:val="center"/>
        </w:trPr>
        <w:tc>
          <w:tcPr>
            <w:tcW w:w="591" w:type="dxa"/>
            <w:tcBorders>
              <w:tl2br w:val="nil"/>
              <w:tr2bl w:val="nil"/>
            </w:tcBorders>
            <w:shd w:val="clear" w:color="auto" w:fill="auto"/>
            <w:noWrap/>
            <w:vAlign w:val="center"/>
          </w:tcPr>
          <w:p w14:paraId="13FF563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607" w:type="dxa"/>
            <w:tcBorders>
              <w:tl2br w:val="nil"/>
              <w:tr2bl w:val="nil"/>
            </w:tcBorders>
            <w:shd w:val="clear" w:color="auto" w:fill="auto"/>
            <w:vAlign w:val="center"/>
          </w:tcPr>
          <w:p w14:paraId="5C80352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7208009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武术套路</w:t>
            </w:r>
          </w:p>
        </w:tc>
        <w:tc>
          <w:tcPr>
            <w:tcW w:w="685" w:type="dxa"/>
            <w:tcBorders>
              <w:tl2br w:val="nil"/>
              <w:tr2bl w:val="nil"/>
            </w:tcBorders>
            <w:shd w:val="clear" w:color="auto" w:fill="auto"/>
            <w:vAlign w:val="center"/>
          </w:tcPr>
          <w:p w14:paraId="1814CC4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负重沙袋</w:t>
            </w:r>
          </w:p>
        </w:tc>
        <w:tc>
          <w:tcPr>
            <w:tcW w:w="4024" w:type="dxa"/>
            <w:tcBorders>
              <w:tl2br w:val="nil"/>
              <w:tr2bl w:val="nil"/>
            </w:tcBorders>
            <w:shd w:val="clear" w:color="auto" w:fill="auto"/>
            <w:vAlign w:val="center"/>
          </w:tcPr>
          <w:p w14:paraId="1210F382">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1.材质：外皮1000D PVC夹网布，内部填充物高密度中空棉，负重为密闭铁砂。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2.规格：产品整体宽度68cm，高度50cm，下把手长度15cm，下把手直径45mm，把手织带宽度35mm，上把手孔最大宽度11cm，颜色：黑色。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3.产品主要特点：符合人体工学设计，更加便于使用，主要用于核心力量等训练，把手长度加长，使用更方便，不易脱手，外皮为柔软材料，使用更舒适。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.产品材质对人体无毒害。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.产品接缝强度平均值为15kgf/cm。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提供在线保养说明和注意事项相关说明。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color w:val="auto"/>
                <w:sz w:val="21"/>
                <w:szCs w:val="21"/>
                <w:highlight w:val="none"/>
                <w:lang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 xml:space="preserve">.质保期：12个月。                                    </w:t>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 1对为2个。                                             1</w:t>
            </w:r>
            <w:r>
              <w:rPr>
                <w:rFonts w:hint="eastAsia" w:ascii="宋体" w:hAnsi="宋体" w:cs="宋体"/>
                <w:i w:val="0"/>
                <w:iCs w:val="0"/>
                <w:color w:val="auto"/>
                <w:kern w:val="0"/>
                <w:sz w:val="21"/>
                <w:szCs w:val="21"/>
                <w:highlight w:val="none"/>
                <w:u w:val="none"/>
                <w:lang w:val="en-US" w:eastAsia="zh-CN" w:bidi="ar"/>
              </w:rPr>
              <w:t>0</w:t>
            </w:r>
            <w:r>
              <w:rPr>
                <w:rFonts w:hint="eastAsia" w:ascii="宋体" w:hAnsi="宋体" w:eastAsia="宋体" w:cs="宋体"/>
                <w:i w:val="0"/>
                <w:iCs w:val="0"/>
                <w:color w:val="auto"/>
                <w:kern w:val="0"/>
                <w:sz w:val="21"/>
                <w:szCs w:val="21"/>
                <w:highlight w:val="none"/>
                <w:u w:val="none"/>
                <w:lang w:val="en-US" w:eastAsia="zh-CN" w:bidi="ar"/>
              </w:rPr>
              <w:t>.规格：2.5kg，5kg，15kg各5对。</w:t>
            </w:r>
          </w:p>
        </w:tc>
        <w:tc>
          <w:tcPr>
            <w:tcW w:w="591" w:type="dxa"/>
            <w:tcBorders>
              <w:tl2br w:val="nil"/>
              <w:tr2bl w:val="nil"/>
            </w:tcBorders>
            <w:shd w:val="clear" w:color="auto" w:fill="auto"/>
            <w:noWrap/>
            <w:vAlign w:val="center"/>
          </w:tcPr>
          <w:p w14:paraId="044442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对</w:t>
            </w:r>
          </w:p>
        </w:tc>
        <w:tc>
          <w:tcPr>
            <w:tcW w:w="711" w:type="dxa"/>
            <w:tcBorders>
              <w:tl2br w:val="nil"/>
              <w:tr2bl w:val="nil"/>
            </w:tcBorders>
            <w:shd w:val="clear" w:color="auto" w:fill="auto"/>
            <w:noWrap/>
            <w:vAlign w:val="center"/>
          </w:tcPr>
          <w:p w14:paraId="1D5B71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880" w:type="dxa"/>
            <w:tcBorders>
              <w:tl2br w:val="nil"/>
              <w:tr2bl w:val="nil"/>
            </w:tcBorders>
            <w:shd w:val="clear" w:color="auto" w:fill="auto"/>
            <w:vAlign w:val="center"/>
          </w:tcPr>
          <w:p w14:paraId="5DF0AD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259.33 </w:t>
            </w:r>
          </w:p>
        </w:tc>
        <w:tc>
          <w:tcPr>
            <w:tcW w:w="977" w:type="dxa"/>
            <w:tcBorders>
              <w:tl2br w:val="nil"/>
              <w:tr2bl w:val="nil"/>
            </w:tcBorders>
            <w:shd w:val="clear" w:color="auto" w:fill="auto"/>
            <w:vAlign w:val="center"/>
          </w:tcPr>
          <w:p w14:paraId="21804F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3889.95</w:t>
            </w:r>
          </w:p>
        </w:tc>
        <w:tc>
          <w:tcPr>
            <w:tcW w:w="698" w:type="dxa"/>
            <w:tcBorders>
              <w:tl2br w:val="nil"/>
              <w:tr2bl w:val="nil"/>
            </w:tcBorders>
            <w:shd w:val="clear" w:color="auto" w:fill="auto"/>
            <w:vAlign w:val="center"/>
          </w:tcPr>
          <w:p w14:paraId="344CBB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28C8A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jc w:val="center"/>
        </w:trPr>
        <w:tc>
          <w:tcPr>
            <w:tcW w:w="591" w:type="dxa"/>
            <w:tcBorders>
              <w:tl2br w:val="nil"/>
              <w:tr2bl w:val="nil"/>
            </w:tcBorders>
            <w:shd w:val="clear" w:color="auto" w:fill="auto"/>
            <w:noWrap/>
            <w:vAlign w:val="center"/>
          </w:tcPr>
          <w:p w14:paraId="7367BDF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607" w:type="dxa"/>
            <w:tcBorders>
              <w:tl2br w:val="nil"/>
              <w:tr2bl w:val="nil"/>
            </w:tcBorders>
            <w:shd w:val="clear" w:color="auto" w:fill="auto"/>
            <w:vAlign w:val="center"/>
          </w:tcPr>
          <w:p w14:paraId="7D02CCA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EE5F05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武术套路</w:t>
            </w:r>
          </w:p>
        </w:tc>
        <w:tc>
          <w:tcPr>
            <w:tcW w:w="685" w:type="dxa"/>
            <w:tcBorders>
              <w:tl2br w:val="nil"/>
              <w:tr2bl w:val="nil"/>
            </w:tcBorders>
            <w:shd w:val="clear" w:color="auto" w:fill="auto"/>
            <w:vAlign w:val="center"/>
          </w:tcPr>
          <w:p w14:paraId="3148D67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武术竞赛刀</w:t>
            </w:r>
          </w:p>
        </w:tc>
        <w:tc>
          <w:tcPr>
            <w:tcW w:w="4024" w:type="dxa"/>
            <w:tcBorders>
              <w:tl2br w:val="nil"/>
              <w:tr2bl w:val="nil"/>
            </w:tcBorders>
            <w:shd w:val="clear" w:color="auto" w:fill="auto"/>
            <w:vAlign w:val="center"/>
          </w:tcPr>
          <w:p w14:paraId="30FD0CB8">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1.刀身材质：65硅二锰钢制/有刀背。刀柄材质：不锈钢铸造，护手盘：纯铜制；刀身采用：手工磨制/抛光；刀身弯度：大于90度配且回弹不变性。配重材质：铅。</w:t>
            </w:r>
          </w:p>
          <w:p w14:paraId="3EA86E7E">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2.产品特点：符合人体工程学，比赛期间轻/响，有助于运动员高水平发挥及项目推广。</w:t>
            </w:r>
          </w:p>
          <w:p w14:paraId="06D1A5EE">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3.功能：武术套路刀术训练</w:t>
            </w:r>
            <w:r>
              <w:rPr>
                <w:rFonts w:hint="eastAsia" w:ascii="宋体" w:hAnsi="宋体" w:cs="宋体"/>
                <w:i w:val="0"/>
                <w:iCs w:val="0"/>
                <w:color w:val="auto"/>
                <w:kern w:val="0"/>
                <w:sz w:val="21"/>
                <w:szCs w:val="21"/>
                <w:highlight w:val="none"/>
                <w:u w:val="none"/>
                <w:lang w:val="en-US" w:eastAsia="zh-CN" w:bidi="ar"/>
              </w:rPr>
              <w:t>和</w:t>
            </w:r>
            <w:r>
              <w:rPr>
                <w:rFonts w:hint="eastAsia" w:ascii="宋体" w:hAnsi="宋体" w:eastAsia="宋体" w:cs="宋体"/>
                <w:i w:val="0"/>
                <w:iCs w:val="0"/>
                <w:color w:val="auto"/>
                <w:kern w:val="0"/>
                <w:sz w:val="21"/>
                <w:szCs w:val="21"/>
                <w:highlight w:val="none"/>
                <w:u w:val="none"/>
                <w:lang w:val="en-US" w:eastAsia="zh-CN" w:bidi="ar"/>
              </w:rPr>
              <w:t>比赛使用，统一规范，有助于运动员高水平发挥及项目推广。</w:t>
            </w:r>
          </w:p>
          <w:p w14:paraId="70927AC7">
            <w:pPr>
              <w:keepNext w:val="0"/>
              <w:keepLines w:val="0"/>
              <w:widowControl/>
              <w:suppressLineNumbers w:val="0"/>
              <w:tabs>
                <w:tab w:val="left" w:pos="1160"/>
              </w:tabs>
              <w:spacing w:line="440" w:lineRule="exact"/>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4.产品标准：重量，长度，重心比例，弹性硬度，符合武术套路刀术训练</w:t>
            </w:r>
            <w:r>
              <w:rPr>
                <w:rFonts w:hint="eastAsia" w:ascii="宋体" w:hAnsi="宋体" w:cs="宋体"/>
                <w:i w:val="0"/>
                <w:iCs w:val="0"/>
                <w:color w:val="auto"/>
                <w:kern w:val="0"/>
                <w:sz w:val="21"/>
                <w:szCs w:val="21"/>
                <w:highlight w:val="none"/>
                <w:u w:val="none"/>
                <w:lang w:val="en-US" w:eastAsia="zh-CN" w:bidi="ar"/>
              </w:rPr>
              <w:t>和</w:t>
            </w:r>
            <w:r>
              <w:rPr>
                <w:rFonts w:hint="eastAsia" w:ascii="宋体" w:hAnsi="宋体" w:eastAsia="宋体" w:cs="宋体"/>
                <w:i w:val="0"/>
                <w:iCs w:val="0"/>
                <w:color w:val="auto"/>
                <w:kern w:val="0"/>
                <w:sz w:val="21"/>
                <w:szCs w:val="21"/>
                <w:highlight w:val="none"/>
                <w:u w:val="none"/>
                <w:lang w:val="en-US" w:eastAsia="zh-CN" w:bidi="ar"/>
              </w:rPr>
              <w:t>比赛器械标准。</w:t>
            </w:r>
            <w:r>
              <w:rPr>
                <w:rFonts w:hint="eastAsia" w:ascii="宋体" w:hAnsi="宋体" w:cs="宋体"/>
                <w:i w:val="0"/>
                <w:iCs w:val="0"/>
                <w:color w:val="auto"/>
                <w:kern w:val="0"/>
                <w:sz w:val="21"/>
                <w:szCs w:val="21"/>
                <w:highlight w:val="none"/>
                <w:u w:val="none"/>
                <w:lang w:val="en-US" w:eastAsia="zh-CN" w:bidi="ar"/>
              </w:rPr>
              <w:t>产品获得</w:t>
            </w:r>
            <w:r>
              <w:rPr>
                <w:rFonts w:hint="eastAsia" w:ascii="宋体" w:hAnsi="宋体" w:eastAsia="宋体" w:cs="宋体"/>
                <w:i w:val="0"/>
                <w:iCs w:val="0"/>
                <w:color w:val="auto"/>
                <w:kern w:val="0"/>
                <w:sz w:val="21"/>
                <w:szCs w:val="21"/>
                <w:highlight w:val="none"/>
                <w:u w:val="none"/>
                <w:lang w:val="en-US" w:eastAsia="zh-CN" w:bidi="ar"/>
              </w:rPr>
              <w:t>中国武术协会认证</w:t>
            </w:r>
            <w:r>
              <w:rPr>
                <w:rFonts w:hint="eastAsia" w:ascii="宋体" w:hAnsi="宋体" w:cs="宋体"/>
                <w:i w:val="0"/>
                <w:iCs w:val="0"/>
                <w:color w:val="auto"/>
                <w:kern w:val="0"/>
                <w:sz w:val="21"/>
                <w:szCs w:val="21"/>
                <w:highlight w:val="none"/>
                <w:u w:val="none"/>
                <w:lang w:val="en-US" w:eastAsia="zh-CN" w:bidi="ar"/>
              </w:rPr>
              <w:t>（</w:t>
            </w:r>
            <w:r>
              <w:rPr>
                <w:rFonts w:hint="eastAsia"/>
                <w:color w:val="auto"/>
                <w:highlight w:val="none"/>
                <w:lang w:val="en-US" w:eastAsia="zh-CN"/>
              </w:rPr>
              <w:t>比赛的器材需要符合认证标准</w:t>
            </w:r>
            <w:r>
              <w:rPr>
                <w:rFonts w:hint="eastAsia" w:ascii="宋体" w:hAnsi="宋体" w:cs="宋体"/>
                <w:i w:val="0"/>
                <w:iCs w:val="0"/>
                <w:color w:val="auto"/>
                <w:kern w:val="0"/>
                <w:sz w:val="21"/>
                <w:szCs w:val="21"/>
                <w:highlight w:val="none"/>
                <w:u w:val="none"/>
                <w:lang w:val="en-US" w:eastAsia="zh-CN" w:bidi="ar"/>
              </w:rPr>
              <w:t>）</w:t>
            </w:r>
          </w:p>
          <w:p w14:paraId="1B462A7A">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产品环保要求：</w:t>
            </w:r>
            <w:r>
              <w:rPr>
                <w:rFonts w:hint="eastAsia" w:ascii="宋体" w:hAnsi="宋体" w:cs="宋体"/>
                <w:b/>
                <w:bCs/>
                <w:i w:val="0"/>
                <w:iCs w:val="0"/>
                <w:color w:val="auto"/>
                <w:kern w:val="0"/>
                <w:sz w:val="21"/>
                <w:szCs w:val="21"/>
                <w:highlight w:val="none"/>
                <w:u w:val="none"/>
                <w:lang w:val="en-US" w:eastAsia="zh-CN" w:bidi="ar"/>
              </w:rPr>
              <w:t>响应文件中提供</w:t>
            </w:r>
            <w:r>
              <w:rPr>
                <w:rFonts w:hint="eastAsia" w:ascii="宋体" w:hAnsi="宋体" w:eastAsia="宋体" w:cs="宋体"/>
                <w:b/>
                <w:bCs/>
                <w:i w:val="0"/>
                <w:iCs w:val="0"/>
                <w:color w:val="auto"/>
                <w:kern w:val="0"/>
                <w:sz w:val="21"/>
                <w:szCs w:val="21"/>
                <w:highlight w:val="none"/>
                <w:u w:val="none"/>
                <w:lang w:val="en-US" w:eastAsia="zh-CN" w:bidi="ar"/>
              </w:rPr>
              <w:t>具有</w:t>
            </w:r>
            <w:r>
              <w:rPr>
                <w:rFonts w:hint="eastAsia" w:ascii="宋体" w:hAnsi="宋体" w:cs="宋体"/>
                <w:b/>
                <w:bCs/>
                <w:i w:val="0"/>
                <w:iCs w:val="0"/>
                <w:color w:val="auto"/>
                <w:kern w:val="0"/>
                <w:sz w:val="21"/>
                <w:szCs w:val="21"/>
                <w:highlight w:val="none"/>
                <w:u w:val="none"/>
                <w:lang w:val="en-US" w:eastAsia="zh-CN" w:bidi="ar"/>
              </w:rPr>
              <w:t>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第三方检测机构出具的</w:t>
            </w:r>
            <w:r>
              <w:rPr>
                <w:rFonts w:hint="eastAsia" w:ascii="宋体" w:hAnsi="宋体" w:cs="宋体"/>
                <w:b/>
                <w:bCs/>
                <w:i w:val="0"/>
                <w:iCs w:val="0"/>
                <w:color w:val="auto"/>
                <w:kern w:val="0"/>
                <w:sz w:val="21"/>
                <w:szCs w:val="21"/>
                <w:highlight w:val="none"/>
                <w:u w:val="none"/>
                <w:lang w:val="en-US" w:eastAsia="zh-CN" w:bidi="ar"/>
              </w:rPr>
              <w:t>产品</w:t>
            </w:r>
            <w:r>
              <w:rPr>
                <w:rFonts w:hint="eastAsia" w:ascii="宋体" w:hAnsi="宋体" w:eastAsia="宋体" w:cs="宋体"/>
                <w:b/>
                <w:bCs/>
                <w:i w:val="0"/>
                <w:iCs w:val="0"/>
                <w:color w:val="auto"/>
                <w:kern w:val="0"/>
                <w:sz w:val="21"/>
                <w:szCs w:val="21"/>
                <w:highlight w:val="none"/>
                <w:u w:val="none"/>
                <w:lang w:val="en-US" w:eastAsia="zh-CN" w:bidi="ar"/>
              </w:rPr>
              <w:t>重金属铅、汞、六价铬、镉、多溴联苯的单体或成分含量在国家规定限量值内检测报告复印件</w:t>
            </w:r>
            <w:r>
              <w:rPr>
                <w:rFonts w:hint="eastAsia" w:ascii="宋体" w:hAnsi="宋体" w:cs="宋体"/>
                <w:b/>
                <w:bCs/>
                <w:i w:val="0"/>
                <w:iCs w:val="0"/>
                <w:color w:val="auto"/>
                <w:kern w:val="0"/>
                <w:sz w:val="21"/>
                <w:szCs w:val="21"/>
                <w:highlight w:val="none"/>
                <w:u w:val="none"/>
                <w:lang w:val="en-US" w:eastAsia="zh-CN" w:bidi="ar"/>
              </w:rPr>
              <w:t>，检测结果为</w:t>
            </w:r>
            <w:r>
              <w:rPr>
                <w:rFonts w:hint="eastAsia" w:ascii="宋体" w:hAnsi="宋体" w:eastAsia="宋体" w:cs="宋体"/>
                <w:b/>
                <w:bCs/>
                <w:i w:val="0"/>
                <w:iCs w:val="0"/>
                <w:color w:val="auto"/>
                <w:kern w:val="0"/>
                <w:sz w:val="21"/>
                <w:szCs w:val="21"/>
                <w:highlight w:val="none"/>
                <w:u w:val="none"/>
                <w:lang w:val="en-US" w:eastAsia="zh-CN" w:bidi="ar"/>
              </w:rPr>
              <w:t>合格。</w:t>
            </w:r>
          </w:p>
          <w:p w14:paraId="72FF7FD0">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6.规格：各规格数量按采购人实际需求提供。</w:t>
            </w:r>
          </w:p>
        </w:tc>
        <w:tc>
          <w:tcPr>
            <w:tcW w:w="591" w:type="dxa"/>
            <w:tcBorders>
              <w:tl2br w:val="nil"/>
              <w:tr2bl w:val="nil"/>
            </w:tcBorders>
            <w:shd w:val="clear" w:color="auto" w:fill="auto"/>
            <w:vAlign w:val="center"/>
          </w:tcPr>
          <w:p w14:paraId="14A6C8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把</w:t>
            </w:r>
          </w:p>
        </w:tc>
        <w:tc>
          <w:tcPr>
            <w:tcW w:w="711" w:type="dxa"/>
            <w:tcBorders>
              <w:tl2br w:val="nil"/>
              <w:tr2bl w:val="nil"/>
            </w:tcBorders>
            <w:shd w:val="clear" w:color="auto" w:fill="auto"/>
            <w:vAlign w:val="center"/>
          </w:tcPr>
          <w:p w14:paraId="21A88D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880" w:type="dxa"/>
            <w:tcBorders>
              <w:tl2br w:val="nil"/>
              <w:tr2bl w:val="nil"/>
            </w:tcBorders>
            <w:shd w:val="clear" w:color="auto" w:fill="auto"/>
            <w:vAlign w:val="center"/>
          </w:tcPr>
          <w:p w14:paraId="204F46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271.33 </w:t>
            </w:r>
          </w:p>
        </w:tc>
        <w:tc>
          <w:tcPr>
            <w:tcW w:w="977" w:type="dxa"/>
            <w:tcBorders>
              <w:tl2br w:val="nil"/>
              <w:tr2bl w:val="nil"/>
            </w:tcBorders>
            <w:shd w:val="clear" w:color="auto" w:fill="auto"/>
            <w:vAlign w:val="center"/>
          </w:tcPr>
          <w:p w14:paraId="17367B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4069.95</w:t>
            </w:r>
          </w:p>
        </w:tc>
        <w:tc>
          <w:tcPr>
            <w:tcW w:w="698" w:type="dxa"/>
            <w:tcBorders>
              <w:tl2br w:val="nil"/>
              <w:tr2bl w:val="nil"/>
            </w:tcBorders>
            <w:shd w:val="clear" w:color="auto" w:fill="auto"/>
            <w:vAlign w:val="center"/>
          </w:tcPr>
          <w:p w14:paraId="3438C5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default" w:ascii="Arial" w:hAnsi="Arial" w:eastAsia="宋体" w:cs="Arial"/>
                <w:i w:val="0"/>
                <w:iCs w:val="0"/>
                <w:color w:val="auto"/>
                <w:kern w:val="0"/>
                <w:sz w:val="21"/>
                <w:szCs w:val="21"/>
                <w:highlight w:val="none"/>
                <w:u w:val="none"/>
                <w:lang w:val="en-US" w:eastAsia="zh-CN" w:bidi="ar"/>
              </w:rPr>
              <w:t>/</w:t>
            </w:r>
          </w:p>
        </w:tc>
      </w:tr>
      <w:tr w14:paraId="690B5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82" w:hRule="atLeast"/>
          <w:jc w:val="center"/>
        </w:trPr>
        <w:tc>
          <w:tcPr>
            <w:tcW w:w="591" w:type="dxa"/>
            <w:tcBorders>
              <w:tl2br w:val="nil"/>
              <w:tr2bl w:val="nil"/>
            </w:tcBorders>
            <w:shd w:val="clear" w:color="auto" w:fill="auto"/>
            <w:noWrap/>
            <w:vAlign w:val="center"/>
          </w:tcPr>
          <w:p w14:paraId="7961582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607" w:type="dxa"/>
            <w:tcBorders>
              <w:tl2br w:val="nil"/>
              <w:tr2bl w:val="nil"/>
            </w:tcBorders>
            <w:shd w:val="clear" w:color="auto" w:fill="auto"/>
            <w:vAlign w:val="center"/>
          </w:tcPr>
          <w:p w14:paraId="6DC57C5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6C58729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武术套路</w:t>
            </w:r>
          </w:p>
        </w:tc>
        <w:tc>
          <w:tcPr>
            <w:tcW w:w="685" w:type="dxa"/>
            <w:tcBorders>
              <w:tl2br w:val="nil"/>
              <w:tr2bl w:val="nil"/>
            </w:tcBorders>
            <w:shd w:val="clear" w:color="auto" w:fill="auto"/>
            <w:vAlign w:val="center"/>
          </w:tcPr>
          <w:p w14:paraId="76C5F31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武术竞赛剑</w:t>
            </w:r>
          </w:p>
        </w:tc>
        <w:tc>
          <w:tcPr>
            <w:tcW w:w="4024" w:type="dxa"/>
            <w:tcBorders>
              <w:tl2br w:val="nil"/>
              <w:tr2bl w:val="nil"/>
            </w:tcBorders>
            <w:shd w:val="clear" w:color="auto" w:fill="auto"/>
            <w:vAlign w:val="center"/>
          </w:tcPr>
          <w:p w14:paraId="133BC648">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1.剑身材质：65硅二锰钢制/有剑槽。剑柄：纯铜铸造，剑鞘：木制配铜制配件；剑把：木制；剑身采用手工磨制/抛光；剑身弯度：大于90度且回弹不变性。配重材质：铅。</w:t>
            </w:r>
          </w:p>
          <w:p w14:paraId="4C6168AB">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2.产品特点：符合人体工程学，比赛期间轻/响，有助于运动员高水平发挥及项目推广。</w:t>
            </w:r>
          </w:p>
          <w:p w14:paraId="4CA1CD0A">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3.功能：武术套路剑术训练</w:t>
            </w:r>
            <w:r>
              <w:rPr>
                <w:rFonts w:hint="eastAsia" w:ascii="宋体" w:hAnsi="宋体" w:cs="宋体"/>
                <w:i w:val="0"/>
                <w:iCs w:val="0"/>
                <w:color w:val="auto"/>
                <w:kern w:val="0"/>
                <w:sz w:val="21"/>
                <w:szCs w:val="21"/>
                <w:highlight w:val="none"/>
                <w:u w:val="none"/>
                <w:lang w:val="en-US" w:eastAsia="zh-CN" w:bidi="ar"/>
              </w:rPr>
              <w:t>和</w:t>
            </w:r>
            <w:r>
              <w:rPr>
                <w:rFonts w:hint="eastAsia" w:ascii="宋体" w:hAnsi="宋体" w:eastAsia="宋体" w:cs="宋体"/>
                <w:i w:val="0"/>
                <w:iCs w:val="0"/>
                <w:color w:val="auto"/>
                <w:kern w:val="0"/>
                <w:sz w:val="21"/>
                <w:szCs w:val="21"/>
                <w:highlight w:val="none"/>
                <w:u w:val="none"/>
                <w:lang w:val="en-US" w:eastAsia="zh-CN" w:bidi="ar"/>
              </w:rPr>
              <w:t>比赛使用，统一规范，有助于运动员高水平发挥及项目推广。</w:t>
            </w:r>
          </w:p>
          <w:p w14:paraId="1411D082">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4.产品标准：重量，长度，重心比例，弹性硬度，符合武术套路剑术训练</w:t>
            </w:r>
            <w:r>
              <w:rPr>
                <w:rFonts w:hint="eastAsia" w:ascii="宋体" w:hAnsi="宋体" w:cs="宋体"/>
                <w:i w:val="0"/>
                <w:iCs w:val="0"/>
                <w:color w:val="auto"/>
                <w:kern w:val="0"/>
                <w:sz w:val="21"/>
                <w:szCs w:val="21"/>
                <w:highlight w:val="none"/>
                <w:u w:val="none"/>
                <w:lang w:val="en-US" w:eastAsia="zh-CN" w:bidi="ar"/>
              </w:rPr>
              <w:t>和</w:t>
            </w:r>
            <w:r>
              <w:rPr>
                <w:rFonts w:hint="eastAsia" w:ascii="宋体" w:hAnsi="宋体" w:eastAsia="宋体" w:cs="宋体"/>
                <w:i w:val="0"/>
                <w:iCs w:val="0"/>
                <w:color w:val="auto"/>
                <w:kern w:val="0"/>
                <w:sz w:val="21"/>
                <w:szCs w:val="21"/>
                <w:highlight w:val="none"/>
                <w:u w:val="none"/>
                <w:lang w:val="en-US" w:eastAsia="zh-CN" w:bidi="ar"/>
              </w:rPr>
              <w:t>比赛器械标准。</w:t>
            </w:r>
          </w:p>
          <w:p w14:paraId="2C608C7A">
            <w:pPr>
              <w:pStyle w:val="10"/>
              <w:spacing w:line="460" w:lineRule="exac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5.产品环保要求：</w:t>
            </w:r>
            <w:r>
              <w:rPr>
                <w:rFonts w:hint="eastAsia" w:ascii="宋体" w:hAnsi="宋体" w:cs="宋体"/>
                <w:b/>
                <w:bCs/>
                <w:i w:val="0"/>
                <w:iCs w:val="0"/>
                <w:color w:val="auto"/>
                <w:kern w:val="0"/>
                <w:sz w:val="21"/>
                <w:szCs w:val="21"/>
                <w:highlight w:val="none"/>
                <w:u w:val="none"/>
                <w:lang w:val="en-US" w:eastAsia="zh-CN" w:bidi="ar"/>
              </w:rPr>
              <w:t>响应文件中提供</w:t>
            </w:r>
            <w:r>
              <w:rPr>
                <w:rFonts w:hint="eastAsia" w:ascii="宋体" w:hAnsi="宋体" w:eastAsia="宋体" w:cs="宋体"/>
                <w:b/>
                <w:bCs/>
                <w:i w:val="0"/>
                <w:iCs w:val="0"/>
                <w:color w:val="auto"/>
                <w:kern w:val="0"/>
                <w:sz w:val="21"/>
                <w:szCs w:val="21"/>
                <w:highlight w:val="none"/>
                <w:u w:val="none"/>
                <w:lang w:val="en-US" w:eastAsia="zh-CN" w:bidi="ar"/>
              </w:rPr>
              <w:t>具有</w:t>
            </w:r>
            <w:r>
              <w:rPr>
                <w:rFonts w:hint="eastAsia" w:ascii="宋体" w:hAnsi="宋体" w:cs="宋体"/>
                <w:b/>
                <w:bCs/>
                <w:i w:val="0"/>
                <w:iCs w:val="0"/>
                <w:color w:val="auto"/>
                <w:kern w:val="0"/>
                <w:sz w:val="21"/>
                <w:szCs w:val="21"/>
                <w:highlight w:val="none"/>
                <w:u w:val="none"/>
                <w:lang w:val="en-US" w:eastAsia="zh-CN" w:bidi="ar"/>
              </w:rPr>
              <w:t>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第三方检测机构出具的</w:t>
            </w:r>
            <w:r>
              <w:rPr>
                <w:rFonts w:hint="eastAsia" w:ascii="宋体" w:hAnsi="宋体" w:cs="宋体"/>
                <w:b/>
                <w:bCs/>
                <w:i w:val="0"/>
                <w:iCs w:val="0"/>
                <w:color w:val="auto"/>
                <w:kern w:val="0"/>
                <w:sz w:val="21"/>
                <w:szCs w:val="21"/>
                <w:highlight w:val="none"/>
                <w:u w:val="none"/>
                <w:lang w:val="en-US" w:eastAsia="zh-CN" w:bidi="ar"/>
              </w:rPr>
              <w:t>产品</w:t>
            </w:r>
            <w:r>
              <w:rPr>
                <w:rFonts w:hint="eastAsia" w:ascii="宋体" w:hAnsi="宋体" w:eastAsia="宋体" w:cs="宋体"/>
                <w:b/>
                <w:bCs/>
                <w:i w:val="0"/>
                <w:iCs w:val="0"/>
                <w:color w:val="auto"/>
                <w:kern w:val="0"/>
                <w:sz w:val="21"/>
                <w:szCs w:val="21"/>
                <w:highlight w:val="none"/>
                <w:u w:val="none"/>
                <w:lang w:val="en-US" w:eastAsia="zh-CN" w:bidi="ar"/>
              </w:rPr>
              <w:t>重金属铅、汞、六价铬、镉、多溴联苯的单体或成分含量在国家规定限量值内检测报告复印件</w:t>
            </w:r>
            <w:r>
              <w:rPr>
                <w:rFonts w:hint="eastAsia" w:ascii="宋体" w:hAnsi="宋体" w:cs="宋体"/>
                <w:b/>
                <w:bCs/>
                <w:i w:val="0"/>
                <w:iCs w:val="0"/>
                <w:color w:val="auto"/>
                <w:kern w:val="0"/>
                <w:sz w:val="21"/>
                <w:szCs w:val="21"/>
                <w:highlight w:val="none"/>
                <w:u w:val="none"/>
                <w:lang w:val="en-US" w:eastAsia="zh-CN" w:bidi="ar"/>
              </w:rPr>
              <w:t>，检测结果为</w:t>
            </w:r>
            <w:r>
              <w:rPr>
                <w:rFonts w:hint="eastAsia" w:ascii="宋体" w:hAnsi="宋体" w:eastAsia="宋体" w:cs="宋体"/>
                <w:b/>
                <w:bCs/>
                <w:i w:val="0"/>
                <w:iCs w:val="0"/>
                <w:color w:val="auto"/>
                <w:kern w:val="0"/>
                <w:sz w:val="21"/>
                <w:szCs w:val="21"/>
                <w:highlight w:val="none"/>
                <w:u w:val="none"/>
                <w:lang w:val="en-US" w:eastAsia="zh-CN" w:bidi="ar"/>
              </w:rPr>
              <w:t>合格。</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6.规格：各规格数量按采购人实际需求提供。</w:t>
            </w:r>
          </w:p>
        </w:tc>
        <w:tc>
          <w:tcPr>
            <w:tcW w:w="591" w:type="dxa"/>
            <w:tcBorders>
              <w:tl2br w:val="nil"/>
              <w:tr2bl w:val="nil"/>
            </w:tcBorders>
            <w:shd w:val="clear" w:color="auto" w:fill="auto"/>
            <w:vAlign w:val="center"/>
          </w:tcPr>
          <w:p w14:paraId="69A053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把</w:t>
            </w:r>
          </w:p>
        </w:tc>
        <w:tc>
          <w:tcPr>
            <w:tcW w:w="711" w:type="dxa"/>
            <w:tcBorders>
              <w:tl2br w:val="nil"/>
              <w:tr2bl w:val="nil"/>
            </w:tcBorders>
            <w:shd w:val="clear" w:color="auto" w:fill="auto"/>
            <w:vAlign w:val="center"/>
          </w:tcPr>
          <w:p w14:paraId="746990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880" w:type="dxa"/>
            <w:tcBorders>
              <w:tl2br w:val="nil"/>
              <w:tr2bl w:val="nil"/>
            </w:tcBorders>
            <w:shd w:val="clear" w:color="auto" w:fill="auto"/>
            <w:vAlign w:val="center"/>
          </w:tcPr>
          <w:p w14:paraId="564F1A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308.44 </w:t>
            </w:r>
          </w:p>
        </w:tc>
        <w:tc>
          <w:tcPr>
            <w:tcW w:w="977" w:type="dxa"/>
            <w:tcBorders>
              <w:tl2br w:val="nil"/>
              <w:tr2bl w:val="nil"/>
            </w:tcBorders>
            <w:shd w:val="clear" w:color="auto" w:fill="auto"/>
            <w:vAlign w:val="center"/>
          </w:tcPr>
          <w:p w14:paraId="502AAD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4626.6</w:t>
            </w:r>
          </w:p>
        </w:tc>
        <w:tc>
          <w:tcPr>
            <w:tcW w:w="698" w:type="dxa"/>
            <w:tcBorders>
              <w:tl2br w:val="nil"/>
              <w:tr2bl w:val="nil"/>
            </w:tcBorders>
            <w:shd w:val="clear" w:color="auto" w:fill="auto"/>
            <w:vAlign w:val="center"/>
          </w:tcPr>
          <w:p w14:paraId="3909E0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166A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98" w:hRule="atLeast"/>
          <w:jc w:val="center"/>
        </w:trPr>
        <w:tc>
          <w:tcPr>
            <w:tcW w:w="591" w:type="dxa"/>
            <w:tcBorders>
              <w:tl2br w:val="nil"/>
              <w:tr2bl w:val="nil"/>
            </w:tcBorders>
            <w:shd w:val="clear" w:color="auto" w:fill="auto"/>
            <w:noWrap/>
            <w:vAlign w:val="center"/>
          </w:tcPr>
          <w:p w14:paraId="3500F04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607" w:type="dxa"/>
            <w:tcBorders>
              <w:tl2br w:val="nil"/>
              <w:tr2bl w:val="nil"/>
            </w:tcBorders>
            <w:shd w:val="clear" w:color="auto" w:fill="auto"/>
            <w:vAlign w:val="center"/>
          </w:tcPr>
          <w:p w14:paraId="0FE8136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5D556F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武术套路</w:t>
            </w:r>
          </w:p>
        </w:tc>
        <w:tc>
          <w:tcPr>
            <w:tcW w:w="685" w:type="dxa"/>
            <w:tcBorders>
              <w:tl2br w:val="nil"/>
              <w:tr2bl w:val="nil"/>
            </w:tcBorders>
            <w:shd w:val="clear" w:color="auto" w:fill="auto"/>
            <w:vAlign w:val="center"/>
          </w:tcPr>
          <w:p w14:paraId="4AF8762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武术竞赛棍</w:t>
            </w:r>
          </w:p>
        </w:tc>
        <w:tc>
          <w:tcPr>
            <w:tcW w:w="4024" w:type="dxa"/>
            <w:tcBorders>
              <w:tl2br w:val="nil"/>
              <w:tr2bl w:val="nil"/>
            </w:tcBorders>
            <w:shd w:val="clear" w:color="auto" w:fill="auto"/>
            <w:vAlign w:val="center"/>
          </w:tcPr>
          <w:p w14:paraId="741D5765">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1.材质工艺：棍体玻璃纤维外加交叉丝侧向支撑，枪身3D立体龙形图案，铝合金后墩，前头：塑胶封口，上漆；区分男女号。</w:t>
            </w:r>
          </w:p>
          <w:p w14:paraId="2F05C685">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2.功能：武术套路南棍术训练</w:t>
            </w:r>
            <w:r>
              <w:rPr>
                <w:rFonts w:hint="eastAsia" w:ascii="宋体" w:hAnsi="宋体" w:cs="宋体"/>
                <w:i w:val="0"/>
                <w:iCs w:val="0"/>
                <w:color w:val="auto"/>
                <w:kern w:val="0"/>
                <w:sz w:val="21"/>
                <w:szCs w:val="21"/>
                <w:highlight w:val="none"/>
                <w:u w:val="none"/>
                <w:lang w:val="en-US" w:eastAsia="zh-CN" w:bidi="ar"/>
              </w:rPr>
              <w:t>和</w:t>
            </w:r>
            <w:r>
              <w:rPr>
                <w:rFonts w:hint="eastAsia" w:ascii="宋体" w:hAnsi="宋体" w:eastAsia="宋体" w:cs="宋体"/>
                <w:i w:val="0"/>
                <w:iCs w:val="0"/>
                <w:color w:val="auto"/>
                <w:kern w:val="0"/>
                <w:sz w:val="21"/>
                <w:szCs w:val="21"/>
                <w:highlight w:val="none"/>
                <w:u w:val="none"/>
                <w:lang w:val="en-US" w:eastAsia="zh-CN" w:bidi="ar"/>
              </w:rPr>
              <w:t>比赛使用，统一规范，有助于运动员高水平发挥及项目推广。</w:t>
            </w:r>
          </w:p>
          <w:p w14:paraId="7FFB196D">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3.产品标准：重量，长度，重心比例，弹性硬度，符合武术套路南棍术训练，比赛器械标准。</w:t>
            </w:r>
            <w:r>
              <w:rPr>
                <w:rFonts w:hint="eastAsia" w:ascii="宋体" w:hAnsi="宋体" w:cs="宋体"/>
                <w:i w:val="0"/>
                <w:iCs w:val="0"/>
                <w:color w:val="auto"/>
                <w:kern w:val="0"/>
                <w:sz w:val="21"/>
                <w:szCs w:val="21"/>
                <w:highlight w:val="none"/>
                <w:u w:val="none"/>
                <w:lang w:val="en-US" w:eastAsia="zh-CN" w:bidi="ar"/>
              </w:rPr>
              <w:t>产品获得</w:t>
            </w:r>
            <w:r>
              <w:rPr>
                <w:rFonts w:hint="eastAsia" w:ascii="宋体" w:hAnsi="宋体" w:eastAsia="宋体" w:cs="宋体"/>
                <w:i w:val="0"/>
                <w:iCs w:val="0"/>
                <w:color w:val="auto"/>
                <w:kern w:val="0"/>
                <w:sz w:val="21"/>
                <w:szCs w:val="21"/>
                <w:highlight w:val="none"/>
                <w:u w:val="none"/>
                <w:lang w:val="en-US" w:eastAsia="zh-CN" w:bidi="ar"/>
              </w:rPr>
              <w:t xml:space="preserve">中国武术协会认证 </w:t>
            </w:r>
            <w:r>
              <w:rPr>
                <w:rFonts w:hint="eastAsia" w:ascii="宋体" w:hAnsi="宋体" w:cs="宋体"/>
                <w:i w:val="0"/>
                <w:iCs w:val="0"/>
                <w:color w:val="auto"/>
                <w:kern w:val="0"/>
                <w:sz w:val="21"/>
                <w:szCs w:val="21"/>
                <w:highlight w:val="none"/>
                <w:u w:val="none"/>
                <w:lang w:val="en-US" w:eastAsia="zh-CN" w:bidi="ar"/>
              </w:rPr>
              <w:t>（</w:t>
            </w:r>
            <w:r>
              <w:rPr>
                <w:rFonts w:hint="eastAsia"/>
                <w:color w:val="auto"/>
                <w:highlight w:val="none"/>
                <w:lang w:val="en-US" w:eastAsia="zh-CN"/>
              </w:rPr>
              <w:t>比赛的器材需要符合认证标准</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4.规格：各规格数量按采购人实际需求提供。</w:t>
            </w:r>
          </w:p>
        </w:tc>
        <w:tc>
          <w:tcPr>
            <w:tcW w:w="591" w:type="dxa"/>
            <w:tcBorders>
              <w:tl2br w:val="nil"/>
              <w:tr2bl w:val="nil"/>
            </w:tcBorders>
            <w:shd w:val="clear" w:color="auto" w:fill="auto"/>
            <w:vAlign w:val="center"/>
          </w:tcPr>
          <w:p w14:paraId="7ECE65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711" w:type="dxa"/>
            <w:tcBorders>
              <w:tl2br w:val="nil"/>
              <w:tr2bl w:val="nil"/>
            </w:tcBorders>
            <w:shd w:val="clear" w:color="auto" w:fill="auto"/>
            <w:vAlign w:val="center"/>
          </w:tcPr>
          <w:p w14:paraId="0184C0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vAlign w:val="center"/>
          </w:tcPr>
          <w:p w14:paraId="0EEDD2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494.67 </w:t>
            </w:r>
          </w:p>
        </w:tc>
        <w:tc>
          <w:tcPr>
            <w:tcW w:w="977" w:type="dxa"/>
            <w:tcBorders>
              <w:tl2br w:val="nil"/>
              <w:tr2bl w:val="nil"/>
            </w:tcBorders>
            <w:shd w:val="clear" w:color="auto" w:fill="auto"/>
            <w:vAlign w:val="center"/>
          </w:tcPr>
          <w:p w14:paraId="1BCD2F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9893.4</w:t>
            </w:r>
          </w:p>
        </w:tc>
        <w:tc>
          <w:tcPr>
            <w:tcW w:w="698" w:type="dxa"/>
            <w:tcBorders>
              <w:tl2br w:val="nil"/>
              <w:tr2bl w:val="nil"/>
            </w:tcBorders>
            <w:shd w:val="clear" w:color="auto" w:fill="auto"/>
            <w:vAlign w:val="center"/>
          </w:tcPr>
          <w:p w14:paraId="62004E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62084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90" w:hRule="atLeast"/>
          <w:jc w:val="center"/>
        </w:trPr>
        <w:tc>
          <w:tcPr>
            <w:tcW w:w="591" w:type="dxa"/>
            <w:tcBorders>
              <w:tl2br w:val="nil"/>
              <w:tr2bl w:val="nil"/>
            </w:tcBorders>
            <w:shd w:val="clear" w:color="auto" w:fill="auto"/>
            <w:noWrap/>
            <w:vAlign w:val="center"/>
          </w:tcPr>
          <w:p w14:paraId="4E4A074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607" w:type="dxa"/>
            <w:tcBorders>
              <w:tl2br w:val="nil"/>
              <w:tr2bl w:val="nil"/>
            </w:tcBorders>
            <w:shd w:val="clear" w:color="auto" w:fill="auto"/>
            <w:vAlign w:val="center"/>
          </w:tcPr>
          <w:p w14:paraId="0F2B082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24898E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武术套路</w:t>
            </w:r>
          </w:p>
        </w:tc>
        <w:tc>
          <w:tcPr>
            <w:tcW w:w="685" w:type="dxa"/>
            <w:tcBorders>
              <w:tl2br w:val="nil"/>
              <w:tr2bl w:val="nil"/>
            </w:tcBorders>
            <w:shd w:val="clear" w:color="auto" w:fill="auto"/>
            <w:vAlign w:val="center"/>
          </w:tcPr>
          <w:p w14:paraId="763E1F2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武术竞赛枪</w:t>
            </w:r>
          </w:p>
        </w:tc>
        <w:tc>
          <w:tcPr>
            <w:tcW w:w="4024" w:type="dxa"/>
            <w:tcBorders>
              <w:tl2br w:val="nil"/>
              <w:tr2bl w:val="nil"/>
            </w:tcBorders>
            <w:shd w:val="clear" w:color="auto" w:fill="auto"/>
            <w:vAlign w:val="center"/>
          </w:tcPr>
          <w:p w14:paraId="06F47B5E">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1.材质工艺：枪杆玻璃纤维外加交叉丝侧向支撑，枪头不锈钢，外加长条形打孔设计，枪头与枪杆连接处独家设计，枪尖独家设计,枪身3D立体龙形图案；尼龙枪缨；铝制后墩镀色；区分男女号分。</w:t>
            </w:r>
          </w:p>
          <w:p w14:paraId="38938224">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2.功能：武术套路枪术训练</w:t>
            </w:r>
            <w:r>
              <w:rPr>
                <w:rFonts w:hint="eastAsia" w:ascii="宋体" w:hAnsi="宋体" w:cs="宋体"/>
                <w:i w:val="0"/>
                <w:iCs w:val="0"/>
                <w:color w:val="auto"/>
                <w:kern w:val="0"/>
                <w:sz w:val="21"/>
                <w:szCs w:val="21"/>
                <w:highlight w:val="none"/>
                <w:u w:val="none"/>
                <w:lang w:val="en-US" w:eastAsia="zh-CN" w:bidi="ar"/>
              </w:rPr>
              <w:t>和</w:t>
            </w:r>
            <w:r>
              <w:rPr>
                <w:rFonts w:hint="eastAsia" w:ascii="宋体" w:hAnsi="宋体" w:eastAsia="宋体" w:cs="宋体"/>
                <w:i w:val="0"/>
                <w:iCs w:val="0"/>
                <w:color w:val="auto"/>
                <w:kern w:val="0"/>
                <w:sz w:val="21"/>
                <w:szCs w:val="21"/>
                <w:highlight w:val="none"/>
                <w:u w:val="none"/>
                <w:lang w:val="en-US" w:eastAsia="zh-CN" w:bidi="ar"/>
              </w:rPr>
              <w:t>比赛使用，统一规范，有助于运动员高水平发挥及项目推广。</w:t>
            </w:r>
          </w:p>
          <w:p w14:paraId="6801B894">
            <w:pPr>
              <w:keepNext w:val="0"/>
              <w:keepLines w:val="0"/>
              <w:widowControl/>
              <w:suppressLineNumbers w:val="0"/>
              <w:tabs>
                <w:tab w:val="left" w:pos="1160"/>
              </w:tabs>
              <w:spacing w:line="360" w:lineRule="auto"/>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3.产品标准：重量，长度，重心比例，弹性硬度，符合武术套路枪术训练，比赛器械标准。</w:t>
            </w:r>
            <w:r>
              <w:rPr>
                <w:rFonts w:hint="eastAsia" w:ascii="宋体" w:hAnsi="宋体" w:cs="宋体"/>
                <w:i w:val="0"/>
                <w:iCs w:val="0"/>
                <w:color w:val="auto"/>
                <w:kern w:val="0"/>
                <w:sz w:val="21"/>
                <w:szCs w:val="21"/>
                <w:highlight w:val="none"/>
                <w:u w:val="none"/>
                <w:lang w:val="en-US" w:eastAsia="zh-CN" w:bidi="ar"/>
              </w:rPr>
              <w:t>产品获得</w:t>
            </w:r>
            <w:r>
              <w:rPr>
                <w:rFonts w:hint="eastAsia" w:ascii="宋体" w:hAnsi="宋体" w:eastAsia="宋体" w:cs="宋体"/>
                <w:i w:val="0"/>
                <w:iCs w:val="0"/>
                <w:color w:val="auto"/>
                <w:kern w:val="0"/>
                <w:sz w:val="21"/>
                <w:szCs w:val="21"/>
                <w:highlight w:val="none"/>
                <w:u w:val="none"/>
                <w:lang w:val="en-US" w:eastAsia="zh-CN" w:bidi="ar"/>
              </w:rPr>
              <w:t>中国武术协会认证。</w:t>
            </w:r>
            <w:r>
              <w:rPr>
                <w:rFonts w:hint="eastAsia" w:ascii="宋体" w:hAnsi="宋体" w:cs="宋体"/>
                <w:i w:val="0"/>
                <w:iCs w:val="0"/>
                <w:color w:val="auto"/>
                <w:kern w:val="0"/>
                <w:sz w:val="21"/>
                <w:szCs w:val="21"/>
                <w:highlight w:val="none"/>
                <w:u w:val="none"/>
                <w:lang w:val="en-US" w:eastAsia="zh-CN" w:bidi="ar"/>
              </w:rPr>
              <w:t>（</w:t>
            </w:r>
            <w:r>
              <w:rPr>
                <w:rFonts w:hint="eastAsia"/>
                <w:color w:val="auto"/>
                <w:highlight w:val="none"/>
                <w:lang w:val="en-US" w:eastAsia="zh-CN"/>
              </w:rPr>
              <w:t>比赛的器材需要符合认证标准</w:t>
            </w:r>
            <w:r>
              <w:rPr>
                <w:rFonts w:hint="eastAsia" w:ascii="宋体" w:hAnsi="宋体" w:cs="宋体"/>
                <w:i w:val="0"/>
                <w:iCs w:val="0"/>
                <w:color w:val="auto"/>
                <w:kern w:val="0"/>
                <w:sz w:val="21"/>
                <w:szCs w:val="21"/>
                <w:highlight w:val="none"/>
                <w:u w:val="none"/>
                <w:lang w:val="en-US" w:eastAsia="zh-CN" w:bidi="ar"/>
              </w:rPr>
              <w:t>）</w:t>
            </w:r>
          </w:p>
          <w:p w14:paraId="069E71A0">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lang w:val="en-US" w:eastAsia="zh-CN"/>
              </w:rPr>
              <w:t>4.</w:t>
            </w:r>
            <w:r>
              <w:rPr>
                <w:rFonts w:hint="eastAsia" w:ascii="宋体" w:hAnsi="宋体" w:eastAsia="宋体" w:cs="宋体"/>
                <w:i w:val="0"/>
                <w:iCs w:val="0"/>
                <w:color w:val="auto"/>
                <w:kern w:val="0"/>
                <w:sz w:val="21"/>
                <w:szCs w:val="21"/>
                <w:highlight w:val="none"/>
                <w:u w:val="none"/>
                <w:lang w:val="en-US" w:eastAsia="zh-CN" w:bidi="ar"/>
              </w:rPr>
              <w:t>规格：各规格数量按采购人实际需求提供。</w:t>
            </w:r>
          </w:p>
        </w:tc>
        <w:tc>
          <w:tcPr>
            <w:tcW w:w="591" w:type="dxa"/>
            <w:tcBorders>
              <w:tl2br w:val="nil"/>
              <w:tr2bl w:val="nil"/>
            </w:tcBorders>
            <w:shd w:val="clear" w:color="auto" w:fill="auto"/>
            <w:vAlign w:val="center"/>
          </w:tcPr>
          <w:p w14:paraId="1421D5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把</w:t>
            </w:r>
          </w:p>
        </w:tc>
        <w:tc>
          <w:tcPr>
            <w:tcW w:w="711" w:type="dxa"/>
            <w:tcBorders>
              <w:tl2br w:val="nil"/>
              <w:tr2bl w:val="nil"/>
            </w:tcBorders>
            <w:shd w:val="clear" w:color="auto" w:fill="auto"/>
            <w:vAlign w:val="center"/>
          </w:tcPr>
          <w:p w14:paraId="145850A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880" w:type="dxa"/>
            <w:tcBorders>
              <w:tl2br w:val="nil"/>
              <w:tr2bl w:val="nil"/>
            </w:tcBorders>
            <w:shd w:val="clear" w:color="auto" w:fill="auto"/>
            <w:vAlign w:val="center"/>
          </w:tcPr>
          <w:p w14:paraId="38BD87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740.00 </w:t>
            </w:r>
          </w:p>
        </w:tc>
        <w:tc>
          <w:tcPr>
            <w:tcW w:w="977" w:type="dxa"/>
            <w:tcBorders>
              <w:tl2br w:val="nil"/>
              <w:tr2bl w:val="nil"/>
            </w:tcBorders>
            <w:shd w:val="clear" w:color="auto" w:fill="auto"/>
            <w:vAlign w:val="center"/>
          </w:tcPr>
          <w:p w14:paraId="742A53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11100</w:t>
            </w:r>
          </w:p>
        </w:tc>
        <w:tc>
          <w:tcPr>
            <w:tcW w:w="698" w:type="dxa"/>
            <w:tcBorders>
              <w:tl2br w:val="nil"/>
              <w:tr2bl w:val="nil"/>
            </w:tcBorders>
            <w:shd w:val="clear" w:color="auto" w:fill="auto"/>
            <w:vAlign w:val="center"/>
          </w:tcPr>
          <w:p w14:paraId="4E4EAB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8941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948" w:hRule="atLeast"/>
          <w:jc w:val="center"/>
        </w:trPr>
        <w:tc>
          <w:tcPr>
            <w:tcW w:w="591" w:type="dxa"/>
            <w:tcBorders>
              <w:tl2br w:val="nil"/>
              <w:tr2bl w:val="nil"/>
            </w:tcBorders>
            <w:shd w:val="clear" w:color="auto" w:fill="auto"/>
            <w:noWrap/>
            <w:vAlign w:val="center"/>
          </w:tcPr>
          <w:p w14:paraId="23EA494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607" w:type="dxa"/>
            <w:tcBorders>
              <w:tl2br w:val="nil"/>
              <w:tr2bl w:val="nil"/>
            </w:tcBorders>
            <w:shd w:val="clear" w:color="auto" w:fill="auto"/>
            <w:vAlign w:val="center"/>
          </w:tcPr>
          <w:p w14:paraId="770766B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11F2188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武术套路</w:t>
            </w:r>
          </w:p>
        </w:tc>
        <w:tc>
          <w:tcPr>
            <w:tcW w:w="685" w:type="dxa"/>
            <w:tcBorders>
              <w:tl2br w:val="nil"/>
              <w:tr2bl w:val="nil"/>
            </w:tcBorders>
            <w:shd w:val="clear" w:color="auto" w:fill="auto"/>
            <w:vAlign w:val="center"/>
          </w:tcPr>
          <w:p w14:paraId="2BF0007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竞赛南刀</w:t>
            </w:r>
          </w:p>
        </w:tc>
        <w:tc>
          <w:tcPr>
            <w:tcW w:w="4024" w:type="dxa"/>
            <w:tcBorders>
              <w:tl2br w:val="nil"/>
              <w:tr2bl w:val="nil"/>
            </w:tcBorders>
            <w:shd w:val="clear" w:color="auto" w:fill="auto"/>
            <w:vAlign w:val="center"/>
          </w:tcPr>
          <w:p w14:paraId="3441F65E">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1.规格：560mm、580mm、600mm、620mm、640mm、660mm、680mm、700mm、720mm、740mm、760mm。</w:t>
            </w:r>
          </w:p>
          <w:p w14:paraId="4DBD367D">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2.刀身材质：65硅二锰钢制/有刀背。刀柄材质：铝合金配防滑手胶，护手材质：不锈钢。刀身采用：手工磨制/抛光；刀身弯度：大于90度且回弹不变形。</w:t>
            </w:r>
          </w:p>
          <w:p w14:paraId="1A20EC54">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3.产品特点：符合人体工程学，比赛期间轻/响，有助于运动员高水平发挥。功能：武术套路南刀训练，比赛使用，统一规范，有助于运动员高水平发挥及项目推广。</w:t>
            </w:r>
          </w:p>
          <w:p w14:paraId="6D893839">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4.产品标准：重量，长度，重心比例，弹性硬度，符合武术套路南刀训练，比赛器械标准。</w:t>
            </w:r>
            <w:r>
              <w:rPr>
                <w:rFonts w:hint="eastAsia" w:ascii="宋体" w:hAnsi="宋体" w:cs="宋体"/>
                <w:i w:val="0"/>
                <w:iCs w:val="0"/>
                <w:color w:val="auto"/>
                <w:kern w:val="0"/>
                <w:sz w:val="21"/>
                <w:szCs w:val="21"/>
                <w:highlight w:val="none"/>
                <w:u w:val="none"/>
                <w:lang w:val="en-US" w:eastAsia="zh-CN" w:bidi="ar"/>
              </w:rPr>
              <w:t>产品获得</w:t>
            </w:r>
            <w:r>
              <w:rPr>
                <w:rFonts w:hint="eastAsia" w:ascii="宋体" w:hAnsi="宋体" w:eastAsia="宋体" w:cs="宋体"/>
                <w:i w:val="0"/>
                <w:iCs w:val="0"/>
                <w:color w:val="auto"/>
                <w:kern w:val="0"/>
                <w:sz w:val="21"/>
                <w:szCs w:val="21"/>
                <w:highlight w:val="none"/>
                <w:u w:val="none"/>
                <w:lang w:val="en-US" w:eastAsia="zh-CN" w:bidi="ar"/>
              </w:rPr>
              <w:t>中国武术协会认证。</w:t>
            </w:r>
            <w:r>
              <w:rPr>
                <w:rFonts w:hint="eastAsia" w:ascii="宋体" w:hAnsi="宋体" w:cs="宋体"/>
                <w:i w:val="0"/>
                <w:iCs w:val="0"/>
                <w:color w:val="auto"/>
                <w:kern w:val="0"/>
                <w:sz w:val="21"/>
                <w:szCs w:val="21"/>
                <w:highlight w:val="none"/>
                <w:u w:val="none"/>
                <w:lang w:val="en-US" w:eastAsia="zh-CN" w:bidi="ar"/>
              </w:rPr>
              <w:t>（</w:t>
            </w:r>
            <w:r>
              <w:rPr>
                <w:rFonts w:hint="eastAsia"/>
                <w:color w:val="auto"/>
                <w:highlight w:val="none"/>
                <w:lang w:val="en-US" w:eastAsia="zh-CN"/>
              </w:rPr>
              <w:t>比赛的器材需要符合认证标准</w:t>
            </w:r>
            <w:r>
              <w:rPr>
                <w:rFonts w:hint="eastAsia" w:ascii="宋体" w:hAnsi="宋体" w:cs="宋体"/>
                <w:i w:val="0"/>
                <w:iCs w:val="0"/>
                <w:color w:val="auto"/>
                <w:kern w:val="0"/>
                <w:sz w:val="21"/>
                <w:szCs w:val="21"/>
                <w:highlight w:val="none"/>
                <w:u w:val="none"/>
                <w:lang w:val="en-US" w:eastAsia="zh-CN" w:bidi="ar"/>
              </w:rPr>
              <w:t>）</w:t>
            </w:r>
          </w:p>
          <w:p w14:paraId="4D502906">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5.规格：各规格数量按采购人实际需求提供。</w:t>
            </w:r>
          </w:p>
        </w:tc>
        <w:tc>
          <w:tcPr>
            <w:tcW w:w="591" w:type="dxa"/>
            <w:tcBorders>
              <w:tl2br w:val="nil"/>
              <w:tr2bl w:val="nil"/>
            </w:tcBorders>
            <w:shd w:val="clear" w:color="auto" w:fill="auto"/>
            <w:vAlign w:val="center"/>
          </w:tcPr>
          <w:p w14:paraId="147D6D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把</w:t>
            </w:r>
          </w:p>
        </w:tc>
        <w:tc>
          <w:tcPr>
            <w:tcW w:w="711" w:type="dxa"/>
            <w:tcBorders>
              <w:tl2br w:val="nil"/>
              <w:tr2bl w:val="nil"/>
            </w:tcBorders>
            <w:shd w:val="clear" w:color="auto" w:fill="auto"/>
            <w:vAlign w:val="center"/>
          </w:tcPr>
          <w:p w14:paraId="2DEB76A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880" w:type="dxa"/>
            <w:tcBorders>
              <w:tl2br w:val="nil"/>
              <w:tr2bl w:val="nil"/>
            </w:tcBorders>
            <w:shd w:val="clear" w:color="auto" w:fill="auto"/>
            <w:vAlign w:val="center"/>
          </w:tcPr>
          <w:p w14:paraId="40C0C4E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287.33 </w:t>
            </w:r>
          </w:p>
        </w:tc>
        <w:tc>
          <w:tcPr>
            <w:tcW w:w="977" w:type="dxa"/>
            <w:tcBorders>
              <w:tl2br w:val="nil"/>
              <w:tr2bl w:val="nil"/>
            </w:tcBorders>
            <w:shd w:val="clear" w:color="auto" w:fill="auto"/>
            <w:vAlign w:val="center"/>
          </w:tcPr>
          <w:p w14:paraId="5421A8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4309.95</w:t>
            </w:r>
          </w:p>
        </w:tc>
        <w:tc>
          <w:tcPr>
            <w:tcW w:w="698" w:type="dxa"/>
            <w:tcBorders>
              <w:tl2br w:val="nil"/>
              <w:tr2bl w:val="nil"/>
            </w:tcBorders>
            <w:shd w:val="clear" w:color="auto" w:fill="auto"/>
            <w:vAlign w:val="center"/>
          </w:tcPr>
          <w:p w14:paraId="0E507C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37C3C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45" w:hRule="atLeast"/>
          <w:jc w:val="center"/>
        </w:trPr>
        <w:tc>
          <w:tcPr>
            <w:tcW w:w="591" w:type="dxa"/>
            <w:tcBorders>
              <w:tl2br w:val="nil"/>
              <w:tr2bl w:val="nil"/>
            </w:tcBorders>
            <w:shd w:val="clear" w:color="auto" w:fill="auto"/>
            <w:noWrap/>
            <w:vAlign w:val="center"/>
          </w:tcPr>
          <w:p w14:paraId="6E65823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607" w:type="dxa"/>
            <w:tcBorders>
              <w:tl2br w:val="nil"/>
              <w:tr2bl w:val="nil"/>
            </w:tcBorders>
            <w:shd w:val="clear" w:color="auto" w:fill="auto"/>
            <w:vAlign w:val="center"/>
          </w:tcPr>
          <w:p w14:paraId="78AB9DA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13FBA16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散打（男）</w:t>
            </w:r>
          </w:p>
        </w:tc>
        <w:tc>
          <w:tcPr>
            <w:tcW w:w="685" w:type="dxa"/>
            <w:tcBorders>
              <w:tl2br w:val="nil"/>
              <w:tr2bl w:val="nil"/>
            </w:tcBorders>
            <w:shd w:val="clear" w:color="auto" w:fill="auto"/>
            <w:vAlign w:val="center"/>
          </w:tcPr>
          <w:p w14:paraId="64A8AD8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弹性绑带</w:t>
            </w:r>
          </w:p>
        </w:tc>
        <w:tc>
          <w:tcPr>
            <w:tcW w:w="4024" w:type="dxa"/>
            <w:tcBorders>
              <w:tl2br w:val="nil"/>
              <w:tr2bl w:val="nil"/>
            </w:tcBorders>
            <w:shd w:val="clear" w:color="auto" w:fill="auto"/>
            <w:vAlign w:val="center"/>
          </w:tcPr>
          <w:p w14:paraId="2767352B">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1.主要材质：纯棉。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2.功能用途：武术散打比赛、训练使用，有效保护手指、手腕关节。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3.材质工艺与性能特点：纯棉面料车缝，透气性好。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4.规格：4米</w:t>
            </w:r>
            <w:r>
              <w:rPr>
                <w:rFonts w:hint="eastAsia" w:ascii="宋体" w:hAnsi="宋体" w:cs="宋体"/>
                <w:i w:val="0"/>
                <w:iCs w:val="0"/>
                <w:color w:val="auto"/>
                <w:kern w:val="0"/>
                <w:sz w:val="21"/>
                <w:szCs w:val="21"/>
                <w:highlight w:val="none"/>
                <w:u w:val="none"/>
                <w:lang w:val="en-US" w:eastAsia="zh-CN" w:bidi="ar"/>
              </w:rPr>
              <w:t>15</w:t>
            </w:r>
            <w:r>
              <w:rPr>
                <w:rFonts w:hint="eastAsia" w:ascii="宋体" w:hAnsi="宋体" w:eastAsia="宋体" w:cs="宋体"/>
                <w:i w:val="0"/>
                <w:iCs w:val="0"/>
                <w:color w:val="auto"/>
                <w:kern w:val="0"/>
                <w:sz w:val="21"/>
                <w:szCs w:val="21"/>
                <w:highlight w:val="none"/>
                <w:u w:val="none"/>
                <w:lang w:val="en-US" w:eastAsia="zh-CN" w:bidi="ar"/>
              </w:rPr>
              <w:t>条、5米</w:t>
            </w:r>
            <w:r>
              <w:rPr>
                <w:rFonts w:hint="eastAsia" w:ascii="宋体" w:hAnsi="宋体" w:cs="宋体"/>
                <w:i w:val="0"/>
                <w:iCs w:val="0"/>
                <w:color w:val="auto"/>
                <w:kern w:val="0"/>
                <w:sz w:val="21"/>
                <w:szCs w:val="21"/>
                <w:highlight w:val="none"/>
                <w:u w:val="none"/>
                <w:lang w:val="en-US" w:eastAsia="zh-CN" w:bidi="ar"/>
              </w:rPr>
              <w:t>15</w:t>
            </w:r>
            <w:r>
              <w:rPr>
                <w:rFonts w:hint="eastAsia" w:ascii="宋体" w:hAnsi="宋体" w:eastAsia="宋体" w:cs="宋体"/>
                <w:i w:val="0"/>
                <w:iCs w:val="0"/>
                <w:color w:val="auto"/>
                <w:kern w:val="0"/>
                <w:sz w:val="21"/>
                <w:szCs w:val="21"/>
                <w:highlight w:val="none"/>
                <w:u w:val="none"/>
                <w:lang w:val="en-US" w:eastAsia="zh-CN" w:bidi="ar"/>
              </w:rPr>
              <w:t>条。</w:t>
            </w:r>
          </w:p>
        </w:tc>
        <w:tc>
          <w:tcPr>
            <w:tcW w:w="591" w:type="dxa"/>
            <w:tcBorders>
              <w:tl2br w:val="nil"/>
              <w:tr2bl w:val="nil"/>
            </w:tcBorders>
            <w:shd w:val="clear" w:color="auto" w:fill="auto"/>
            <w:vAlign w:val="center"/>
          </w:tcPr>
          <w:p w14:paraId="448E9B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2795FC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5803FA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17.18 </w:t>
            </w:r>
          </w:p>
        </w:tc>
        <w:tc>
          <w:tcPr>
            <w:tcW w:w="977" w:type="dxa"/>
            <w:tcBorders>
              <w:tl2br w:val="nil"/>
              <w:tr2bl w:val="nil"/>
            </w:tcBorders>
            <w:shd w:val="clear" w:color="auto" w:fill="auto"/>
            <w:vAlign w:val="center"/>
          </w:tcPr>
          <w:p w14:paraId="6F8D97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515.4</w:t>
            </w:r>
          </w:p>
        </w:tc>
        <w:tc>
          <w:tcPr>
            <w:tcW w:w="698" w:type="dxa"/>
            <w:tcBorders>
              <w:tl2br w:val="nil"/>
              <w:tr2bl w:val="nil"/>
            </w:tcBorders>
            <w:shd w:val="clear" w:color="auto" w:fill="auto"/>
            <w:vAlign w:val="center"/>
          </w:tcPr>
          <w:p w14:paraId="1C7A65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2693B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82" w:hRule="atLeast"/>
          <w:jc w:val="center"/>
        </w:trPr>
        <w:tc>
          <w:tcPr>
            <w:tcW w:w="591" w:type="dxa"/>
            <w:tcBorders>
              <w:tl2br w:val="nil"/>
              <w:tr2bl w:val="nil"/>
            </w:tcBorders>
            <w:shd w:val="clear" w:color="auto" w:fill="auto"/>
            <w:noWrap/>
            <w:vAlign w:val="center"/>
          </w:tcPr>
          <w:p w14:paraId="02132C4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607" w:type="dxa"/>
            <w:tcBorders>
              <w:tl2br w:val="nil"/>
              <w:tr2bl w:val="nil"/>
            </w:tcBorders>
            <w:shd w:val="clear" w:color="auto" w:fill="auto"/>
            <w:vAlign w:val="center"/>
          </w:tcPr>
          <w:p w14:paraId="7D18AF3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02D9F97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散打（男）</w:t>
            </w:r>
          </w:p>
        </w:tc>
        <w:tc>
          <w:tcPr>
            <w:tcW w:w="685" w:type="dxa"/>
            <w:tcBorders>
              <w:tl2br w:val="nil"/>
              <w:tr2bl w:val="nil"/>
            </w:tcBorders>
            <w:shd w:val="clear" w:color="auto" w:fill="auto"/>
            <w:vAlign w:val="center"/>
          </w:tcPr>
          <w:p w14:paraId="780B37B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护脚背</w:t>
            </w:r>
          </w:p>
        </w:tc>
        <w:tc>
          <w:tcPr>
            <w:tcW w:w="4024" w:type="dxa"/>
            <w:tcBorders>
              <w:tl2br w:val="nil"/>
              <w:tr2bl w:val="nil"/>
            </w:tcBorders>
            <w:shd w:val="clear" w:color="auto" w:fill="auto"/>
            <w:vAlign w:val="center"/>
          </w:tcPr>
          <w:p w14:paraId="01DF098E">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1.主要材质：超纤、潜水布、泡沫。</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2.功能用途：武术散打训练使用，保护腿部、脚背，防止运动员受伤。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3.材质工艺与性能特点：超纤面料、潜水布内里车缝，穿戴舒适，不易松脱，高效吸能泡沫内胆。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4.规格：S红蓝各7对，M红蓝各6对，L红蓝各3对，XL红蓝各2对。</w:t>
            </w:r>
          </w:p>
        </w:tc>
        <w:tc>
          <w:tcPr>
            <w:tcW w:w="591" w:type="dxa"/>
            <w:tcBorders>
              <w:tl2br w:val="nil"/>
              <w:tr2bl w:val="nil"/>
            </w:tcBorders>
            <w:shd w:val="clear" w:color="auto" w:fill="auto"/>
            <w:vAlign w:val="center"/>
          </w:tcPr>
          <w:p w14:paraId="2A317D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对</w:t>
            </w:r>
          </w:p>
        </w:tc>
        <w:tc>
          <w:tcPr>
            <w:tcW w:w="711" w:type="dxa"/>
            <w:tcBorders>
              <w:tl2br w:val="nil"/>
              <w:tr2bl w:val="nil"/>
            </w:tcBorders>
            <w:shd w:val="clear" w:color="auto" w:fill="auto"/>
            <w:vAlign w:val="center"/>
          </w:tcPr>
          <w:p w14:paraId="141AC63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36</w:t>
            </w:r>
          </w:p>
        </w:tc>
        <w:tc>
          <w:tcPr>
            <w:tcW w:w="880" w:type="dxa"/>
            <w:tcBorders>
              <w:tl2br w:val="nil"/>
              <w:tr2bl w:val="nil"/>
            </w:tcBorders>
            <w:shd w:val="clear" w:color="auto" w:fill="auto"/>
            <w:vAlign w:val="center"/>
          </w:tcPr>
          <w:p w14:paraId="0E7971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229.23 </w:t>
            </w:r>
          </w:p>
        </w:tc>
        <w:tc>
          <w:tcPr>
            <w:tcW w:w="977" w:type="dxa"/>
            <w:tcBorders>
              <w:tl2br w:val="nil"/>
              <w:tr2bl w:val="nil"/>
            </w:tcBorders>
            <w:shd w:val="clear" w:color="auto" w:fill="auto"/>
            <w:vAlign w:val="center"/>
          </w:tcPr>
          <w:p w14:paraId="092052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8252.28</w:t>
            </w:r>
          </w:p>
        </w:tc>
        <w:tc>
          <w:tcPr>
            <w:tcW w:w="698" w:type="dxa"/>
            <w:tcBorders>
              <w:tl2br w:val="nil"/>
              <w:tr2bl w:val="nil"/>
            </w:tcBorders>
            <w:shd w:val="clear" w:color="auto" w:fill="auto"/>
            <w:vAlign w:val="center"/>
          </w:tcPr>
          <w:p w14:paraId="598103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D43E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92" w:hRule="atLeast"/>
          <w:jc w:val="center"/>
        </w:trPr>
        <w:tc>
          <w:tcPr>
            <w:tcW w:w="591" w:type="dxa"/>
            <w:tcBorders>
              <w:tl2br w:val="nil"/>
              <w:tr2bl w:val="nil"/>
            </w:tcBorders>
            <w:shd w:val="clear" w:color="auto" w:fill="auto"/>
            <w:noWrap/>
            <w:vAlign w:val="center"/>
          </w:tcPr>
          <w:p w14:paraId="1B5C8C3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607" w:type="dxa"/>
            <w:tcBorders>
              <w:tl2br w:val="nil"/>
              <w:tr2bl w:val="nil"/>
            </w:tcBorders>
            <w:shd w:val="clear" w:color="auto" w:fill="auto"/>
            <w:vAlign w:val="center"/>
          </w:tcPr>
          <w:p w14:paraId="6882859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0D3EBD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散打（女）</w:t>
            </w:r>
          </w:p>
        </w:tc>
        <w:tc>
          <w:tcPr>
            <w:tcW w:w="685" w:type="dxa"/>
            <w:tcBorders>
              <w:tl2br w:val="nil"/>
              <w:tr2bl w:val="nil"/>
            </w:tcBorders>
            <w:shd w:val="clear" w:color="auto" w:fill="auto"/>
            <w:vAlign w:val="center"/>
          </w:tcPr>
          <w:p w14:paraId="5126247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护脚背</w:t>
            </w:r>
          </w:p>
        </w:tc>
        <w:tc>
          <w:tcPr>
            <w:tcW w:w="4024" w:type="dxa"/>
            <w:tcBorders>
              <w:tl2br w:val="nil"/>
              <w:tr2bl w:val="nil"/>
            </w:tcBorders>
            <w:shd w:val="clear" w:color="auto" w:fill="auto"/>
            <w:vAlign w:val="center"/>
          </w:tcPr>
          <w:p w14:paraId="6C35FC7A">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1.主要材质：超纤、潜水布、泡沫。</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2.功能用途：武术散打训练使用，保护腿部、脚背，防止运动员受伤。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3.材质工艺与性能特点： 超纤面料、潜水布内里车缝，穿戴舒适，不易松脱，高效吸能泡沫内胆。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4.规格：S码14付（红蓝各7付）、M码14付（红蓝各7付）L码8付（红蓝各4付）。</w:t>
            </w:r>
          </w:p>
        </w:tc>
        <w:tc>
          <w:tcPr>
            <w:tcW w:w="591" w:type="dxa"/>
            <w:tcBorders>
              <w:tl2br w:val="nil"/>
              <w:tr2bl w:val="nil"/>
            </w:tcBorders>
            <w:shd w:val="clear" w:color="auto" w:fill="auto"/>
            <w:vAlign w:val="center"/>
          </w:tcPr>
          <w:p w14:paraId="0D562E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付</w:t>
            </w:r>
          </w:p>
        </w:tc>
        <w:tc>
          <w:tcPr>
            <w:tcW w:w="711" w:type="dxa"/>
            <w:tcBorders>
              <w:tl2br w:val="nil"/>
              <w:tr2bl w:val="nil"/>
            </w:tcBorders>
            <w:shd w:val="clear" w:color="auto" w:fill="auto"/>
            <w:vAlign w:val="center"/>
          </w:tcPr>
          <w:p w14:paraId="16A972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36</w:t>
            </w:r>
          </w:p>
        </w:tc>
        <w:tc>
          <w:tcPr>
            <w:tcW w:w="880" w:type="dxa"/>
            <w:tcBorders>
              <w:tl2br w:val="nil"/>
              <w:tr2bl w:val="nil"/>
            </w:tcBorders>
            <w:shd w:val="clear" w:color="auto" w:fill="auto"/>
            <w:vAlign w:val="center"/>
          </w:tcPr>
          <w:p w14:paraId="7A0F16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229.23 </w:t>
            </w:r>
          </w:p>
        </w:tc>
        <w:tc>
          <w:tcPr>
            <w:tcW w:w="977" w:type="dxa"/>
            <w:tcBorders>
              <w:tl2br w:val="nil"/>
              <w:tr2bl w:val="nil"/>
            </w:tcBorders>
            <w:shd w:val="clear" w:color="auto" w:fill="auto"/>
            <w:vAlign w:val="center"/>
          </w:tcPr>
          <w:p w14:paraId="2534C1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8252.28</w:t>
            </w:r>
          </w:p>
        </w:tc>
        <w:tc>
          <w:tcPr>
            <w:tcW w:w="698" w:type="dxa"/>
            <w:tcBorders>
              <w:tl2br w:val="nil"/>
              <w:tr2bl w:val="nil"/>
            </w:tcBorders>
            <w:shd w:val="clear" w:color="auto" w:fill="auto"/>
            <w:vAlign w:val="center"/>
          </w:tcPr>
          <w:p w14:paraId="1A582C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1D54E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jc w:val="center"/>
        </w:trPr>
        <w:tc>
          <w:tcPr>
            <w:tcW w:w="591" w:type="dxa"/>
            <w:tcBorders>
              <w:tl2br w:val="nil"/>
              <w:tr2bl w:val="nil"/>
            </w:tcBorders>
            <w:shd w:val="clear" w:color="auto" w:fill="auto"/>
            <w:noWrap/>
            <w:vAlign w:val="center"/>
          </w:tcPr>
          <w:p w14:paraId="08E2F31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607" w:type="dxa"/>
            <w:tcBorders>
              <w:tl2br w:val="nil"/>
              <w:tr2bl w:val="nil"/>
            </w:tcBorders>
            <w:shd w:val="clear" w:color="auto" w:fill="auto"/>
            <w:vAlign w:val="center"/>
          </w:tcPr>
          <w:p w14:paraId="679A251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6464188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水球</w:t>
            </w:r>
          </w:p>
        </w:tc>
        <w:tc>
          <w:tcPr>
            <w:tcW w:w="685" w:type="dxa"/>
            <w:tcBorders>
              <w:tl2br w:val="nil"/>
              <w:tr2bl w:val="nil"/>
            </w:tcBorders>
            <w:shd w:val="clear" w:color="auto" w:fill="auto"/>
            <w:vAlign w:val="center"/>
          </w:tcPr>
          <w:p w14:paraId="3CE13A2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弹力药球</w:t>
            </w:r>
          </w:p>
        </w:tc>
        <w:tc>
          <w:tcPr>
            <w:tcW w:w="4024" w:type="dxa"/>
            <w:tcBorders>
              <w:tl2br w:val="nil"/>
              <w:tr2bl w:val="nil"/>
            </w:tcBorders>
            <w:shd w:val="clear" w:color="auto" w:fill="auto"/>
            <w:vAlign w:val="center"/>
          </w:tcPr>
          <w:p w14:paraId="32D50F96">
            <w:pPr>
              <w:pStyle w:val="10"/>
              <w:numPr>
                <w:ilvl w:val="0"/>
                <w:numId w:val="0"/>
              </w:numPr>
              <w:spacing w:line="360" w:lineRule="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材质：纯天然橡胶制成，球体内部要求配有防裂网层。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2.产品特点：高含胶量，耐摔，弹性足。磨砂表面，设计纹理防滑。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▲3.产品具有关于气压、环保、结构、重量、是否存在潜在危险等符合要求的检测报告。</w:t>
            </w:r>
            <w:r>
              <w:rPr>
                <w:rFonts w:hint="eastAsia" w:ascii="宋体" w:hAnsi="宋体" w:cs="宋体"/>
                <w:b/>
                <w:bCs/>
                <w:i w:val="0"/>
                <w:iCs w:val="0"/>
                <w:color w:val="auto"/>
                <w:kern w:val="0"/>
                <w:sz w:val="21"/>
                <w:szCs w:val="21"/>
                <w:highlight w:val="none"/>
                <w:u w:val="none"/>
                <w:lang w:val="en-US" w:eastAsia="zh-CN" w:bidi="ar"/>
              </w:rPr>
              <w:t>响应文件中提供有检测能力的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出具的产品</w:t>
            </w:r>
            <w:r>
              <w:rPr>
                <w:rFonts w:hint="eastAsia" w:ascii="宋体" w:hAnsi="宋体" w:eastAsia="宋体" w:cs="宋体"/>
                <w:b/>
                <w:bCs/>
                <w:i w:val="0"/>
                <w:iCs w:val="0"/>
                <w:color w:val="auto"/>
                <w:kern w:val="0"/>
                <w:sz w:val="21"/>
                <w:szCs w:val="21"/>
                <w:highlight w:val="none"/>
                <w:u w:val="none"/>
                <w:lang w:val="en-US" w:eastAsia="zh-CN" w:bidi="ar"/>
              </w:rPr>
              <w:t>检验检测</w:t>
            </w:r>
            <w:r>
              <w:rPr>
                <w:rFonts w:hint="eastAsia" w:ascii="宋体" w:hAnsi="宋体" w:cs="宋体"/>
                <w:b/>
                <w:bCs/>
                <w:i w:val="0"/>
                <w:iCs w:val="0"/>
                <w:color w:val="auto"/>
                <w:kern w:val="0"/>
                <w:sz w:val="21"/>
                <w:szCs w:val="21"/>
                <w:highlight w:val="none"/>
                <w:u w:val="none"/>
                <w:lang w:val="en-US" w:eastAsia="zh-CN" w:bidi="ar"/>
              </w:rPr>
              <w:t>报告复印件</w:t>
            </w:r>
            <w:r>
              <w:rPr>
                <w:rFonts w:hint="eastAsia"/>
                <w:b/>
                <w:bCs/>
                <w:color w:val="auto"/>
                <w:highlight w:val="none"/>
                <w:lang w:val="en-US" w:eastAsia="zh-CN"/>
              </w:rPr>
              <w:t>并加盖供应商公章</w:t>
            </w:r>
            <w:r>
              <w:rPr>
                <w:rFonts w:hint="eastAsia" w:ascii="宋体" w:hAnsi="宋体" w:cs="宋体"/>
                <w:b/>
                <w:bCs/>
                <w:i w:val="0"/>
                <w:iCs w:val="0"/>
                <w:color w:val="auto"/>
                <w:kern w:val="0"/>
                <w:sz w:val="21"/>
                <w:szCs w:val="21"/>
                <w:highlight w:val="none"/>
                <w:u w:val="none"/>
                <w:lang w:val="en-US" w:eastAsia="zh-CN" w:bidi="ar"/>
              </w:rPr>
              <w:t>，检测结果为</w:t>
            </w:r>
            <w:r>
              <w:rPr>
                <w:rFonts w:hint="eastAsia" w:ascii="宋体" w:hAnsi="宋体" w:eastAsia="宋体" w:cs="宋体"/>
                <w:b/>
                <w:bCs/>
                <w:i w:val="0"/>
                <w:iCs w:val="0"/>
                <w:color w:val="auto"/>
                <w:kern w:val="0"/>
                <w:sz w:val="21"/>
                <w:szCs w:val="21"/>
                <w:highlight w:val="none"/>
                <w:u w:val="none"/>
                <w:lang w:val="en-US" w:eastAsia="zh-CN" w:bidi="ar"/>
              </w:rPr>
              <w:t>合格</w:t>
            </w:r>
            <w:r>
              <w:rPr>
                <w:rFonts w:hint="eastAsia"/>
                <w:b/>
                <w:bCs/>
                <w:color w:val="auto"/>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▲4.产品无刺激性气味，产品材质对人体皮肤无伤害。</w:t>
            </w:r>
            <w:r>
              <w:rPr>
                <w:rFonts w:hint="eastAsia"/>
                <w:b/>
                <w:bCs/>
                <w:color w:val="auto"/>
                <w:highlight w:val="none"/>
                <w:lang w:val="en-US" w:eastAsia="zh-CN"/>
              </w:rPr>
              <w:t>响应文件中提供</w:t>
            </w:r>
            <w:r>
              <w:rPr>
                <w:rFonts w:hint="eastAsia" w:ascii="宋体" w:hAnsi="宋体" w:cs="宋体"/>
                <w:b/>
                <w:bCs/>
                <w:i w:val="0"/>
                <w:iCs w:val="0"/>
                <w:color w:val="auto"/>
                <w:kern w:val="0"/>
                <w:sz w:val="21"/>
                <w:szCs w:val="21"/>
                <w:highlight w:val="none"/>
                <w:u w:val="none"/>
                <w:lang w:val="en-US" w:eastAsia="zh-CN" w:bidi="ar"/>
              </w:rPr>
              <w:t>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w:t>
            </w:r>
            <w:r>
              <w:rPr>
                <w:rFonts w:hint="eastAsia" w:ascii="宋体" w:hAnsi="宋体" w:eastAsia="宋体" w:cs="宋体"/>
                <w:b/>
                <w:bCs/>
                <w:i w:val="0"/>
                <w:iCs w:val="0"/>
                <w:color w:val="auto"/>
                <w:kern w:val="0"/>
                <w:sz w:val="21"/>
                <w:szCs w:val="21"/>
                <w:highlight w:val="none"/>
                <w:u w:val="none"/>
                <w:lang w:val="en-US" w:eastAsia="zh-CN" w:bidi="ar"/>
              </w:rPr>
              <w:t>检验检测</w:t>
            </w:r>
            <w:r>
              <w:rPr>
                <w:rFonts w:hint="eastAsia" w:ascii="宋体" w:hAnsi="宋体" w:cs="宋体"/>
                <w:b/>
                <w:bCs/>
                <w:i w:val="0"/>
                <w:iCs w:val="0"/>
                <w:color w:val="auto"/>
                <w:kern w:val="0"/>
                <w:sz w:val="21"/>
                <w:szCs w:val="21"/>
                <w:highlight w:val="none"/>
                <w:u w:val="none"/>
                <w:lang w:val="en-US" w:eastAsia="zh-CN" w:bidi="ar"/>
              </w:rPr>
              <w:t>报告复印件</w:t>
            </w:r>
            <w:r>
              <w:rPr>
                <w:rFonts w:hint="eastAsia"/>
                <w:b/>
                <w:bCs/>
                <w:color w:val="auto"/>
                <w:highlight w:val="none"/>
                <w:lang w:val="en-US" w:eastAsia="zh-CN"/>
              </w:rPr>
              <w:t>并加盖供应商公章，检测结果为合格。</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5.规格：2kg10 3kg10 4kg10 5kg10。                      6.产品配套10平方米PVC防滑地胶，避免运动受伤。地胶参数要求如下：规格尺寸：产品总厚度：≥4.5 mm，面层厚度≥1.2 mm。一、</w:t>
            </w:r>
            <w:r>
              <w:rPr>
                <w:rFonts w:hint="eastAsia"/>
                <w:color w:val="auto"/>
                <w:highlight w:val="none"/>
                <w:lang w:val="en-US" w:eastAsia="zh-CN"/>
              </w:rPr>
              <w:t>参数要求如下</w:t>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1.抗滑值：80-110；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2.可溶性镉、可溶性铅含量：未检出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3.气味等级：≤3级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4.撕裂强度：≥5kN/m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5.阻燃等级：B1级 ；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6.短链氯化石蜡（C10-C13）：未检出；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7.冲击吸收：20%-50%；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▲8.产品进行不低于10 万次踩踏试验后，再经不低于10万次疲劳预处理后，产品表面平整、坚实，无裂痕，无分层，手指触压无黏性</w:t>
            </w:r>
            <w:r>
              <w:rPr>
                <w:rFonts w:hint="eastAsia" w:ascii="宋体" w:hAnsi="宋体" w:cs="宋体"/>
                <w:i w:val="0"/>
                <w:iCs w:val="0"/>
                <w:color w:val="auto"/>
                <w:kern w:val="0"/>
                <w:sz w:val="21"/>
                <w:szCs w:val="21"/>
                <w:highlight w:val="none"/>
                <w:u w:val="none"/>
                <w:lang w:val="en-US" w:eastAsia="zh-CN" w:bidi="ar"/>
              </w:rPr>
              <w:t>；依据</w:t>
            </w:r>
            <w:r>
              <w:rPr>
                <w:rFonts w:hint="eastAsia" w:ascii="宋体" w:hAnsi="宋体" w:eastAsia="宋体" w:cs="宋体"/>
                <w:i w:val="0"/>
                <w:iCs w:val="0"/>
                <w:color w:val="auto"/>
                <w:kern w:val="0"/>
                <w:sz w:val="21"/>
                <w:szCs w:val="21"/>
                <w:highlight w:val="none"/>
                <w:u w:val="none"/>
                <w:lang w:val="en-US" w:eastAsia="zh-CN" w:bidi="ar"/>
              </w:rPr>
              <w:t>GB 36246-2018检测的拉伸强度</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经自然老化一年前后两次检测产品拉伸强度指标始终≥0.7MPa，且变化率严格不超过10%</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依据GB 36246-2018检测的垂直变形检测</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经自然老化一年前后两次检测产品垂直变形数值均≤3mm且变化率不超过10%</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依据GB 36246-2018检测的拉断伸长率检测</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经自然老化一年前后两次检测产品拉断伸长率均≥90%且变化率不超过10%</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防止地板溶胀变形，产品耐化学试剂（矿物油）不低于2000h后，外观无明显变化，无变色、无起泡、无开裂等现象。尺寸变化率：横向≤0.04%，纵向≤0.04%</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产品进行曲挠次数不低于20000次后，无开裂</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产品每年测试玻纤含量连续三年≥17%</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经过冷冻箱、干燥箱及其他循环测试18个循环不低于3000h后，外观无粉化、无破损、起皮和分层，灰卡等级一直保持≥5级</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产品减震吸收性能良好，孔隙率49.5%-59.5%</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盐雾沉降量（ml/80cm2/h）1.0~2.0的条件下酸性盐雾实验不低于2000h后，表面无明显变化，无起泡、无开裂、无剥落，拉伸强度变化率≤2%，灰卡等级≥5级</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连续三个年度产品总体积收缩率≤0.5%。</w:t>
            </w:r>
            <w:r>
              <w:rPr>
                <w:rFonts w:hint="eastAsia"/>
                <w:b/>
                <w:bCs/>
                <w:color w:val="auto"/>
                <w:highlight w:val="none"/>
                <w:lang w:val="en-US" w:eastAsia="zh-CN"/>
              </w:rPr>
              <w:t>响应文件中提供</w:t>
            </w:r>
            <w:r>
              <w:rPr>
                <w:rFonts w:hint="eastAsia" w:ascii="宋体" w:hAnsi="宋体" w:cs="宋体"/>
                <w:b/>
                <w:bCs/>
                <w:i w:val="0"/>
                <w:iCs w:val="0"/>
                <w:color w:val="auto"/>
                <w:kern w:val="0"/>
                <w:sz w:val="21"/>
                <w:szCs w:val="21"/>
                <w:highlight w:val="none"/>
                <w:u w:val="none"/>
                <w:lang w:val="en-US" w:eastAsia="zh-CN" w:bidi="ar"/>
              </w:rPr>
              <w:t>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w:t>
            </w:r>
            <w:r>
              <w:rPr>
                <w:rFonts w:hint="eastAsia" w:ascii="宋体" w:hAnsi="宋体" w:eastAsia="宋体" w:cs="宋体"/>
                <w:b/>
                <w:bCs/>
                <w:i w:val="0"/>
                <w:iCs w:val="0"/>
                <w:color w:val="auto"/>
                <w:kern w:val="0"/>
                <w:sz w:val="21"/>
                <w:szCs w:val="21"/>
                <w:highlight w:val="none"/>
                <w:u w:val="none"/>
                <w:lang w:val="en-US" w:eastAsia="zh-CN" w:bidi="ar"/>
              </w:rPr>
              <w:t>检验检测</w:t>
            </w:r>
            <w:r>
              <w:rPr>
                <w:rFonts w:hint="eastAsia" w:ascii="宋体" w:hAnsi="宋体" w:cs="宋体"/>
                <w:b/>
                <w:bCs/>
                <w:i w:val="0"/>
                <w:iCs w:val="0"/>
                <w:color w:val="auto"/>
                <w:kern w:val="0"/>
                <w:sz w:val="21"/>
                <w:szCs w:val="21"/>
                <w:highlight w:val="none"/>
                <w:u w:val="none"/>
                <w:lang w:val="en-US" w:eastAsia="zh-CN" w:bidi="ar"/>
              </w:rPr>
              <w:t>报告复印件</w:t>
            </w:r>
            <w:r>
              <w:rPr>
                <w:rFonts w:hint="eastAsia"/>
                <w:b/>
                <w:bCs/>
                <w:color w:val="auto"/>
                <w:highlight w:val="none"/>
                <w:lang w:val="en-US" w:eastAsia="zh-CN"/>
              </w:rPr>
              <w:t>并加盖供应商公章，检测结果为合格。</w:t>
            </w:r>
          </w:p>
        </w:tc>
        <w:tc>
          <w:tcPr>
            <w:tcW w:w="591" w:type="dxa"/>
            <w:tcBorders>
              <w:tl2br w:val="nil"/>
              <w:tr2bl w:val="nil"/>
            </w:tcBorders>
            <w:shd w:val="clear" w:color="auto" w:fill="auto"/>
            <w:vAlign w:val="center"/>
          </w:tcPr>
          <w:p w14:paraId="35C9CF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353821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40</w:t>
            </w:r>
          </w:p>
        </w:tc>
        <w:tc>
          <w:tcPr>
            <w:tcW w:w="880" w:type="dxa"/>
            <w:tcBorders>
              <w:tl2br w:val="nil"/>
              <w:tr2bl w:val="nil"/>
            </w:tcBorders>
            <w:shd w:val="clear" w:color="auto" w:fill="auto"/>
            <w:noWrap/>
            <w:vAlign w:val="center"/>
          </w:tcPr>
          <w:p w14:paraId="54101D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152.17 </w:t>
            </w:r>
          </w:p>
        </w:tc>
        <w:tc>
          <w:tcPr>
            <w:tcW w:w="977" w:type="dxa"/>
            <w:tcBorders>
              <w:tl2br w:val="nil"/>
              <w:tr2bl w:val="nil"/>
            </w:tcBorders>
            <w:shd w:val="clear" w:color="auto" w:fill="auto"/>
            <w:vAlign w:val="center"/>
          </w:tcPr>
          <w:p w14:paraId="36D45B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6086.8</w:t>
            </w:r>
          </w:p>
        </w:tc>
        <w:tc>
          <w:tcPr>
            <w:tcW w:w="698" w:type="dxa"/>
            <w:tcBorders>
              <w:tl2br w:val="nil"/>
              <w:tr2bl w:val="nil"/>
            </w:tcBorders>
            <w:shd w:val="clear" w:color="auto" w:fill="auto"/>
            <w:noWrap/>
            <w:vAlign w:val="center"/>
          </w:tcPr>
          <w:p w14:paraId="2D0ADD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35112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noWrap/>
            <w:vAlign w:val="center"/>
          </w:tcPr>
          <w:p w14:paraId="5EA4DF9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607" w:type="dxa"/>
            <w:tcBorders>
              <w:tl2br w:val="nil"/>
              <w:tr2bl w:val="nil"/>
            </w:tcBorders>
            <w:shd w:val="clear" w:color="auto" w:fill="auto"/>
            <w:vAlign w:val="center"/>
          </w:tcPr>
          <w:p w14:paraId="21D7113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675F964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水球</w:t>
            </w:r>
          </w:p>
        </w:tc>
        <w:tc>
          <w:tcPr>
            <w:tcW w:w="685" w:type="dxa"/>
            <w:tcBorders>
              <w:tl2br w:val="nil"/>
              <w:tr2bl w:val="nil"/>
            </w:tcBorders>
            <w:shd w:val="clear" w:color="auto" w:fill="auto"/>
            <w:vAlign w:val="center"/>
          </w:tcPr>
          <w:p w14:paraId="0233EA7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划水掌</w:t>
            </w:r>
          </w:p>
        </w:tc>
        <w:tc>
          <w:tcPr>
            <w:tcW w:w="4024" w:type="dxa"/>
            <w:tcBorders>
              <w:tl2br w:val="nil"/>
              <w:tr2bl w:val="nil"/>
            </w:tcBorders>
            <w:shd w:val="clear" w:color="auto" w:fill="auto"/>
            <w:vAlign w:val="center"/>
          </w:tcPr>
          <w:p w14:paraId="1CA16670">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1.材质：pp掌材料，硅胶带；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2.规格：XS；</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3.产品用途</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扩大手掌划水面积增强划臂力量。</w:t>
            </w:r>
          </w:p>
        </w:tc>
        <w:tc>
          <w:tcPr>
            <w:tcW w:w="591" w:type="dxa"/>
            <w:tcBorders>
              <w:tl2br w:val="nil"/>
              <w:tr2bl w:val="nil"/>
            </w:tcBorders>
            <w:shd w:val="clear" w:color="auto" w:fill="auto"/>
            <w:vAlign w:val="center"/>
          </w:tcPr>
          <w:p w14:paraId="001106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对</w:t>
            </w:r>
          </w:p>
        </w:tc>
        <w:tc>
          <w:tcPr>
            <w:tcW w:w="711" w:type="dxa"/>
            <w:tcBorders>
              <w:tl2br w:val="nil"/>
              <w:tr2bl w:val="nil"/>
            </w:tcBorders>
            <w:shd w:val="clear" w:color="auto" w:fill="auto"/>
            <w:vAlign w:val="center"/>
          </w:tcPr>
          <w:p w14:paraId="61F386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noWrap/>
            <w:vAlign w:val="center"/>
          </w:tcPr>
          <w:p w14:paraId="1C62B3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47.50 </w:t>
            </w:r>
          </w:p>
        </w:tc>
        <w:tc>
          <w:tcPr>
            <w:tcW w:w="977" w:type="dxa"/>
            <w:tcBorders>
              <w:tl2br w:val="nil"/>
              <w:tr2bl w:val="nil"/>
            </w:tcBorders>
            <w:shd w:val="clear" w:color="auto" w:fill="auto"/>
            <w:vAlign w:val="center"/>
          </w:tcPr>
          <w:p w14:paraId="329A0B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1425</w:t>
            </w:r>
          </w:p>
        </w:tc>
        <w:tc>
          <w:tcPr>
            <w:tcW w:w="698" w:type="dxa"/>
            <w:tcBorders>
              <w:tl2br w:val="nil"/>
              <w:tr2bl w:val="nil"/>
            </w:tcBorders>
            <w:shd w:val="clear" w:color="auto" w:fill="auto"/>
            <w:noWrap/>
            <w:vAlign w:val="center"/>
          </w:tcPr>
          <w:p w14:paraId="426AF6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4CFD0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8" w:hRule="atLeast"/>
          <w:jc w:val="center"/>
        </w:trPr>
        <w:tc>
          <w:tcPr>
            <w:tcW w:w="591" w:type="dxa"/>
            <w:tcBorders>
              <w:tl2br w:val="nil"/>
              <w:tr2bl w:val="nil"/>
            </w:tcBorders>
            <w:shd w:val="clear" w:color="auto" w:fill="auto"/>
            <w:noWrap/>
            <w:vAlign w:val="center"/>
          </w:tcPr>
          <w:p w14:paraId="3B987A8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607" w:type="dxa"/>
            <w:tcBorders>
              <w:tl2br w:val="nil"/>
              <w:tr2bl w:val="nil"/>
            </w:tcBorders>
            <w:shd w:val="clear" w:color="auto" w:fill="auto"/>
            <w:vAlign w:val="center"/>
          </w:tcPr>
          <w:p w14:paraId="586804A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856F03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水球</w:t>
            </w:r>
          </w:p>
        </w:tc>
        <w:tc>
          <w:tcPr>
            <w:tcW w:w="685" w:type="dxa"/>
            <w:tcBorders>
              <w:tl2br w:val="nil"/>
              <w:tr2bl w:val="nil"/>
            </w:tcBorders>
            <w:shd w:val="clear" w:color="auto" w:fill="auto"/>
            <w:vAlign w:val="center"/>
          </w:tcPr>
          <w:p w14:paraId="23B414A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脚蹼</w:t>
            </w:r>
          </w:p>
        </w:tc>
        <w:tc>
          <w:tcPr>
            <w:tcW w:w="4024" w:type="dxa"/>
            <w:tcBorders>
              <w:tl2br w:val="nil"/>
              <w:tr2bl w:val="nil"/>
            </w:tcBorders>
            <w:shd w:val="clear" w:color="auto" w:fill="auto"/>
            <w:vAlign w:val="center"/>
          </w:tcPr>
          <w:p w14:paraId="268F429A">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1.材质：天然橡胶；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2.底部TPR防滑设计。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3.规格：42—44；</w:t>
            </w:r>
          </w:p>
        </w:tc>
        <w:tc>
          <w:tcPr>
            <w:tcW w:w="591" w:type="dxa"/>
            <w:tcBorders>
              <w:tl2br w:val="nil"/>
              <w:tr2bl w:val="nil"/>
            </w:tcBorders>
            <w:shd w:val="clear" w:color="auto" w:fill="auto"/>
            <w:vAlign w:val="center"/>
          </w:tcPr>
          <w:p w14:paraId="76D2AF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对</w:t>
            </w:r>
          </w:p>
        </w:tc>
        <w:tc>
          <w:tcPr>
            <w:tcW w:w="711" w:type="dxa"/>
            <w:tcBorders>
              <w:tl2br w:val="nil"/>
              <w:tr2bl w:val="nil"/>
            </w:tcBorders>
            <w:shd w:val="clear" w:color="auto" w:fill="auto"/>
            <w:vAlign w:val="center"/>
          </w:tcPr>
          <w:p w14:paraId="328829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noWrap/>
            <w:vAlign w:val="center"/>
          </w:tcPr>
          <w:p w14:paraId="2B8732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137.81 </w:t>
            </w:r>
          </w:p>
        </w:tc>
        <w:tc>
          <w:tcPr>
            <w:tcW w:w="977" w:type="dxa"/>
            <w:tcBorders>
              <w:tl2br w:val="nil"/>
              <w:tr2bl w:val="nil"/>
            </w:tcBorders>
            <w:shd w:val="clear" w:color="auto" w:fill="auto"/>
            <w:vAlign w:val="center"/>
          </w:tcPr>
          <w:p w14:paraId="5A7262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4134.3</w:t>
            </w:r>
          </w:p>
        </w:tc>
        <w:tc>
          <w:tcPr>
            <w:tcW w:w="698" w:type="dxa"/>
            <w:tcBorders>
              <w:tl2br w:val="nil"/>
              <w:tr2bl w:val="nil"/>
            </w:tcBorders>
            <w:shd w:val="clear" w:color="auto" w:fill="auto"/>
            <w:noWrap/>
            <w:vAlign w:val="center"/>
          </w:tcPr>
          <w:p w14:paraId="33779C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0F81D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noWrap/>
            <w:vAlign w:val="center"/>
          </w:tcPr>
          <w:p w14:paraId="4D1C1FF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607" w:type="dxa"/>
            <w:tcBorders>
              <w:tl2br w:val="nil"/>
              <w:tr2bl w:val="nil"/>
            </w:tcBorders>
            <w:shd w:val="clear" w:color="auto" w:fill="auto"/>
            <w:vAlign w:val="center"/>
          </w:tcPr>
          <w:p w14:paraId="2FEDEE2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67CDDB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水球</w:t>
            </w:r>
          </w:p>
        </w:tc>
        <w:tc>
          <w:tcPr>
            <w:tcW w:w="685" w:type="dxa"/>
            <w:tcBorders>
              <w:tl2br w:val="nil"/>
              <w:tr2bl w:val="nil"/>
            </w:tcBorders>
            <w:shd w:val="clear" w:color="auto" w:fill="auto"/>
            <w:vAlign w:val="center"/>
          </w:tcPr>
          <w:p w14:paraId="50B2FBA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软手把拉力器</w:t>
            </w:r>
          </w:p>
        </w:tc>
        <w:tc>
          <w:tcPr>
            <w:tcW w:w="4024" w:type="dxa"/>
            <w:tcBorders>
              <w:tl2br w:val="nil"/>
              <w:tr2bl w:val="nil"/>
            </w:tcBorders>
            <w:shd w:val="clear" w:color="auto" w:fill="auto"/>
            <w:vAlign w:val="center"/>
          </w:tcPr>
          <w:p w14:paraId="74B5D93F">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1.材质：硅胶；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2.胶管直径：13mm粗；</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3.长度：4M；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4.软手把：泡沫；</w:t>
            </w:r>
          </w:p>
        </w:tc>
        <w:tc>
          <w:tcPr>
            <w:tcW w:w="591" w:type="dxa"/>
            <w:tcBorders>
              <w:tl2br w:val="nil"/>
              <w:tr2bl w:val="nil"/>
            </w:tcBorders>
            <w:shd w:val="clear" w:color="auto" w:fill="auto"/>
            <w:vAlign w:val="center"/>
          </w:tcPr>
          <w:p w14:paraId="5706FEE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206FE2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noWrap/>
            <w:vAlign w:val="center"/>
          </w:tcPr>
          <w:p w14:paraId="1095CC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152.33 </w:t>
            </w:r>
          </w:p>
        </w:tc>
        <w:tc>
          <w:tcPr>
            <w:tcW w:w="977" w:type="dxa"/>
            <w:tcBorders>
              <w:tl2br w:val="nil"/>
              <w:tr2bl w:val="nil"/>
            </w:tcBorders>
            <w:shd w:val="clear" w:color="auto" w:fill="auto"/>
            <w:vAlign w:val="center"/>
          </w:tcPr>
          <w:p w14:paraId="1E6A4F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4569.9</w:t>
            </w:r>
          </w:p>
        </w:tc>
        <w:tc>
          <w:tcPr>
            <w:tcW w:w="698" w:type="dxa"/>
            <w:tcBorders>
              <w:tl2br w:val="nil"/>
              <w:tr2bl w:val="nil"/>
            </w:tcBorders>
            <w:shd w:val="clear" w:color="auto" w:fill="auto"/>
            <w:noWrap/>
            <w:vAlign w:val="center"/>
          </w:tcPr>
          <w:p w14:paraId="145321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550A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98" w:hRule="atLeast"/>
          <w:jc w:val="center"/>
        </w:trPr>
        <w:tc>
          <w:tcPr>
            <w:tcW w:w="591" w:type="dxa"/>
            <w:tcBorders>
              <w:tl2br w:val="nil"/>
              <w:tr2bl w:val="nil"/>
            </w:tcBorders>
            <w:shd w:val="clear" w:color="auto" w:fill="auto"/>
            <w:noWrap/>
            <w:vAlign w:val="center"/>
          </w:tcPr>
          <w:p w14:paraId="1B0E31B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607" w:type="dxa"/>
            <w:tcBorders>
              <w:tl2br w:val="nil"/>
              <w:tr2bl w:val="nil"/>
            </w:tcBorders>
            <w:shd w:val="clear" w:color="auto" w:fill="auto"/>
            <w:vAlign w:val="center"/>
          </w:tcPr>
          <w:p w14:paraId="637B25F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1E7D028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水球</w:t>
            </w:r>
          </w:p>
        </w:tc>
        <w:tc>
          <w:tcPr>
            <w:tcW w:w="685" w:type="dxa"/>
            <w:tcBorders>
              <w:tl2br w:val="nil"/>
              <w:tr2bl w:val="nil"/>
            </w:tcBorders>
            <w:shd w:val="clear" w:color="auto" w:fill="auto"/>
            <w:vAlign w:val="center"/>
          </w:tcPr>
          <w:p w14:paraId="08FA9E2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水镜</w:t>
            </w:r>
          </w:p>
        </w:tc>
        <w:tc>
          <w:tcPr>
            <w:tcW w:w="4024" w:type="dxa"/>
            <w:tcBorders>
              <w:tl2br w:val="nil"/>
              <w:tr2bl w:val="nil"/>
            </w:tcBorders>
            <w:shd w:val="clear" w:color="auto" w:fill="auto"/>
            <w:vAlign w:val="center"/>
          </w:tcPr>
          <w:p w14:paraId="450F2763">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镜片降低厚度7%，有效减少水阻。并改善前视视野，可擦拭防雾科技，双重防雾，持久清晰。</w:t>
            </w:r>
          </w:p>
        </w:tc>
        <w:tc>
          <w:tcPr>
            <w:tcW w:w="591" w:type="dxa"/>
            <w:tcBorders>
              <w:tl2br w:val="nil"/>
              <w:tr2bl w:val="nil"/>
            </w:tcBorders>
            <w:shd w:val="clear" w:color="auto" w:fill="auto"/>
            <w:vAlign w:val="center"/>
          </w:tcPr>
          <w:p w14:paraId="4097A3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付</w:t>
            </w:r>
          </w:p>
        </w:tc>
        <w:tc>
          <w:tcPr>
            <w:tcW w:w="711" w:type="dxa"/>
            <w:tcBorders>
              <w:tl2br w:val="nil"/>
              <w:tr2bl w:val="nil"/>
            </w:tcBorders>
            <w:shd w:val="clear" w:color="auto" w:fill="auto"/>
            <w:vAlign w:val="center"/>
          </w:tcPr>
          <w:p w14:paraId="18B8DBE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7B63F0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363.27 </w:t>
            </w:r>
          </w:p>
        </w:tc>
        <w:tc>
          <w:tcPr>
            <w:tcW w:w="977" w:type="dxa"/>
            <w:tcBorders>
              <w:tl2br w:val="nil"/>
              <w:tr2bl w:val="nil"/>
            </w:tcBorders>
            <w:shd w:val="clear" w:color="auto" w:fill="auto"/>
            <w:vAlign w:val="center"/>
          </w:tcPr>
          <w:p w14:paraId="406AC9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10898.1</w:t>
            </w:r>
          </w:p>
        </w:tc>
        <w:tc>
          <w:tcPr>
            <w:tcW w:w="698" w:type="dxa"/>
            <w:tcBorders>
              <w:tl2br w:val="nil"/>
              <w:tr2bl w:val="nil"/>
            </w:tcBorders>
            <w:shd w:val="clear" w:color="auto" w:fill="auto"/>
            <w:vAlign w:val="center"/>
          </w:tcPr>
          <w:p w14:paraId="3150F1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16828B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8" w:hRule="atLeast"/>
          <w:jc w:val="center"/>
        </w:trPr>
        <w:tc>
          <w:tcPr>
            <w:tcW w:w="591" w:type="dxa"/>
            <w:tcBorders>
              <w:tl2br w:val="nil"/>
              <w:tr2bl w:val="nil"/>
            </w:tcBorders>
            <w:shd w:val="clear" w:color="auto" w:fill="auto"/>
            <w:noWrap/>
            <w:vAlign w:val="center"/>
          </w:tcPr>
          <w:p w14:paraId="463263E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607" w:type="dxa"/>
            <w:tcBorders>
              <w:tl2br w:val="nil"/>
              <w:tr2bl w:val="nil"/>
            </w:tcBorders>
            <w:shd w:val="clear" w:color="auto" w:fill="auto"/>
            <w:vAlign w:val="center"/>
          </w:tcPr>
          <w:p w14:paraId="0DDE65F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1592EF8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水球</w:t>
            </w:r>
          </w:p>
        </w:tc>
        <w:tc>
          <w:tcPr>
            <w:tcW w:w="685" w:type="dxa"/>
            <w:tcBorders>
              <w:tl2br w:val="nil"/>
              <w:tr2bl w:val="nil"/>
            </w:tcBorders>
            <w:shd w:val="clear" w:color="auto" w:fill="auto"/>
            <w:vAlign w:val="center"/>
          </w:tcPr>
          <w:p w14:paraId="71B6C5A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水球</w:t>
            </w:r>
          </w:p>
        </w:tc>
        <w:tc>
          <w:tcPr>
            <w:tcW w:w="4024" w:type="dxa"/>
            <w:tcBorders>
              <w:tl2br w:val="nil"/>
              <w:tr2bl w:val="nil"/>
            </w:tcBorders>
            <w:shd w:val="clear" w:color="auto" w:fill="auto"/>
            <w:vAlign w:val="center"/>
          </w:tcPr>
          <w:p w14:paraId="1A56F28F">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规格：4号球。水球周长为0.65-0.67米。中间充气，重量为约400-450克，充气压力为每平方英寸6.5-7.5磅。</w:t>
            </w:r>
          </w:p>
        </w:tc>
        <w:tc>
          <w:tcPr>
            <w:tcW w:w="591" w:type="dxa"/>
            <w:tcBorders>
              <w:tl2br w:val="nil"/>
              <w:tr2bl w:val="nil"/>
            </w:tcBorders>
            <w:shd w:val="clear" w:color="auto" w:fill="auto"/>
            <w:vAlign w:val="center"/>
          </w:tcPr>
          <w:p w14:paraId="2AA7B0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483A73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880" w:type="dxa"/>
            <w:tcBorders>
              <w:tl2br w:val="nil"/>
              <w:tr2bl w:val="nil"/>
            </w:tcBorders>
            <w:shd w:val="clear" w:color="auto" w:fill="auto"/>
            <w:noWrap/>
            <w:vAlign w:val="center"/>
          </w:tcPr>
          <w:p w14:paraId="2D6AE4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460.33 </w:t>
            </w:r>
          </w:p>
        </w:tc>
        <w:tc>
          <w:tcPr>
            <w:tcW w:w="977" w:type="dxa"/>
            <w:tcBorders>
              <w:tl2br w:val="nil"/>
              <w:tr2bl w:val="nil"/>
            </w:tcBorders>
            <w:shd w:val="clear" w:color="auto" w:fill="auto"/>
            <w:vAlign w:val="center"/>
          </w:tcPr>
          <w:p w14:paraId="4D66A66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23016.5</w:t>
            </w:r>
          </w:p>
        </w:tc>
        <w:tc>
          <w:tcPr>
            <w:tcW w:w="698" w:type="dxa"/>
            <w:tcBorders>
              <w:tl2br w:val="nil"/>
              <w:tr2bl w:val="nil"/>
            </w:tcBorders>
            <w:shd w:val="clear" w:color="auto" w:fill="auto"/>
            <w:vAlign w:val="center"/>
          </w:tcPr>
          <w:p w14:paraId="2CACF0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1F3F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06" w:hRule="atLeast"/>
          <w:jc w:val="center"/>
        </w:trPr>
        <w:tc>
          <w:tcPr>
            <w:tcW w:w="591" w:type="dxa"/>
            <w:tcBorders>
              <w:tl2br w:val="nil"/>
              <w:tr2bl w:val="nil"/>
            </w:tcBorders>
            <w:shd w:val="clear" w:color="auto" w:fill="auto"/>
            <w:noWrap/>
            <w:vAlign w:val="center"/>
          </w:tcPr>
          <w:p w14:paraId="1B06083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607" w:type="dxa"/>
            <w:tcBorders>
              <w:tl2br w:val="nil"/>
              <w:tr2bl w:val="nil"/>
            </w:tcBorders>
            <w:shd w:val="clear" w:color="auto" w:fill="auto"/>
            <w:vAlign w:val="center"/>
          </w:tcPr>
          <w:p w14:paraId="09D3FAC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1BBC7D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水球</w:t>
            </w:r>
          </w:p>
        </w:tc>
        <w:tc>
          <w:tcPr>
            <w:tcW w:w="685" w:type="dxa"/>
            <w:tcBorders>
              <w:tl2br w:val="nil"/>
              <w:tr2bl w:val="nil"/>
            </w:tcBorders>
            <w:shd w:val="clear" w:color="auto" w:fill="auto"/>
            <w:vAlign w:val="center"/>
          </w:tcPr>
          <w:p w14:paraId="70F9E77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悬挂式训练带</w:t>
            </w:r>
          </w:p>
        </w:tc>
        <w:tc>
          <w:tcPr>
            <w:tcW w:w="4024" w:type="dxa"/>
            <w:tcBorders>
              <w:tl2br w:val="nil"/>
              <w:tr2bl w:val="nil"/>
            </w:tcBorders>
            <w:shd w:val="clear" w:color="auto" w:fill="auto"/>
            <w:vAlign w:val="center"/>
          </w:tcPr>
          <w:p w14:paraId="6AA7C6C0">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1.材质：训练带部分（涤纶材料+尼龙材料）， 把手部分（ABS材料+TPR材料 ），安全扣采用合金钢材质，缝线：高强度丝光线，收纳袋：涤纶材料。</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w:t>
            </w:r>
          </w:p>
          <w:p w14:paraId="650A142B">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（1）主带宽度3.8cm，主带最大可延长45cm；</w:t>
            </w:r>
          </w:p>
          <w:p w14:paraId="20937691">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（2）把手长度133mm，中间最大直径32mm；</w:t>
            </w:r>
          </w:p>
          <w:p w14:paraId="20F17001">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（3）悬挂带长度：88cm（不含钩子），宽度：3.8cm；</w:t>
            </w:r>
          </w:p>
          <w:p w14:paraId="09D35A94">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（4）延长带长度：91cm，宽度：3.8cm；</w:t>
            </w:r>
          </w:p>
          <w:p w14:paraId="6FB86CA8">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（5）门扣尺寸：8.5*12.5cm，织带长度：29cm 织带宽度3.8cm；</w:t>
            </w:r>
          </w:p>
          <w:p w14:paraId="6E59FF53">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（6）安全扣：108×54mm，线径10mm；</w:t>
            </w:r>
          </w:p>
          <w:p w14:paraId="1AB8CAEB">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（7）收纳袋尺寸：25*23cm。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3.产品特点：产品在一个便携式训练系统中完成力量、平衡、核心稳定性、柔韧性训练。只需将产品固定在任何固定物体上，即可开始训练，合金钢安全扣保证使用者的安全性。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▲4.产品安全扣可以承受13KN的最大拉力。</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提供在线保养说明和注意事项相关说明。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color w:val="auto"/>
                <w:sz w:val="21"/>
                <w:szCs w:val="21"/>
                <w:highlight w:val="none"/>
                <w:lang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7.质保期：12个月。</w:t>
            </w:r>
          </w:p>
        </w:tc>
        <w:tc>
          <w:tcPr>
            <w:tcW w:w="591" w:type="dxa"/>
            <w:tcBorders>
              <w:tl2br w:val="nil"/>
              <w:tr2bl w:val="nil"/>
            </w:tcBorders>
            <w:shd w:val="clear" w:color="auto" w:fill="auto"/>
            <w:vAlign w:val="center"/>
          </w:tcPr>
          <w:p w14:paraId="2D8272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17691CC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noWrap/>
            <w:vAlign w:val="center"/>
          </w:tcPr>
          <w:p w14:paraId="2B6152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248.00 </w:t>
            </w:r>
          </w:p>
        </w:tc>
        <w:tc>
          <w:tcPr>
            <w:tcW w:w="977" w:type="dxa"/>
            <w:tcBorders>
              <w:tl2br w:val="nil"/>
              <w:tr2bl w:val="nil"/>
            </w:tcBorders>
            <w:shd w:val="clear" w:color="auto" w:fill="auto"/>
            <w:vAlign w:val="center"/>
          </w:tcPr>
          <w:p w14:paraId="148C1B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7440</w:t>
            </w:r>
          </w:p>
        </w:tc>
        <w:tc>
          <w:tcPr>
            <w:tcW w:w="698" w:type="dxa"/>
            <w:tcBorders>
              <w:tl2br w:val="nil"/>
              <w:tr2bl w:val="nil"/>
            </w:tcBorders>
            <w:shd w:val="clear" w:color="auto" w:fill="auto"/>
            <w:vAlign w:val="center"/>
          </w:tcPr>
          <w:p w14:paraId="65FC27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3A91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82" w:hRule="atLeast"/>
          <w:jc w:val="center"/>
        </w:trPr>
        <w:tc>
          <w:tcPr>
            <w:tcW w:w="591" w:type="dxa"/>
            <w:tcBorders>
              <w:tl2br w:val="nil"/>
              <w:tr2bl w:val="nil"/>
            </w:tcBorders>
            <w:shd w:val="clear" w:color="auto" w:fill="auto"/>
            <w:noWrap/>
            <w:vAlign w:val="center"/>
          </w:tcPr>
          <w:p w14:paraId="7C1A759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607" w:type="dxa"/>
            <w:tcBorders>
              <w:tl2br w:val="nil"/>
              <w:tr2bl w:val="nil"/>
            </w:tcBorders>
            <w:shd w:val="clear" w:color="auto" w:fill="auto"/>
            <w:vAlign w:val="center"/>
          </w:tcPr>
          <w:p w14:paraId="1559332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6DAF80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水球</w:t>
            </w:r>
          </w:p>
        </w:tc>
        <w:tc>
          <w:tcPr>
            <w:tcW w:w="685" w:type="dxa"/>
            <w:tcBorders>
              <w:tl2br w:val="nil"/>
              <w:tr2bl w:val="nil"/>
            </w:tcBorders>
            <w:shd w:val="clear" w:color="auto" w:fill="auto"/>
            <w:vAlign w:val="center"/>
          </w:tcPr>
          <w:p w14:paraId="271449F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哑铃</w:t>
            </w:r>
          </w:p>
        </w:tc>
        <w:tc>
          <w:tcPr>
            <w:tcW w:w="4024" w:type="dxa"/>
            <w:tcBorders>
              <w:tl2br w:val="nil"/>
              <w:tr2bl w:val="nil"/>
            </w:tcBorders>
            <w:shd w:val="clear" w:color="auto" w:fill="auto"/>
            <w:vAlign w:val="center"/>
          </w:tcPr>
          <w:p w14:paraId="5D10DD44">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产品说明：采用环保氯丁橡胶高温加热成形，防摔、耐磨、耐用、手感细腻舒适，色彩艳丽；内里采用铸铁压铸而成，一体成型，足重耐用不断裂；六角设计，放置平稳防滚动，更安全；可用于锻炼手臂，腰腹，塑型等功能，可实现用哑铃体操来锻炼。</w:t>
            </w:r>
          </w:p>
          <w:p w14:paraId="107381CF">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2.规格：1KG。</w:t>
            </w:r>
          </w:p>
        </w:tc>
        <w:tc>
          <w:tcPr>
            <w:tcW w:w="591" w:type="dxa"/>
            <w:tcBorders>
              <w:tl2br w:val="nil"/>
              <w:tr2bl w:val="nil"/>
            </w:tcBorders>
            <w:shd w:val="clear" w:color="auto" w:fill="auto"/>
            <w:vAlign w:val="center"/>
          </w:tcPr>
          <w:p w14:paraId="27E7EE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7AB1F3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noWrap/>
            <w:vAlign w:val="center"/>
          </w:tcPr>
          <w:p w14:paraId="7C3297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33.80 </w:t>
            </w:r>
          </w:p>
        </w:tc>
        <w:tc>
          <w:tcPr>
            <w:tcW w:w="977" w:type="dxa"/>
            <w:tcBorders>
              <w:tl2br w:val="nil"/>
              <w:tr2bl w:val="nil"/>
            </w:tcBorders>
            <w:shd w:val="clear" w:color="auto" w:fill="auto"/>
            <w:vAlign w:val="center"/>
          </w:tcPr>
          <w:p w14:paraId="1CE3DE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1014</w:t>
            </w:r>
          </w:p>
        </w:tc>
        <w:tc>
          <w:tcPr>
            <w:tcW w:w="698" w:type="dxa"/>
            <w:tcBorders>
              <w:tl2br w:val="nil"/>
              <w:tr2bl w:val="nil"/>
            </w:tcBorders>
            <w:shd w:val="clear" w:color="auto" w:fill="auto"/>
            <w:vAlign w:val="center"/>
          </w:tcPr>
          <w:p w14:paraId="1DEBC1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A374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98" w:hRule="atLeast"/>
          <w:jc w:val="center"/>
        </w:trPr>
        <w:tc>
          <w:tcPr>
            <w:tcW w:w="591" w:type="dxa"/>
            <w:tcBorders>
              <w:tl2br w:val="nil"/>
              <w:tr2bl w:val="nil"/>
            </w:tcBorders>
            <w:shd w:val="clear" w:color="auto" w:fill="auto"/>
            <w:noWrap/>
            <w:vAlign w:val="center"/>
          </w:tcPr>
          <w:p w14:paraId="0E6A6E7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607" w:type="dxa"/>
            <w:tcBorders>
              <w:tl2br w:val="nil"/>
              <w:tr2bl w:val="nil"/>
            </w:tcBorders>
            <w:shd w:val="clear" w:color="auto" w:fill="auto"/>
            <w:vAlign w:val="center"/>
          </w:tcPr>
          <w:p w14:paraId="4BCC12C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831AE0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171E6D1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弹力带</w:t>
            </w:r>
          </w:p>
        </w:tc>
        <w:tc>
          <w:tcPr>
            <w:tcW w:w="4024" w:type="dxa"/>
            <w:tcBorders>
              <w:tl2br w:val="nil"/>
              <w:tr2bl w:val="nil"/>
            </w:tcBorders>
            <w:shd w:val="clear" w:color="auto" w:fill="auto"/>
            <w:vAlign w:val="center"/>
          </w:tcPr>
          <w:p w14:paraId="0EE2EB36">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1.规格：2000X150X0.4MM；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2.材质：天然乳胶；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3.作用：力量训练；</w:t>
            </w:r>
          </w:p>
        </w:tc>
        <w:tc>
          <w:tcPr>
            <w:tcW w:w="591" w:type="dxa"/>
            <w:tcBorders>
              <w:tl2br w:val="nil"/>
              <w:tr2bl w:val="nil"/>
            </w:tcBorders>
            <w:shd w:val="clear" w:color="auto" w:fill="auto"/>
            <w:vAlign w:val="center"/>
          </w:tcPr>
          <w:p w14:paraId="36373C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6C0015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880" w:type="dxa"/>
            <w:tcBorders>
              <w:tl2br w:val="nil"/>
              <w:tr2bl w:val="nil"/>
            </w:tcBorders>
            <w:shd w:val="clear" w:color="auto" w:fill="auto"/>
            <w:vAlign w:val="center"/>
          </w:tcPr>
          <w:p w14:paraId="1A2DDD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25.00 </w:t>
            </w:r>
          </w:p>
        </w:tc>
        <w:tc>
          <w:tcPr>
            <w:tcW w:w="977" w:type="dxa"/>
            <w:tcBorders>
              <w:tl2br w:val="nil"/>
              <w:tr2bl w:val="nil"/>
            </w:tcBorders>
            <w:shd w:val="clear" w:color="auto" w:fill="auto"/>
            <w:vAlign w:val="center"/>
          </w:tcPr>
          <w:p w14:paraId="3C8FAF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1250</w:t>
            </w:r>
          </w:p>
        </w:tc>
        <w:tc>
          <w:tcPr>
            <w:tcW w:w="698" w:type="dxa"/>
            <w:tcBorders>
              <w:tl2br w:val="nil"/>
              <w:tr2bl w:val="nil"/>
            </w:tcBorders>
            <w:shd w:val="clear" w:color="auto" w:fill="auto"/>
            <w:vAlign w:val="center"/>
          </w:tcPr>
          <w:p w14:paraId="439B1C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264DD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03" w:hRule="atLeast"/>
          <w:jc w:val="center"/>
        </w:trPr>
        <w:tc>
          <w:tcPr>
            <w:tcW w:w="591" w:type="dxa"/>
            <w:tcBorders>
              <w:tl2br w:val="nil"/>
              <w:tr2bl w:val="nil"/>
            </w:tcBorders>
            <w:shd w:val="clear" w:color="auto" w:fill="auto"/>
            <w:noWrap/>
            <w:vAlign w:val="center"/>
          </w:tcPr>
          <w:p w14:paraId="7E9EE9A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607" w:type="dxa"/>
            <w:tcBorders>
              <w:tl2br w:val="nil"/>
              <w:tr2bl w:val="nil"/>
            </w:tcBorders>
            <w:shd w:val="clear" w:color="auto" w:fill="auto"/>
            <w:vAlign w:val="center"/>
          </w:tcPr>
          <w:p w14:paraId="76DD057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48EB626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749B9D4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A字浮板</w:t>
            </w:r>
          </w:p>
        </w:tc>
        <w:tc>
          <w:tcPr>
            <w:tcW w:w="4024" w:type="dxa"/>
            <w:tcBorders>
              <w:tl2br w:val="nil"/>
              <w:tr2bl w:val="nil"/>
            </w:tcBorders>
            <w:shd w:val="clear" w:color="auto" w:fill="auto"/>
            <w:vAlign w:val="center"/>
          </w:tcPr>
          <w:p w14:paraId="69D5AAF0">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打水板类型：A字板</w:t>
            </w:r>
          </w:p>
        </w:tc>
        <w:tc>
          <w:tcPr>
            <w:tcW w:w="591" w:type="dxa"/>
            <w:tcBorders>
              <w:tl2br w:val="nil"/>
              <w:tr2bl w:val="nil"/>
            </w:tcBorders>
            <w:shd w:val="clear" w:color="auto" w:fill="auto"/>
            <w:vAlign w:val="center"/>
          </w:tcPr>
          <w:p w14:paraId="1F31F2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块</w:t>
            </w:r>
          </w:p>
        </w:tc>
        <w:tc>
          <w:tcPr>
            <w:tcW w:w="711" w:type="dxa"/>
            <w:tcBorders>
              <w:tl2br w:val="nil"/>
              <w:tr2bl w:val="nil"/>
            </w:tcBorders>
            <w:shd w:val="clear" w:color="auto" w:fill="auto"/>
            <w:vAlign w:val="center"/>
          </w:tcPr>
          <w:p w14:paraId="7B3B39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880" w:type="dxa"/>
            <w:tcBorders>
              <w:tl2br w:val="nil"/>
              <w:tr2bl w:val="nil"/>
            </w:tcBorders>
            <w:shd w:val="clear" w:color="auto" w:fill="auto"/>
            <w:vAlign w:val="center"/>
          </w:tcPr>
          <w:p w14:paraId="5F9B19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50.41 </w:t>
            </w:r>
          </w:p>
        </w:tc>
        <w:tc>
          <w:tcPr>
            <w:tcW w:w="977" w:type="dxa"/>
            <w:tcBorders>
              <w:tl2br w:val="nil"/>
              <w:tr2bl w:val="nil"/>
            </w:tcBorders>
            <w:shd w:val="clear" w:color="auto" w:fill="auto"/>
            <w:vAlign w:val="center"/>
          </w:tcPr>
          <w:p w14:paraId="5363D7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2520.5</w:t>
            </w:r>
          </w:p>
        </w:tc>
        <w:tc>
          <w:tcPr>
            <w:tcW w:w="698" w:type="dxa"/>
            <w:tcBorders>
              <w:tl2br w:val="nil"/>
              <w:tr2bl w:val="nil"/>
            </w:tcBorders>
            <w:shd w:val="clear" w:color="auto" w:fill="auto"/>
            <w:noWrap/>
            <w:vAlign w:val="center"/>
          </w:tcPr>
          <w:p w14:paraId="06146B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73B8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98" w:hRule="atLeast"/>
          <w:jc w:val="center"/>
        </w:trPr>
        <w:tc>
          <w:tcPr>
            <w:tcW w:w="591" w:type="dxa"/>
            <w:tcBorders>
              <w:tl2br w:val="nil"/>
              <w:tr2bl w:val="nil"/>
            </w:tcBorders>
            <w:shd w:val="clear" w:color="auto" w:fill="auto"/>
            <w:noWrap/>
            <w:vAlign w:val="center"/>
          </w:tcPr>
          <w:p w14:paraId="2ED8C92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607" w:type="dxa"/>
            <w:tcBorders>
              <w:tl2br w:val="nil"/>
              <w:tr2bl w:val="nil"/>
            </w:tcBorders>
            <w:shd w:val="clear" w:color="auto" w:fill="auto"/>
            <w:vAlign w:val="center"/>
          </w:tcPr>
          <w:p w14:paraId="440B5C6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182F6C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51BC8EE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半掌游泳手蹼</w:t>
            </w:r>
          </w:p>
        </w:tc>
        <w:tc>
          <w:tcPr>
            <w:tcW w:w="4024" w:type="dxa"/>
            <w:tcBorders>
              <w:tl2br w:val="nil"/>
              <w:tr2bl w:val="nil"/>
            </w:tcBorders>
            <w:shd w:val="clear" w:color="auto" w:fill="auto"/>
            <w:vAlign w:val="center"/>
          </w:tcPr>
          <w:p w14:paraId="057CE9A9">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长11厘米，宽15.5厘米。强化上肢力量，增强水中阻力，锻炼划水技巧。</w:t>
            </w:r>
          </w:p>
        </w:tc>
        <w:tc>
          <w:tcPr>
            <w:tcW w:w="591" w:type="dxa"/>
            <w:tcBorders>
              <w:tl2br w:val="nil"/>
              <w:tr2bl w:val="nil"/>
            </w:tcBorders>
            <w:shd w:val="clear" w:color="auto" w:fill="auto"/>
            <w:vAlign w:val="center"/>
          </w:tcPr>
          <w:p w14:paraId="5325DA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副</w:t>
            </w:r>
          </w:p>
        </w:tc>
        <w:tc>
          <w:tcPr>
            <w:tcW w:w="711" w:type="dxa"/>
            <w:tcBorders>
              <w:tl2br w:val="nil"/>
              <w:tr2bl w:val="nil"/>
            </w:tcBorders>
            <w:shd w:val="clear" w:color="auto" w:fill="auto"/>
            <w:vAlign w:val="center"/>
          </w:tcPr>
          <w:p w14:paraId="0BC31E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40 </w:t>
            </w:r>
          </w:p>
        </w:tc>
        <w:tc>
          <w:tcPr>
            <w:tcW w:w="880" w:type="dxa"/>
            <w:tcBorders>
              <w:tl2br w:val="nil"/>
              <w:tr2bl w:val="nil"/>
            </w:tcBorders>
            <w:shd w:val="clear" w:color="auto" w:fill="auto"/>
            <w:vAlign w:val="center"/>
          </w:tcPr>
          <w:p w14:paraId="21554F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95.88 </w:t>
            </w:r>
          </w:p>
        </w:tc>
        <w:tc>
          <w:tcPr>
            <w:tcW w:w="977" w:type="dxa"/>
            <w:tcBorders>
              <w:tl2br w:val="nil"/>
              <w:tr2bl w:val="nil"/>
            </w:tcBorders>
            <w:shd w:val="clear" w:color="auto" w:fill="auto"/>
            <w:vAlign w:val="center"/>
          </w:tcPr>
          <w:p w14:paraId="2AB0EC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3835.2</w:t>
            </w:r>
          </w:p>
        </w:tc>
        <w:tc>
          <w:tcPr>
            <w:tcW w:w="698" w:type="dxa"/>
            <w:tcBorders>
              <w:tl2br w:val="nil"/>
              <w:tr2bl w:val="nil"/>
            </w:tcBorders>
            <w:shd w:val="clear" w:color="auto" w:fill="auto"/>
            <w:vAlign w:val="center"/>
          </w:tcPr>
          <w:p w14:paraId="580A86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641B0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noWrap/>
            <w:vAlign w:val="center"/>
          </w:tcPr>
          <w:p w14:paraId="56654DE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607" w:type="dxa"/>
            <w:tcBorders>
              <w:tl2br w:val="nil"/>
              <w:tr2bl w:val="nil"/>
            </w:tcBorders>
            <w:shd w:val="clear" w:color="auto" w:fill="auto"/>
            <w:vAlign w:val="center"/>
          </w:tcPr>
          <w:p w14:paraId="7BA8473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711E37A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3E99B19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儿童呼吸管</w:t>
            </w:r>
          </w:p>
        </w:tc>
        <w:tc>
          <w:tcPr>
            <w:tcW w:w="4024" w:type="dxa"/>
            <w:tcBorders>
              <w:tl2br w:val="nil"/>
              <w:tr2bl w:val="nil"/>
            </w:tcBorders>
            <w:shd w:val="clear" w:color="auto" w:fill="auto"/>
            <w:vAlign w:val="center"/>
          </w:tcPr>
          <w:p w14:paraId="7DAFED6E">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1.规格：12 岁以下少儿用；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2.管身材质：塑料；</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3.头带材质：硅胶；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4.咬嘴材质：硅胶；</w:t>
            </w:r>
          </w:p>
        </w:tc>
        <w:tc>
          <w:tcPr>
            <w:tcW w:w="591" w:type="dxa"/>
            <w:tcBorders>
              <w:tl2br w:val="nil"/>
              <w:tr2bl w:val="nil"/>
            </w:tcBorders>
            <w:shd w:val="clear" w:color="auto" w:fill="auto"/>
            <w:vAlign w:val="center"/>
          </w:tcPr>
          <w:p w14:paraId="1FB956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35040FC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 </w:t>
            </w:r>
          </w:p>
        </w:tc>
        <w:tc>
          <w:tcPr>
            <w:tcW w:w="880" w:type="dxa"/>
            <w:tcBorders>
              <w:tl2br w:val="nil"/>
              <w:tr2bl w:val="nil"/>
            </w:tcBorders>
            <w:shd w:val="clear" w:color="auto" w:fill="auto"/>
            <w:noWrap/>
            <w:vAlign w:val="center"/>
          </w:tcPr>
          <w:p w14:paraId="6CC043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30.00 </w:t>
            </w:r>
          </w:p>
        </w:tc>
        <w:tc>
          <w:tcPr>
            <w:tcW w:w="977" w:type="dxa"/>
            <w:tcBorders>
              <w:tl2br w:val="nil"/>
              <w:tr2bl w:val="nil"/>
            </w:tcBorders>
            <w:shd w:val="clear" w:color="auto" w:fill="auto"/>
            <w:vAlign w:val="center"/>
          </w:tcPr>
          <w:p w14:paraId="68A116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1500</w:t>
            </w:r>
          </w:p>
        </w:tc>
        <w:tc>
          <w:tcPr>
            <w:tcW w:w="698" w:type="dxa"/>
            <w:tcBorders>
              <w:tl2br w:val="nil"/>
              <w:tr2bl w:val="nil"/>
            </w:tcBorders>
            <w:shd w:val="clear" w:color="auto" w:fill="auto"/>
            <w:noWrap/>
            <w:vAlign w:val="center"/>
          </w:tcPr>
          <w:p w14:paraId="00EF4C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031FF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90" w:hRule="atLeast"/>
          <w:jc w:val="center"/>
        </w:trPr>
        <w:tc>
          <w:tcPr>
            <w:tcW w:w="591" w:type="dxa"/>
            <w:tcBorders>
              <w:tl2br w:val="nil"/>
              <w:tr2bl w:val="nil"/>
            </w:tcBorders>
            <w:shd w:val="clear" w:color="auto" w:fill="auto"/>
            <w:noWrap/>
            <w:vAlign w:val="center"/>
          </w:tcPr>
          <w:p w14:paraId="47B7F09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607" w:type="dxa"/>
            <w:tcBorders>
              <w:tl2br w:val="nil"/>
              <w:tr2bl w:val="nil"/>
            </w:tcBorders>
            <w:shd w:val="clear" w:color="auto" w:fill="auto"/>
            <w:vAlign w:val="center"/>
          </w:tcPr>
          <w:p w14:paraId="3479504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DCC5CC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5ACEB9A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负重绑腿绑手腕沙袋</w:t>
            </w:r>
          </w:p>
        </w:tc>
        <w:tc>
          <w:tcPr>
            <w:tcW w:w="4024" w:type="dxa"/>
            <w:tcBorders>
              <w:tl2br w:val="nil"/>
              <w:tr2bl w:val="nil"/>
            </w:tcBorders>
            <w:shd w:val="clear" w:color="auto" w:fill="auto"/>
            <w:vAlign w:val="center"/>
          </w:tcPr>
          <w:p w14:paraId="1AC41962">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1.材质：主体SBR+莱卡包边+304不锈钢珠（直径5mm）；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2.尺寸：长宽高：1436*830*390MM，50*100*2.5MM，板垫厚度5CM；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3.规格：15只0.5公斤，15只1公斤。</w:t>
            </w:r>
          </w:p>
        </w:tc>
        <w:tc>
          <w:tcPr>
            <w:tcW w:w="591" w:type="dxa"/>
            <w:tcBorders>
              <w:tl2br w:val="nil"/>
              <w:tr2bl w:val="nil"/>
            </w:tcBorders>
            <w:shd w:val="clear" w:color="auto" w:fill="auto"/>
            <w:vAlign w:val="center"/>
          </w:tcPr>
          <w:p w14:paraId="66EC5F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711" w:type="dxa"/>
            <w:tcBorders>
              <w:tl2br w:val="nil"/>
              <w:tr2bl w:val="nil"/>
            </w:tcBorders>
            <w:shd w:val="clear" w:color="auto" w:fill="auto"/>
            <w:vAlign w:val="center"/>
          </w:tcPr>
          <w:p w14:paraId="4C5DE1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30 </w:t>
            </w:r>
          </w:p>
        </w:tc>
        <w:tc>
          <w:tcPr>
            <w:tcW w:w="880" w:type="dxa"/>
            <w:tcBorders>
              <w:tl2br w:val="nil"/>
              <w:tr2bl w:val="nil"/>
            </w:tcBorders>
            <w:shd w:val="clear" w:color="auto" w:fill="auto"/>
            <w:vAlign w:val="center"/>
          </w:tcPr>
          <w:p w14:paraId="361B97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67.87 </w:t>
            </w:r>
          </w:p>
        </w:tc>
        <w:tc>
          <w:tcPr>
            <w:tcW w:w="977" w:type="dxa"/>
            <w:tcBorders>
              <w:tl2br w:val="nil"/>
              <w:tr2bl w:val="nil"/>
            </w:tcBorders>
            <w:shd w:val="clear" w:color="auto" w:fill="auto"/>
            <w:vAlign w:val="center"/>
          </w:tcPr>
          <w:p w14:paraId="340ABF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2036.1</w:t>
            </w:r>
          </w:p>
        </w:tc>
        <w:tc>
          <w:tcPr>
            <w:tcW w:w="698" w:type="dxa"/>
            <w:tcBorders>
              <w:tl2br w:val="nil"/>
              <w:tr2bl w:val="nil"/>
            </w:tcBorders>
            <w:shd w:val="clear" w:color="auto" w:fill="auto"/>
            <w:noWrap/>
            <w:vAlign w:val="center"/>
          </w:tcPr>
          <w:p w14:paraId="1A8A26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6EBC4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8" w:hRule="atLeast"/>
          <w:jc w:val="center"/>
        </w:trPr>
        <w:tc>
          <w:tcPr>
            <w:tcW w:w="591" w:type="dxa"/>
            <w:tcBorders>
              <w:tl2br w:val="nil"/>
              <w:tr2bl w:val="nil"/>
            </w:tcBorders>
            <w:shd w:val="clear" w:color="auto" w:fill="auto"/>
            <w:noWrap/>
            <w:vAlign w:val="center"/>
          </w:tcPr>
          <w:p w14:paraId="4A6C05F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607" w:type="dxa"/>
            <w:tcBorders>
              <w:tl2br w:val="nil"/>
              <w:tr2bl w:val="nil"/>
            </w:tcBorders>
            <w:shd w:val="clear" w:color="auto" w:fill="auto"/>
            <w:vAlign w:val="center"/>
          </w:tcPr>
          <w:p w14:paraId="5D1099B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6F34AE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7708F9E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负重沙衣</w:t>
            </w:r>
          </w:p>
        </w:tc>
        <w:tc>
          <w:tcPr>
            <w:tcW w:w="4024" w:type="dxa"/>
            <w:tcBorders>
              <w:tl2br w:val="nil"/>
              <w:tr2bl w:val="nil"/>
            </w:tcBorders>
            <w:shd w:val="clear" w:color="auto" w:fill="auto"/>
            <w:vAlign w:val="center"/>
          </w:tcPr>
          <w:p w14:paraId="5138AFDF">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20KG/件，可以按照训练的要求循序渐进，选择合适的重量，重量调节方便、快捷  高档牛津布+铁砂包混合物。</w:t>
            </w:r>
          </w:p>
        </w:tc>
        <w:tc>
          <w:tcPr>
            <w:tcW w:w="591" w:type="dxa"/>
            <w:tcBorders>
              <w:tl2br w:val="nil"/>
              <w:tr2bl w:val="nil"/>
            </w:tcBorders>
            <w:shd w:val="clear" w:color="auto" w:fill="auto"/>
            <w:vAlign w:val="center"/>
          </w:tcPr>
          <w:p w14:paraId="6CFE09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件</w:t>
            </w:r>
          </w:p>
        </w:tc>
        <w:tc>
          <w:tcPr>
            <w:tcW w:w="711" w:type="dxa"/>
            <w:tcBorders>
              <w:tl2br w:val="nil"/>
              <w:tr2bl w:val="nil"/>
            </w:tcBorders>
            <w:shd w:val="clear" w:color="auto" w:fill="auto"/>
            <w:vAlign w:val="center"/>
          </w:tcPr>
          <w:p w14:paraId="43849B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 </w:t>
            </w:r>
          </w:p>
        </w:tc>
        <w:tc>
          <w:tcPr>
            <w:tcW w:w="880" w:type="dxa"/>
            <w:tcBorders>
              <w:tl2br w:val="nil"/>
              <w:tr2bl w:val="nil"/>
            </w:tcBorders>
            <w:shd w:val="clear" w:color="auto" w:fill="auto"/>
            <w:noWrap/>
            <w:vAlign w:val="center"/>
          </w:tcPr>
          <w:p w14:paraId="05C0F2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242.50 </w:t>
            </w:r>
          </w:p>
        </w:tc>
        <w:tc>
          <w:tcPr>
            <w:tcW w:w="977" w:type="dxa"/>
            <w:tcBorders>
              <w:tl2br w:val="nil"/>
              <w:tr2bl w:val="nil"/>
            </w:tcBorders>
            <w:shd w:val="clear" w:color="auto" w:fill="auto"/>
            <w:vAlign w:val="center"/>
          </w:tcPr>
          <w:p w14:paraId="29CAD1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4850</w:t>
            </w:r>
          </w:p>
        </w:tc>
        <w:tc>
          <w:tcPr>
            <w:tcW w:w="698" w:type="dxa"/>
            <w:tcBorders>
              <w:tl2br w:val="nil"/>
              <w:tr2bl w:val="nil"/>
            </w:tcBorders>
            <w:shd w:val="clear" w:color="auto" w:fill="auto"/>
            <w:noWrap/>
            <w:vAlign w:val="center"/>
          </w:tcPr>
          <w:p w14:paraId="7F9FAB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406D9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0" w:hRule="atLeast"/>
          <w:jc w:val="center"/>
        </w:trPr>
        <w:tc>
          <w:tcPr>
            <w:tcW w:w="591" w:type="dxa"/>
            <w:tcBorders>
              <w:tl2br w:val="nil"/>
              <w:tr2bl w:val="nil"/>
            </w:tcBorders>
            <w:shd w:val="clear" w:color="auto" w:fill="auto"/>
            <w:noWrap/>
            <w:vAlign w:val="center"/>
          </w:tcPr>
          <w:p w14:paraId="31FE184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607" w:type="dxa"/>
            <w:tcBorders>
              <w:tl2br w:val="nil"/>
              <w:tr2bl w:val="nil"/>
            </w:tcBorders>
            <w:shd w:val="clear" w:color="auto" w:fill="auto"/>
            <w:vAlign w:val="center"/>
          </w:tcPr>
          <w:p w14:paraId="29413BA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F75A10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44639C4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健腹轮</w:t>
            </w:r>
          </w:p>
        </w:tc>
        <w:tc>
          <w:tcPr>
            <w:tcW w:w="4024" w:type="dxa"/>
            <w:tcBorders>
              <w:tl2br w:val="nil"/>
              <w:tr2bl w:val="nil"/>
            </w:tcBorders>
            <w:shd w:val="clear" w:color="auto" w:fill="auto"/>
            <w:vAlign w:val="center"/>
          </w:tcPr>
          <w:p w14:paraId="40A18181">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1.材质：PP+不锈钢管；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2.规格：总长度350mm，轮宽99mm，轮直径180mm；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3.颜色：灰色+橘色；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4.质保期：12个月；</w:t>
            </w:r>
          </w:p>
        </w:tc>
        <w:tc>
          <w:tcPr>
            <w:tcW w:w="591" w:type="dxa"/>
            <w:tcBorders>
              <w:tl2br w:val="nil"/>
              <w:tr2bl w:val="nil"/>
            </w:tcBorders>
            <w:shd w:val="clear" w:color="auto" w:fill="auto"/>
            <w:vAlign w:val="center"/>
          </w:tcPr>
          <w:p w14:paraId="072A28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487D79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 </w:t>
            </w:r>
          </w:p>
        </w:tc>
        <w:tc>
          <w:tcPr>
            <w:tcW w:w="880" w:type="dxa"/>
            <w:tcBorders>
              <w:tl2br w:val="nil"/>
              <w:tr2bl w:val="nil"/>
            </w:tcBorders>
            <w:shd w:val="clear" w:color="auto" w:fill="auto"/>
            <w:vAlign w:val="center"/>
          </w:tcPr>
          <w:p w14:paraId="530852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89.50 </w:t>
            </w:r>
          </w:p>
        </w:tc>
        <w:tc>
          <w:tcPr>
            <w:tcW w:w="977" w:type="dxa"/>
            <w:tcBorders>
              <w:tl2br w:val="nil"/>
              <w:tr2bl w:val="nil"/>
            </w:tcBorders>
            <w:shd w:val="clear" w:color="auto" w:fill="auto"/>
            <w:vAlign w:val="center"/>
          </w:tcPr>
          <w:p w14:paraId="279F50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895</w:t>
            </w:r>
          </w:p>
        </w:tc>
        <w:tc>
          <w:tcPr>
            <w:tcW w:w="698" w:type="dxa"/>
            <w:tcBorders>
              <w:tl2br w:val="nil"/>
              <w:tr2bl w:val="nil"/>
            </w:tcBorders>
            <w:shd w:val="clear" w:color="auto" w:fill="auto"/>
            <w:vAlign w:val="center"/>
          </w:tcPr>
          <w:p w14:paraId="591132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1E7C1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noWrap/>
            <w:vAlign w:val="center"/>
          </w:tcPr>
          <w:p w14:paraId="1A4751A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607" w:type="dxa"/>
            <w:tcBorders>
              <w:tl2br w:val="nil"/>
              <w:tr2bl w:val="nil"/>
            </w:tcBorders>
            <w:shd w:val="clear" w:color="auto" w:fill="auto"/>
            <w:vAlign w:val="center"/>
          </w:tcPr>
          <w:p w14:paraId="353D1F4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7420E17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04CE668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瑞士球</w:t>
            </w:r>
          </w:p>
        </w:tc>
        <w:tc>
          <w:tcPr>
            <w:tcW w:w="4024" w:type="dxa"/>
            <w:tcBorders>
              <w:tl2br w:val="nil"/>
              <w:tr2bl w:val="nil"/>
            </w:tcBorders>
            <w:shd w:val="clear" w:color="auto" w:fill="auto"/>
            <w:vAlign w:val="center"/>
          </w:tcPr>
          <w:p w14:paraId="46064F20">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1.直径：75cm(身高165-175cm)；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2.重量：约1.66-2.81kg；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3.颜色：浅草绿、暮光橙、樱花粉、木槿紫；</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4.配件：双向充气泵、气塞 + 气塞拔出器；</w:t>
            </w:r>
          </w:p>
        </w:tc>
        <w:tc>
          <w:tcPr>
            <w:tcW w:w="591" w:type="dxa"/>
            <w:tcBorders>
              <w:tl2br w:val="nil"/>
              <w:tr2bl w:val="nil"/>
            </w:tcBorders>
            <w:shd w:val="clear" w:color="auto" w:fill="auto"/>
            <w:vAlign w:val="center"/>
          </w:tcPr>
          <w:p w14:paraId="3ED8C0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6B56BA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 </w:t>
            </w:r>
          </w:p>
        </w:tc>
        <w:tc>
          <w:tcPr>
            <w:tcW w:w="880" w:type="dxa"/>
            <w:tcBorders>
              <w:tl2br w:val="nil"/>
              <w:tr2bl w:val="nil"/>
            </w:tcBorders>
            <w:shd w:val="clear" w:color="auto" w:fill="auto"/>
            <w:noWrap/>
            <w:vAlign w:val="center"/>
          </w:tcPr>
          <w:p w14:paraId="084A09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79.30 </w:t>
            </w:r>
          </w:p>
        </w:tc>
        <w:tc>
          <w:tcPr>
            <w:tcW w:w="977" w:type="dxa"/>
            <w:tcBorders>
              <w:tl2br w:val="nil"/>
              <w:tr2bl w:val="nil"/>
            </w:tcBorders>
            <w:shd w:val="clear" w:color="auto" w:fill="auto"/>
            <w:vAlign w:val="center"/>
          </w:tcPr>
          <w:p w14:paraId="17BB25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793</w:t>
            </w:r>
          </w:p>
        </w:tc>
        <w:tc>
          <w:tcPr>
            <w:tcW w:w="698" w:type="dxa"/>
            <w:tcBorders>
              <w:tl2br w:val="nil"/>
              <w:tr2bl w:val="nil"/>
            </w:tcBorders>
            <w:shd w:val="clear" w:color="auto" w:fill="auto"/>
            <w:noWrap/>
            <w:vAlign w:val="center"/>
          </w:tcPr>
          <w:p w14:paraId="1DF3ED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062EE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1" w:hRule="atLeast"/>
          <w:jc w:val="center"/>
        </w:trPr>
        <w:tc>
          <w:tcPr>
            <w:tcW w:w="591" w:type="dxa"/>
            <w:tcBorders>
              <w:tl2br w:val="nil"/>
              <w:tr2bl w:val="nil"/>
            </w:tcBorders>
            <w:shd w:val="clear" w:color="auto" w:fill="auto"/>
            <w:noWrap/>
            <w:vAlign w:val="center"/>
          </w:tcPr>
          <w:p w14:paraId="6047029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607" w:type="dxa"/>
            <w:tcBorders>
              <w:tl2br w:val="nil"/>
              <w:tr2bl w:val="nil"/>
            </w:tcBorders>
            <w:shd w:val="clear" w:color="auto" w:fill="auto"/>
            <w:vAlign w:val="center"/>
          </w:tcPr>
          <w:p w14:paraId="2EB3524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1AE1AE7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75AA313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绳梯</w:t>
            </w:r>
          </w:p>
        </w:tc>
        <w:tc>
          <w:tcPr>
            <w:tcW w:w="4024" w:type="dxa"/>
            <w:tcBorders>
              <w:tl2br w:val="nil"/>
              <w:tr2bl w:val="nil"/>
            </w:tcBorders>
            <w:shd w:val="clear" w:color="auto" w:fill="auto"/>
            <w:vAlign w:val="center"/>
          </w:tcPr>
          <w:p w14:paraId="1858A817">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Style w:val="117"/>
                <w:rFonts w:hint="eastAsia" w:ascii="宋体" w:hAnsi="宋体" w:eastAsia="宋体" w:cs="宋体"/>
                <w:b w:val="0"/>
                <w:bCs w:val="0"/>
                <w:color w:val="auto"/>
                <w:sz w:val="21"/>
                <w:szCs w:val="21"/>
                <w:highlight w:val="none"/>
                <w:lang w:val="en-US" w:eastAsia="zh-CN" w:bidi="ar"/>
              </w:rPr>
              <w:t>≥</w:t>
            </w:r>
            <w:r>
              <w:rPr>
                <w:rStyle w:val="114"/>
                <w:rFonts w:hint="eastAsia" w:ascii="宋体" w:hAnsi="宋体" w:eastAsia="宋体" w:cs="宋体"/>
                <w:b w:val="0"/>
                <w:bCs w:val="0"/>
                <w:color w:val="auto"/>
                <w:sz w:val="21"/>
                <w:szCs w:val="21"/>
                <w:highlight w:val="none"/>
                <w:lang w:val="en-US" w:eastAsia="zh-CN" w:bidi="ar"/>
              </w:rPr>
              <w:t>20格，≥9.2米。多功能蝴蝶敏捷绳梯。</w:t>
            </w:r>
          </w:p>
        </w:tc>
        <w:tc>
          <w:tcPr>
            <w:tcW w:w="591" w:type="dxa"/>
            <w:tcBorders>
              <w:tl2br w:val="nil"/>
              <w:tr2bl w:val="nil"/>
            </w:tcBorders>
            <w:shd w:val="clear" w:color="auto" w:fill="auto"/>
            <w:vAlign w:val="center"/>
          </w:tcPr>
          <w:p w14:paraId="75DAA0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6E0A41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 </w:t>
            </w:r>
          </w:p>
        </w:tc>
        <w:tc>
          <w:tcPr>
            <w:tcW w:w="880" w:type="dxa"/>
            <w:tcBorders>
              <w:tl2br w:val="nil"/>
              <w:tr2bl w:val="nil"/>
            </w:tcBorders>
            <w:shd w:val="clear" w:color="auto" w:fill="auto"/>
            <w:noWrap/>
            <w:vAlign w:val="center"/>
          </w:tcPr>
          <w:p w14:paraId="0F749F3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135.50 </w:t>
            </w:r>
          </w:p>
        </w:tc>
        <w:tc>
          <w:tcPr>
            <w:tcW w:w="977" w:type="dxa"/>
            <w:tcBorders>
              <w:tl2br w:val="nil"/>
              <w:tr2bl w:val="nil"/>
            </w:tcBorders>
            <w:shd w:val="clear" w:color="auto" w:fill="auto"/>
            <w:vAlign w:val="center"/>
          </w:tcPr>
          <w:p w14:paraId="4A004EF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2710</w:t>
            </w:r>
          </w:p>
        </w:tc>
        <w:tc>
          <w:tcPr>
            <w:tcW w:w="698" w:type="dxa"/>
            <w:tcBorders>
              <w:tl2br w:val="nil"/>
              <w:tr2bl w:val="nil"/>
            </w:tcBorders>
            <w:shd w:val="clear" w:color="auto" w:fill="auto"/>
            <w:noWrap/>
            <w:vAlign w:val="center"/>
          </w:tcPr>
          <w:p w14:paraId="6CC958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1E113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0" w:hRule="atLeast"/>
          <w:jc w:val="center"/>
        </w:trPr>
        <w:tc>
          <w:tcPr>
            <w:tcW w:w="591" w:type="dxa"/>
            <w:tcBorders>
              <w:tl2br w:val="nil"/>
              <w:tr2bl w:val="nil"/>
            </w:tcBorders>
            <w:shd w:val="clear" w:color="auto" w:fill="auto"/>
            <w:noWrap/>
            <w:vAlign w:val="center"/>
          </w:tcPr>
          <w:p w14:paraId="1E7116C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607" w:type="dxa"/>
            <w:tcBorders>
              <w:tl2br w:val="nil"/>
              <w:tr2bl w:val="nil"/>
            </w:tcBorders>
            <w:shd w:val="clear" w:color="auto" w:fill="auto"/>
            <w:vAlign w:val="center"/>
          </w:tcPr>
          <w:p w14:paraId="6967ADA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17055E8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7C116719">
            <w:pPr>
              <w:keepNext w:val="0"/>
              <w:keepLines w:val="0"/>
              <w:widowControl/>
              <w:suppressLineNumbers w:val="0"/>
              <w:tabs>
                <w:tab w:val="left" w:pos="1160"/>
              </w:tabs>
              <w:spacing w:line="360" w:lineRule="auto"/>
              <w:jc w:val="center"/>
              <w:textAlignment w:val="center"/>
              <w:rPr>
                <w:rFonts w:hint="default"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手蹼拉力(细、粗)</w:t>
            </w:r>
            <w:r>
              <w:rPr>
                <w:rFonts w:hint="eastAsia" w:ascii="宋体" w:hAnsi="宋体" w:cs="宋体"/>
                <w:i w:val="0"/>
                <w:iCs w:val="0"/>
                <w:color w:val="auto"/>
                <w:kern w:val="0"/>
                <w:sz w:val="21"/>
                <w:szCs w:val="21"/>
                <w:highlight w:val="none"/>
                <w:u w:val="none"/>
                <w:lang w:val="en-US" w:eastAsia="zh-CN" w:bidi="ar"/>
              </w:rPr>
              <w:t>绳</w:t>
            </w:r>
          </w:p>
        </w:tc>
        <w:tc>
          <w:tcPr>
            <w:tcW w:w="4024" w:type="dxa"/>
            <w:tcBorders>
              <w:tl2br w:val="nil"/>
              <w:tr2bl w:val="nil"/>
            </w:tcBorders>
            <w:shd w:val="clear" w:color="auto" w:fill="auto"/>
            <w:vAlign w:val="center"/>
          </w:tcPr>
          <w:p w14:paraId="504AA086">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.尺寸：1.25 米拉力绳×2；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.直径：4X10MM（细）；5X12MM（粗）；</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.材质：硅胶；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 xml:space="preserve">.作用：陆上训练游泳划水臂力；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.规格：15细，15粗。</w:t>
            </w:r>
          </w:p>
        </w:tc>
        <w:tc>
          <w:tcPr>
            <w:tcW w:w="591" w:type="dxa"/>
            <w:tcBorders>
              <w:tl2br w:val="nil"/>
              <w:tr2bl w:val="nil"/>
            </w:tcBorders>
            <w:shd w:val="clear" w:color="auto" w:fill="auto"/>
            <w:vAlign w:val="center"/>
          </w:tcPr>
          <w:p w14:paraId="3E1F70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0BDB20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5E4E6D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118.00 </w:t>
            </w:r>
          </w:p>
        </w:tc>
        <w:tc>
          <w:tcPr>
            <w:tcW w:w="977" w:type="dxa"/>
            <w:tcBorders>
              <w:tl2br w:val="nil"/>
              <w:tr2bl w:val="nil"/>
            </w:tcBorders>
            <w:shd w:val="clear" w:color="auto" w:fill="auto"/>
            <w:vAlign w:val="center"/>
          </w:tcPr>
          <w:p w14:paraId="19A9E2E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3540</w:t>
            </w:r>
          </w:p>
        </w:tc>
        <w:tc>
          <w:tcPr>
            <w:tcW w:w="698" w:type="dxa"/>
            <w:tcBorders>
              <w:tl2br w:val="nil"/>
              <w:tr2bl w:val="nil"/>
            </w:tcBorders>
            <w:shd w:val="clear" w:color="auto" w:fill="auto"/>
            <w:noWrap/>
            <w:vAlign w:val="center"/>
          </w:tcPr>
          <w:p w14:paraId="6F7306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01499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6552FFC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607" w:type="dxa"/>
            <w:tcBorders>
              <w:tl2br w:val="nil"/>
              <w:tr2bl w:val="nil"/>
            </w:tcBorders>
            <w:shd w:val="clear" w:color="auto" w:fill="auto"/>
            <w:vAlign w:val="center"/>
          </w:tcPr>
          <w:p w14:paraId="5038554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812997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70A394DF">
            <w:pPr>
              <w:keepNext w:val="0"/>
              <w:keepLines w:val="0"/>
              <w:widowControl/>
              <w:suppressLineNumbers w:val="0"/>
              <w:tabs>
                <w:tab w:val="left" w:pos="1160"/>
              </w:tabs>
              <w:spacing w:line="360" w:lineRule="auto"/>
              <w:jc w:val="center"/>
              <w:textAlignment w:val="center"/>
              <w:rPr>
                <w:rFonts w:hint="default"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水中牵引</w:t>
            </w:r>
            <w:r>
              <w:rPr>
                <w:rFonts w:hint="eastAsia" w:ascii="宋体" w:hAnsi="宋体" w:cs="宋体"/>
                <w:i w:val="0"/>
                <w:iCs w:val="0"/>
                <w:color w:val="auto"/>
                <w:kern w:val="0"/>
                <w:sz w:val="21"/>
                <w:szCs w:val="21"/>
                <w:highlight w:val="none"/>
                <w:u w:val="none"/>
                <w:lang w:val="en-US" w:eastAsia="zh-CN" w:bidi="ar"/>
              </w:rPr>
              <w:t>带</w:t>
            </w:r>
          </w:p>
        </w:tc>
        <w:tc>
          <w:tcPr>
            <w:tcW w:w="4024" w:type="dxa"/>
            <w:tcBorders>
              <w:tl2br w:val="nil"/>
              <w:tr2bl w:val="nil"/>
            </w:tcBorders>
            <w:shd w:val="clear" w:color="auto" w:fill="auto"/>
            <w:vAlign w:val="center"/>
          </w:tcPr>
          <w:p w14:paraId="46D32343">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1.长度：7.5M；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2.直径：13MM（粗管）；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3.拉伸比：1：16；</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4.材质：硅胶；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5.作用：水中力量训练；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6.颜色：红色；</w:t>
            </w:r>
          </w:p>
        </w:tc>
        <w:tc>
          <w:tcPr>
            <w:tcW w:w="591" w:type="dxa"/>
            <w:tcBorders>
              <w:tl2br w:val="nil"/>
              <w:tr2bl w:val="nil"/>
            </w:tcBorders>
            <w:shd w:val="clear" w:color="auto" w:fill="auto"/>
            <w:vAlign w:val="center"/>
          </w:tcPr>
          <w:p w14:paraId="3E80D6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190309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noWrap/>
            <w:vAlign w:val="center"/>
          </w:tcPr>
          <w:p w14:paraId="4C91BE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206.33 </w:t>
            </w:r>
          </w:p>
        </w:tc>
        <w:tc>
          <w:tcPr>
            <w:tcW w:w="977" w:type="dxa"/>
            <w:tcBorders>
              <w:tl2br w:val="nil"/>
              <w:tr2bl w:val="nil"/>
            </w:tcBorders>
            <w:shd w:val="clear" w:color="auto" w:fill="auto"/>
            <w:vAlign w:val="center"/>
          </w:tcPr>
          <w:p w14:paraId="36ECB7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6189.9</w:t>
            </w:r>
          </w:p>
        </w:tc>
        <w:tc>
          <w:tcPr>
            <w:tcW w:w="698" w:type="dxa"/>
            <w:tcBorders>
              <w:tl2br w:val="nil"/>
              <w:tr2bl w:val="nil"/>
            </w:tcBorders>
            <w:shd w:val="clear" w:color="auto" w:fill="auto"/>
            <w:vAlign w:val="center"/>
          </w:tcPr>
          <w:p w14:paraId="456BA1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3087F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noWrap/>
            <w:vAlign w:val="center"/>
          </w:tcPr>
          <w:p w14:paraId="4AF177E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607" w:type="dxa"/>
            <w:tcBorders>
              <w:tl2br w:val="nil"/>
              <w:tr2bl w:val="nil"/>
            </w:tcBorders>
            <w:shd w:val="clear" w:color="auto" w:fill="auto"/>
            <w:vAlign w:val="center"/>
          </w:tcPr>
          <w:p w14:paraId="59393B6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1CDFBBE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跳水</w:t>
            </w:r>
          </w:p>
        </w:tc>
        <w:tc>
          <w:tcPr>
            <w:tcW w:w="685" w:type="dxa"/>
            <w:tcBorders>
              <w:tl2br w:val="nil"/>
              <w:tr2bl w:val="nil"/>
            </w:tcBorders>
            <w:shd w:val="clear" w:color="auto" w:fill="auto"/>
            <w:vAlign w:val="center"/>
          </w:tcPr>
          <w:p w14:paraId="3EB4C84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跳绳</w:t>
            </w:r>
          </w:p>
        </w:tc>
        <w:tc>
          <w:tcPr>
            <w:tcW w:w="4024" w:type="dxa"/>
            <w:tcBorders>
              <w:tl2br w:val="nil"/>
              <w:tr2bl w:val="nil"/>
            </w:tcBorders>
            <w:shd w:val="clear" w:color="auto" w:fill="auto"/>
            <w:vAlign w:val="center"/>
          </w:tcPr>
          <w:p w14:paraId="32D8D23F">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1.跳绳材质：PU，手柄材质</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 xml:space="preserve">ABS ；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2.绳子长度：2.8米（可调节）；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3.手柄长度：14cm；</w:t>
            </w:r>
          </w:p>
        </w:tc>
        <w:tc>
          <w:tcPr>
            <w:tcW w:w="591" w:type="dxa"/>
            <w:tcBorders>
              <w:tl2br w:val="nil"/>
              <w:tr2bl w:val="nil"/>
            </w:tcBorders>
            <w:shd w:val="clear" w:color="auto" w:fill="auto"/>
            <w:vAlign w:val="center"/>
          </w:tcPr>
          <w:p w14:paraId="7AE971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721F85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 </w:t>
            </w:r>
          </w:p>
        </w:tc>
        <w:tc>
          <w:tcPr>
            <w:tcW w:w="880" w:type="dxa"/>
            <w:tcBorders>
              <w:tl2br w:val="nil"/>
              <w:tr2bl w:val="nil"/>
            </w:tcBorders>
            <w:shd w:val="clear" w:color="auto" w:fill="auto"/>
            <w:vAlign w:val="center"/>
          </w:tcPr>
          <w:p w14:paraId="395E5C3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25.09 </w:t>
            </w:r>
          </w:p>
        </w:tc>
        <w:tc>
          <w:tcPr>
            <w:tcW w:w="977" w:type="dxa"/>
            <w:tcBorders>
              <w:tl2br w:val="nil"/>
              <w:tr2bl w:val="nil"/>
            </w:tcBorders>
            <w:shd w:val="clear" w:color="auto" w:fill="auto"/>
            <w:vAlign w:val="center"/>
          </w:tcPr>
          <w:p w14:paraId="1518E4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1254.5</w:t>
            </w:r>
          </w:p>
        </w:tc>
        <w:tc>
          <w:tcPr>
            <w:tcW w:w="698" w:type="dxa"/>
            <w:tcBorders>
              <w:tl2br w:val="nil"/>
              <w:tr2bl w:val="nil"/>
            </w:tcBorders>
            <w:shd w:val="clear" w:color="auto" w:fill="auto"/>
            <w:vAlign w:val="center"/>
          </w:tcPr>
          <w:p w14:paraId="009A01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游泳30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跳水20</w:t>
            </w:r>
          </w:p>
        </w:tc>
      </w:tr>
      <w:tr w14:paraId="4EF0A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2343666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607" w:type="dxa"/>
            <w:tcBorders>
              <w:tl2br w:val="nil"/>
              <w:tr2bl w:val="nil"/>
            </w:tcBorders>
            <w:shd w:val="clear" w:color="auto" w:fill="auto"/>
            <w:vAlign w:val="center"/>
          </w:tcPr>
          <w:p w14:paraId="5F8B443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08BD99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3369F6D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游泳短脚蹼</w:t>
            </w:r>
          </w:p>
        </w:tc>
        <w:tc>
          <w:tcPr>
            <w:tcW w:w="4024" w:type="dxa"/>
            <w:tcBorders>
              <w:tl2br w:val="nil"/>
              <w:tr2bl w:val="nil"/>
            </w:tcBorders>
            <w:shd w:val="clear" w:color="auto" w:fill="auto"/>
            <w:vAlign w:val="center"/>
          </w:tcPr>
          <w:p w14:paraId="23A50DDC">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1.尺码：10双XXXS，10双XXS，20双XS，20双S。</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2.天然橡胶，软硬适中。</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3.底部防滑结构，经久耐用。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4.短脚蹼。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5.导流脚口有效疏水，立体底纹，稳固防滑。</w:t>
            </w:r>
          </w:p>
        </w:tc>
        <w:tc>
          <w:tcPr>
            <w:tcW w:w="591" w:type="dxa"/>
            <w:tcBorders>
              <w:tl2br w:val="nil"/>
              <w:tr2bl w:val="nil"/>
            </w:tcBorders>
            <w:shd w:val="clear" w:color="auto" w:fill="auto"/>
            <w:vAlign w:val="center"/>
          </w:tcPr>
          <w:p w14:paraId="3582ED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双</w:t>
            </w:r>
          </w:p>
        </w:tc>
        <w:tc>
          <w:tcPr>
            <w:tcW w:w="711" w:type="dxa"/>
            <w:tcBorders>
              <w:tl2br w:val="nil"/>
              <w:tr2bl w:val="nil"/>
            </w:tcBorders>
            <w:shd w:val="clear" w:color="auto" w:fill="auto"/>
            <w:vAlign w:val="center"/>
          </w:tcPr>
          <w:p w14:paraId="4982F1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60 </w:t>
            </w:r>
          </w:p>
        </w:tc>
        <w:tc>
          <w:tcPr>
            <w:tcW w:w="880" w:type="dxa"/>
            <w:tcBorders>
              <w:tl2br w:val="nil"/>
              <w:tr2bl w:val="nil"/>
            </w:tcBorders>
            <w:shd w:val="clear" w:color="auto" w:fill="auto"/>
            <w:noWrap/>
            <w:vAlign w:val="center"/>
          </w:tcPr>
          <w:p w14:paraId="34E59E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134.50 </w:t>
            </w:r>
          </w:p>
        </w:tc>
        <w:tc>
          <w:tcPr>
            <w:tcW w:w="977" w:type="dxa"/>
            <w:tcBorders>
              <w:tl2br w:val="nil"/>
              <w:tr2bl w:val="nil"/>
            </w:tcBorders>
            <w:shd w:val="clear" w:color="auto" w:fill="auto"/>
            <w:vAlign w:val="center"/>
          </w:tcPr>
          <w:p w14:paraId="6FD482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8070</w:t>
            </w:r>
          </w:p>
        </w:tc>
        <w:tc>
          <w:tcPr>
            <w:tcW w:w="698" w:type="dxa"/>
            <w:tcBorders>
              <w:tl2br w:val="nil"/>
              <w:tr2bl w:val="nil"/>
            </w:tcBorders>
            <w:shd w:val="clear" w:color="auto" w:fill="auto"/>
            <w:vAlign w:val="center"/>
          </w:tcPr>
          <w:p w14:paraId="3E9BC5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4EF9C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11" w:hRule="atLeast"/>
          <w:jc w:val="center"/>
        </w:trPr>
        <w:tc>
          <w:tcPr>
            <w:tcW w:w="591" w:type="dxa"/>
            <w:tcBorders>
              <w:tl2br w:val="nil"/>
              <w:tr2bl w:val="nil"/>
            </w:tcBorders>
            <w:shd w:val="clear" w:color="auto" w:fill="auto"/>
            <w:noWrap/>
            <w:vAlign w:val="center"/>
          </w:tcPr>
          <w:p w14:paraId="08B72E1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607" w:type="dxa"/>
            <w:tcBorders>
              <w:tl2br w:val="nil"/>
              <w:tr2bl w:val="nil"/>
            </w:tcBorders>
            <w:shd w:val="clear" w:color="auto" w:fill="auto"/>
            <w:vAlign w:val="center"/>
          </w:tcPr>
          <w:p w14:paraId="37A4216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0EECE85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7568144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游泳浮板夹腿板</w:t>
            </w:r>
          </w:p>
        </w:tc>
        <w:tc>
          <w:tcPr>
            <w:tcW w:w="4024" w:type="dxa"/>
            <w:tcBorders>
              <w:tl2br w:val="nil"/>
              <w:tr2bl w:val="nil"/>
            </w:tcBorders>
            <w:shd w:val="clear" w:color="auto" w:fill="auto"/>
            <w:vAlign w:val="center"/>
          </w:tcPr>
          <w:p w14:paraId="7537BC46">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1.材质：EVA；</w:t>
            </w:r>
          </w:p>
          <w:p w14:paraId="7FF670BF">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2.颜色：蓝色；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3.尺寸：235*85*150MM；</w:t>
            </w:r>
          </w:p>
        </w:tc>
        <w:tc>
          <w:tcPr>
            <w:tcW w:w="591" w:type="dxa"/>
            <w:tcBorders>
              <w:tl2br w:val="nil"/>
              <w:tr2bl w:val="nil"/>
            </w:tcBorders>
            <w:shd w:val="clear" w:color="auto" w:fill="auto"/>
            <w:vAlign w:val="center"/>
          </w:tcPr>
          <w:p w14:paraId="515F28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76DC68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 </w:t>
            </w:r>
          </w:p>
        </w:tc>
        <w:tc>
          <w:tcPr>
            <w:tcW w:w="880" w:type="dxa"/>
            <w:tcBorders>
              <w:tl2br w:val="nil"/>
              <w:tr2bl w:val="nil"/>
            </w:tcBorders>
            <w:shd w:val="clear" w:color="auto" w:fill="auto"/>
            <w:noWrap/>
            <w:vAlign w:val="center"/>
          </w:tcPr>
          <w:p w14:paraId="52E7FB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32.52 </w:t>
            </w:r>
          </w:p>
        </w:tc>
        <w:tc>
          <w:tcPr>
            <w:tcW w:w="977" w:type="dxa"/>
            <w:tcBorders>
              <w:tl2br w:val="nil"/>
              <w:tr2bl w:val="nil"/>
            </w:tcBorders>
            <w:shd w:val="clear" w:color="auto" w:fill="auto"/>
            <w:vAlign w:val="center"/>
          </w:tcPr>
          <w:p w14:paraId="54F336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1626</w:t>
            </w:r>
          </w:p>
        </w:tc>
        <w:tc>
          <w:tcPr>
            <w:tcW w:w="698" w:type="dxa"/>
            <w:tcBorders>
              <w:tl2br w:val="nil"/>
              <w:tr2bl w:val="nil"/>
            </w:tcBorders>
            <w:shd w:val="clear" w:color="auto" w:fill="auto"/>
            <w:vAlign w:val="center"/>
          </w:tcPr>
          <w:p w14:paraId="50DC08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BB07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8" w:hRule="atLeast"/>
          <w:jc w:val="center"/>
        </w:trPr>
        <w:tc>
          <w:tcPr>
            <w:tcW w:w="591" w:type="dxa"/>
            <w:tcBorders>
              <w:tl2br w:val="nil"/>
              <w:tr2bl w:val="nil"/>
            </w:tcBorders>
            <w:shd w:val="clear" w:color="auto" w:fill="auto"/>
            <w:noWrap/>
            <w:vAlign w:val="center"/>
          </w:tcPr>
          <w:p w14:paraId="0824A8E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607" w:type="dxa"/>
            <w:tcBorders>
              <w:tl2br w:val="nil"/>
              <w:tr2bl w:val="nil"/>
            </w:tcBorders>
            <w:shd w:val="clear" w:color="auto" w:fill="auto"/>
            <w:vAlign w:val="center"/>
          </w:tcPr>
          <w:p w14:paraId="6193C00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F665D5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6C73141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游泳划手掌</w:t>
            </w:r>
          </w:p>
        </w:tc>
        <w:tc>
          <w:tcPr>
            <w:tcW w:w="4024" w:type="dxa"/>
            <w:tcBorders>
              <w:tl2br w:val="nil"/>
              <w:tr2bl w:val="nil"/>
            </w:tcBorders>
            <w:shd w:val="clear" w:color="auto" w:fill="auto"/>
            <w:vAlign w:val="center"/>
          </w:tcPr>
          <w:p w14:paraId="58B094D0">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1.PP掌材质，硅胶带；</w:t>
            </w:r>
          </w:p>
          <w:p w14:paraId="5E836180">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2.尺码：30双XS，20双S。</w:t>
            </w:r>
          </w:p>
        </w:tc>
        <w:tc>
          <w:tcPr>
            <w:tcW w:w="591" w:type="dxa"/>
            <w:tcBorders>
              <w:tl2br w:val="nil"/>
              <w:tr2bl w:val="nil"/>
            </w:tcBorders>
            <w:shd w:val="clear" w:color="auto" w:fill="auto"/>
            <w:vAlign w:val="center"/>
          </w:tcPr>
          <w:p w14:paraId="0934CB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副</w:t>
            </w:r>
          </w:p>
        </w:tc>
        <w:tc>
          <w:tcPr>
            <w:tcW w:w="711" w:type="dxa"/>
            <w:tcBorders>
              <w:tl2br w:val="nil"/>
              <w:tr2bl w:val="nil"/>
            </w:tcBorders>
            <w:shd w:val="clear" w:color="auto" w:fill="auto"/>
            <w:vAlign w:val="center"/>
          </w:tcPr>
          <w:p w14:paraId="4A4412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 </w:t>
            </w:r>
          </w:p>
        </w:tc>
        <w:tc>
          <w:tcPr>
            <w:tcW w:w="880" w:type="dxa"/>
            <w:tcBorders>
              <w:tl2br w:val="nil"/>
              <w:tr2bl w:val="nil"/>
            </w:tcBorders>
            <w:shd w:val="clear" w:color="auto" w:fill="auto"/>
            <w:vAlign w:val="center"/>
          </w:tcPr>
          <w:p w14:paraId="7BF72A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45.73 </w:t>
            </w:r>
          </w:p>
        </w:tc>
        <w:tc>
          <w:tcPr>
            <w:tcW w:w="977" w:type="dxa"/>
            <w:tcBorders>
              <w:tl2br w:val="nil"/>
              <w:tr2bl w:val="nil"/>
            </w:tcBorders>
            <w:shd w:val="clear" w:color="auto" w:fill="auto"/>
            <w:vAlign w:val="center"/>
          </w:tcPr>
          <w:p w14:paraId="55BB9D8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2286.5</w:t>
            </w:r>
          </w:p>
        </w:tc>
        <w:tc>
          <w:tcPr>
            <w:tcW w:w="698" w:type="dxa"/>
            <w:tcBorders>
              <w:tl2br w:val="nil"/>
              <w:tr2bl w:val="nil"/>
            </w:tcBorders>
            <w:shd w:val="clear" w:color="auto" w:fill="auto"/>
            <w:vAlign w:val="center"/>
          </w:tcPr>
          <w:p w14:paraId="64F65D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03DC3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0" w:hRule="atLeast"/>
          <w:jc w:val="center"/>
        </w:trPr>
        <w:tc>
          <w:tcPr>
            <w:tcW w:w="591" w:type="dxa"/>
            <w:tcBorders>
              <w:tl2br w:val="nil"/>
              <w:tr2bl w:val="nil"/>
            </w:tcBorders>
            <w:shd w:val="clear" w:color="auto" w:fill="auto"/>
            <w:noWrap/>
            <w:vAlign w:val="center"/>
          </w:tcPr>
          <w:p w14:paraId="32CF331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607" w:type="dxa"/>
            <w:tcBorders>
              <w:tl2br w:val="nil"/>
              <w:tr2bl w:val="nil"/>
            </w:tcBorders>
            <w:shd w:val="clear" w:color="auto" w:fill="auto"/>
            <w:vAlign w:val="center"/>
          </w:tcPr>
          <w:p w14:paraId="775DE70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1BE57F0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4CD0CDE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专业训练竞速比赛泳镜</w:t>
            </w:r>
          </w:p>
        </w:tc>
        <w:tc>
          <w:tcPr>
            <w:tcW w:w="4024" w:type="dxa"/>
            <w:tcBorders>
              <w:tl2br w:val="nil"/>
              <w:tr2bl w:val="nil"/>
            </w:tcBorders>
            <w:shd w:val="clear" w:color="auto" w:fill="auto"/>
            <w:vAlign w:val="center"/>
          </w:tcPr>
          <w:p w14:paraId="165B1DE6">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框训练竞速款TPE材质，聚碳酸酯UV防雾镜片，硅胶带，弧形镜面，防水流线型小框。</w:t>
            </w:r>
          </w:p>
        </w:tc>
        <w:tc>
          <w:tcPr>
            <w:tcW w:w="591" w:type="dxa"/>
            <w:tcBorders>
              <w:tl2br w:val="nil"/>
              <w:tr2bl w:val="nil"/>
            </w:tcBorders>
            <w:shd w:val="clear" w:color="auto" w:fill="auto"/>
            <w:vAlign w:val="center"/>
          </w:tcPr>
          <w:p w14:paraId="06BF59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副</w:t>
            </w:r>
          </w:p>
        </w:tc>
        <w:tc>
          <w:tcPr>
            <w:tcW w:w="711" w:type="dxa"/>
            <w:tcBorders>
              <w:tl2br w:val="nil"/>
              <w:tr2bl w:val="nil"/>
            </w:tcBorders>
            <w:shd w:val="clear" w:color="auto" w:fill="auto"/>
            <w:vAlign w:val="center"/>
          </w:tcPr>
          <w:p w14:paraId="150281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 </w:t>
            </w:r>
          </w:p>
        </w:tc>
        <w:tc>
          <w:tcPr>
            <w:tcW w:w="880" w:type="dxa"/>
            <w:tcBorders>
              <w:tl2br w:val="nil"/>
              <w:tr2bl w:val="nil"/>
            </w:tcBorders>
            <w:shd w:val="clear" w:color="auto" w:fill="auto"/>
            <w:noWrap/>
            <w:vAlign w:val="center"/>
          </w:tcPr>
          <w:p w14:paraId="019433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54.90 </w:t>
            </w:r>
          </w:p>
        </w:tc>
        <w:tc>
          <w:tcPr>
            <w:tcW w:w="977" w:type="dxa"/>
            <w:tcBorders>
              <w:tl2br w:val="nil"/>
              <w:tr2bl w:val="nil"/>
            </w:tcBorders>
            <w:shd w:val="clear" w:color="auto" w:fill="auto"/>
            <w:vAlign w:val="center"/>
          </w:tcPr>
          <w:p w14:paraId="577467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5490</w:t>
            </w:r>
          </w:p>
        </w:tc>
        <w:tc>
          <w:tcPr>
            <w:tcW w:w="698" w:type="dxa"/>
            <w:tcBorders>
              <w:tl2br w:val="nil"/>
              <w:tr2bl w:val="nil"/>
            </w:tcBorders>
            <w:shd w:val="clear" w:color="auto" w:fill="auto"/>
            <w:vAlign w:val="center"/>
          </w:tcPr>
          <w:p w14:paraId="4FCBD2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3E5F3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90" w:hRule="atLeast"/>
          <w:jc w:val="center"/>
        </w:trPr>
        <w:tc>
          <w:tcPr>
            <w:tcW w:w="591" w:type="dxa"/>
            <w:tcBorders>
              <w:tl2br w:val="nil"/>
              <w:tr2bl w:val="nil"/>
            </w:tcBorders>
            <w:shd w:val="clear" w:color="auto" w:fill="auto"/>
            <w:noWrap/>
            <w:vAlign w:val="center"/>
          </w:tcPr>
          <w:p w14:paraId="7B0A1A3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607" w:type="dxa"/>
            <w:tcBorders>
              <w:tl2br w:val="nil"/>
              <w:tr2bl w:val="nil"/>
            </w:tcBorders>
            <w:shd w:val="clear" w:color="auto" w:fill="auto"/>
            <w:vAlign w:val="center"/>
          </w:tcPr>
          <w:p w14:paraId="53E78FA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785328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47B7465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阻力带圈</w:t>
            </w:r>
          </w:p>
        </w:tc>
        <w:tc>
          <w:tcPr>
            <w:tcW w:w="4024" w:type="dxa"/>
            <w:tcBorders>
              <w:tl2br w:val="nil"/>
              <w:tr2bl w:val="nil"/>
            </w:tcBorders>
            <w:shd w:val="clear" w:color="auto" w:fill="auto"/>
            <w:vAlign w:val="center"/>
          </w:tcPr>
          <w:p w14:paraId="732C974D">
            <w:pPr>
              <w:keepNext w:val="0"/>
              <w:keepLines w:val="0"/>
              <w:widowControl/>
              <w:numPr>
                <w:ilvl w:val="-1"/>
                <w:numId w:val="0"/>
              </w:numPr>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材质：天然乳胶材质。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2.规格：周长600MM，宽度76MM。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b/>
                <w:bCs/>
                <w:i w:val="0"/>
                <w:iCs w:val="0"/>
                <w:color w:val="auto"/>
                <w:kern w:val="0"/>
                <w:sz w:val="21"/>
                <w:szCs w:val="21"/>
                <w:highlight w:val="none"/>
                <w:u w:val="none"/>
                <w:lang w:val="en-US" w:eastAsia="zh-CN" w:bidi="ar"/>
              </w:rPr>
              <w:t>响应文件中提供有检测能力的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w:t>
            </w:r>
            <w:r>
              <w:rPr>
                <w:rFonts w:hint="eastAsia" w:ascii="宋体" w:hAnsi="宋体" w:eastAsia="宋体" w:cs="宋体"/>
                <w:b/>
                <w:bCs/>
                <w:i w:val="0"/>
                <w:iCs w:val="0"/>
                <w:color w:val="auto"/>
                <w:kern w:val="0"/>
                <w:sz w:val="21"/>
                <w:szCs w:val="21"/>
                <w:highlight w:val="none"/>
                <w:u w:val="none"/>
                <w:lang w:val="en-US" w:eastAsia="zh-CN" w:bidi="ar"/>
              </w:rPr>
              <w:t>关于产品质量，使用安全性，耐用性等的检测报告</w:t>
            </w:r>
            <w:r>
              <w:rPr>
                <w:rFonts w:hint="eastAsia" w:ascii="宋体" w:hAnsi="宋体" w:cs="宋体"/>
                <w:b/>
                <w:bCs/>
                <w:i w:val="0"/>
                <w:iCs w:val="0"/>
                <w:color w:val="auto"/>
                <w:kern w:val="0"/>
                <w:sz w:val="21"/>
                <w:szCs w:val="21"/>
                <w:highlight w:val="none"/>
                <w:u w:val="none"/>
                <w:lang w:val="en-US" w:eastAsia="zh-CN" w:bidi="ar"/>
              </w:rPr>
              <w:t>复印件加盖供应商公章</w:t>
            </w:r>
            <w:r>
              <w:rPr>
                <w:rFonts w:hint="eastAsia" w:ascii="宋体" w:hAnsi="宋体" w:eastAsia="宋体" w:cs="宋体"/>
                <w:b/>
                <w:bCs/>
                <w:i w:val="0"/>
                <w:iCs w:val="0"/>
                <w:color w:val="auto"/>
                <w:kern w:val="0"/>
                <w:sz w:val="21"/>
                <w:szCs w:val="21"/>
                <w:highlight w:val="none"/>
                <w:u w:val="none"/>
                <w:lang w:val="en-US" w:eastAsia="zh-CN" w:bidi="ar"/>
              </w:rPr>
              <w:t>，检测结果为合格。</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5.产品表皮材质未含有毒致癌物质多环芳香烃。</w:t>
            </w:r>
            <w:r>
              <w:rPr>
                <w:rFonts w:hint="eastAsia"/>
                <w:b/>
                <w:bCs/>
                <w:color w:val="auto"/>
                <w:highlight w:val="none"/>
                <w:lang w:val="en-US" w:eastAsia="zh-CN"/>
              </w:rPr>
              <w:t>响应文件中提供</w:t>
            </w:r>
            <w:r>
              <w:rPr>
                <w:rFonts w:hint="eastAsia" w:ascii="宋体" w:hAnsi="宋体" w:cs="宋体"/>
                <w:b/>
                <w:bCs/>
                <w:i w:val="0"/>
                <w:iCs w:val="0"/>
                <w:color w:val="auto"/>
                <w:kern w:val="0"/>
                <w:sz w:val="21"/>
                <w:szCs w:val="21"/>
                <w:highlight w:val="none"/>
                <w:u w:val="none"/>
                <w:lang w:val="en-US" w:eastAsia="zh-CN" w:bidi="ar"/>
              </w:rPr>
              <w:t>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w:t>
            </w:r>
            <w:r>
              <w:rPr>
                <w:rFonts w:hint="eastAsia" w:ascii="宋体" w:hAnsi="宋体" w:eastAsia="宋体" w:cs="宋体"/>
                <w:b/>
                <w:bCs/>
                <w:i w:val="0"/>
                <w:iCs w:val="0"/>
                <w:color w:val="auto"/>
                <w:kern w:val="0"/>
                <w:sz w:val="21"/>
                <w:szCs w:val="21"/>
                <w:highlight w:val="none"/>
                <w:u w:val="none"/>
                <w:lang w:val="en-US" w:eastAsia="zh-CN" w:bidi="ar"/>
              </w:rPr>
              <w:t>检验检测</w:t>
            </w:r>
            <w:r>
              <w:rPr>
                <w:rFonts w:hint="eastAsia" w:ascii="宋体" w:hAnsi="宋体" w:cs="宋体"/>
                <w:b/>
                <w:bCs/>
                <w:i w:val="0"/>
                <w:iCs w:val="0"/>
                <w:color w:val="auto"/>
                <w:kern w:val="0"/>
                <w:sz w:val="21"/>
                <w:szCs w:val="21"/>
                <w:highlight w:val="none"/>
                <w:u w:val="none"/>
                <w:lang w:val="en-US" w:eastAsia="zh-CN" w:bidi="ar"/>
              </w:rPr>
              <w:t>报告复印件</w:t>
            </w:r>
            <w:r>
              <w:rPr>
                <w:rFonts w:hint="eastAsia"/>
                <w:b/>
                <w:bCs/>
                <w:color w:val="auto"/>
                <w:highlight w:val="none"/>
                <w:lang w:val="en-US" w:eastAsia="zh-CN"/>
              </w:rPr>
              <w:t>并加盖供应商公章</w:t>
            </w:r>
            <w:r>
              <w:rPr>
                <w:rFonts w:hint="eastAsia" w:ascii="宋体" w:hAnsi="宋体" w:cs="宋体"/>
                <w:b/>
                <w:bCs/>
                <w:i w:val="0"/>
                <w:iCs w:val="0"/>
                <w:color w:val="auto"/>
                <w:kern w:val="0"/>
                <w:sz w:val="21"/>
                <w:szCs w:val="21"/>
                <w:highlight w:val="none"/>
                <w:u w:val="none"/>
                <w:lang w:val="en-US" w:eastAsia="zh-CN" w:bidi="ar"/>
              </w:rPr>
              <w:t>，检测结果为</w:t>
            </w:r>
            <w:r>
              <w:rPr>
                <w:rFonts w:hint="eastAsia" w:ascii="宋体" w:hAnsi="宋体" w:eastAsia="宋体" w:cs="宋体"/>
                <w:b/>
                <w:bCs/>
                <w:i w:val="0"/>
                <w:iCs w:val="0"/>
                <w:color w:val="auto"/>
                <w:kern w:val="0"/>
                <w:sz w:val="21"/>
                <w:szCs w:val="21"/>
                <w:highlight w:val="none"/>
                <w:u w:val="none"/>
                <w:lang w:val="en-US" w:eastAsia="zh-CN" w:bidi="ar"/>
              </w:rPr>
              <w:t>合格</w:t>
            </w:r>
            <w:r>
              <w:rPr>
                <w:rFonts w:hint="eastAsia"/>
                <w:b/>
                <w:bCs/>
                <w:color w:val="auto"/>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提供在线保养说明和注意事项相关说明。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color w:val="auto"/>
                <w:sz w:val="21"/>
                <w:szCs w:val="21"/>
                <w:highlight w:val="none"/>
                <w:lang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8.质保期：6个月。</w:t>
            </w:r>
          </w:p>
        </w:tc>
        <w:tc>
          <w:tcPr>
            <w:tcW w:w="591" w:type="dxa"/>
            <w:tcBorders>
              <w:tl2br w:val="nil"/>
              <w:tr2bl w:val="nil"/>
            </w:tcBorders>
            <w:shd w:val="clear" w:color="auto" w:fill="auto"/>
            <w:vAlign w:val="center"/>
          </w:tcPr>
          <w:p w14:paraId="1D94FA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38D112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30 </w:t>
            </w:r>
          </w:p>
        </w:tc>
        <w:tc>
          <w:tcPr>
            <w:tcW w:w="880" w:type="dxa"/>
            <w:tcBorders>
              <w:tl2br w:val="nil"/>
              <w:tr2bl w:val="nil"/>
            </w:tcBorders>
            <w:shd w:val="clear" w:color="auto" w:fill="auto"/>
            <w:vAlign w:val="center"/>
          </w:tcPr>
          <w:p w14:paraId="685897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22.00 </w:t>
            </w:r>
          </w:p>
        </w:tc>
        <w:tc>
          <w:tcPr>
            <w:tcW w:w="977" w:type="dxa"/>
            <w:tcBorders>
              <w:tl2br w:val="nil"/>
              <w:tr2bl w:val="nil"/>
            </w:tcBorders>
            <w:shd w:val="clear" w:color="auto" w:fill="auto"/>
            <w:vAlign w:val="center"/>
          </w:tcPr>
          <w:p w14:paraId="166201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660</w:t>
            </w:r>
          </w:p>
        </w:tc>
        <w:tc>
          <w:tcPr>
            <w:tcW w:w="698" w:type="dxa"/>
            <w:tcBorders>
              <w:tl2br w:val="nil"/>
              <w:tr2bl w:val="nil"/>
            </w:tcBorders>
            <w:shd w:val="clear" w:color="auto" w:fill="auto"/>
            <w:vAlign w:val="center"/>
          </w:tcPr>
          <w:p w14:paraId="608E7A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4F233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noWrap/>
            <w:vAlign w:val="center"/>
          </w:tcPr>
          <w:p w14:paraId="309CFF6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607" w:type="dxa"/>
            <w:tcBorders>
              <w:tl2br w:val="nil"/>
              <w:tr2bl w:val="nil"/>
            </w:tcBorders>
            <w:shd w:val="clear" w:color="auto" w:fill="auto"/>
            <w:vAlign w:val="center"/>
          </w:tcPr>
          <w:p w14:paraId="7CA6486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6FD938A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跳水</w:t>
            </w:r>
          </w:p>
        </w:tc>
        <w:tc>
          <w:tcPr>
            <w:tcW w:w="685" w:type="dxa"/>
            <w:tcBorders>
              <w:tl2br w:val="nil"/>
              <w:tr2bl w:val="nil"/>
            </w:tcBorders>
            <w:shd w:val="clear" w:color="auto" w:fill="auto"/>
            <w:vAlign w:val="center"/>
          </w:tcPr>
          <w:p w14:paraId="19AB4E6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吸水毛巾</w:t>
            </w:r>
          </w:p>
        </w:tc>
        <w:tc>
          <w:tcPr>
            <w:tcW w:w="4024" w:type="dxa"/>
            <w:tcBorders>
              <w:tl2br w:val="nil"/>
              <w:tr2bl w:val="nil"/>
            </w:tcBorders>
            <w:shd w:val="clear" w:color="auto" w:fill="auto"/>
            <w:vAlign w:val="center"/>
          </w:tcPr>
          <w:p w14:paraId="0D979CA2">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1.湿吸水巾便携速干毛巾成人儿童浴巾海边沙滩巾游泳专用快干巾小号（43cm*宽32cm)。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2.颜色：蓝色/紫色/橙色/荧光绿。</w:t>
            </w:r>
          </w:p>
        </w:tc>
        <w:tc>
          <w:tcPr>
            <w:tcW w:w="591" w:type="dxa"/>
            <w:tcBorders>
              <w:tl2br w:val="nil"/>
              <w:tr2bl w:val="nil"/>
            </w:tcBorders>
            <w:shd w:val="clear" w:color="auto" w:fill="auto"/>
            <w:vAlign w:val="center"/>
          </w:tcPr>
          <w:p w14:paraId="47EF73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5352954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noWrap/>
            <w:vAlign w:val="center"/>
          </w:tcPr>
          <w:p w14:paraId="1D6B87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31.86 </w:t>
            </w:r>
          </w:p>
        </w:tc>
        <w:tc>
          <w:tcPr>
            <w:tcW w:w="977" w:type="dxa"/>
            <w:tcBorders>
              <w:tl2br w:val="nil"/>
              <w:tr2bl w:val="nil"/>
            </w:tcBorders>
            <w:shd w:val="clear" w:color="auto" w:fill="auto"/>
            <w:vAlign w:val="center"/>
          </w:tcPr>
          <w:p w14:paraId="310756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637.2</w:t>
            </w:r>
          </w:p>
        </w:tc>
        <w:tc>
          <w:tcPr>
            <w:tcW w:w="698" w:type="dxa"/>
            <w:tcBorders>
              <w:tl2br w:val="nil"/>
              <w:tr2bl w:val="nil"/>
            </w:tcBorders>
            <w:shd w:val="clear" w:color="auto" w:fill="auto"/>
            <w:noWrap/>
            <w:vAlign w:val="center"/>
          </w:tcPr>
          <w:p w14:paraId="2939C7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1824F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noWrap/>
            <w:vAlign w:val="center"/>
          </w:tcPr>
          <w:p w14:paraId="2D0A95A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607" w:type="dxa"/>
            <w:tcBorders>
              <w:tl2br w:val="nil"/>
              <w:tr2bl w:val="nil"/>
            </w:tcBorders>
            <w:shd w:val="clear" w:color="auto" w:fill="auto"/>
            <w:vAlign w:val="center"/>
          </w:tcPr>
          <w:p w14:paraId="79E757D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427494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跳水</w:t>
            </w:r>
          </w:p>
        </w:tc>
        <w:tc>
          <w:tcPr>
            <w:tcW w:w="685" w:type="dxa"/>
            <w:tcBorders>
              <w:tl2br w:val="nil"/>
              <w:tr2bl w:val="nil"/>
            </w:tcBorders>
            <w:shd w:val="clear" w:color="auto" w:fill="auto"/>
            <w:vAlign w:val="center"/>
          </w:tcPr>
          <w:p w14:paraId="16AF84B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沙袋</w:t>
            </w:r>
          </w:p>
        </w:tc>
        <w:tc>
          <w:tcPr>
            <w:tcW w:w="4024" w:type="dxa"/>
            <w:tcBorders>
              <w:tl2br w:val="nil"/>
              <w:tr2bl w:val="nil"/>
            </w:tcBorders>
            <w:shd w:val="clear" w:color="auto" w:fill="auto"/>
            <w:vAlign w:val="center"/>
          </w:tcPr>
          <w:p w14:paraId="1F447915">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1.沙袋绑腿负重跑步训练学生儿童运动舞蹈小沙包腿部康复专家用。</w:t>
            </w:r>
          </w:p>
          <w:p w14:paraId="4096B0E3">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2.颜色：黑色。</w:t>
            </w:r>
          </w:p>
          <w:p w14:paraId="3D13C5AC">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3.重量：1KG一对。</w:t>
            </w:r>
          </w:p>
        </w:tc>
        <w:tc>
          <w:tcPr>
            <w:tcW w:w="591" w:type="dxa"/>
            <w:tcBorders>
              <w:tl2br w:val="nil"/>
              <w:tr2bl w:val="nil"/>
            </w:tcBorders>
            <w:shd w:val="clear" w:color="auto" w:fill="auto"/>
            <w:vAlign w:val="center"/>
          </w:tcPr>
          <w:p w14:paraId="392346E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对</w:t>
            </w:r>
          </w:p>
        </w:tc>
        <w:tc>
          <w:tcPr>
            <w:tcW w:w="711" w:type="dxa"/>
            <w:tcBorders>
              <w:tl2br w:val="nil"/>
              <w:tr2bl w:val="nil"/>
            </w:tcBorders>
            <w:shd w:val="clear" w:color="auto" w:fill="auto"/>
            <w:vAlign w:val="center"/>
          </w:tcPr>
          <w:p w14:paraId="7E9543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880" w:type="dxa"/>
            <w:tcBorders>
              <w:tl2br w:val="nil"/>
              <w:tr2bl w:val="nil"/>
            </w:tcBorders>
            <w:shd w:val="clear" w:color="auto" w:fill="auto"/>
            <w:noWrap/>
            <w:vAlign w:val="center"/>
          </w:tcPr>
          <w:p w14:paraId="443E22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52.67 </w:t>
            </w:r>
          </w:p>
        </w:tc>
        <w:tc>
          <w:tcPr>
            <w:tcW w:w="977" w:type="dxa"/>
            <w:tcBorders>
              <w:tl2br w:val="nil"/>
              <w:tr2bl w:val="nil"/>
            </w:tcBorders>
            <w:shd w:val="clear" w:color="auto" w:fill="auto"/>
            <w:vAlign w:val="center"/>
          </w:tcPr>
          <w:p w14:paraId="244A01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790.05</w:t>
            </w:r>
          </w:p>
        </w:tc>
        <w:tc>
          <w:tcPr>
            <w:tcW w:w="698" w:type="dxa"/>
            <w:tcBorders>
              <w:tl2br w:val="nil"/>
              <w:tr2bl w:val="nil"/>
            </w:tcBorders>
            <w:shd w:val="clear" w:color="auto" w:fill="auto"/>
            <w:noWrap/>
            <w:vAlign w:val="center"/>
          </w:tcPr>
          <w:p w14:paraId="1D47E7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353E3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2" w:hRule="atLeast"/>
          <w:jc w:val="center"/>
        </w:trPr>
        <w:tc>
          <w:tcPr>
            <w:tcW w:w="591" w:type="dxa"/>
            <w:tcBorders>
              <w:tl2br w:val="nil"/>
              <w:tr2bl w:val="nil"/>
            </w:tcBorders>
            <w:shd w:val="clear" w:color="auto" w:fill="auto"/>
            <w:noWrap/>
            <w:vAlign w:val="center"/>
          </w:tcPr>
          <w:p w14:paraId="749F20D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607" w:type="dxa"/>
            <w:tcBorders>
              <w:tl2br w:val="nil"/>
              <w:tr2bl w:val="nil"/>
            </w:tcBorders>
            <w:shd w:val="clear" w:color="auto" w:fill="auto"/>
            <w:vAlign w:val="center"/>
          </w:tcPr>
          <w:p w14:paraId="6CC1F95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0C5DC5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拳击</w:t>
            </w:r>
          </w:p>
        </w:tc>
        <w:tc>
          <w:tcPr>
            <w:tcW w:w="685" w:type="dxa"/>
            <w:tcBorders>
              <w:tl2br w:val="nil"/>
              <w:tr2bl w:val="nil"/>
            </w:tcBorders>
            <w:shd w:val="clear" w:color="auto" w:fill="auto"/>
            <w:vAlign w:val="center"/>
          </w:tcPr>
          <w:p w14:paraId="100CF66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阻力带</w:t>
            </w:r>
          </w:p>
        </w:tc>
        <w:tc>
          <w:tcPr>
            <w:tcW w:w="4024" w:type="dxa"/>
            <w:tcBorders>
              <w:tl2br w:val="nil"/>
              <w:tr2bl w:val="nil"/>
            </w:tcBorders>
            <w:shd w:val="clear" w:color="auto" w:fill="auto"/>
            <w:vAlign w:val="center"/>
          </w:tcPr>
          <w:p w14:paraId="488842B4">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1.材质：纯天然橡胶。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2.规格：红色30磅:尺寸2080*4.5*22mm 重量0.17KG，最大阻力80磅。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3.产品特点：高含量橡胶合成材质，具有较恒定的拉力，在拉伸前段便有较强的阻力，持续拉伸其阻力值变化较小，拉伸到末端后阻力值有较大变化。</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4.具有较强抗氧化性，不易发白。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5.内侧有防滑纹理。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提供在线保养说明和注意事项相关说明。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8.质保期：12个月。</w:t>
            </w:r>
          </w:p>
        </w:tc>
        <w:tc>
          <w:tcPr>
            <w:tcW w:w="591" w:type="dxa"/>
            <w:tcBorders>
              <w:tl2br w:val="nil"/>
              <w:tr2bl w:val="nil"/>
            </w:tcBorders>
            <w:shd w:val="clear" w:color="auto" w:fill="auto"/>
            <w:vAlign w:val="center"/>
          </w:tcPr>
          <w:p w14:paraId="229600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3CEA22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vAlign w:val="center"/>
          </w:tcPr>
          <w:p w14:paraId="15CE7E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90.00 </w:t>
            </w:r>
          </w:p>
        </w:tc>
        <w:tc>
          <w:tcPr>
            <w:tcW w:w="977" w:type="dxa"/>
            <w:tcBorders>
              <w:tl2br w:val="nil"/>
              <w:tr2bl w:val="nil"/>
            </w:tcBorders>
            <w:shd w:val="clear" w:color="auto" w:fill="auto"/>
            <w:vAlign w:val="center"/>
          </w:tcPr>
          <w:p w14:paraId="2B5A83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1800</w:t>
            </w:r>
          </w:p>
        </w:tc>
        <w:tc>
          <w:tcPr>
            <w:tcW w:w="698" w:type="dxa"/>
            <w:tcBorders>
              <w:tl2br w:val="nil"/>
              <w:tr2bl w:val="nil"/>
            </w:tcBorders>
            <w:shd w:val="clear" w:color="auto" w:fill="auto"/>
            <w:vAlign w:val="center"/>
          </w:tcPr>
          <w:p w14:paraId="2D4D36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3A408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459" w:hRule="atLeast"/>
          <w:jc w:val="center"/>
        </w:trPr>
        <w:tc>
          <w:tcPr>
            <w:tcW w:w="591" w:type="dxa"/>
            <w:tcBorders>
              <w:tl2br w:val="nil"/>
              <w:tr2bl w:val="nil"/>
            </w:tcBorders>
            <w:shd w:val="clear" w:color="auto" w:fill="auto"/>
            <w:noWrap/>
            <w:vAlign w:val="center"/>
          </w:tcPr>
          <w:p w14:paraId="0EB2A1D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607" w:type="dxa"/>
            <w:tcBorders>
              <w:tl2br w:val="nil"/>
              <w:tr2bl w:val="nil"/>
            </w:tcBorders>
            <w:shd w:val="clear" w:color="auto" w:fill="auto"/>
            <w:vAlign w:val="center"/>
          </w:tcPr>
          <w:p w14:paraId="1C1BDD6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2FE07E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拳击</w:t>
            </w:r>
          </w:p>
        </w:tc>
        <w:tc>
          <w:tcPr>
            <w:tcW w:w="685" w:type="dxa"/>
            <w:tcBorders>
              <w:tl2br w:val="nil"/>
              <w:tr2bl w:val="nil"/>
            </w:tcBorders>
            <w:shd w:val="clear" w:color="auto" w:fill="auto"/>
            <w:vAlign w:val="center"/>
          </w:tcPr>
          <w:p w14:paraId="549ABA6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阻力带</w:t>
            </w:r>
          </w:p>
        </w:tc>
        <w:tc>
          <w:tcPr>
            <w:tcW w:w="4024" w:type="dxa"/>
            <w:tcBorders>
              <w:tl2br w:val="nil"/>
              <w:tr2bl w:val="nil"/>
            </w:tcBorders>
            <w:shd w:val="clear" w:color="auto" w:fill="auto"/>
            <w:vAlign w:val="center"/>
          </w:tcPr>
          <w:p w14:paraId="0A47E313">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1.材质：纯天然橡胶。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2.规格：绿色68磅:尺寸2080*4.5*45mm  重量0.35KG，最大阻力160磅。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3.产品特点：高含量橡胶合成材质，具有较恒定的拉力，在拉伸前段便有较强的阻力，持续拉伸其阻力值变化较小，拉伸到末端后阻力值有较大变化。</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4.具有较强抗氧化性，不易发白。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5.内侧有防滑纹理。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提供在线保养说明和注意事项相关说明。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8.质保期：12个月。</w:t>
            </w:r>
          </w:p>
        </w:tc>
        <w:tc>
          <w:tcPr>
            <w:tcW w:w="591" w:type="dxa"/>
            <w:tcBorders>
              <w:tl2br w:val="nil"/>
              <w:tr2bl w:val="nil"/>
            </w:tcBorders>
            <w:shd w:val="clear" w:color="auto" w:fill="auto"/>
            <w:vAlign w:val="center"/>
          </w:tcPr>
          <w:p w14:paraId="657D82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03CE70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6F5AF6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130.00 </w:t>
            </w:r>
          </w:p>
        </w:tc>
        <w:tc>
          <w:tcPr>
            <w:tcW w:w="977" w:type="dxa"/>
            <w:tcBorders>
              <w:tl2br w:val="nil"/>
              <w:tr2bl w:val="nil"/>
            </w:tcBorders>
            <w:shd w:val="clear" w:color="auto" w:fill="auto"/>
            <w:vAlign w:val="center"/>
          </w:tcPr>
          <w:p w14:paraId="510AD03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3900</w:t>
            </w:r>
          </w:p>
        </w:tc>
        <w:tc>
          <w:tcPr>
            <w:tcW w:w="698" w:type="dxa"/>
            <w:tcBorders>
              <w:tl2br w:val="nil"/>
              <w:tr2bl w:val="nil"/>
            </w:tcBorders>
            <w:shd w:val="clear" w:color="auto" w:fill="auto"/>
            <w:vAlign w:val="center"/>
          </w:tcPr>
          <w:p w14:paraId="116AF2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7185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18" w:hRule="atLeast"/>
          <w:jc w:val="center"/>
        </w:trPr>
        <w:tc>
          <w:tcPr>
            <w:tcW w:w="591" w:type="dxa"/>
            <w:tcBorders>
              <w:tl2br w:val="nil"/>
              <w:tr2bl w:val="nil"/>
            </w:tcBorders>
            <w:shd w:val="clear" w:color="auto" w:fill="auto"/>
            <w:noWrap/>
            <w:vAlign w:val="center"/>
          </w:tcPr>
          <w:p w14:paraId="338EA33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607" w:type="dxa"/>
            <w:tcBorders>
              <w:tl2br w:val="nil"/>
              <w:tr2bl w:val="nil"/>
            </w:tcBorders>
            <w:shd w:val="clear" w:color="auto" w:fill="auto"/>
            <w:vAlign w:val="center"/>
          </w:tcPr>
          <w:p w14:paraId="66808F3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2AFDD8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拳击</w:t>
            </w:r>
          </w:p>
        </w:tc>
        <w:tc>
          <w:tcPr>
            <w:tcW w:w="685" w:type="dxa"/>
            <w:tcBorders>
              <w:tl2br w:val="nil"/>
              <w:tr2bl w:val="nil"/>
            </w:tcBorders>
            <w:shd w:val="clear" w:color="auto" w:fill="auto"/>
            <w:vAlign w:val="center"/>
          </w:tcPr>
          <w:p w14:paraId="350C34A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弹力圈</w:t>
            </w:r>
          </w:p>
        </w:tc>
        <w:tc>
          <w:tcPr>
            <w:tcW w:w="4024" w:type="dxa"/>
            <w:tcBorders>
              <w:tl2br w:val="nil"/>
              <w:tr2bl w:val="nil"/>
            </w:tcBorders>
            <w:shd w:val="clear" w:color="auto" w:fill="auto"/>
            <w:vAlign w:val="center"/>
          </w:tcPr>
          <w:p w14:paraId="7D2968AB">
            <w:pPr>
              <w:keepNext w:val="0"/>
              <w:keepLines w:val="0"/>
              <w:widowControl/>
              <w:numPr>
                <w:ilvl w:val="-1"/>
                <w:numId w:val="0"/>
              </w:numPr>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材质：天然乳胶材质。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2.规格：周长600MM，宽度76MM。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b/>
                <w:bCs/>
                <w:i w:val="0"/>
                <w:iCs w:val="0"/>
                <w:color w:val="auto"/>
                <w:kern w:val="0"/>
                <w:sz w:val="21"/>
                <w:szCs w:val="21"/>
                <w:highlight w:val="none"/>
                <w:u w:val="none"/>
                <w:lang w:val="en-US" w:eastAsia="zh-CN" w:bidi="ar"/>
              </w:rPr>
              <w:t>响应文件中提供有检测能力的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w:t>
            </w:r>
            <w:r>
              <w:rPr>
                <w:rFonts w:hint="eastAsia" w:ascii="宋体" w:hAnsi="宋体" w:eastAsia="宋体" w:cs="宋体"/>
                <w:b/>
                <w:bCs/>
                <w:i w:val="0"/>
                <w:iCs w:val="0"/>
                <w:color w:val="auto"/>
                <w:kern w:val="0"/>
                <w:sz w:val="21"/>
                <w:szCs w:val="21"/>
                <w:highlight w:val="none"/>
                <w:u w:val="none"/>
                <w:lang w:val="en-US" w:eastAsia="zh-CN" w:bidi="ar"/>
              </w:rPr>
              <w:t>关于产品质量，使用安全性，耐用性等的检测报告</w:t>
            </w:r>
            <w:r>
              <w:rPr>
                <w:rFonts w:hint="eastAsia" w:ascii="宋体" w:hAnsi="宋体" w:cs="宋体"/>
                <w:b/>
                <w:bCs/>
                <w:i w:val="0"/>
                <w:iCs w:val="0"/>
                <w:color w:val="auto"/>
                <w:kern w:val="0"/>
                <w:sz w:val="21"/>
                <w:szCs w:val="21"/>
                <w:highlight w:val="none"/>
                <w:u w:val="none"/>
                <w:lang w:val="en-US" w:eastAsia="zh-CN" w:bidi="ar"/>
              </w:rPr>
              <w:t>复印件加盖供应商公章</w:t>
            </w:r>
            <w:r>
              <w:rPr>
                <w:rFonts w:hint="eastAsia" w:ascii="宋体" w:hAnsi="宋体" w:eastAsia="宋体" w:cs="宋体"/>
                <w:b/>
                <w:bCs/>
                <w:i w:val="0"/>
                <w:iCs w:val="0"/>
                <w:color w:val="auto"/>
                <w:kern w:val="0"/>
                <w:sz w:val="21"/>
                <w:szCs w:val="21"/>
                <w:highlight w:val="none"/>
                <w:u w:val="none"/>
                <w:lang w:val="en-US" w:eastAsia="zh-CN" w:bidi="ar"/>
              </w:rPr>
              <w:t>，检测结果为合格。</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5.产品表皮材质未含有毒致癌物质多环芳香烃。</w:t>
            </w:r>
            <w:r>
              <w:rPr>
                <w:rFonts w:hint="eastAsia"/>
                <w:b/>
                <w:bCs/>
                <w:color w:val="auto"/>
                <w:highlight w:val="none"/>
                <w:lang w:val="en-US" w:eastAsia="zh-CN"/>
              </w:rPr>
              <w:t>响应文件中提供</w:t>
            </w:r>
            <w:r>
              <w:rPr>
                <w:rFonts w:hint="eastAsia" w:ascii="宋体" w:hAnsi="宋体" w:cs="宋体"/>
                <w:b/>
                <w:bCs/>
                <w:i w:val="0"/>
                <w:iCs w:val="0"/>
                <w:color w:val="auto"/>
                <w:kern w:val="0"/>
                <w:sz w:val="21"/>
                <w:szCs w:val="21"/>
                <w:highlight w:val="none"/>
                <w:u w:val="none"/>
                <w:lang w:val="en-US" w:eastAsia="zh-CN" w:bidi="ar"/>
              </w:rPr>
              <w:t>有检测能力的</w:t>
            </w:r>
            <w:r>
              <w:rPr>
                <w:rFonts w:hint="eastAsia" w:ascii="宋体" w:hAnsi="宋体" w:eastAsia="宋体" w:cs="宋体"/>
                <w:b/>
                <w:bCs/>
                <w:i w:val="0"/>
                <w:iCs w:val="0"/>
                <w:color w:val="auto"/>
                <w:kern w:val="0"/>
                <w:sz w:val="21"/>
                <w:szCs w:val="21"/>
                <w:highlight w:val="none"/>
                <w:u w:val="none"/>
                <w:lang w:val="en-US" w:eastAsia="zh-CN" w:bidi="ar"/>
              </w:rPr>
              <w:t>第三方检测机构</w:t>
            </w:r>
            <w:r>
              <w:rPr>
                <w:rFonts w:hint="eastAsia" w:ascii="宋体" w:hAnsi="宋体" w:cs="宋体"/>
                <w:b/>
                <w:bCs/>
                <w:i w:val="0"/>
                <w:iCs w:val="0"/>
                <w:color w:val="auto"/>
                <w:kern w:val="0"/>
                <w:sz w:val="21"/>
                <w:szCs w:val="21"/>
                <w:highlight w:val="none"/>
                <w:u w:val="none"/>
                <w:lang w:val="en-US" w:eastAsia="zh-CN" w:bidi="ar"/>
              </w:rPr>
              <w:t>出具的</w:t>
            </w:r>
            <w:r>
              <w:rPr>
                <w:rFonts w:hint="eastAsia" w:ascii="宋体" w:hAnsi="宋体" w:eastAsia="宋体" w:cs="宋体"/>
                <w:b/>
                <w:bCs/>
                <w:i w:val="0"/>
                <w:iCs w:val="0"/>
                <w:color w:val="auto"/>
                <w:kern w:val="0"/>
                <w:sz w:val="21"/>
                <w:szCs w:val="21"/>
                <w:highlight w:val="none"/>
                <w:u w:val="none"/>
                <w:lang w:val="en-US" w:eastAsia="zh-CN" w:bidi="ar"/>
              </w:rPr>
              <w:t>检验检测</w:t>
            </w:r>
            <w:r>
              <w:rPr>
                <w:rFonts w:hint="eastAsia" w:ascii="宋体" w:hAnsi="宋体" w:cs="宋体"/>
                <w:b/>
                <w:bCs/>
                <w:i w:val="0"/>
                <w:iCs w:val="0"/>
                <w:color w:val="auto"/>
                <w:kern w:val="0"/>
                <w:sz w:val="21"/>
                <w:szCs w:val="21"/>
                <w:highlight w:val="none"/>
                <w:u w:val="none"/>
                <w:lang w:val="en-US" w:eastAsia="zh-CN" w:bidi="ar"/>
              </w:rPr>
              <w:t>报告复印件</w:t>
            </w:r>
            <w:r>
              <w:rPr>
                <w:rFonts w:hint="eastAsia"/>
                <w:b/>
                <w:bCs/>
                <w:color w:val="auto"/>
                <w:highlight w:val="none"/>
                <w:lang w:val="en-US" w:eastAsia="zh-CN"/>
              </w:rPr>
              <w:t>并加盖供应商公章</w:t>
            </w:r>
            <w:r>
              <w:rPr>
                <w:rFonts w:hint="eastAsia" w:ascii="宋体" w:hAnsi="宋体" w:cs="宋体"/>
                <w:b/>
                <w:bCs/>
                <w:i w:val="0"/>
                <w:iCs w:val="0"/>
                <w:color w:val="auto"/>
                <w:kern w:val="0"/>
                <w:sz w:val="21"/>
                <w:szCs w:val="21"/>
                <w:highlight w:val="none"/>
                <w:u w:val="none"/>
                <w:lang w:val="en-US" w:eastAsia="zh-CN" w:bidi="ar"/>
              </w:rPr>
              <w:t>，检测结果为</w:t>
            </w:r>
            <w:r>
              <w:rPr>
                <w:rFonts w:hint="eastAsia" w:ascii="宋体" w:hAnsi="宋体" w:eastAsia="宋体" w:cs="宋体"/>
                <w:b/>
                <w:bCs/>
                <w:i w:val="0"/>
                <w:iCs w:val="0"/>
                <w:color w:val="auto"/>
                <w:kern w:val="0"/>
                <w:sz w:val="21"/>
                <w:szCs w:val="21"/>
                <w:highlight w:val="none"/>
                <w:u w:val="none"/>
                <w:lang w:val="en-US" w:eastAsia="zh-CN" w:bidi="ar"/>
              </w:rPr>
              <w:t>合格</w:t>
            </w:r>
            <w:r>
              <w:rPr>
                <w:rFonts w:hint="eastAsia"/>
                <w:b/>
                <w:bCs/>
                <w:color w:val="auto"/>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提供在线保养说明和注意事项相关说明。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8.质保期：6个月。</w:t>
            </w:r>
          </w:p>
        </w:tc>
        <w:tc>
          <w:tcPr>
            <w:tcW w:w="591" w:type="dxa"/>
            <w:tcBorders>
              <w:tl2br w:val="nil"/>
              <w:tr2bl w:val="nil"/>
            </w:tcBorders>
            <w:shd w:val="clear" w:color="auto" w:fill="auto"/>
            <w:noWrap/>
            <w:vAlign w:val="center"/>
          </w:tcPr>
          <w:p w14:paraId="6F9947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341435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4A5A04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17.00 </w:t>
            </w:r>
          </w:p>
        </w:tc>
        <w:tc>
          <w:tcPr>
            <w:tcW w:w="977" w:type="dxa"/>
            <w:tcBorders>
              <w:tl2br w:val="nil"/>
              <w:tr2bl w:val="nil"/>
            </w:tcBorders>
            <w:shd w:val="clear" w:color="auto" w:fill="auto"/>
            <w:vAlign w:val="center"/>
          </w:tcPr>
          <w:p w14:paraId="59221A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510</w:t>
            </w:r>
          </w:p>
        </w:tc>
        <w:tc>
          <w:tcPr>
            <w:tcW w:w="698" w:type="dxa"/>
            <w:tcBorders>
              <w:tl2br w:val="nil"/>
              <w:tr2bl w:val="nil"/>
            </w:tcBorders>
            <w:shd w:val="clear" w:color="auto" w:fill="auto"/>
            <w:vAlign w:val="center"/>
          </w:tcPr>
          <w:p w14:paraId="6449D5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0B1FC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229" w:hRule="atLeast"/>
          <w:jc w:val="center"/>
        </w:trPr>
        <w:tc>
          <w:tcPr>
            <w:tcW w:w="591" w:type="dxa"/>
            <w:tcBorders>
              <w:tl2br w:val="nil"/>
              <w:tr2bl w:val="nil"/>
            </w:tcBorders>
            <w:shd w:val="clear" w:color="auto" w:fill="auto"/>
            <w:noWrap/>
            <w:vAlign w:val="center"/>
          </w:tcPr>
          <w:p w14:paraId="742A381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607" w:type="dxa"/>
            <w:tcBorders>
              <w:tl2br w:val="nil"/>
              <w:tr2bl w:val="nil"/>
            </w:tcBorders>
            <w:shd w:val="clear" w:color="auto" w:fill="auto"/>
            <w:vAlign w:val="center"/>
          </w:tcPr>
          <w:p w14:paraId="71C946A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7E4374B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拳击</w:t>
            </w:r>
          </w:p>
        </w:tc>
        <w:tc>
          <w:tcPr>
            <w:tcW w:w="685" w:type="dxa"/>
            <w:tcBorders>
              <w:tl2br w:val="nil"/>
              <w:tr2bl w:val="nil"/>
            </w:tcBorders>
            <w:shd w:val="clear" w:color="auto" w:fill="auto"/>
            <w:vAlign w:val="center"/>
          </w:tcPr>
          <w:p w14:paraId="0FBDE65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负重背心</w:t>
            </w:r>
          </w:p>
        </w:tc>
        <w:tc>
          <w:tcPr>
            <w:tcW w:w="4024" w:type="dxa"/>
            <w:tcBorders>
              <w:tl2br w:val="nil"/>
              <w:tr2bl w:val="nil"/>
            </w:tcBorders>
            <w:shd w:val="clear" w:color="auto" w:fill="auto"/>
            <w:vAlign w:val="center"/>
          </w:tcPr>
          <w:p w14:paraId="5A0D7E83">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1.负重背心加重钢珠钢板马甲隐形沙背心。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2.规格：5kg、8kg、10kg各10。</w:t>
            </w:r>
          </w:p>
        </w:tc>
        <w:tc>
          <w:tcPr>
            <w:tcW w:w="591" w:type="dxa"/>
            <w:tcBorders>
              <w:tl2br w:val="nil"/>
              <w:tr2bl w:val="nil"/>
            </w:tcBorders>
            <w:shd w:val="clear" w:color="auto" w:fill="auto"/>
            <w:noWrap/>
            <w:vAlign w:val="center"/>
          </w:tcPr>
          <w:p w14:paraId="05B989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224ABC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noWrap/>
            <w:vAlign w:val="center"/>
          </w:tcPr>
          <w:p w14:paraId="25AD88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265.00 </w:t>
            </w:r>
          </w:p>
        </w:tc>
        <w:tc>
          <w:tcPr>
            <w:tcW w:w="977" w:type="dxa"/>
            <w:tcBorders>
              <w:tl2br w:val="nil"/>
              <w:tr2bl w:val="nil"/>
            </w:tcBorders>
            <w:shd w:val="clear" w:color="auto" w:fill="auto"/>
            <w:vAlign w:val="center"/>
          </w:tcPr>
          <w:p w14:paraId="10A4BFC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7950</w:t>
            </w:r>
          </w:p>
        </w:tc>
        <w:tc>
          <w:tcPr>
            <w:tcW w:w="698" w:type="dxa"/>
            <w:tcBorders>
              <w:tl2br w:val="nil"/>
              <w:tr2bl w:val="nil"/>
            </w:tcBorders>
            <w:shd w:val="clear" w:color="auto" w:fill="auto"/>
            <w:noWrap/>
            <w:vAlign w:val="center"/>
          </w:tcPr>
          <w:p w14:paraId="593DAF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DA33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402" w:hRule="atLeast"/>
          <w:jc w:val="center"/>
        </w:trPr>
        <w:tc>
          <w:tcPr>
            <w:tcW w:w="591" w:type="dxa"/>
            <w:tcBorders>
              <w:tl2br w:val="nil"/>
              <w:tr2bl w:val="nil"/>
            </w:tcBorders>
            <w:shd w:val="clear" w:color="auto" w:fill="auto"/>
            <w:noWrap/>
            <w:vAlign w:val="center"/>
          </w:tcPr>
          <w:p w14:paraId="07C7F69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607" w:type="dxa"/>
            <w:tcBorders>
              <w:tl2br w:val="nil"/>
              <w:tr2bl w:val="nil"/>
            </w:tcBorders>
            <w:shd w:val="clear" w:color="auto" w:fill="auto"/>
            <w:vAlign w:val="center"/>
          </w:tcPr>
          <w:p w14:paraId="0DB9E04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6D5FC9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拳击</w:t>
            </w:r>
          </w:p>
        </w:tc>
        <w:tc>
          <w:tcPr>
            <w:tcW w:w="685" w:type="dxa"/>
            <w:tcBorders>
              <w:tl2br w:val="nil"/>
              <w:tr2bl w:val="nil"/>
            </w:tcBorders>
            <w:shd w:val="clear" w:color="auto" w:fill="auto"/>
            <w:vAlign w:val="center"/>
          </w:tcPr>
          <w:p w14:paraId="22BC1FD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负重沙袋</w:t>
            </w:r>
          </w:p>
        </w:tc>
        <w:tc>
          <w:tcPr>
            <w:tcW w:w="4024" w:type="dxa"/>
            <w:tcBorders>
              <w:tl2br w:val="nil"/>
              <w:tr2bl w:val="nil"/>
            </w:tcBorders>
            <w:shd w:val="clear" w:color="auto" w:fill="auto"/>
            <w:vAlign w:val="center"/>
          </w:tcPr>
          <w:p w14:paraId="70E88AB8">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1.材质：外皮1000D PVC夹网布，内部填充物高密度中空棉，负重为密闭铁砂。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2.规格：产品整体宽度68cm，高度50cm，下把手长度15cm，下把手直径45mm，把手织带宽度35mm，上把手孔最大宽度11cm，颜色：黑色。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3.产品主要特点：符合人体工学设计，更加便于使用，主要用于核心力量等训练，把手长度加长，使用更方便，不易脱手，外皮为柔软材料，使用更舒适。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t>4KG/个。</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5.产品材质对人体无毒害。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6.产品接缝强度平均值为15kgf/cm。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 xml:space="preserve">提供在线保养说明和注意事项相关说明。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8.产品</w:t>
            </w:r>
            <w:r>
              <w:rPr>
                <w:rFonts w:hint="eastAsia" w:ascii="宋体" w:hAnsi="宋体" w:cs="宋体"/>
                <w:i w:val="0"/>
                <w:iCs w:val="0"/>
                <w:color w:val="auto"/>
                <w:kern w:val="0"/>
                <w:sz w:val="21"/>
                <w:szCs w:val="21"/>
                <w:highlight w:val="none"/>
                <w:u w:val="none"/>
                <w:lang w:val="en-US" w:eastAsia="zh-CN" w:bidi="ar"/>
              </w:rPr>
              <w:t>供货时</w:t>
            </w:r>
            <w:r>
              <w:rPr>
                <w:rFonts w:hint="eastAsia" w:ascii="宋体" w:hAnsi="宋体" w:eastAsia="宋体" w:cs="宋体"/>
                <w:i w:val="0"/>
                <w:iCs w:val="0"/>
                <w:color w:val="auto"/>
                <w:kern w:val="0"/>
                <w:sz w:val="21"/>
                <w:szCs w:val="21"/>
                <w:highlight w:val="none"/>
                <w:u w:val="none"/>
                <w:lang w:val="en-US" w:eastAsia="zh-CN" w:bidi="ar"/>
              </w:rPr>
              <w:t>提供在线训练指导视频。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9.质保期：12个月。</w:t>
            </w:r>
          </w:p>
        </w:tc>
        <w:tc>
          <w:tcPr>
            <w:tcW w:w="591" w:type="dxa"/>
            <w:tcBorders>
              <w:tl2br w:val="nil"/>
              <w:tr2bl w:val="nil"/>
            </w:tcBorders>
            <w:shd w:val="clear" w:color="auto" w:fill="auto"/>
            <w:noWrap/>
            <w:vAlign w:val="center"/>
          </w:tcPr>
          <w:p w14:paraId="0932C8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2DFFDD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35</w:t>
            </w:r>
          </w:p>
        </w:tc>
        <w:tc>
          <w:tcPr>
            <w:tcW w:w="880" w:type="dxa"/>
            <w:tcBorders>
              <w:tl2br w:val="nil"/>
              <w:tr2bl w:val="nil"/>
            </w:tcBorders>
            <w:shd w:val="clear" w:color="auto" w:fill="auto"/>
            <w:noWrap/>
            <w:vAlign w:val="center"/>
          </w:tcPr>
          <w:p w14:paraId="44837B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177.67 </w:t>
            </w:r>
          </w:p>
        </w:tc>
        <w:tc>
          <w:tcPr>
            <w:tcW w:w="977" w:type="dxa"/>
            <w:tcBorders>
              <w:tl2br w:val="nil"/>
              <w:tr2bl w:val="nil"/>
            </w:tcBorders>
            <w:shd w:val="clear" w:color="auto" w:fill="auto"/>
            <w:vAlign w:val="center"/>
          </w:tcPr>
          <w:p w14:paraId="78B8DD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6218.45</w:t>
            </w:r>
          </w:p>
        </w:tc>
        <w:tc>
          <w:tcPr>
            <w:tcW w:w="698" w:type="dxa"/>
            <w:tcBorders>
              <w:tl2br w:val="nil"/>
              <w:tr2bl w:val="nil"/>
            </w:tcBorders>
            <w:shd w:val="clear" w:color="auto" w:fill="auto"/>
            <w:vAlign w:val="center"/>
          </w:tcPr>
          <w:p w14:paraId="6FBF89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08901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85" w:hRule="atLeast"/>
          <w:jc w:val="center"/>
        </w:trPr>
        <w:tc>
          <w:tcPr>
            <w:tcW w:w="591" w:type="dxa"/>
            <w:tcBorders>
              <w:tl2br w:val="nil"/>
              <w:tr2bl w:val="nil"/>
            </w:tcBorders>
            <w:shd w:val="clear" w:color="auto" w:fill="auto"/>
            <w:noWrap/>
            <w:vAlign w:val="center"/>
          </w:tcPr>
          <w:p w14:paraId="228DE35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607" w:type="dxa"/>
            <w:tcBorders>
              <w:tl2br w:val="nil"/>
              <w:tr2bl w:val="nil"/>
            </w:tcBorders>
            <w:shd w:val="clear" w:color="auto" w:fill="auto"/>
            <w:vAlign w:val="center"/>
          </w:tcPr>
          <w:p w14:paraId="74418F7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B2A575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拳击</w:t>
            </w:r>
          </w:p>
        </w:tc>
        <w:tc>
          <w:tcPr>
            <w:tcW w:w="685" w:type="dxa"/>
            <w:tcBorders>
              <w:tl2br w:val="nil"/>
              <w:tr2bl w:val="nil"/>
            </w:tcBorders>
            <w:shd w:val="clear" w:color="auto" w:fill="auto"/>
            <w:vAlign w:val="center"/>
          </w:tcPr>
          <w:p w14:paraId="15CB2D7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计时器</w:t>
            </w:r>
          </w:p>
        </w:tc>
        <w:tc>
          <w:tcPr>
            <w:tcW w:w="4024" w:type="dxa"/>
            <w:tcBorders>
              <w:tl2br w:val="nil"/>
              <w:tr2bl w:val="nil"/>
            </w:tcBorders>
            <w:shd w:val="clear" w:color="auto" w:fill="auto"/>
            <w:vAlign w:val="center"/>
          </w:tcPr>
          <w:p w14:paraId="3D585B28">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1.颜色分类</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红色，绿色，蓝色，支持定制。                                      2.材质</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铸铁喷塑。                                               3.显示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高亮数码管LED。                                    4.功能</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带提示音间歇计时器。                                5.使用场景</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 xml:space="preserve">大型格斗训练场，拳击馆。                   </w:t>
            </w:r>
          </w:p>
        </w:tc>
        <w:tc>
          <w:tcPr>
            <w:tcW w:w="591" w:type="dxa"/>
            <w:tcBorders>
              <w:tl2br w:val="nil"/>
              <w:tr2bl w:val="nil"/>
            </w:tcBorders>
            <w:shd w:val="clear" w:color="auto" w:fill="auto"/>
            <w:noWrap/>
            <w:vAlign w:val="center"/>
          </w:tcPr>
          <w:p w14:paraId="6CF77B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块</w:t>
            </w:r>
          </w:p>
        </w:tc>
        <w:tc>
          <w:tcPr>
            <w:tcW w:w="711" w:type="dxa"/>
            <w:tcBorders>
              <w:tl2br w:val="nil"/>
              <w:tr2bl w:val="nil"/>
            </w:tcBorders>
            <w:shd w:val="clear" w:color="auto" w:fill="auto"/>
            <w:noWrap/>
            <w:vAlign w:val="center"/>
          </w:tcPr>
          <w:p w14:paraId="6E5D39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880" w:type="dxa"/>
            <w:tcBorders>
              <w:tl2br w:val="nil"/>
              <w:tr2bl w:val="nil"/>
            </w:tcBorders>
            <w:shd w:val="clear" w:color="auto" w:fill="auto"/>
            <w:noWrap/>
            <w:vAlign w:val="center"/>
          </w:tcPr>
          <w:p w14:paraId="39CE8C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683.42 </w:t>
            </w:r>
          </w:p>
        </w:tc>
        <w:tc>
          <w:tcPr>
            <w:tcW w:w="977" w:type="dxa"/>
            <w:tcBorders>
              <w:tl2br w:val="nil"/>
              <w:tr2bl w:val="nil"/>
            </w:tcBorders>
            <w:shd w:val="clear" w:color="auto" w:fill="auto"/>
            <w:vAlign w:val="center"/>
          </w:tcPr>
          <w:p w14:paraId="476629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1366.84</w:t>
            </w:r>
          </w:p>
        </w:tc>
        <w:tc>
          <w:tcPr>
            <w:tcW w:w="698" w:type="dxa"/>
            <w:tcBorders>
              <w:tl2br w:val="nil"/>
              <w:tr2bl w:val="nil"/>
            </w:tcBorders>
            <w:shd w:val="clear" w:color="auto" w:fill="auto"/>
            <w:vAlign w:val="center"/>
          </w:tcPr>
          <w:p w14:paraId="5047F9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40CC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14A4F82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607" w:type="dxa"/>
            <w:tcBorders>
              <w:tl2br w:val="nil"/>
              <w:tr2bl w:val="nil"/>
            </w:tcBorders>
            <w:shd w:val="clear" w:color="auto" w:fill="auto"/>
            <w:vAlign w:val="center"/>
          </w:tcPr>
          <w:p w14:paraId="00177AD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408B354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拳击</w:t>
            </w:r>
          </w:p>
        </w:tc>
        <w:tc>
          <w:tcPr>
            <w:tcW w:w="685" w:type="dxa"/>
            <w:tcBorders>
              <w:tl2br w:val="nil"/>
              <w:tr2bl w:val="nil"/>
            </w:tcBorders>
            <w:shd w:val="clear" w:color="auto" w:fill="auto"/>
            <w:vAlign w:val="center"/>
          </w:tcPr>
          <w:p w14:paraId="4950EAC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手掌靶</w:t>
            </w:r>
          </w:p>
        </w:tc>
        <w:tc>
          <w:tcPr>
            <w:tcW w:w="4024" w:type="dxa"/>
            <w:tcBorders>
              <w:tl2br w:val="nil"/>
              <w:tr2bl w:val="nil"/>
            </w:tcBorders>
            <w:shd w:val="clear" w:color="auto" w:fill="auto"/>
            <w:vAlign w:val="center"/>
          </w:tcPr>
          <w:p w14:paraId="194B6816">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1.功能用途：用于拳法训练使用，提高力量、准确度、反应速度等综合素质；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2.材质工艺：超纤面料车缝，多种不同硬度高效吸能泡沫复合成型内胆；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3.性能特点：内胆高效吸能，持靶手腕关节、手握处凸起便于抓握、贴合手型，持靶有力。</w:t>
            </w:r>
          </w:p>
        </w:tc>
        <w:tc>
          <w:tcPr>
            <w:tcW w:w="591" w:type="dxa"/>
            <w:tcBorders>
              <w:tl2br w:val="nil"/>
              <w:tr2bl w:val="nil"/>
            </w:tcBorders>
            <w:shd w:val="clear" w:color="auto" w:fill="auto"/>
            <w:noWrap/>
            <w:vAlign w:val="center"/>
          </w:tcPr>
          <w:p w14:paraId="28EE02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5ED6E0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noWrap/>
            <w:vAlign w:val="center"/>
          </w:tcPr>
          <w:p w14:paraId="020476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320.00 </w:t>
            </w:r>
          </w:p>
        </w:tc>
        <w:tc>
          <w:tcPr>
            <w:tcW w:w="977" w:type="dxa"/>
            <w:tcBorders>
              <w:tl2br w:val="nil"/>
              <w:tr2bl w:val="nil"/>
            </w:tcBorders>
            <w:shd w:val="clear" w:color="auto" w:fill="auto"/>
            <w:vAlign w:val="center"/>
          </w:tcPr>
          <w:p w14:paraId="571AC3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6400</w:t>
            </w:r>
          </w:p>
        </w:tc>
        <w:tc>
          <w:tcPr>
            <w:tcW w:w="698" w:type="dxa"/>
            <w:tcBorders>
              <w:tl2br w:val="nil"/>
              <w:tr2bl w:val="nil"/>
            </w:tcBorders>
            <w:shd w:val="clear" w:color="auto" w:fill="auto"/>
            <w:vAlign w:val="center"/>
          </w:tcPr>
          <w:p w14:paraId="708462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2F339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17" w:hRule="atLeast"/>
          <w:jc w:val="center"/>
        </w:trPr>
        <w:tc>
          <w:tcPr>
            <w:tcW w:w="591" w:type="dxa"/>
            <w:tcBorders>
              <w:tl2br w:val="nil"/>
              <w:tr2bl w:val="nil"/>
            </w:tcBorders>
            <w:shd w:val="clear" w:color="auto" w:fill="auto"/>
            <w:noWrap/>
            <w:vAlign w:val="center"/>
          </w:tcPr>
          <w:p w14:paraId="306430A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607" w:type="dxa"/>
            <w:tcBorders>
              <w:tl2br w:val="nil"/>
              <w:tr2bl w:val="nil"/>
            </w:tcBorders>
            <w:shd w:val="clear" w:color="auto" w:fill="auto"/>
            <w:vAlign w:val="center"/>
          </w:tcPr>
          <w:p w14:paraId="4448869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noWrap/>
            <w:vAlign w:val="center"/>
          </w:tcPr>
          <w:p w14:paraId="38AD517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拳击</w:t>
            </w:r>
          </w:p>
        </w:tc>
        <w:tc>
          <w:tcPr>
            <w:tcW w:w="685" w:type="dxa"/>
            <w:tcBorders>
              <w:tl2br w:val="nil"/>
              <w:tr2bl w:val="nil"/>
            </w:tcBorders>
            <w:shd w:val="clear" w:color="auto" w:fill="auto"/>
            <w:vAlign w:val="center"/>
          </w:tcPr>
          <w:p w14:paraId="2327BAB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网球</w:t>
            </w:r>
          </w:p>
        </w:tc>
        <w:tc>
          <w:tcPr>
            <w:tcW w:w="4024" w:type="dxa"/>
            <w:tcBorders>
              <w:tl2br w:val="nil"/>
              <w:tr2bl w:val="nil"/>
            </w:tcBorders>
            <w:shd w:val="clear" w:color="auto" w:fill="auto"/>
            <w:vAlign w:val="center"/>
          </w:tcPr>
          <w:p w14:paraId="5ABDAAA9">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1.高弹耐打耐磨羊毛网球。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2.规格：1罐有3个。</w:t>
            </w:r>
          </w:p>
        </w:tc>
        <w:tc>
          <w:tcPr>
            <w:tcW w:w="591" w:type="dxa"/>
            <w:tcBorders>
              <w:tl2br w:val="nil"/>
              <w:tr2bl w:val="nil"/>
            </w:tcBorders>
            <w:shd w:val="clear" w:color="auto" w:fill="auto"/>
            <w:noWrap/>
            <w:vAlign w:val="center"/>
          </w:tcPr>
          <w:p w14:paraId="3ABFEB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罐</w:t>
            </w:r>
          </w:p>
        </w:tc>
        <w:tc>
          <w:tcPr>
            <w:tcW w:w="711" w:type="dxa"/>
            <w:tcBorders>
              <w:tl2br w:val="nil"/>
              <w:tr2bl w:val="nil"/>
            </w:tcBorders>
            <w:shd w:val="clear" w:color="auto" w:fill="auto"/>
            <w:noWrap/>
            <w:vAlign w:val="center"/>
          </w:tcPr>
          <w:p w14:paraId="4F7C1D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40</w:t>
            </w:r>
          </w:p>
        </w:tc>
        <w:tc>
          <w:tcPr>
            <w:tcW w:w="880" w:type="dxa"/>
            <w:tcBorders>
              <w:tl2br w:val="nil"/>
              <w:tr2bl w:val="nil"/>
            </w:tcBorders>
            <w:shd w:val="clear" w:color="auto" w:fill="auto"/>
            <w:noWrap/>
            <w:vAlign w:val="center"/>
          </w:tcPr>
          <w:p w14:paraId="6D83F26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8.80 </w:t>
            </w:r>
          </w:p>
        </w:tc>
        <w:tc>
          <w:tcPr>
            <w:tcW w:w="977" w:type="dxa"/>
            <w:tcBorders>
              <w:tl2br w:val="nil"/>
              <w:tr2bl w:val="nil"/>
            </w:tcBorders>
            <w:shd w:val="clear" w:color="auto" w:fill="auto"/>
            <w:vAlign w:val="center"/>
          </w:tcPr>
          <w:p w14:paraId="1913022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352</w:t>
            </w:r>
          </w:p>
        </w:tc>
        <w:tc>
          <w:tcPr>
            <w:tcW w:w="698" w:type="dxa"/>
            <w:tcBorders>
              <w:tl2br w:val="nil"/>
              <w:tr2bl w:val="nil"/>
            </w:tcBorders>
            <w:shd w:val="clear" w:color="auto" w:fill="auto"/>
            <w:noWrap/>
            <w:vAlign w:val="center"/>
          </w:tcPr>
          <w:p w14:paraId="1C9B00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1C621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475" w:hRule="atLeast"/>
          <w:jc w:val="center"/>
        </w:trPr>
        <w:tc>
          <w:tcPr>
            <w:tcW w:w="591" w:type="dxa"/>
            <w:tcBorders>
              <w:tl2br w:val="nil"/>
              <w:tr2bl w:val="nil"/>
            </w:tcBorders>
            <w:shd w:val="clear" w:color="auto" w:fill="auto"/>
            <w:noWrap/>
            <w:vAlign w:val="center"/>
          </w:tcPr>
          <w:p w14:paraId="06E77A4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607" w:type="dxa"/>
            <w:tcBorders>
              <w:tl2br w:val="nil"/>
              <w:tr2bl w:val="nil"/>
            </w:tcBorders>
            <w:shd w:val="clear" w:color="auto" w:fill="auto"/>
            <w:vAlign w:val="center"/>
          </w:tcPr>
          <w:p w14:paraId="342ADF7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noWrap/>
            <w:vAlign w:val="center"/>
          </w:tcPr>
          <w:p w14:paraId="37DD3C6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拳击</w:t>
            </w:r>
          </w:p>
        </w:tc>
        <w:tc>
          <w:tcPr>
            <w:tcW w:w="685" w:type="dxa"/>
            <w:tcBorders>
              <w:tl2br w:val="nil"/>
              <w:tr2bl w:val="nil"/>
            </w:tcBorders>
            <w:shd w:val="clear" w:color="auto" w:fill="auto"/>
            <w:vAlign w:val="center"/>
          </w:tcPr>
          <w:p w14:paraId="6330BE8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胸靶</w:t>
            </w:r>
          </w:p>
        </w:tc>
        <w:tc>
          <w:tcPr>
            <w:tcW w:w="4024" w:type="dxa"/>
            <w:tcBorders>
              <w:tl2br w:val="nil"/>
              <w:tr2bl w:val="nil"/>
            </w:tcBorders>
            <w:shd w:val="clear" w:color="auto" w:fill="auto"/>
            <w:vAlign w:val="center"/>
          </w:tcPr>
          <w:p w14:paraId="3A67488A">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1.功能用途：拳击训练护具，保护胸部、腹部、肋部；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2.材质工艺：超纤面料车缝，内胆：多种不同硬度泡沫复合成型；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3.性能特点：内层轻便，抗冲击力强，高效吸能，可调节双扣带，不易松脱；</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4.技术指标</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内胆硬度</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40~45°，面料耐水解</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24H，摩擦色牢度</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干</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≥4.0级，湿：≥4.0级。</w:t>
            </w:r>
          </w:p>
        </w:tc>
        <w:tc>
          <w:tcPr>
            <w:tcW w:w="591" w:type="dxa"/>
            <w:tcBorders>
              <w:tl2br w:val="nil"/>
              <w:tr2bl w:val="nil"/>
            </w:tcBorders>
            <w:shd w:val="clear" w:color="auto" w:fill="auto"/>
            <w:noWrap/>
            <w:vAlign w:val="center"/>
          </w:tcPr>
          <w:p w14:paraId="733049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noWrap/>
            <w:vAlign w:val="center"/>
          </w:tcPr>
          <w:p w14:paraId="18267A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noWrap/>
            <w:vAlign w:val="center"/>
          </w:tcPr>
          <w:p w14:paraId="1A354F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698.00 </w:t>
            </w:r>
          </w:p>
        </w:tc>
        <w:tc>
          <w:tcPr>
            <w:tcW w:w="977" w:type="dxa"/>
            <w:tcBorders>
              <w:tl2br w:val="nil"/>
              <w:tr2bl w:val="nil"/>
            </w:tcBorders>
            <w:shd w:val="clear" w:color="auto" w:fill="auto"/>
            <w:vAlign w:val="center"/>
          </w:tcPr>
          <w:p w14:paraId="7FC24D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13960</w:t>
            </w:r>
          </w:p>
        </w:tc>
        <w:tc>
          <w:tcPr>
            <w:tcW w:w="698" w:type="dxa"/>
            <w:tcBorders>
              <w:tl2br w:val="nil"/>
              <w:tr2bl w:val="nil"/>
            </w:tcBorders>
            <w:shd w:val="clear" w:color="auto" w:fill="auto"/>
            <w:noWrap/>
            <w:vAlign w:val="center"/>
          </w:tcPr>
          <w:p w14:paraId="764FA6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445A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2" w:hRule="atLeast"/>
          <w:jc w:val="center"/>
        </w:trPr>
        <w:tc>
          <w:tcPr>
            <w:tcW w:w="591" w:type="dxa"/>
            <w:tcBorders>
              <w:tl2br w:val="nil"/>
              <w:tr2bl w:val="nil"/>
            </w:tcBorders>
            <w:shd w:val="clear" w:color="auto" w:fill="auto"/>
            <w:noWrap/>
            <w:vAlign w:val="center"/>
          </w:tcPr>
          <w:p w14:paraId="5F5B3E7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607" w:type="dxa"/>
            <w:tcBorders>
              <w:tl2br w:val="nil"/>
              <w:tr2bl w:val="nil"/>
            </w:tcBorders>
            <w:shd w:val="clear" w:color="auto" w:fill="auto"/>
            <w:vAlign w:val="center"/>
          </w:tcPr>
          <w:p w14:paraId="1B02847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75E3BA3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篮球</w:t>
            </w:r>
          </w:p>
        </w:tc>
        <w:tc>
          <w:tcPr>
            <w:tcW w:w="685" w:type="dxa"/>
            <w:tcBorders>
              <w:tl2br w:val="nil"/>
              <w:tr2bl w:val="nil"/>
            </w:tcBorders>
            <w:shd w:val="clear" w:color="auto" w:fill="auto"/>
            <w:vAlign w:val="center"/>
          </w:tcPr>
          <w:p w14:paraId="43E0D08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三人篮球</w:t>
            </w:r>
          </w:p>
        </w:tc>
        <w:tc>
          <w:tcPr>
            <w:tcW w:w="4024" w:type="dxa"/>
            <w:tcBorders>
              <w:tl2br w:val="nil"/>
              <w:tr2bl w:val="nil"/>
            </w:tcBorders>
            <w:shd w:val="clear" w:color="auto" w:fill="auto"/>
            <w:vAlign w:val="center"/>
          </w:tcPr>
          <w:p w14:paraId="327363E8">
            <w:pPr>
              <w:keepNext w:val="0"/>
              <w:keepLines w:val="0"/>
              <w:widowControl/>
              <w:numPr>
                <w:ilvl w:val="0"/>
                <w:numId w:val="1"/>
              </w:numPr>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3x3比赛专用球，符合国际篮联（FIBA）3x3比赛用球认证</w:t>
            </w:r>
            <w:r>
              <w:rPr>
                <w:rFonts w:hint="eastAsia" w:ascii="宋体" w:hAnsi="宋体" w:cs="宋体"/>
                <w:i w:val="0"/>
                <w:iCs w:val="0"/>
                <w:color w:val="auto"/>
                <w:kern w:val="0"/>
                <w:sz w:val="21"/>
                <w:szCs w:val="21"/>
                <w:highlight w:val="none"/>
                <w:u w:val="none"/>
                <w:lang w:val="en-US" w:eastAsia="zh-CN" w:bidi="ar"/>
              </w:rPr>
              <w:t>（</w:t>
            </w:r>
            <w:r>
              <w:rPr>
                <w:rFonts w:hint="eastAsia"/>
                <w:color w:val="auto"/>
                <w:highlight w:val="none"/>
                <w:lang w:val="en-US" w:eastAsia="zh-CN"/>
              </w:rPr>
              <w:t>比赛的器材需要符合认证标准</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2.规格：6号球。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3.重量范围：510-550克。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4.周长尺寸：72-74cm。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5.核心技术：高级橡胶特制内胆，高密度尼龙缠纱，超软核心中胎，波浪纹吸湿柔软表皮。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6.材质：PU。</w:t>
            </w:r>
          </w:p>
        </w:tc>
        <w:tc>
          <w:tcPr>
            <w:tcW w:w="591" w:type="dxa"/>
            <w:tcBorders>
              <w:tl2br w:val="nil"/>
              <w:tr2bl w:val="nil"/>
            </w:tcBorders>
            <w:shd w:val="clear" w:color="auto" w:fill="auto"/>
            <w:noWrap/>
            <w:vAlign w:val="center"/>
          </w:tcPr>
          <w:p w14:paraId="6943AA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noWrap/>
            <w:vAlign w:val="center"/>
          </w:tcPr>
          <w:p w14:paraId="2573D3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noWrap/>
            <w:vAlign w:val="center"/>
          </w:tcPr>
          <w:p w14:paraId="519005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206.42 </w:t>
            </w:r>
          </w:p>
        </w:tc>
        <w:tc>
          <w:tcPr>
            <w:tcW w:w="977" w:type="dxa"/>
            <w:tcBorders>
              <w:tl2br w:val="nil"/>
              <w:tr2bl w:val="nil"/>
            </w:tcBorders>
            <w:shd w:val="clear" w:color="auto" w:fill="auto"/>
            <w:vAlign w:val="center"/>
          </w:tcPr>
          <w:p w14:paraId="601AFB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4128.4</w:t>
            </w:r>
          </w:p>
        </w:tc>
        <w:tc>
          <w:tcPr>
            <w:tcW w:w="698" w:type="dxa"/>
            <w:tcBorders>
              <w:tl2br w:val="nil"/>
              <w:tr2bl w:val="nil"/>
            </w:tcBorders>
            <w:shd w:val="clear" w:color="auto" w:fill="auto"/>
            <w:vAlign w:val="center"/>
          </w:tcPr>
          <w:p w14:paraId="187BD9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37C7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90" w:hRule="atLeast"/>
          <w:jc w:val="center"/>
        </w:trPr>
        <w:tc>
          <w:tcPr>
            <w:tcW w:w="591" w:type="dxa"/>
            <w:tcBorders>
              <w:tl2br w:val="nil"/>
              <w:tr2bl w:val="nil"/>
            </w:tcBorders>
            <w:shd w:val="clear" w:color="auto" w:fill="auto"/>
            <w:noWrap/>
            <w:vAlign w:val="center"/>
          </w:tcPr>
          <w:p w14:paraId="6D87EF9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607" w:type="dxa"/>
            <w:tcBorders>
              <w:tl2br w:val="nil"/>
              <w:tr2bl w:val="nil"/>
            </w:tcBorders>
            <w:shd w:val="clear" w:color="auto" w:fill="auto"/>
            <w:vAlign w:val="center"/>
          </w:tcPr>
          <w:p w14:paraId="6FB6D76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0C80FA9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篮球</w:t>
            </w:r>
          </w:p>
        </w:tc>
        <w:tc>
          <w:tcPr>
            <w:tcW w:w="685" w:type="dxa"/>
            <w:tcBorders>
              <w:tl2br w:val="nil"/>
              <w:tr2bl w:val="nil"/>
            </w:tcBorders>
            <w:shd w:val="clear" w:color="auto" w:fill="auto"/>
            <w:vAlign w:val="center"/>
          </w:tcPr>
          <w:p w14:paraId="5CCE4B0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训练用球</w:t>
            </w:r>
          </w:p>
        </w:tc>
        <w:tc>
          <w:tcPr>
            <w:tcW w:w="4024" w:type="dxa"/>
            <w:tcBorders>
              <w:tl2br w:val="nil"/>
              <w:tr2bl w:val="nil"/>
            </w:tcBorders>
            <w:shd w:val="clear" w:color="auto" w:fill="auto"/>
            <w:vAlign w:val="center"/>
          </w:tcPr>
          <w:p w14:paraId="7C03A054">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1.男子7号球， 女子6号球。</w:t>
            </w:r>
          </w:p>
          <w:p w14:paraId="43F69E5B">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2.材质</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PU，丁基内胆。7号球圆周</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750-770mm，重量：580-620g。6号球圆周</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715-730mm，重量</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510-550g；室内用球。</w:t>
            </w:r>
          </w:p>
          <w:p w14:paraId="0A63FF82">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3.规格：男子70，女子50。</w:t>
            </w:r>
          </w:p>
        </w:tc>
        <w:tc>
          <w:tcPr>
            <w:tcW w:w="591" w:type="dxa"/>
            <w:tcBorders>
              <w:tl2br w:val="nil"/>
              <w:tr2bl w:val="nil"/>
            </w:tcBorders>
            <w:shd w:val="clear" w:color="auto" w:fill="auto"/>
            <w:vAlign w:val="center"/>
          </w:tcPr>
          <w:p w14:paraId="37023C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5796BE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120</w:t>
            </w:r>
          </w:p>
        </w:tc>
        <w:tc>
          <w:tcPr>
            <w:tcW w:w="880" w:type="dxa"/>
            <w:tcBorders>
              <w:tl2br w:val="nil"/>
              <w:tr2bl w:val="nil"/>
            </w:tcBorders>
            <w:shd w:val="clear" w:color="auto" w:fill="auto"/>
            <w:noWrap/>
            <w:vAlign w:val="center"/>
          </w:tcPr>
          <w:p w14:paraId="03B02B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167.37 </w:t>
            </w:r>
          </w:p>
        </w:tc>
        <w:tc>
          <w:tcPr>
            <w:tcW w:w="977" w:type="dxa"/>
            <w:tcBorders>
              <w:tl2br w:val="nil"/>
              <w:tr2bl w:val="nil"/>
            </w:tcBorders>
            <w:shd w:val="clear" w:color="auto" w:fill="auto"/>
            <w:vAlign w:val="center"/>
          </w:tcPr>
          <w:p w14:paraId="136043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20084.4</w:t>
            </w:r>
          </w:p>
        </w:tc>
        <w:tc>
          <w:tcPr>
            <w:tcW w:w="698" w:type="dxa"/>
            <w:tcBorders>
              <w:tl2br w:val="nil"/>
              <w:tr2bl w:val="nil"/>
            </w:tcBorders>
            <w:shd w:val="clear" w:color="auto" w:fill="auto"/>
            <w:vAlign w:val="center"/>
          </w:tcPr>
          <w:p w14:paraId="1A85B95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44775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0" w:hRule="atLeast"/>
          <w:jc w:val="center"/>
        </w:trPr>
        <w:tc>
          <w:tcPr>
            <w:tcW w:w="591" w:type="dxa"/>
            <w:tcBorders>
              <w:tl2br w:val="nil"/>
              <w:tr2bl w:val="nil"/>
            </w:tcBorders>
            <w:shd w:val="clear" w:color="auto" w:fill="auto"/>
            <w:noWrap/>
            <w:vAlign w:val="center"/>
          </w:tcPr>
          <w:p w14:paraId="57206CE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607" w:type="dxa"/>
            <w:tcBorders>
              <w:tl2br w:val="nil"/>
              <w:tr2bl w:val="nil"/>
            </w:tcBorders>
            <w:shd w:val="clear" w:color="auto" w:fill="auto"/>
            <w:vAlign w:val="center"/>
          </w:tcPr>
          <w:p w14:paraId="5ADE115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7C72090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乒乓球</w:t>
            </w:r>
          </w:p>
        </w:tc>
        <w:tc>
          <w:tcPr>
            <w:tcW w:w="685" w:type="dxa"/>
            <w:tcBorders>
              <w:tl2br w:val="nil"/>
              <w:tr2bl w:val="nil"/>
            </w:tcBorders>
            <w:shd w:val="clear" w:color="auto" w:fill="auto"/>
            <w:vAlign w:val="center"/>
          </w:tcPr>
          <w:p w14:paraId="212AB24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乒乓球</w:t>
            </w:r>
          </w:p>
        </w:tc>
        <w:tc>
          <w:tcPr>
            <w:tcW w:w="4024" w:type="dxa"/>
            <w:tcBorders>
              <w:tl2br w:val="nil"/>
              <w:tr2bl w:val="nil"/>
            </w:tcBorders>
            <w:shd w:val="clear" w:color="auto" w:fill="auto"/>
            <w:vAlign w:val="center"/>
          </w:tcPr>
          <w:p w14:paraId="1D5946E6">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1.新材料有缝一星球，材质：高分子（ABS）；2.尺寸：40mm，球重：2.8g；白色，1440只/箱；一星40+mm；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3.乒乓球</w:t>
            </w:r>
            <w:r>
              <w:rPr>
                <w:rFonts w:hint="eastAsia" w:ascii="宋体" w:hAnsi="宋体" w:cs="宋体"/>
                <w:i w:val="0"/>
                <w:iCs w:val="0"/>
                <w:color w:val="auto"/>
                <w:kern w:val="0"/>
                <w:sz w:val="21"/>
                <w:szCs w:val="21"/>
                <w:highlight w:val="none"/>
                <w:u w:val="none"/>
                <w:lang w:val="en-US" w:eastAsia="zh-CN" w:bidi="ar"/>
              </w:rPr>
              <w:t>项目训练及比赛专用，</w:t>
            </w:r>
            <w:r>
              <w:rPr>
                <w:rFonts w:hint="eastAsia" w:ascii="宋体" w:hAnsi="宋体" w:eastAsia="宋体" w:cs="宋体"/>
                <w:i w:val="0"/>
                <w:iCs w:val="0"/>
                <w:color w:val="auto"/>
                <w:kern w:val="0"/>
                <w:sz w:val="21"/>
                <w:szCs w:val="21"/>
                <w:highlight w:val="none"/>
                <w:u w:val="none"/>
                <w:lang w:val="en-US" w:eastAsia="zh-CN" w:bidi="ar"/>
              </w:rPr>
              <w:t>产品满足国际乒联及国家级以上（含）比赛使用要求。</w:t>
            </w:r>
          </w:p>
        </w:tc>
        <w:tc>
          <w:tcPr>
            <w:tcW w:w="591" w:type="dxa"/>
            <w:tcBorders>
              <w:tl2br w:val="nil"/>
              <w:tr2bl w:val="nil"/>
            </w:tcBorders>
            <w:shd w:val="clear" w:color="auto" w:fill="auto"/>
            <w:vAlign w:val="center"/>
          </w:tcPr>
          <w:p w14:paraId="2F3001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箱</w:t>
            </w:r>
          </w:p>
        </w:tc>
        <w:tc>
          <w:tcPr>
            <w:tcW w:w="711" w:type="dxa"/>
            <w:tcBorders>
              <w:tl2br w:val="nil"/>
              <w:tr2bl w:val="nil"/>
            </w:tcBorders>
            <w:shd w:val="clear" w:color="auto" w:fill="auto"/>
            <w:vAlign w:val="center"/>
          </w:tcPr>
          <w:p w14:paraId="0E1FF5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880" w:type="dxa"/>
            <w:tcBorders>
              <w:tl2br w:val="nil"/>
              <w:tr2bl w:val="nil"/>
            </w:tcBorders>
            <w:shd w:val="clear" w:color="auto" w:fill="auto"/>
            <w:vAlign w:val="center"/>
          </w:tcPr>
          <w:p w14:paraId="62DF2E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2936.00 </w:t>
            </w:r>
          </w:p>
        </w:tc>
        <w:tc>
          <w:tcPr>
            <w:tcW w:w="977" w:type="dxa"/>
            <w:tcBorders>
              <w:tl2br w:val="nil"/>
              <w:tr2bl w:val="nil"/>
            </w:tcBorders>
            <w:shd w:val="clear" w:color="auto" w:fill="auto"/>
            <w:vAlign w:val="center"/>
          </w:tcPr>
          <w:p w14:paraId="07B19E6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5872</w:t>
            </w:r>
          </w:p>
        </w:tc>
        <w:tc>
          <w:tcPr>
            <w:tcW w:w="698" w:type="dxa"/>
            <w:tcBorders>
              <w:tl2br w:val="nil"/>
              <w:tr2bl w:val="nil"/>
            </w:tcBorders>
            <w:shd w:val="clear" w:color="auto" w:fill="auto"/>
            <w:vAlign w:val="center"/>
          </w:tcPr>
          <w:p w14:paraId="56D93C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6EFF0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8" w:hRule="atLeast"/>
          <w:jc w:val="center"/>
        </w:trPr>
        <w:tc>
          <w:tcPr>
            <w:tcW w:w="591" w:type="dxa"/>
            <w:tcBorders>
              <w:tl2br w:val="nil"/>
              <w:tr2bl w:val="nil"/>
            </w:tcBorders>
            <w:shd w:val="clear" w:color="auto" w:fill="auto"/>
            <w:noWrap/>
            <w:vAlign w:val="center"/>
          </w:tcPr>
          <w:p w14:paraId="61E2D2D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607" w:type="dxa"/>
            <w:tcBorders>
              <w:tl2br w:val="nil"/>
              <w:tr2bl w:val="nil"/>
            </w:tcBorders>
            <w:shd w:val="clear" w:color="auto" w:fill="auto"/>
            <w:vAlign w:val="center"/>
          </w:tcPr>
          <w:p w14:paraId="66CE95A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82B9CA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乒乓球</w:t>
            </w:r>
          </w:p>
        </w:tc>
        <w:tc>
          <w:tcPr>
            <w:tcW w:w="685" w:type="dxa"/>
            <w:tcBorders>
              <w:tl2br w:val="nil"/>
              <w:tr2bl w:val="nil"/>
            </w:tcBorders>
            <w:shd w:val="clear" w:color="auto" w:fill="auto"/>
            <w:vAlign w:val="center"/>
          </w:tcPr>
          <w:p w14:paraId="55C92B3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乒乓球挡板</w:t>
            </w:r>
          </w:p>
        </w:tc>
        <w:tc>
          <w:tcPr>
            <w:tcW w:w="4024" w:type="dxa"/>
            <w:tcBorders>
              <w:tl2br w:val="nil"/>
              <w:tr2bl w:val="nil"/>
            </w:tcBorders>
            <w:shd w:val="clear" w:color="auto" w:fill="auto"/>
            <w:vAlign w:val="center"/>
          </w:tcPr>
          <w:p w14:paraId="023A556B">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新型高强度轻质框架+黑色网眼挡板，更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好平整度和直线度。组装式轻型挡板，运输体积轻巧，便于拆卸组装长：140cm。</w:t>
            </w:r>
          </w:p>
        </w:tc>
        <w:tc>
          <w:tcPr>
            <w:tcW w:w="591" w:type="dxa"/>
            <w:tcBorders>
              <w:tl2br w:val="nil"/>
              <w:tr2bl w:val="nil"/>
            </w:tcBorders>
            <w:shd w:val="clear" w:color="auto" w:fill="auto"/>
            <w:vAlign w:val="center"/>
          </w:tcPr>
          <w:p w14:paraId="540811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块</w:t>
            </w:r>
          </w:p>
        </w:tc>
        <w:tc>
          <w:tcPr>
            <w:tcW w:w="711" w:type="dxa"/>
            <w:tcBorders>
              <w:tl2br w:val="nil"/>
              <w:tr2bl w:val="nil"/>
            </w:tcBorders>
            <w:shd w:val="clear" w:color="auto" w:fill="auto"/>
            <w:vAlign w:val="center"/>
          </w:tcPr>
          <w:p w14:paraId="1FF0C2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880" w:type="dxa"/>
            <w:tcBorders>
              <w:tl2br w:val="nil"/>
              <w:tr2bl w:val="nil"/>
            </w:tcBorders>
            <w:shd w:val="clear" w:color="auto" w:fill="auto"/>
            <w:noWrap/>
            <w:vAlign w:val="center"/>
          </w:tcPr>
          <w:p w14:paraId="5E6E8CE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91.27 </w:t>
            </w:r>
          </w:p>
        </w:tc>
        <w:tc>
          <w:tcPr>
            <w:tcW w:w="977" w:type="dxa"/>
            <w:tcBorders>
              <w:tl2br w:val="nil"/>
              <w:tr2bl w:val="nil"/>
            </w:tcBorders>
            <w:shd w:val="clear" w:color="auto" w:fill="auto"/>
            <w:vAlign w:val="center"/>
          </w:tcPr>
          <w:p w14:paraId="163113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5476.2</w:t>
            </w:r>
          </w:p>
        </w:tc>
        <w:tc>
          <w:tcPr>
            <w:tcW w:w="698" w:type="dxa"/>
            <w:tcBorders>
              <w:tl2br w:val="nil"/>
              <w:tr2bl w:val="nil"/>
            </w:tcBorders>
            <w:shd w:val="clear" w:color="auto" w:fill="auto"/>
            <w:noWrap/>
            <w:vAlign w:val="center"/>
          </w:tcPr>
          <w:p w14:paraId="1B1AAA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67749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noWrap/>
            <w:vAlign w:val="center"/>
          </w:tcPr>
          <w:p w14:paraId="790C7F8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607" w:type="dxa"/>
            <w:tcBorders>
              <w:tl2br w:val="nil"/>
              <w:tr2bl w:val="nil"/>
            </w:tcBorders>
            <w:shd w:val="clear" w:color="auto" w:fill="auto"/>
            <w:vAlign w:val="center"/>
          </w:tcPr>
          <w:p w14:paraId="10E6824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03D6D75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蹼泳</w:t>
            </w:r>
          </w:p>
        </w:tc>
        <w:tc>
          <w:tcPr>
            <w:tcW w:w="685" w:type="dxa"/>
            <w:tcBorders>
              <w:tl2br w:val="nil"/>
              <w:tr2bl w:val="nil"/>
            </w:tcBorders>
            <w:shd w:val="clear" w:color="auto" w:fill="auto"/>
            <w:vAlign w:val="center"/>
          </w:tcPr>
          <w:p w14:paraId="136308A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游泳设备呼吸管</w:t>
            </w:r>
          </w:p>
        </w:tc>
        <w:tc>
          <w:tcPr>
            <w:tcW w:w="4024" w:type="dxa"/>
            <w:tcBorders>
              <w:tl2br w:val="nil"/>
              <w:tr2bl w:val="nil"/>
            </w:tcBorders>
            <w:shd w:val="clear" w:color="auto" w:fill="auto"/>
            <w:vAlign w:val="center"/>
          </w:tcPr>
          <w:p w14:paraId="66AB46E9">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1.材质:管身铝合金材质，头箍304不锈钢材质，橡胶呼吸嘴。</w:t>
            </w:r>
          </w:p>
          <w:p w14:paraId="5953D771">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2.尺寸：38*26*22CM。</w:t>
            </w:r>
          </w:p>
        </w:tc>
        <w:tc>
          <w:tcPr>
            <w:tcW w:w="591" w:type="dxa"/>
            <w:tcBorders>
              <w:tl2br w:val="nil"/>
              <w:tr2bl w:val="nil"/>
            </w:tcBorders>
            <w:shd w:val="clear" w:color="auto" w:fill="auto"/>
            <w:vAlign w:val="center"/>
          </w:tcPr>
          <w:p w14:paraId="2C3C5B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61F38F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35</w:t>
            </w:r>
          </w:p>
        </w:tc>
        <w:tc>
          <w:tcPr>
            <w:tcW w:w="880" w:type="dxa"/>
            <w:tcBorders>
              <w:tl2br w:val="nil"/>
              <w:tr2bl w:val="nil"/>
            </w:tcBorders>
            <w:shd w:val="clear" w:color="auto" w:fill="auto"/>
            <w:noWrap/>
            <w:vAlign w:val="center"/>
          </w:tcPr>
          <w:p w14:paraId="685D1A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200.00 </w:t>
            </w:r>
          </w:p>
        </w:tc>
        <w:tc>
          <w:tcPr>
            <w:tcW w:w="977" w:type="dxa"/>
            <w:tcBorders>
              <w:tl2br w:val="nil"/>
              <w:tr2bl w:val="nil"/>
            </w:tcBorders>
            <w:shd w:val="clear" w:color="auto" w:fill="auto"/>
            <w:vAlign w:val="center"/>
          </w:tcPr>
          <w:p w14:paraId="5E0744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7000</w:t>
            </w:r>
          </w:p>
        </w:tc>
        <w:tc>
          <w:tcPr>
            <w:tcW w:w="698" w:type="dxa"/>
            <w:tcBorders>
              <w:tl2br w:val="nil"/>
              <w:tr2bl w:val="nil"/>
            </w:tcBorders>
            <w:shd w:val="clear" w:color="auto" w:fill="auto"/>
            <w:vAlign w:val="center"/>
          </w:tcPr>
          <w:p w14:paraId="29CC19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0D53E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90" w:hRule="atLeast"/>
          <w:jc w:val="center"/>
        </w:trPr>
        <w:tc>
          <w:tcPr>
            <w:tcW w:w="591" w:type="dxa"/>
            <w:tcBorders>
              <w:tl2br w:val="nil"/>
              <w:tr2bl w:val="nil"/>
            </w:tcBorders>
            <w:shd w:val="clear" w:color="auto" w:fill="auto"/>
            <w:noWrap/>
            <w:vAlign w:val="center"/>
          </w:tcPr>
          <w:p w14:paraId="29E7B0C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607" w:type="dxa"/>
            <w:tcBorders>
              <w:tl2br w:val="nil"/>
              <w:tr2bl w:val="nil"/>
            </w:tcBorders>
            <w:shd w:val="clear" w:color="auto" w:fill="auto"/>
            <w:vAlign w:val="center"/>
          </w:tcPr>
          <w:p w14:paraId="458DD93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68374AB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蹼泳</w:t>
            </w:r>
          </w:p>
        </w:tc>
        <w:tc>
          <w:tcPr>
            <w:tcW w:w="685" w:type="dxa"/>
            <w:tcBorders>
              <w:tl2br w:val="nil"/>
              <w:tr2bl w:val="nil"/>
            </w:tcBorders>
            <w:shd w:val="clear" w:color="auto" w:fill="auto"/>
            <w:vAlign w:val="center"/>
          </w:tcPr>
          <w:p w14:paraId="02839C6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专业橡胶脚蹼长脚蹼</w:t>
            </w:r>
          </w:p>
        </w:tc>
        <w:tc>
          <w:tcPr>
            <w:tcW w:w="4024" w:type="dxa"/>
            <w:tcBorders>
              <w:tl2br w:val="nil"/>
              <w:tr2bl w:val="nil"/>
            </w:tcBorders>
            <w:shd w:val="clear" w:color="auto" w:fill="auto"/>
            <w:vAlign w:val="center"/>
          </w:tcPr>
          <w:p w14:paraId="145F150F">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1.天然橡胶，软硬适中；</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2.底部防滑结构，经久耐用；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3.长脚蹼。  </w:t>
            </w:r>
          </w:p>
        </w:tc>
        <w:tc>
          <w:tcPr>
            <w:tcW w:w="591" w:type="dxa"/>
            <w:tcBorders>
              <w:tl2br w:val="nil"/>
              <w:tr2bl w:val="nil"/>
            </w:tcBorders>
            <w:shd w:val="clear" w:color="auto" w:fill="auto"/>
            <w:vAlign w:val="center"/>
          </w:tcPr>
          <w:p w14:paraId="609633E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双</w:t>
            </w:r>
          </w:p>
        </w:tc>
        <w:tc>
          <w:tcPr>
            <w:tcW w:w="711" w:type="dxa"/>
            <w:tcBorders>
              <w:tl2br w:val="nil"/>
              <w:tr2bl w:val="nil"/>
            </w:tcBorders>
            <w:shd w:val="clear" w:color="auto" w:fill="auto"/>
            <w:vAlign w:val="center"/>
          </w:tcPr>
          <w:p w14:paraId="6D8E71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noWrap/>
            <w:vAlign w:val="center"/>
          </w:tcPr>
          <w:p w14:paraId="373259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155.61 </w:t>
            </w:r>
          </w:p>
        </w:tc>
        <w:tc>
          <w:tcPr>
            <w:tcW w:w="977" w:type="dxa"/>
            <w:tcBorders>
              <w:tl2br w:val="nil"/>
              <w:tr2bl w:val="nil"/>
            </w:tcBorders>
            <w:shd w:val="clear" w:color="auto" w:fill="auto"/>
            <w:vAlign w:val="center"/>
          </w:tcPr>
          <w:p w14:paraId="0B2A09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4668.3</w:t>
            </w:r>
          </w:p>
        </w:tc>
        <w:tc>
          <w:tcPr>
            <w:tcW w:w="698" w:type="dxa"/>
            <w:tcBorders>
              <w:tl2br w:val="nil"/>
              <w:tr2bl w:val="nil"/>
            </w:tcBorders>
            <w:shd w:val="clear" w:color="auto" w:fill="auto"/>
            <w:vAlign w:val="center"/>
          </w:tcPr>
          <w:p w14:paraId="54D591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0D613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577" w:hRule="atLeast"/>
          <w:jc w:val="center"/>
        </w:trPr>
        <w:tc>
          <w:tcPr>
            <w:tcW w:w="591" w:type="dxa"/>
            <w:tcBorders>
              <w:tl2br w:val="nil"/>
              <w:tr2bl w:val="nil"/>
            </w:tcBorders>
            <w:shd w:val="clear" w:color="auto" w:fill="auto"/>
            <w:noWrap/>
            <w:vAlign w:val="center"/>
          </w:tcPr>
          <w:p w14:paraId="2E9DDEB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607" w:type="dxa"/>
            <w:tcBorders>
              <w:tl2br w:val="nil"/>
              <w:tr2bl w:val="nil"/>
            </w:tcBorders>
            <w:shd w:val="clear" w:color="auto" w:fill="auto"/>
            <w:vAlign w:val="center"/>
          </w:tcPr>
          <w:p w14:paraId="1C5E087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476AB3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射箭</w:t>
            </w:r>
          </w:p>
        </w:tc>
        <w:tc>
          <w:tcPr>
            <w:tcW w:w="685" w:type="dxa"/>
            <w:tcBorders>
              <w:tl2br w:val="nil"/>
              <w:tr2bl w:val="nil"/>
            </w:tcBorders>
            <w:shd w:val="clear" w:color="auto" w:fill="auto"/>
            <w:vAlign w:val="center"/>
          </w:tcPr>
          <w:p w14:paraId="1E78E04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靶纸</w:t>
            </w:r>
          </w:p>
        </w:tc>
        <w:tc>
          <w:tcPr>
            <w:tcW w:w="4024" w:type="dxa"/>
            <w:tcBorders>
              <w:tl2br w:val="nil"/>
              <w:tr2bl w:val="nil"/>
            </w:tcBorders>
            <w:shd w:val="clear" w:color="auto" w:fill="auto"/>
            <w:vAlign w:val="center"/>
          </w:tcPr>
          <w:p w14:paraId="5B6668F7">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据世界箭联WA规则，靶纸环靶122cm全环，符合最新修订的《射箭竞赛规则》（2021版）规定之要求，靶纸采用无纺布、单铜胶版纸、不织布式涤纶线、聚乙烯膜层压复合材料全彩印制，防雨撕不烂，箭支打在靶纸上面只是一个点/眼，含有1.2%的石棉，防风防雨。A级比赛靶纸，中国射箭协会审定器材</w:t>
            </w:r>
            <w:r>
              <w:rPr>
                <w:rFonts w:hint="eastAsia" w:ascii="宋体" w:hAnsi="宋体" w:eastAsia="宋体" w:cs="宋体"/>
                <w:b/>
                <w:bCs/>
                <w:i w:val="0"/>
                <w:iCs w:val="0"/>
                <w:color w:val="auto"/>
                <w:kern w:val="0"/>
                <w:sz w:val="21"/>
                <w:szCs w:val="21"/>
                <w:highlight w:val="none"/>
                <w:u w:val="none"/>
                <w:lang w:val="en-US" w:eastAsia="zh-CN" w:bidi="ar"/>
              </w:rPr>
              <w:t>（</w:t>
            </w:r>
            <w:r>
              <w:rPr>
                <w:rFonts w:hint="eastAsia" w:ascii="宋体" w:hAnsi="宋体" w:cs="宋体"/>
                <w:b/>
                <w:bCs/>
                <w:i w:val="0"/>
                <w:iCs w:val="0"/>
                <w:color w:val="auto"/>
                <w:kern w:val="0"/>
                <w:sz w:val="21"/>
                <w:szCs w:val="21"/>
                <w:highlight w:val="none"/>
                <w:u w:val="none"/>
                <w:lang w:val="en-US" w:eastAsia="zh-CN" w:bidi="ar"/>
              </w:rPr>
              <w:t>响应文件中</w:t>
            </w:r>
            <w:r>
              <w:rPr>
                <w:rFonts w:hint="eastAsia" w:ascii="宋体" w:hAnsi="宋体" w:eastAsia="宋体" w:cs="宋体"/>
                <w:b/>
                <w:bCs/>
                <w:i w:val="0"/>
                <w:iCs w:val="0"/>
                <w:color w:val="auto"/>
                <w:kern w:val="0"/>
                <w:sz w:val="21"/>
                <w:szCs w:val="21"/>
                <w:highlight w:val="none"/>
                <w:u w:val="none"/>
                <w:lang w:val="en-US" w:eastAsia="zh-CN" w:bidi="ar"/>
              </w:rPr>
              <w:t>附证明材料）</w:t>
            </w:r>
            <w:r>
              <w:rPr>
                <w:rFonts w:hint="eastAsia" w:ascii="宋体" w:hAnsi="宋体" w:eastAsia="宋体" w:cs="宋体"/>
                <w:i w:val="0"/>
                <w:iCs w:val="0"/>
                <w:color w:val="auto"/>
                <w:kern w:val="0"/>
                <w:sz w:val="21"/>
                <w:szCs w:val="21"/>
                <w:highlight w:val="none"/>
                <w:u w:val="none"/>
                <w:lang w:val="en-US" w:eastAsia="zh-CN" w:bidi="ar"/>
              </w:rPr>
              <w:t>，世界箭联WA认证器材</w:t>
            </w:r>
            <w:r>
              <w:rPr>
                <w:rFonts w:hint="eastAsia" w:ascii="宋体" w:hAnsi="宋体" w:eastAsia="宋体" w:cs="宋体"/>
                <w:b/>
                <w:bCs/>
                <w:i w:val="0"/>
                <w:iCs w:val="0"/>
                <w:color w:val="auto"/>
                <w:kern w:val="0"/>
                <w:sz w:val="21"/>
                <w:szCs w:val="21"/>
                <w:highlight w:val="none"/>
                <w:u w:val="none"/>
                <w:lang w:val="en-US" w:eastAsia="zh-CN" w:bidi="ar"/>
              </w:rPr>
              <w:t>（</w:t>
            </w:r>
            <w:r>
              <w:rPr>
                <w:rFonts w:hint="eastAsia" w:ascii="宋体" w:hAnsi="宋体" w:cs="宋体"/>
                <w:b/>
                <w:bCs/>
                <w:i w:val="0"/>
                <w:iCs w:val="0"/>
                <w:color w:val="auto"/>
                <w:kern w:val="0"/>
                <w:sz w:val="21"/>
                <w:szCs w:val="21"/>
                <w:highlight w:val="none"/>
                <w:u w:val="none"/>
                <w:lang w:val="en-US" w:eastAsia="zh-CN" w:bidi="ar"/>
              </w:rPr>
              <w:t>响应文件中</w:t>
            </w:r>
            <w:r>
              <w:rPr>
                <w:rFonts w:hint="eastAsia" w:ascii="宋体" w:hAnsi="宋体" w:eastAsia="宋体" w:cs="宋体"/>
                <w:b/>
                <w:bCs/>
                <w:i w:val="0"/>
                <w:iCs w:val="0"/>
                <w:color w:val="auto"/>
                <w:kern w:val="0"/>
                <w:sz w:val="21"/>
                <w:szCs w:val="21"/>
                <w:highlight w:val="none"/>
                <w:u w:val="none"/>
                <w:lang w:val="en-US" w:eastAsia="zh-CN" w:bidi="ar"/>
              </w:rPr>
              <w:t>附证明材料）</w:t>
            </w:r>
            <w:r>
              <w:rPr>
                <w:rFonts w:hint="eastAsia" w:ascii="宋体" w:hAnsi="宋体" w:cs="宋体"/>
                <w:i w:val="0"/>
                <w:iCs w:val="0"/>
                <w:color w:val="auto"/>
                <w:kern w:val="0"/>
                <w:sz w:val="21"/>
                <w:szCs w:val="21"/>
                <w:highlight w:val="none"/>
                <w:u w:val="none"/>
                <w:lang w:val="en-US" w:eastAsia="zh-CN" w:bidi="ar"/>
              </w:rPr>
              <w:t>。（</w:t>
            </w:r>
            <w:r>
              <w:rPr>
                <w:rFonts w:hint="eastAsia"/>
                <w:color w:val="auto"/>
                <w:highlight w:val="none"/>
                <w:lang w:val="en-US" w:eastAsia="zh-CN"/>
              </w:rPr>
              <w:t>比赛的器材需要符合认证标准</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 xml:space="preserve">     </w:t>
            </w:r>
          </w:p>
        </w:tc>
        <w:tc>
          <w:tcPr>
            <w:tcW w:w="591" w:type="dxa"/>
            <w:tcBorders>
              <w:tl2br w:val="nil"/>
              <w:tr2bl w:val="nil"/>
            </w:tcBorders>
            <w:shd w:val="clear" w:color="auto" w:fill="auto"/>
            <w:vAlign w:val="center"/>
          </w:tcPr>
          <w:p w14:paraId="31AAC2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张</w:t>
            </w:r>
          </w:p>
        </w:tc>
        <w:tc>
          <w:tcPr>
            <w:tcW w:w="711" w:type="dxa"/>
            <w:tcBorders>
              <w:tl2br w:val="nil"/>
              <w:tr2bl w:val="nil"/>
            </w:tcBorders>
            <w:shd w:val="clear" w:color="auto" w:fill="auto"/>
            <w:vAlign w:val="center"/>
          </w:tcPr>
          <w:p w14:paraId="0948C2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880" w:type="dxa"/>
            <w:tcBorders>
              <w:tl2br w:val="nil"/>
              <w:tr2bl w:val="nil"/>
            </w:tcBorders>
            <w:shd w:val="clear" w:color="auto" w:fill="auto"/>
            <w:vAlign w:val="center"/>
          </w:tcPr>
          <w:p w14:paraId="0AEE7D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18.00 </w:t>
            </w:r>
          </w:p>
        </w:tc>
        <w:tc>
          <w:tcPr>
            <w:tcW w:w="977" w:type="dxa"/>
            <w:tcBorders>
              <w:tl2br w:val="nil"/>
              <w:tr2bl w:val="nil"/>
            </w:tcBorders>
            <w:shd w:val="clear" w:color="auto" w:fill="auto"/>
            <w:vAlign w:val="center"/>
          </w:tcPr>
          <w:p w14:paraId="7C6B72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2700</w:t>
            </w:r>
          </w:p>
        </w:tc>
        <w:tc>
          <w:tcPr>
            <w:tcW w:w="698" w:type="dxa"/>
            <w:tcBorders>
              <w:tl2br w:val="nil"/>
              <w:tr2bl w:val="nil"/>
            </w:tcBorders>
            <w:shd w:val="clear" w:color="auto" w:fill="auto"/>
            <w:vAlign w:val="center"/>
          </w:tcPr>
          <w:p w14:paraId="325C4B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66C75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845" w:hRule="atLeast"/>
          <w:jc w:val="center"/>
        </w:trPr>
        <w:tc>
          <w:tcPr>
            <w:tcW w:w="591" w:type="dxa"/>
            <w:tcBorders>
              <w:tl2br w:val="nil"/>
              <w:tr2bl w:val="nil"/>
            </w:tcBorders>
            <w:shd w:val="clear" w:color="auto" w:fill="auto"/>
            <w:noWrap/>
            <w:vAlign w:val="center"/>
          </w:tcPr>
          <w:p w14:paraId="28FC853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607" w:type="dxa"/>
            <w:tcBorders>
              <w:tl2br w:val="nil"/>
              <w:tr2bl w:val="nil"/>
            </w:tcBorders>
            <w:shd w:val="clear" w:color="auto" w:fill="auto"/>
            <w:vAlign w:val="center"/>
          </w:tcPr>
          <w:p w14:paraId="28F37FE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4CE0F71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射箭</w:t>
            </w:r>
          </w:p>
        </w:tc>
        <w:tc>
          <w:tcPr>
            <w:tcW w:w="685" w:type="dxa"/>
            <w:tcBorders>
              <w:tl2br w:val="nil"/>
              <w:tr2bl w:val="nil"/>
            </w:tcBorders>
            <w:shd w:val="clear" w:color="auto" w:fill="auto"/>
            <w:vAlign w:val="center"/>
          </w:tcPr>
          <w:p w14:paraId="3A534D9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草靶</w:t>
            </w:r>
          </w:p>
        </w:tc>
        <w:tc>
          <w:tcPr>
            <w:tcW w:w="4024" w:type="dxa"/>
            <w:tcBorders>
              <w:tl2br w:val="nil"/>
              <w:tr2bl w:val="nil"/>
            </w:tcBorders>
            <w:shd w:val="clear" w:color="auto" w:fill="auto"/>
            <w:vAlign w:val="center"/>
          </w:tcPr>
          <w:p w14:paraId="35FC7FFE">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体型箭靶，正方形，128*128*18cm整体型箭靶，边长128厘米，厚度18厘米，草板行距2.0厘米，列距1.5厘米，压力150公斤，在中间加有箭支缓冲垫，防止箭支穿透，打穿箭靶。外包装采用白色哑光编织袋包装，抗紫外线照射，抗氧化，防雨。保证箭靶不穿箭，不弹箭，不伤箭。内部材质为采用熏蒸消毒的优质稻草，靶面前加1.5厘米厚的XPE板，保证靶面的平度，使箭既易射入不受损又不易穿透或反弹、脱落。国际射箭联合会审定器材</w:t>
            </w:r>
            <w:r>
              <w:rPr>
                <w:rFonts w:hint="eastAsia" w:ascii="宋体" w:hAnsi="宋体" w:eastAsia="宋体" w:cs="宋体"/>
                <w:b/>
                <w:bCs/>
                <w:i w:val="0"/>
                <w:iCs w:val="0"/>
                <w:color w:val="auto"/>
                <w:kern w:val="0"/>
                <w:sz w:val="21"/>
                <w:szCs w:val="21"/>
                <w:highlight w:val="none"/>
                <w:u w:val="none"/>
                <w:lang w:val="en-US" w:eastAsia="zh-CN" w:bidi="ar"/>
              </w:rPr>
              <w:t>（</w:t>
            </w:r>
            <w:r>
              <w:rPr>
                <w:rFonts w:hint="eastAsia" w:ascii="宋体" w:hAnsi="宋体" w:cs="宋体"/>
                <w:b/>
                <w:bCs/>
                <w:i w:val="0"/>
                <w:iCs w:val="0"/>
                <w:color w:val="auto"/>
                <w:kern w:val="0"/>
                <w:sz w:val="21"/>
                <w:szCs w:val="21"/>
                <w:highlight w:val="none"/>
                <w:u w:val="none"/>
                <w:lang w:val="en-US" w:eastAsia="zh-CN" w:bidi="ar"/>
              </w:rPr>
              <w:t>响应文件中</w:t>
            </w:r>
            <w:r>
              <w:rPr>
                <w:rFonts w:hint="eastAsia" w:ascii="宋体" w:hAnsi="宋体" w:eastAsia="宋体" w:cs="宋体"/>
                <w:b/>
                <w:bCs/>
                <w:i w:val="0"/>
                <w:iCs w:val="0"/>
                <w:color w:val="auto"/>
                <w:kern w:val="0"/>
                <w:sz w:val="21"/>
                <w:szCs w:val="21"/>
                <w:highlight w:val="none"/>
                <w:u w:val="none"/>
                <w:lang w:val="en-US" w:eastAsia="zh-CN" w:bidi="ar"/>
              </w:rPr>
              <w:t>附证明材料）</w:t>
            </w:r>
            <w:r>
              <w:rPr>
                <w:rFonts w:hint="eastAsia" w:ascii="宋体" w:hAnsi="宋体" w:eastAsia="宋体" w:cs="宋体"/>
                <w:i w:val="0"/>
                <w:iCs w:val="0"/>
                <w:color w:val="auto"/>
                <w:kern w:val="0"/>
                <w:sz w:val="21"/>
                <w:szCs w:val="21"/>
                <w:highlight w:val="none"/>
                <w:u w:val="none"/>
                <w:lang w:val="en-US" w:eastAsia="zh-CN" w:bidi="ar"/>
              </w:rPr>
              <w:t>，中国射箭协会审定器材</w:t>
            </w:r>
            <w:r>
              <w:rPr>
                <w:rFonts w:hint="eastAsia" w:ascii="宋体" w:hAnsi="宋体" w:eastAsia="宋体" w:cs="宋体"/>
                <w:b/>
                <w:bCs/>
                <w:i w:val="0"/>
                <w:iCs w:val="0"/>
                <w:color w:val="auto"/>
                <w:kern w:val="0"/>
                <w:sz w:val="21"/>
                <w:szCs w:val="21"/>
                <w:highlight w:val="none"/>
                <w:u w:val="none"/>
                <w:lang w:val="en-US" w:eastAsia="zh-CN" w:bidi="ar"/>
              </w:rPr>
              <w:t>（</w:t>
            </w:r>
            <w:r>
              <w:rPr>
                <w:rFonts w:hint="eastAsia" w:ascii="宋体" w:hAnsi="宋体" w:cs="宋体"/>
                <w:b/>
                <w:bCs/>
                <w:i w:val="0"/>
                <w:iCs w:val="0"/>
                <w:color w:val="auto"/>
                <w:kern w:val="0"/>
                <w:sz w:val="21"/>
                <w:szCs w:val="21"/>
                <w:highlight w:val="none"/>
                <w:u w:val="none"/>
                <w:lang w:val="en-US" w:eastAsia="zh-CN" w:bidi="ar"/>
              </w:rPr>
              <w:t>响应文件中</w:t>
            </w:r>
            <w:r>
              <w:rPr>
                <w:rFonts w:hint="eastAsia" w:ascii="宋体" w:hAnsi="宋体" w:eastAsia="宋体" w:cs="宋体"/>
                <w:b/>
                <w:bCs/>
                <w:i w:val="0"/>
                <w:iCs w:val="0"/>
                <w:color w:val="auto"/>
                <w:kern w:val="0"/>
                <w:sz w:val="21"/>
                <w:szCs w:val="21"/>
                <w:highlight w:val="none"/>
                <w:u w:val="none"/>
                <w:lang w:val="en-US" w:eastAsia="zh-CN" w:bidi="ar"/>
              </w:rPr>
              <w:t>附证明材料）</w:t>
            </w:r>
            <w:r>
              <w:rPr>
                <w:rFonts w:hint="eastAsia" w:ascii="宋体" w:hAnsi="宋体" w:cs="宋体"/>
                <w:i w:val="0"/>
                <w:iCs w:val="0"/>
                <w:color w:val="auto"/>
                <w:kern w:val="0"/>
                <w:sz w:val="21"/>
                <w:szCs w:val="21"/>
                <w:highlight w:val="none"/>
                <w:u w:val="none"/>
                <w:lang w:val="en-US" w:eastAsia="zh-CN" w:bidi="ar"/>
              </w:rPr>
              <w:t>。</w:t>
            </w:r>
          </w:p>
        </w:tc>
        <w:tc>
          <w:tcPr>
            <w:tcW w:w="591" w:type="dxa"/>
            <w:tcBorders>
              <w:tl2br w:val="nil"/>
              <w:tr2bl w:val="nil"/>
            </w:tcBorders>
            <w:shd w:val="clear" w:color="auto" w:fill="auto"/>
            <w:vAlign w:val="center"/>
          </w:tcPr>
          <w:p w14:paraId="57B3993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3F1061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40</w:t>
            </w:r>
          </w:p>
        </w:tc>
        <w:tc>
          <w:tcPr>
            <w:tcW w:w="880" w:type="dxa"/>
            <w:tcBorders>
              <w:tl2br w:val="nil"/>
              <w:tr2bl w:val="nil"/>
            </w:tcBorders>
            <w:shd w:val="clear" w:color="auto" w:fill="auto"/>
            <w:noWrap/>
            <w:vAlign w:val="center"/>
          </w:tcPr>
          <w:p w14:paraId="014BB4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550.00 </w:t>
            </w:r>
          </w:p>
        </w:tc>
        <w:tc>
          <w:tcPr>
            <w:tcW w:w="977" w:type="dxa"/>
            <w:tcBorders>
              <w:tl2br w:val="nil"/>
              <w:tr2bl w:val="nil"/>
            </w:tcBorders>
            <w:shd w:val="clear" w:color="auto" w:fill="auto"/>
            <w:vAlign w:val="center"/>
          </w:tcPr>
          <w:p w14:paraId="37E558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22000</w:t>
            </w:r>
          </w:p>
        </w:tc>
        <w:tc>
          <w:tcPr>
            <w:tcW w:w="698" w:type="dxa"/>
            <w:tcBorders>
              <w:tl2br w:val="nil"/>
              <w:tr2bl w:val="nil"/>
            </w:tcBorders>
            <w:shd w:val="clear" w:color="auto" w:fill="auto"/>
            <w:vAlign w:val="center"/>
          </w:tcPr>
          <w:p w14:paraId="28E261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3E75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5876E86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607" w:type="dxa"/>
            <w:tcBorders>
              <w:tl2br w:val="nil"/>
              <w:tr2bl w:val="nil"/>
            </w:tcBorders>
            <w:shd w:val="clear" w:color="auto" w:fill="auto"/>
            <w:vAlign w:val="center"/>
          </w:tcPr>
          <w:p w14:paraId="7A19D6B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7E74D66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射箭</w:t>
            </w:r>
          </w:p>
        </w:tc>
        <w:tc>
          <w:tcPr>
            <w:tcW w:w="685" w:type="dxa"/>
            <w:tcBorders>
              <w:tl2br w:val="nil"/>
              <w:tr2bl w:val="nil"/>
            </w:tcBorders>
            <w:shd w:val="clear" w:color="auto" w:fill="auto"/>
            <w:vAlign w:val="center"/>
          </w:tcPr>
          <w:p w14:paraId="427E687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画线器</w:t>
            </w:r>
          </w:p>
        </w:tc>
        <w:tc>
          <w:tcPr>
            <w:tcW w:w="4024" w:type="dxa"/>
            <w:tcBorders>
              <w:tl2br w:val="nil"/>
              <w:tr2bl w:val="nil"/>
            </w:tcBorders>
            <w:shd w:val="clear" w:color="auto" w:fill="auto"/>
            <w:vAlign w:val="center"/>
          </w:tcPr>
          <w:p w14:paraId="34DD5367">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划线器（画线器）+ 粘旋羽夹子画线器可以用来标记旋羽在箭杆上面的位置，箭杆直径最大是7.2mm，适用于不同长度的箭羽，红色卡子可以为箭羽的位置精准的定位，让粘旋转羽毛更简单。画线器配合螺旋羽夹使用精准方便。</w:t>
            </w:r>
          </w:p>
        </w:tc>
        <w:tc>
          <w:tcPr>
            <w:tcW w:w="591" w:type="dxa"/>
            <w:tcBorders>
              <w:tl2br w:val="nil"/>
              <w:tr2bl w:val="nil"/>
            </w:tcBorders>
            <w:shd w:val="clear" w:color="auto" w:fill="auto"/>
            <w:vAlign w:val="center"/>
          </w:tcPr>
          <w:p w14:paraId="6417F6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1FC07B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880" w:type="dxa"/>
            <w:tcBorders>
              <w:tl2br w:val="nil"/>
              <w:tr2bl w:val="nil"/>
            </w:tcBorders>
            <w:shd w:val="clear" w:color="auto" w:fill="auto"/>
            <w:noWrap/>
            <w:vAlign w:val="center"/>
          </w:tcPr>
          <w:p w14:paraId="39433C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458.25 </w:t>
            </w:r>
          </w:p>
        </w:tc>
        <w:tc>
          <w:tcPr>
            <w:tcW w:w="977" w:type="dxa"/>
            <w:tcBorders>
              <w:tl2br w:val="nil"/>
              <w:tr2bl w:val="nil"/>
            </w:tcBorders>
            <w:shd w:val="clear" w:color="auto" w:fill="auto"/>
            <w:vAlign w:val="center"/>
          </w:tcPr>
          <w:p w14:paraId="7BA3C1A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916.5</w:t>
            </w:r>
          </w:p>
        </w:tc>
        <w:tc>
          <w:tcPr>
            <w:tcW w:w="698" w:type="dxa"/>
            <w:tcBorders>
              <w:tl2br w:val="nil"/>
              <w:tr2bl w:val="nil"/>
            </w:tcBorders>
            <w:shd w:val="clear" w:color="auto" w:fill="auto"/>
            <w:vAlign w:val="center"/>
          </w:tcPr>
          <w:p w14:paraId="0E3808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40D9A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03" w:hRule="atLeast"/>
          <w:jc w:val="center"/>
        </w:trPr>
        <w:tc>
          <w:tcPr>
            <w:tcW w:w="591" w:type="dxa"/>
            <w:tcBorders>
              <w:tl2br w:val="nil"/>
              <w:tr2bl w:val="nil"/>
            </w:tcBorders>
            <w:shd w:val="clear" w:color="auto" w:fill="auto"/>
            <w:noWrap/>
            <w:vAlign w:val="center"/>
          </w:tcPr>
          <w:p w14:paraId="5905141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607" w:type="dxa"/>
            <w:tcBorders>
              <w:tl2br w:val="nil"/>
              <w:tr2bl w:val="nil"/>
            </w:tcBorders>
            <w:shd w:val="clear" w:color="auto" w:fill="auto"/>
            <w:vAlign w:val="center"/>
          </w:tcPr>
          <w:p w14:paraId="4ABAF18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CCFFE5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射箭</w:t>
            </w:r>
          </w:p>
        </w:tc>
        <w:tc>
          <w:tcPr>
            <w:tcW w:w="685" w:type="dxa"/>
            <w:tcBorders>
              <w:tl2br w:val="nil"/>
              <w:tr2bl w:val="nil"/>
            </w:tcBorders>
            <w:shd w:val="clear" w:color="auto" w:fill="auto"/>
            <w:vAlign w:val="center"/>
          </w:tcPr>
          <w:p w14:paraId="1BEAC5F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箭尾</w:t>
            </w:r>
          </w:p>
        </w:tc>
        <w:tc>
          <w:tcPr>
            <w:tcW w:w="4024" w:type="dxa"/>
            <w:tcBorders>
              <w:tl2br w:val="nil"/>
              <w:tr2bl w:val="nil"/>
            </w:tcBorders>
            <w:shd w:val="clear" w:color="auto" w:fill="auto"/>
            <w:vAlign w:val="center"/>
          </w:tcPr>
          <w:p w14:paraId="6DFC36A6">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高强度成熟型塑料，4.5#-1/4.5#-2，外套式箭尾。</w:t>
            </w:r>
          </w:p>
        </w:tc>
        <w:tc>
          <w:tcPr>
            <w:tcW w:w="591" w:type="dxa"/>
            <w:tcBorders>
              <w:tl2br w:val="nil"/>
              <w:tr2bl w:val="nil"/>
            </w:tcBorders>
            <w:shd w:val="clear" w:color="auto" w:fill="auto"/>
            <w:vAlign w:val="center"/>
          </w:tcPr>
          <w:p w14:paraId="6F71B0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粒</w:t>
            </w:r>
          </w:p>
        </w:tc>
        <w:tc>
          <w:tcPr>
            <w:tcW w:w="711" w:type="dxa"/>
            <w:tcBorders>
              <w:tl2br w:val="nil"/>
              <w:tr2bl w:val="nil"/>
            </w:tcBorders>
            <w:shd w:val="clear" w:color="auto" w:fill="auto"/>
            <w:vAlign w:val="center"/>
          </w:tcPr>
          <w:p w14:paraId="0EC759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144</w:t>
            </w:r>
          </w:p>
        </w:tc>
        <w:tc>
          <w:tcPr>
            <w:tcW w:w="880" w:type="dxa"/>
            <w:tcBorders>
              <w:tl2br w:val="nil"/>
              <w:tr2bl w:val="nil"/>
            </w:tcBorders>
            <w:shd w:val="clear" w:color="auto" w:fill="auto"/>
            <w:vAlign w:val="center"/>
          </w:tcPr>
          <w:p w14:paraId="3C0B01C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8.89 </w:t>
            </w:r>
          </w:p>
        </w:tc>
        <w:tc>
          <w:tcPr>
            <w:tcW w:w="977" w:type="dxa"/>
            <w:tcBorders>
              <w:tl2br w:val="nil"/>
              <w:tr2bl w:val="nil"/>
            </w:tcBorders>
            <w:shd w:val="clear" w:color="auto" w:fill="auto"/>
            <w:vAlign w:val="center"/>
          </w:tcPr>
          <w:p w14:paraId="459ABE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1280.16</w:t>
            </w:r>
          </w:p>
        </w:tc>
        <w:tc>
          <w:tcPr>
            <w:tcW w:w="698" w:type="dxa"/>
            <w:tcBorders>
              <w:tl2br w:val="nil"/>
              <w:tr2bl w:val="nil"/>
            </w:tcBorders>
            <w:shd w:val="clear" w:color="auto" w:fill="auto"/>
            <w:vAlign w:val="center"/>
          </w:tcPr>
          <w:p w14:paraId="25185A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6BB2B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noWrap/>
            <w:vAlign w:val="center"/>
          </w:tcPr>
          <w:p w14:paraId="5567C84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607" w:type="dxa"/>
            <w:tcBorders>
              <w:tl2br w:val="nil"/>
              <w:tr2bl w:val="nil"/>
            </w:tcBorders>
            <w:shd w:val="clear" w:color="auto" w:fill="auto"/>
            <w:vAlign w:val="center"/>
          </w:tcPr>
          <w:p w14:paraId="31EBA50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BEE285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射箭</w:t>
            </w:r>
          </w:p>
        </w:tc>
        <w:tc>
          <w:tcPr>
            <w:tcW w:w="685" w:type="dxa"/>
            <w:tcBorders>
              <w:tl2br w:val="nil"/>
              <w:tr2bl w:val="nil"/>
            </w:tcBorders>
            <w:shd w:val="clear" w:color="auto" w:fill="auto"/>
            <w:vAlign w:val="center"/>
          </w:tcPr>
          <w:p w14:paraId="047A629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羽毛（螺旋箭羽）</w:t>
            </w:r>
          </w:p>
        </w:tc>
        <w:tc>
          <w:tcPr>
            <w:tcW w:w="4024" w:type="dxa"/>
            <w:tcBorders>
              <w:tl2br w:val="nil"/>
              <w:tr2bl w:val="nil"/>
            </w:tcBorders>
            <w:shd w:val="clear" w:color="auto" w:fill="auto"/>
            <w:vAlign w:val="center"/>
          </w:tcPr>
          <w:p w14:paraId="0292C9E1">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pin 1-3/4# 旋转式羽毛，采用金属片状材质，高柔韧度，1.75寸、2寸可选，右手，50片/</w:t>
            </w:r>
            <w:r>
              <w:rPr>
                <w:rFonts w:hint="eastAsia" w:ascii="宋体" w:hAnsi="宋体" w:cs="宋体"/>
                <w:i w:val="0"/>
                <w:iCs w:val="0"/>
                <w:color w:val="auto"/>
                <w:kern w:val="0"/>
                <w:sz w:val="21"/>
                <w:szCs w:val="21"/>
                <w:highlight w:val="none"/>
                <w:u w:val="none"/>
                <w:lang w:val="en-US" w:eastAsia="zh-CN" w:bidi="ar"/>
              </w:rPr>
              <w:t>包</w:t>
            </w:r>
            <w:r>
              <w:rPr>
                <w:rFonts w:hint="eastAsia" w:ascii="宋体" w:hAnsi="宋体" w:eastAsia="宋体" w:cs="宋体"/>
                <w:i w:val="0"/>
                <w:iCs w:val="0"/>
                <w:color w:val="auto"/>
                <w:kern w:val="0"/>
                <w:sz w:val="21"/>
                <w:szCs w:val="21"/>
                <w:highlight w:val="none"/>
                <w:u w:val="none"/>
                <w:lang w:val="en-US" w:eastAsia="zh-CN" w:bidi="ar"/>
              </w:rPr>
              <w:t>。</w:t>
            </w:r>
          </w:p>
        </w:tc>
        <w:tc>
          <w:tcPr>
            <w:tcW w:w="591" w:type="dxa"/>
            <w:tcBorders>
              <w:tl2br w:val="nil"/>
              <w:tr2bl w:val="nil"/>
            </w:tcBorders>
            <w:shd w:val="clear" w:color="auto" w:fill="auto"/>
            <w:vAlign w:val="center"/>
          </w:tcPr>
          <w:p w14:paraId="01E070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包</w:t>
            </w:r>
          </w:p>
        </w:tc>
        <w:tc>
          <w:tcPr>
            <w:tcW w:w="711" w:type="dxa"/>
            <w:tcBorders>
              <w:tl2br w:val="nil"/>
              <w:tr2bl w:val="nil"/>
            </w:tcBorders>
            <w:shd w:val="clear" w:color="auto" w:fill="auto"/>
            <w:vAlign w:val="center"/>
          </w:tcPr>
          <w:p w14:paraId="3E5977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880" w:type="dxa"/>
            <w:tcBorders>
              <w:tl2br w:val="nil"/>
              <w:tr2bl w:val="nil"/>
            </w:tcBorders>
            <w:shd w:val="clear" w:color="auto" w:fill="auto"/>
            <w:vAlign w:val="center"/>
          </w:tcPr>
          <w:p w14:paraId="24CB0B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112.80 </w:t>
            </w:r>
          </w:p>
        </w:tc>
        <w:tc>
          <w:tcPr>
            <w:tcW w:w="977" w:type="dxa"/>
            <w:tcBorders>
              <w:tl2br w:val="nil"/>
              <w:tr2bl w:val="nil"/>
            </w:tcBorders>
            <w:shd w:val="clear" w:color="auto" w:fill="auto"/>
            <w:vAlign w:val="center"/>
          </w:tcPr>
          <w:p w14:paraId="4EEDD4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5640</w:t>
            </w:r>
          </w:p>
        </w:tc>
        <w:tc>
          <w:tcPr>
            <w:tcW w:w="698" w:type="dxa"/>
            <w:tcBorders>
              <w:tl2br w:val="nil"/>
              <w:tr2bl w:val="nil"/>
            </w:tcBorders>
            <w:shd w:val="clear" w:color="auto" w:fill="auto"/>
            <w:vAlign w:val="center"/>
          </w:tcPr>
          <w:p w14:paraId="1E54F4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35983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90" w:hRule="atLeast"/>
          <w:jc w:val="center"/>
        </w:trPr>
        <w:tc>
          <w:tcPr>
            <w:tcW w:w="591" w:type="dxa"/>
            <w:tcBorders>
              <w:tl2br w:val="nil"/>
              <w:tr2bl w:val="nil"/>
            </w:tcBorders>
            <w:shd w:val="clear" w:color="auto" w:fill="auto"/>
            <w:noWrap/>
            <w:vAlign w:val="center"/>
          </w:tcPr>
          <w:p w14:paraId="09E54B6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607" w:type="dxa"/>
            <w:tcBorders>
              <w:tl2br w:val="nil"/>
              <w:tr2bl w:val="nil"/>
            </w:tcBorders>
            <w:shd w:val="clear" w:color="auto" w:fill="auto"/>
            <w:vAlign w:val="center"/>
          </w:tcPr>
          <w:p w14:paraId="10A98D2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E7B394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羽毛球</w:t>
            </w:r>
          </w:p>
        </w:tc>
        <w:tc>
          <w:tcPr>
            <w:tcW w:w="685" w:type="dxa"/>
            <w:tcBorders>
              <w:tl2br w:val="nil"/>
              <w:tr2bl w:val="nil"/>
            </w:tcBorders>
            <w:shd w:val="clear" w:color="auto" w:fill="auto"/>
            <w:vAlign w:val="center"/>
          </w:tcPr>
          <w:p w14:paraId="4881E09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羽毛球训练用球</w:t>
            </w:r>
          </w:p>
        </w:tc>
        <w:tc>
          <w:tcPr>
            <w:tcW w:w="4024" w:type="dxa"/>
            <w:tcBorders>
              <w:tl2br w:val="nil"/>
              <w:tr2bl w:val="nil"/>
            </w:tcBorders>
            <w:shd w:val="clear" w:color="auto" w:fill="auto"/>
            <w:vAlign w:val="center"/>
          </w:tcPr>
          <w:p w14:paraId="336F9B7D">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1.训练用球；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2.规格：12只/筒，每箱50筒；</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3.毛片：鹅毛拉直；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4.球头：复合软木+台纤；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5.飞行速度：76-77速。</w:t>
            </w:r>
          </w:p>
        </w:tc>
        <w:tc>
          <w:tcPr>
            <w:tcW w:w="591" w:type="dxa"/>
            <w:tcBorders>
              <w:tl2br w:val="nil"/>
              <w:tr2bl w:val="nil"/>
            </w:tcBorders>
            <w:shd w:val="clear" w:color="auto" w:fill="auto"/>
            <w:vAlign w:val="center"/>
          </w:tcPr>
          <w:p w14:paraId="752DDC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箱</w:t>
            </w:r>
          </w:p>
        </w:tc>
        <w:tc>
          <w:tcPr>
            <w:tcW w:w="711" w:type="dxa"/>
            <w:tcBorders>
              <w:tl2br w:val="nil"/>
              <w:tr2bl w:val="nil"/>
            </w:tcBorders>
            <w:shd w:val="clear" w:color="auto" w:fill="auto"/>
            <w:vAlign w:val="center"/>
          </w:tcPr>
          <w:p w14:paraId="5781AF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26</w:t>
            </w:r>
          </w:p>
        </w:tc>
        <w:tc>
          <w:tcPr>
            <w:tcW w:w="880" w:type="dxa"/>
            <w:tcBorders>
              <w:tl2br w:val="nil"/>
              <w:tr2bl w:val="nil"/>
            </w:tcBorders>
            <w:shd w:val="clear" w:color="auto" w:fill="auto"/>
            <w:noWrap/>
            <w:vAlign w:val="center"/>
          </w:tcPr>
          <w:p w14:paraId="29076E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5280.00 </w:t>
            </w:r>
          </w:p>
        </w:tc>
        <w:tc>
          <w:tcPr>
            <w:tcW w:w="977" w:type="dxa"/>
            <w:tcBorders>
              <w:tl2br w:val="nil"/>
              <w:tr2bl w:val="nil"/>
            </w:tcBorders>
            <w:shd w:val="clear" w:color="auto" w:fill="auto"/>
            <w:vAlign w:val="center"/>
          </w:tcPr>
          <w:p w14:paraId="529A2A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137280</w:t>
            </w:r>
          </w:p>
        </w:tc>
        <w:tc>
          <w:tcPr>
            <w:tcW w:w="698" w:type="dxa"/>
            <w:tcBorders>
              <w:tl2br w:val="nil"/>
              <w:tr2bl w:val="nil"/>
            </w:tcBorders>
            <w:shd w:val="clear" w:color="auto" w:fill="auto"/>
            <w:vAlign w:val="center"/>
          </w:tcPr>
          <w:p w14:paraId="3634D6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395EE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90" w:hRule="atLeast"/>
          <w:jc w:val="center"/>
        </w:trPr>
        <w:tc>
          <w:tcPr>
            <w:tcW w:w="591" w:type="dxa"/>
            <w:tcBorders>
              <w:tl2br w:val="nil"/>
              <w:tr2bl w:val="nil"/>
            </w:tcBorders>
            <w:shd w:val="clear" w:color="auto" w:fill="auto"/>
            <w:noWrap/>
            <w:vAlign w:val="center"/>
          </w:tcPr>
          <w:p w14:paraId="3D04F4A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607" w:type="dxa"/>
            <w:tcBorders>
              <w:tl2br w:val="nil"/>
              <w:tr2bl w:val="nil"/>
            </w:tcBorders>
            <w:shd w:val="clear" w:color="auto" w:fill="auto"/>
            <w:vAlign w:val="center"/>
          </w:tcPr>
          <w:p w14:paraId="5054F5B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7897A05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羽毛球</w:t>
            </w:r>
          </w:p>
        </w:tc>
        <w:tc>
          <w:tcPr>
            <w:tcW w:w="685" w:type="dxa"/>
            <w:tcBorders>
              <w:tl2br w:val="nil"/>
              <w:tr2bl w:val="nil"/>
            </w:tcBorders>
            <w:shd w:val="clear" w:color="auto" w:fill="auto"/>
            <w:vAlign w:val="center"/>
          </w:tcPr>
          <w:p w14:paraId="75E1970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羽毛球多球用球</w:t>
            </w:r>
          </w:p>
        </w:tc>
        <w:tc>
          <w:tcPr>
            <w:tcW w:w="4024" w:type="dxa"/>
            <w:tcBorders>
              <w:tl2br w:val="nil"/>
              <w:tr2bl w:val="nil"/>
            </w:tcBorders>
            <w:shd w:val="clear" w:color="auto" w:fill="auto"/>
            <w:vAlign w:val="center"/>
          </w:tcPr>
          <w:p w14:paraId="3EAA9ACA">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1.训练用球，适合高频次多球训练；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2.规格：12只/筒，每箱50筒；</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3.毛片：毛片厚度0.6-0.8mm，全圆</w:t>
            </w:r>
            <w:r>
              <w:rPr>
                <w:rFonts w:hint="eastAsia" w:ascii="宋体" w:hAnsi="宋体" w:cs="宋体"/>
                <w:i w:val="0"/>
                <w:iCs w:val="0"/>
                <w:color w:val="auto"/>
                <w:kern w:val="0"/>
                <w:sz w:val="21"/>
                <w:szCs w:val="21"/>
                <w:highlight w:val="none"/>
                <w:u w:val="none"/>
                <w:lang w:val="en-US" w:eastAsia="zh-CN" w:bidi="ar"/>
              </w:rPr>
              <w:t>是</w:t>
            </w:r>
            <w:r>
              <w:rPr>
                <w:rFonts w:hint="eastAsia" w:ascii="宋体" w:hAnsi="宋体" w:eastAsia="宋体" w:cs="宋体"/>
                <w:i w:val="0"/>
                <w:iCs w:val="0"/>
                <w:color w:val="auto"/>
                <w:kern w:val="0"/>
                <w:sz w:val="21"/>
                <w:szCs w:val="21"/>
                <w:highlight w:val="none"/>
                <w:u w:val="none"/>
                <w:lang w:val="en-US" w:eastAsia="zh-CN" w:bidi="ar"/>
              </w:rPr>
              <w:t>毛型；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4.球头：复合软木+台纤；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5.飞行速度：77-78速。</w:t>
            </w:r>
          </w:p>
        </w:tc>
        <w:tc>
          <w:tcPr>
            <w:tcW w:w="591" w:type="dxa"/>
            <w:tcBorders>
              <w:tl2br w:val="nil"/>
              <w:tr2bl w:val="nil"/>
            </w:tcBorders>
            <w:shd w:val="clear" w:color="auto" w:fill="auto"/>
            <w:vAlign w:val="center"/>
          </w:tcPr>
          <w:p w14:paraId="6F5B4B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箱</w:t>
            </w:r>
          </w:p>
        </w:tc>
        <w:tc>
          <w:tcPr>
            <w:tcW w:w="711" w:type="dxa"/>
            <w:tcBorders>
              <w:tl2br w:val="nil"/>
              <w:tr2bl w:val="nil"/>
            </w:tcBorders>
            <w:shd w:val="clear" w:color="auto" w:fill="auto"/>
            <w:vAlign w:val="center"/>
          </w:tcPr>
          <w:p w14:paraId="23C1C6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vAlign w:val="center"/>
          </w:tcPr>
          <w:p w14:paraId="0E6703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4500.00 </w:t>
            </w:r>
          </w:p>
        </w:tc>
        <w:tc>
          <w:tcPr>
            <w:tcW w:w="977" w:type="dxa"/>
            <w:tcBorders>
              <w:tl2br w:val="nil"/>
              <w:tr2bl w:val="nil"/>
            </w:tcBorders>
            <w:shd w:val="clear" w:color="auto" w:fill="auto"/>
            <w:vAlign w:val="center"/>
          </w:tcPr>
          <w:p w14:paraId="014E51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90000</w:t>
            </w:r>
          </w:p>
        </w:tc>
        <w:tc>
          <w:tcPr>
            <w:tcW w:w="698" w:type="dxa"/>
            <w:tcBorders>
              <w:tl2br w:val="nil"/>
              <w:tr2bl w:val="nil"/>
            </w:tcBorders>
            <w:shd w:val="clear" w:color="auto" w:fill="auto"/>
            <w:noWrap/>
            <w:vAlign w:val="center"/>
          </w:tcPr>
          <w:p w14:paraId="4E7E2C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317DE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90" w:hRule="atLeast"/>
          <w:jc w:val="center"/>
        </w:trPr>
        <w:tc>
          <w:tcPr>
            <w:tcW w:w="591" w:type="dxa"/>
            <w:tcBorders>
              <w:tl2br w:val="nil"/>
              <w:tr2bl w:val="nil"/>
            </w:tcBorders>
            <w:shd w:val="clear" w:color="auto" w:fill="auto"/>
            <w:noWrap/>
            <w:vAlign w:val="center"/>
          </w:tcPr>
          <w:p w14:paraId="5BDDE1C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607" w:type="dxa"/>
            <w:tcBorders>
              <w:tl2br w:val="nil"/>
              <w:tr2bl w:val="nil"/>
            </w:tcBorders>
            <w:shd w:val="clear" w:color="auto" w:fill="auto"/>
            <w:vAlign w:val="center"/>
          </w:tcPr>
          <w:p w14:paraId="4C3F690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420B88F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攀岩</w:t>
            </w:r>
          </w:p>
        </w:tc>
        <w:tc>
          <w:tcPr>
            <w:tcW w:w="685" w:type="dxa"/>
            <w:tcBorders>
              <w:tl2br w:val="nil"/>
              <w:tr2bl w:val="nil"/>
            </w:tcBorders>
            <w:shd w:val="clear" w:color="auto" w:fill="auto"/>
            <w:vAlign w:val="center"/>
          </w:tcPr>
          <w:p w14:paraId="77515B7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攀岩护手油</w:t>
            </w:r>
          </w:p>
        </w:tc>
        <w:tc>
          <w:tcPr>
            <w:tcW w:w="4024" w:type="dxa"/>
            <w:tcBorders>
              <w:tl2br w:val="nil"/>
              <w:tr2bl w:val="nil"/>
            </w:tcBorders>
            <w:shd w:val="clear" w:color="auto" w:fill="auto"/>
            <w:vAlign w:val="center"/>
          </w:tcPr>
          <w:p w14:paraId="52919F54">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成分包含：蜂蜡，矿脂，羊毛脂，棕榈酸异丙酯，牛油果树，果脂，甜籽油，薰衣草油，互生叶白干层叶油，薄荷油，白花春黄菊花油。适合攀岩运动或其他长期接触镁粉人群的运动后手部皮肤护理。</w:t>
            </w:r>
          </w:p>
        </w:tc>
        <w:tc>
          <w:tcPr>
            <w:tcW w:w="591" w:type="dxa"/>
            <w:tcBorders>
              <w:tl2br w:val="nil"/>
              <w:tr2bl w:val="nil"/>
            </w:tcBorders>
            <w:shd w:val="clear" w:color="auto" w:fill="auto"/>
            <w:vAlign w:val="center"/>
          </w:tcPr>
          <w:p w14:paraId="2E2E71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盒</w:t>
            </w:r>
          </w:p>
        </w:tc>
        <w:tc>
          <w:tcPr>
            <w:tcW w:w="711" w:type="dxa"/>
            <w:tcBorders>
              <w:tl2br w:val="nil"/>
              <w:tr2bl w:val="nil"/>
            </w:tcBorders>
            <w:shd w:val="clear" w:color="auto" w:fill="auto"/>
            <w:vAlign w:val="center"/>
          </w:tcPr>
          <w:p w14:paraId="57478B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vAlign w:val="center"/>
          </w:tcPr>
          <w:p w14:paraId="153EA5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80.00 </w:t>
            </w:r>
          </w:p>
        </w:tc>
        <w:tc>
          <w:tcPr>
            <w:tcW w:w="977" w:type="dxa"/>
            <w:tcBorders>
              <w:tl2br w:val="nil"/>
              <w:tr2bl w:val="nil"/>
            </w:tcBorders>
            <w:shd w:val="clear" w:color="auto" w:fill="auto"/>
            <w:vAlign w:val="center"/>
          </w:tcPr>
          <w:p w14:paraId="2C1245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1600</w:t>
            </w:r>
          </w:p>
        </w:tc>
        <w:tc>
          <w:tcPr>
            <w:tcW w:w="698" w:type="dxa"/>
            <w:tcBorders>
              <w:tl2br w:val="nil"/>
              <w:tr2bl w:val="nil"/>
            </w:tcBorders>
            <w:shd w:val="clear" w:color="auto" w:fill="auto"/>
            <w:noWrap/>
            <w:vAlign w:val="center"/>
          </w:tcPr>
          <w:p w14:paraId="47FCCE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2F21A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noWrap/>
            <w:vAlign w:val="center"/>
          </w:tcPr>
          <w:p w14:paraId="1BE9B46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607" w:type="dxa"/>
            <w:tcBorders>
              <w:tl2br w:val="nil"/>
              <w:tr2bl w:val="nil"/>
            </w:tcBorders>
            <w:shd w:val="clear" w:color="auto" w:fill="auto"/>
            <w:vAlign w:val="center"/>
          </w:tcPr>
          <w:p w14:paraId="434AF70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174B5A8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攀岩</w:t>
            </w:r>
          </w:p>
        </w:tc>
        <w:tc>
          <w:tcPr>
            <w:tcW w:w="685" w:type="dxa"/>
            <w:tcBorders>
              <w:tl2br w:val="nil"/>
              <w:tr2bl w:val="nil"/>
            </w:tcBorders>
            <w:shd w:val="clear" w:color="auto" w:fill="auto"/>
            <w:vAlign w:val="center"/>
          </w:tcPr>
          <w:p w14:paraId="21ACE3C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攀岩专用橡皮膏</w:t>
            </w:r>
          </w:p>
        </w:tc>
        <w:tc>
          <w:tcPr>
            <w:tcW w:w="4024" w:type="dxa"/>
            <w:tcBorders>
              <w:tl2br w:val="nil"/>
              <w:tr2bl w:val="nil"/>
            </w:tcBorders>
            <w:shd w:val="clear" w:color="auto" w:fill="auto"/>
            <w:vAlign w:val="center"/>
          </w:tcPr>
          <w:p w14:paraId="166AAFB2">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攀岩专用橡皮膏，单个橡皮膏（26cm×500cm）。</w:t>
            </w:r>
          </w:p>
        </w:tc>
        <w:tc>
          <w:tcPr>
            <w:tcW w:w="591" w:type="dxa"/>
            <w:tcBorders>
              <w:tl2br w:val="nil"/>
              <w:tr2bl w:val="nil"/>
            </w:tcBorders>
            <w:shd w:val="clear" w:color="auto" w:fill="auto"/>
            <w:vAlign w:val="center"/>
          </w:tcPr>
          <w:p w14:paraId="434C007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2E0875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19</w:t>
            </w:r>
          </w:p>
        </w:tc>
        <w:tc>
          <w:tcPr>
            <w:tcW w:w="880" w:type="dxa"/>
            <w:tcBorders>
              <w:tl2br w:val="nil"/>
              <w:tr2bl w:val="nil"/>
            </w:tcBorders>
            <w:shd w:val="clear" w:color="auto" w:fill="auto"/>
            <w:vAlign w:val="center"/>
          </w:tcPr>
          <w:p w14:paraId="7286F1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27.38 </w:t>
            </w:r>
          </w:p>
        </w:tc>
        <w:tc>
          <w:tcPr>
            <w:tcW w:w="977" w:type="dxa"/>
            <w:tcBorders>
              <w:tl2br w:val="nil"/>
              <w:tr2bl w:val="nil"/>
            </w:tcBorders>
            <w:shd w:val="clear" w:color="auto" w:fill="auto"/>
            <w:vAlign w:val="center"/>
          </w:tcPr>
          <w:p w14:paraId="3CEA44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520.22</w:t>
            </w:r>
          </w:p>
        </w:tc>
        <w:tc>
          <w:tcPr>
            <w:tcW w:w="698" w:type="dxa"/>
            <w:tcBorders>
              <w:tl2br w:val="nil"/>
              <w:tr2bl w:val="nil"/>
            </w:tcBorders>
            <w:shd w:val="clear" w:color="auto" w:fill="auto"/>
            <w:noWrap/>
            <w:vAlign w:val="center"/>
          </w:tcPr>
          <w:p w14:paraId="26F07C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5FC8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131" w:hRule="atLeast"/>
          <w:jc w:val="center"/>
        </w:trPr>
        <w:tc>
          <w:tcPr>
            <w:tcW w:w="591" w:type="dxa"/>
            <w:tcBorders>
              <w:tl2br w:val="nil"/>
              <w:tr2bl w:val="nil"/>
            </w:tcBorders>
            <w:shd w:val="clear" w:color="auto" w:fill="auto"/>
            <w:noWrap/>
            <w:vAlign w:val="center"/>
          </w:tcPr>
          <w:p w14:paraId="027F11A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607" w:type="dxa"/>
            <w:tcBorders>
              <w:tl2br w:val="nil"/>
              <w:tr2bl w:val="nil"/>
            </w:tcBorders>
            <w:shd w:val="clear" w:color="auto" w:fill="auto"/>
            <w:vAlign w:val="center"/>
          </w:tcPr>
          <w:p w14:paraId="193D2EC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4FA5C30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攀岩</w:t>
            </w:r>
          </w:p>
        </w:tc>
        <w:tc>
          <w:tcPr>
            <w:tcW w:w="685" w:type="dxa"/>
            <w:tcBorders>
              <w:tl2br w:val="nil"/>
              <w:tr2bl w:val="nil"/>
            </w:tcBorders>
            <w:shd w:val="clear" w:color="auto" w:fill="auto"/>
            <w:vAlign w:val="center"/>
          </w:tcPr>
          <w:p w14:paraId="0E2A4D5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攀岩安全带</w:t>
            </w:r>
          </w:p>
        </w:tc>
        <w:tc>
          <w:tcPr>
            <w:tcW w:w="4024" w:type="dxa"/>
            <w:tcBorders>
              <w:tl2br w:val="nil"/>
              <w:tr2bl w:val="nil"/>
            </w:tcBorders>
            <w:shd w:val="clear" w:color="auto" w:fill="auto"/>
            <w:vAlign w:val="center"/>
          </w:tcPr>
          <w:p w14:paraId="3388811A">
            <w:pPr>
              <w:keepNext w:val="0"/>
              <w:keepLines w:val="0"/>
              <w:widowControl/>
              <w:suppressLineNumbers w:val="0"/>
              <w:tabs>
                <w:tab w:val="left" w:pos="1160"/>
              </w:tabs>
              <w:spacing w:line="46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攀岩安全带高性能攀登安全带，重量轻，非常舒适，给予最大的身体自由度。特别适合运动攀岩、攀冰等运动。人体工程学设计的腰带和腿环结构，给予最大的身体自由度。一体化框架式设计，加强对身体的支撑，将体重平均分布，没有局部压迫点，更加舒适。前部外翘的工具环容易取拿器材，后面的工具环平顺不妨碍背包。腰部两侧的附加挂点可以装进工具架，以便携带冰锥岩锥等更多器材。快速调节扣，安全便捷。</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二、产品参数：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1.重量：355g（中码）；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2.尺寸：XS、S、M、L、XL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XS码：腰围：62-71cm、腿围：48-53cm；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S码：腰围：71-78cm、腿围：51-56cm；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M码：腰围：76-85cm、腿围：54-59cm；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L码：腰围：83-92cm、腿围：57-62cm；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XL码：腰围：90-99cm、腿围：60-66cm；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3.满足UIAA认证或符合国内登山装备国家标准GB均可</w:t>
            </w:r>
            <w:r>
              <w:rPr>
                <w:rFonts w:hint="eastAsia" w:ascii="宋体" w:hAnsi="宋体" w:eastAsia="宋体" w:cs="宋体"/>
                <w:b/>
                <w:bCs/>
                <w:i w:val="0"/>
                <w:iCs w:val="0"/>
                <w:color w:val="auto"/>
                <w:kern w:val="0"/>
                <w:sz w:val="21"/>
                <w:szCs w:val="21"/>
                <w:highlight w:val="none"/>
                <w:u w:val="none"/>
                <w:lang w:val="en-US" w:eastAsia="zh-CN" w:bidi="ar"/>
              </w:rPr>
              <w:t xml:space="preserve">（响应文件中提供相关认证证明材料复印件并加盖供应商公章） </w:t>
            </w:r>
          </w:p>
        </w:tc>
        <w:tc>
          <w:tcPr>
            <w:tcW w:w="591" w:type="dxa"/>
            <w:tcBorders>
              <w:tl2br w:val="nil"/>
              <w:tr2bl w:val="nil"/>
            </w:tcBorders>
            <w:shd w:val="clear" w:color="auto" w:fill="auto"/>
            <w:vAlign w:val="center"/>
          </w:tcPr>
          <w:p w14:paraId="32B02F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2DCE26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vAlign w:val="center"/>
          </w:tcPr>
          <w:p w14:paraId="14C347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610.00 </w:t>
            </w:r>
          </w:p>
        </w:tc>
        <w:tc>
          <w:tcPr>
            <w:tcW w:w="977" w:type="dxa"/>
            <w:tcBorders>
              <w:tl2br w:val="nil"/>
              <w:tr2bl w:val="nil"/>
            </w:tcBorders>
            <w:shd w:val="clear" w:color="auto" w:fill="auto"/>
            <w:vAlign w:val="center"/>
          </w:tcPr>
          <w:p w14:paraId="5D57DE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12200</w:t>
            </w:r>
          </w:p>
        </w:tc>
        <w:tc>
          <w:tcPr>
            <w:tcW w:w="698" w:type="dxa"/>
            <w:tcBorders>
              <w:tl2br w:val="nil"/>
              <w:tr2bl w:val="nil"/>
            </w:tcBorders>
            <w:shd w:val="clear" w:color="auto" w:fill="auto"/>
            <w:noWrap/>
            <w:vAlign w:val="center"/>
          </w:tcPr>
          <w:p w14:paraId="25BA92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2F4B8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091" w:hRule="atLeast"/>
          <w:jc w:val="center"/>
        </w:trPr>
        <w:tc>
          <w:tcPr>
            <w:tcW w:w="591" w:type="dxa"/>
            <w:tcBorders>
              <w:tl2br w:val="nil"/>
              <w:tr2bl w:val="nil"/>
            </w:tcBorders>
            <w:shd w:val="clear" w:color="auto" w:fill="auto"/>
            <w:noWrap/>
            <w:vAlign w:val="center"/>
          </w:tcPr>
          <w:p w14:paraId="424A061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607" w:type="dxa"/>
            <w:tcBorders>
              <w:tl2br w:val="nil"/>
              <w:tr2bl w:val="nil"/>
            </w:tcBorders>
            <w:shd w:val="clear" w:color="auto" w:fill="auto"/>
            <w:vAlign w:val="center"/>
          </w:tcPr>
          <w:p w14:paraId="79BEAA9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4D3C1B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攀岩</w:t>
            </w:r>
          </w:p>
        </w:tc>
        <w:tc>
          <w:tcPr>
            <w:tcW w:w="685" w:type="dxa"/>
            <w:tcBorders>
              <w:tl2br w:val="nil"/>
              <w:tr2bl w:val="nil"/>
            </w:tcBorders>
            <w:shd w:val="clear" w:color="auto" w:fill="auto"/>
            <w:vAlign w:val="center"/>
          </w:tcPr>
          <w:p w14:paraId="1D60B00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粉袋</w:t>
            </w:r>
          </w:p>
        </w:tc>
        <w:tc>
          <w:tcPr>
            <w:tcW w:w="4024" w:type="dxa"/>
            <w:tcBorders>
              <w:tl2br w:val="nil"/>
              <w:tr2bl w:val="nil"/>
            </w:tcBorders>
            <w:shd w:val="clear" w:color="auto" w:fill="auto"/>
            <w:vAlign w:val="center"/>
          </w:tcPr>
          <w:p w14:paraId="16E3720A">
            <w:pPr>
              <w:keepNext w:val="0"/>
              <w:keepLines w:val="0"/>
              <w:widowControl/>
              <w:suppressLineNumbers w:val="0"/>
              <w:tabs>
                <w:tab w:val="left" w:pos="1160"/>
              </w:tabs>
              <w:spacing w:line="44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一、粉袋轻量竞赛攀岩粉袋，轻盈舒适，独特的防漏粉工艺，节约镁粉。 轻量耐磨面料，轻量耐用。宽开口轻量化设计，非常适合运动攀登和抱石时使用。宽大的抽拉开收口设计，独特的防漏粉工艺，爪粉更易，不易漏粉。袋口硬质边缘让粉袋开口保持挺宽造型，方便爪粉。袋内抓绒内里，充足容积，摸粉时手感非常舒适插扣腰带，可系在腰间，单手卸下，一手掌握。背面有拉链设计的收纳仓，可存放钥匙等零散物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二、产品参数：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1.重量：72g；</w:t>
            </w:r>
          </w:p>
        </w:tc>
        <w:tc>
          <w:tcPr>
            <w:tcW w:w="591" w:type="dxa"/>
            <w:tcBorders>
              <w:tl2br w:val="nil"/>
              <w:tr2bl w:val="nil"/>
            </w:tcBorders>
            <w:shd w:val="clear" w:color="auto" w:fill="auto"/>
            <w:vAlign w:val="center"/>
          </w:tcPr>
          <w:p w14:paraId="2F7280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687327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vAlign w:val="center"/>
          </w:tcPr>
          <w:p w14:paraId="61A8EA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100.00 </w:t>
            </w:r>
          </w:p>
        </w:tc>
        <w:tc>
          <w:tcPr>
            <w:tcW w:w="977" w:type="dxa"/>
            <w:tcBorders>
              <w:tl2br w:val="nil"/>
              <w:tr2bl w:val="nil"/>
            </w:tcBorders>
            <w:shd w:val="clear" w:color="auto" w:fill="auto"/>
            <w:vAlign w:val="center"/>
          </w:tcPr>
          <w:p w14:paraId="3E2C5E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2000</w:t>
            </w:r>
          </w:p>
        </w:tc>
        <w:tc>
          <w:tcPr>
            <w:tcW w:w="698" w:type="dxa"/>
            <w:tcBorders>
              <w:tl2br w:val="nil"/>
              <w:tr2bl w:val="nil"/>
            </w:tcBorders>
            <w:shd w:val="clear" w:color="auto" w:fill="auto"/>
            <w:noWrap/>
            <w:vAlign w:val="center"/>
          </w:tcPr>
          <w:p w14:paraId="5BD12C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6DAB4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61" w:hRule="atLeast"/>
          <w:jc w:val="center"/>
        </w:trPr>
        <w:tc>
          <w:tcPr>
            <w:tcW w:w="591" w:type="dxa"/>
            <w:tcBorders>
              <w:tl2br w:val="nil"/>
              <w:tr2bl w:val="nil"/>
            </w:tcBorders>
            <w:shd w:val="clear" w:color="auto" w:fill="auto"/>
            <w:noWrap/>
            <w:vAlign w:val="center"/>
          </w:tcPr>
          <w:p w14:paraId="09FB48F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607" w:type="dxa"/>
            <w:tcBorders>
              <w:tl2br w:val="nil"/>
              <w:tr2bl w:val="nil"/>
            </w:tcBorders>
            <w:shd w:val="clear" w:color="auto" w:fill="auto"/>
            <w:vAlign w:val="center"/>
          </w:tcPr>
          <w:p w14:paraId="2671543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1539D54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攀岩</w:t>
            </w:r>
          </w:p>
        </w:tc>
        <w:tc>
          <w:tcPr>
            <w:tcW w:w="685" w:type="dxa"/>
            <w:tcBorders>
              <w:tl2br w:val="nil"/>
              <w:tr2bl w:val="nil"/>
            </w:tcBorders>
            <w:shd w:val="clear" w:color="auto" w:fill="auto"/>
            <w:vAlign w:val="center"/>
          </w:tcPr>
          <w:p w14:paraId="3B22ACA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ATC保护器</w:t>
            </w:r>
          </w:p>
        </w:tc>
        <w:tc>
          <w:tcPr>
            <w:tcW w:w="4024" w:type="dxa"/>
            <w:tcBorders>
              <w:tl2br w:val="nil"/>
              <w:tr2bl w:val="nil"/>
            </w:tcBorders>
            <w:shd w:val="clear" w:color="auto" w:fill="auto"/>
            <w:vAlign w:val="center"/>
          </w:tcPr>
          <w:p w14:paraId="23B97887">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一、8 ATC保护器长尾鲨保护器具备多种操作模式的，双V槽齿形设计，制动力强,绳索操作非常顺畅，是专为在登山、攀岩、攀冰等户外运动中保护跟攀登者的而设计的管式保护器。热锻制造，3D镂空设计，重量更轻。</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双V槽齿形设计，增加制动力，走绳流畅，可以进行单绳或双绳操作模式，更加安全可靠。</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绳索槽大圆弧开口，保护绳子不磨损。锚点连接孔可以通过一把主锁锁门，避免误操作。释放孔用于解除上方保护锁定模式，释放孔可以容纳小锁锁鼻，方便操作。一般模式，可进行下方保护或下降操作。跟攀保护模式，可以保护1名或2名跟攀者，当跟攀者脱落时能够自动锁死绳索进行制动。自锁后可在解锁环穿入辅绳或扣入锁扣，利用杠杆原理即可轻松放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可以进行单绳或双绳操作。</w:t>
            </w:r>
          </w:p>
          <w:p w14:paraId="434432F1">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二、产品参数：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1.适合绳索直径：Φ 7.7-11mm；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2.规格：93X45X30mm；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3.材质：铝合金；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4.重量：81g；</w:t>
            </w:r>
          </w:p>
        </w:tc>
        <w:tc>
          <w:tcPr>
            <w:tcW w:w="591" w:type="dxa"/>
            <w:tcBorders>
              <w:tl2br w:val="nil"/>
              <w:tr2bl w:val="nil"/>
            </w:tcBorders>
            <w:shd w:val="clear" w:color="auto" w:fill="auto"/>
            <w:vAlign w:val="center"/>
          </w:tcPr>
          <w:p w14:paraId="591FBD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43FE1C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vAlign w:val="center"/>
          </w:tcPr>
          <w:p w14:paraId="66FF7E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285.00 </w:t>
            </w:r>
          </w:p>
        </w:tc>
        <w:tc>
          <w:tcPr>
            <w:tcW w:w="977" w:type="dxa"/>
            <w:tcBorders>
              <w:tl2br w:val="nil"/>
              <w:tr2bl w:val="nil"/>
            </w:tcBorders>
            <w:shd w:val="clear" w:color="auto" w:fill="auto"/>
            <w:vAlign w:val="center"/>
          </w:tcPr>
          <w:p w14:paraId="398C2D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5700</w:t>
            </w:r>
          </w:p>
        </w:tc>
        <w:tc>
          <w:tcPr>
            <w:tcW w:w="698" w:type="dxa"/>
            <w:tcBorders>
              <w:tl2br w:val="nil"/>
              <w:tr2bl w:val="nil"/>
            </w:tcBorders>
            <w:shd w:val="clear" w:color="auto" w:fill="auto"/>
            <w:noWrap/>
            <w:vAlign w:val="center"/>
          </w:tcPr>
          <w:p w14:paraId="776851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4819D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758" w:hRule="atLeast"/>
          <w:jc w:val="center"/>
        </w:trPr>
        <w:tc>
          <w:tcPr>
            <w:tcW w:w="591" w:type="dxa"/>
            <w:tcBorders>
              <w:tl2br w:val="nil"/>
              <w:tr2bl w:val="nil"/>
            </w:tcBorders>
            <w:shd w:val="clear" w:color="auto" w:fill="auto"/>
            <w:noWrap/>
            <w:vAlign w:val="center"/>
          </w:tcPr>
          <w:p w14:paraId="4B364DF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607" w:type="dxa"/>
            <w:tcBorders>
              <w:tl2br w:val="nil"/>
              <w:tr2bl w:val="nil"/>
            </w:tcBorders>
            <w:shd w:val="clear" w:color="auto" w:fill="auto"/>
            <w:vAlign w:val="center"/>
          </w:tcPr>
          <w:p w14:paraId="6A8D964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58C408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攀岩</w:t>
            </w:r>
          </w:p>
        </w:tc>
        <w:tc>
          <w:tcPr>
            <w:tcW w:w="685" w:type="dxa"/>
            <w:tcBorders>
              <w:tl2br w:val="nil"/>
              <w:tr2bl w:val="nil"/>
            </w:tcBorders>
            <w:shd w:val="clear" w:color="auto" w:fill="auto"/>
            <w:vAlign w:val="center"/>
          </w:tcPr>
          <w:p w14:paraId="53414A5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三重自动主锁</w:t>
            </w:r>
          </w:p>
        </w:tc>
        <w:tc>
          <w:tcPr>
            <w:tcW w:w="4024" w:type="dxa"/>
            <w:tcBorders>
              <w:tl2br w:val="nil"/>
              <w:tr2bl w:val="nil"/>
            </w:tcBorders>
            <w:shd w:val="clear" w:color="auto" w:fill="auto"/>
            <w:vAlign w:val="center"/>
          </w:tcPr>
          <w:p w14:paraId="4BB76989">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产品参数：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1.规格：114X75mm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2.锁门开口尺寸：23mm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 EN12275：纵向拉力：22KN，横向拉力：9KN，开门拉力：8KN</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4. EN362：纵向拉力：22kN，横向拉力 9kN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w:t>
            </w:r>
            <w:r>
              <w:rPr>
                <w:rFonts w:hint="eastAsia" w:ascii="宋体" w:hAnsi="宋体" w:cs="宋体"/>
                <w:i w:val="0"/>
                <w:iCs w:val="0"/>
                <w:color w:val="auto"/>
                <w:kern w:val="0"/>
                <w:sz w:val="21"/>
                <w:szCs w:val="21"/>
                <w:highlight w:val="none"/>
                <w:u w:val="none"/>
                <w:lang w:val="en-US" w:eastAsia="zh-CN" w:bidi="ar"/>
              </w:rPr>
              <w:t>认证：</w:t>
            </w:r>
            <w:r>
              <w:rPr>
                <w:rFonts w:hint="eastAsia" w:ascii="宋体" w:hAnsi="宋体" w:eastAsia="宋体" w:cs="宋体"/>
                <w:i w:val="0"/>
                <w:iCs w:val="0"/>
                <w:color w:val="auto"/>
                <w:kern w:val="0"/>
                <w:sz w:val="21"/>
                <w:szCs w:val="21"/>
                <w:highlight w:val="none"/>
                <w:u w:val="none"/>
                <w:lang w:val="en-US" w:eastAsia="zh-CN" w:bidi="ar"/>
              </w:rPr>
              <w:t>满足UIAA认证或符合国内登山装备国家标准GB均可</w:t>
            </w:r>
            <w:r>
              <w:rPr>
                <w:rFonts w:hint="eastAsia" w:ascii="宋体" w:hAnsi="宋体" w:eastAsia="宋体" w:cs="宋体"/>
                <w:b/>
                <w:bCs/>
                <w:i w:val="0"/>
                <w:iCs w:val="0"/>
                <w:color w:val="auto"/>
                <w:kern w:val="0"/>
                <w:sz w:val="21"/>
                <w:szCs w:val="21"/>
                <w:highlight w:val="none"/>
                <w:u w:val="none"/>
                <w:lang w:val="en-US" w:eastAsia="zh-CN" w:bidi="ar"/>
              </w:rPr>
              <w:t>（响应文件中提供相关认证证明材料复印件并加盖供应商公章）</w:t>
            </w:r>
            <w:r>
              <w:rPr>
                <w:rFonts w:hint="eastAsia" w:ascii="宋体" w:hAnsi="宋体" w:eastAsia="宋体" w:cs="宋体"/>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6.重量：77g</w:t>
            </w:r>
          </w:p>
        </w:tc>
        <w:tc>
          <w:tcPr>
            <w:tcW w:w="591" w:type="dxa"/>
            <w:tcBorders>
              <w:tl2br w:val="nil"/>
              <w:tr2bl w:val="nil"/>
            </w:tcBorders>
            <w:shd w:val="clear" w:color="auto" w:fill="auto"/>
            <w:vAlign w:val="center"/>
          </w:tcPr>
          <w:p w14:paraId="2656EB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50E6A5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vAlign w:val="center"/>
          </w:tcPr>
          <w:p w14:paraId="5423C5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180.00 </w:t>
            </w:r>
          </w:p>
        </w:tc>
        <w:tc>
          <w:tcPr>
            <w:tcW w:w="977" w:type="dxa"/>
            <w:tcBorders>
              <w:tl2br w:val="nil"/>
              <w:tr2bl w:val="nil"/>
            </w:tcBorders>
            <w:shd w:val="clear" w:color="auto" w:fill="auto"/>
            <w:vAlign w:val="center"/>
          </w:tcPr>
          <w:p w14:paraId="1BE6C4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3600</w:t>
            </w:r>
          </w:p>
        </w:tc>
        <w:tc>
          <w:tcPr>
            <w:tcW w:w="698" w:type="dxa"/>
            <w:tcBorders>
              <w:tl2br w:val="nil"/>
              <w:tr2bl w:val="nil"/>
            </w:tcBorders>
            <w:shd w:val="clear" w:color="auto" w:fill="auto"/>
            <w:noWrap/>
            <w:vAlign w:val="center"/>
          </w:tcPr>
          <w:p w14:paraId="4926EA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05FD7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8" w:hRule="atLeast"/>
          <w:jc w:val="center"/>
        </w:trPr>
        <w:tc>
          <w:tcPr>
            <w:tcW w:w="591" w:type="dxa"/>
            <w:tcBorders>
              <w:tl2br w:val="nil"/>
              <w:tr2bl w:val="nil"/>
            </w:tcBorders>
            <w:shd w:val="clear" w:color="auto" w:fill="auto"/>
            <w:noWrap/>
            <w:vAlign w:val="center"/>
          </w:tcPr>
          <w:p w14:paraId="2896835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607" w:type="dxa"/>
            <w:tcBorders>
              <w:tl2br w:val="nil"/>
              <w:tr2bl w:val="nil"/>
            </w:tcBorders>
            <w:shd w:val="clear" w:color="auto" w:fill="auto"/>
            <w:vAlign w:val="center"/>
          </w:tcPr>
          <w:p w14:paraId="1C2F5E4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A87E97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攀岩</w:t>
            </w:r>
          </w:p>
        </w:tc>
        <w:tc>
          <w:tcPr>
            <w:tcW w:w="685" w:type="dxa"/>
            <w:tcBorders>
              <w:tl2br w:val="nil"/>
              <w:tr2bl w:val="nil"/>
            </w:tcBorders>
            <w:shd w:val="clear" w:color="auto" w:fill="auto"/>
            <w:vAlign w:val="center"/>
          </w:tcPr>
          <w:p w14:paraId="5E26747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快挂</w:t>
            </w:r>
          </w:p>
        </w:tc>
        <w:tc>
          <w:tcPr>
            <w:tcW w:w="4024" w:type="dxa"/>
            <w:tcBorders>
              <w:tl2br w:val="nil"/>
              <w:tr2bl w:val="nil"/>
            </w:tcBorders>
            <w:shd w:val="clear" w:color="auto" w:fill="auto"/>
            <w:vAlign w:val="center"/>
          </w:tcPr>
          <w:p w14:paraId="6657E1DD">
            <w:pPr>
              <w:keepNext w:val="0"/>
              <w:keepLines w:val="0"/>
              <w:widowControl/>
              <w:suppressLineNumbers w:val="0"/>
              <w:tabs>
                <w:tab w:val="left" w:pos="1160"/>
              </w:tabs>
              <w:spacing w:line="360" w:lineRule="auto"/>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1.锁扣纵向拉力：25KN，横向拉力：8KN，开门拉力：9KN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2.扁带拉力：22KN</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3.重量：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100g/副（14cm扁带）</w:t>
            </w:r>
            <w:r>
              <w:rPr>
                <w:rFonts w:hint="eastAsia" w:ascii="宋体" w:hAnsi="宋体" w:cs="宋体"/>
                <w:i w:val="0"/>
                <w:iCs w:val="0"/>
                <w:color w:val="auto"/>
                <w:kern w:val="0"/>
                <w:sz w:val="21"/>
                <w:szCs w:val="21"/>
                <w:highlight w:val="none"/>
                <w:u w:val="none"/>
                <w:lang w:val="en-US" w:eastAsia="zh-CN" w:bidi="ar"/>
              </w:rPr>
              <w:t>10把</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110g/副（20cm扁带） </w:t>
            </w:r>
            <w:r>
              <w:rPr>
                <w:rFonts w:hint="eastAsia"/>
                <w:color w:val="auto"/>
                <w:highlight w:val="none"/>
                <w:lang w:val="en-US" w:eastAsia="zh-CN"/>
              </w:rPr>
              <w:t>10把</w:t>
            </w:r>
          </w:p>
        </w:tc>
        <w:tc>
          <w:tcPr>
            <w:tcW w:w="591" w:type="dxa"/>
            <w:tcBorders>
              <w:tl2br w:val="nil"/>
              <w:tr2bl w:val="nil"/>
            </w:tcBorders>
            <w:shd w:val="clear" w:color="auto" w:fill="auto"/>
            <w:vAlign w:val="center"/>
          </w:tcPr>
          <w:p w14:paraId="55B79A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把</w:t>
            </w:r>
          </w:p>
        </w:tc>
        <w:tc>
          <w:tcPr>
            <w:tcW w:w="711" w:type="dxa"/>
            <w:tcBorders>
              <w:tl2br w:val="nil"/>
              <w:tr2bl w:val="nil"/>
            </w:tcBorders>
            <w:shd w:val="clear" w:color="auto" w:fill="auto"/>
            <w:vAlign w:val="center"/>
          </w:tcPr>
          <w:p w14:paraId="6A8D14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880" w:type="dxa"/>
            <w:tcBorders>
              <w:tl2br w:val="nil"/>
              <w:tr2bl w:val="nil"/>
            </w:tcBorders>
            <w:shd w:val="clear" w:color="auto" w:fill="auto"/>
            <w:vAlign w:val="center"/>
          </w:tcPr>
          <w:p w14:paraId="2EAB63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300.00 </w:t>
            </w:r>
          </w:p>
        </w:tc>
        <w:tc>
          <w:tcPr>
            <w:tcW w:w="977" w:type="dxa"/>
            <w:tcBorders>
              <w:tl2br w:val="nil"/>
              <w:tr2bl w:val="nil"/>
            </w:tcBorders>
            <w:shd w:val="clear" w:color="auto" w:fill="auto"/>
            <w:vAlign w:val="center"/>
          </w:tcPr>
          <w:p w14:paraId="4044BA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6000</w:t>
            </w:r>
          </w:p>
        </w:tc>
        <w:tc>
          <w:tcPr>
            <w:tcW w:w="698" w:type="dxa"/>
            <w:tcBorders>
              <w:tl2br w:val="nil"/>
              <w:tr2bl w:val="nil"/>
            </w:tcBorders>
            <w:shd w:val="clear" w:color="auto" w:fill="auto"/>
            <w:noWrap/>
            <w:vAlign w:val="center"/>
          </w:tcPr>
          <w:p w14:paraId="73D608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340AE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3" w:hRule="atLeast"/>
          <w:jc w:val="center"/>
        </w:trPr>
        <w:tc>
          <w:tcPr>
            <w:tcW w:w="591" w:type="dxa"/>
            <w:tcBorders>
              <w:tl2br w:val="nil"/>
              <w:tr2bl w:val="nil"/>
            </w:tcBorders>
            <w:shd w:val="clear" w:color="auto" w:fill="auto"/>
            <w:noWrap/>
            <w:vAlign w:val="center"/>
          </w:tcPr>
          <w:p w14:paraId="38EA9CC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607" w:type="dxa"/>
            <w:tcBorders>
              <w:tl2br w:val="nil"/>
              <w:tr2bl w:val="nil"/>
            </w:tcBorders>
            <w:shd w:val="clear" w:color="auto" w:fill="auto"/>
            <w:vAlign w:val="center"/>
          </w:tcPr>
          <w:p w14:paraId="3A0C9B4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34B48FE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攀岩</w:t>
            </w:r>
          </w:p>
        </w:tc>
        <w:tc>
          <w:tcPr>
            <w:tcW w:w="685" w:type="dxa"/>
            <w:tcBorders>
              <w:tl2br w:val="nil"/>
              <w:tr2bl w:val="nil"/>
            </w:tcBorders>
            <w:shd w:val="clear" w:color="auto" w:fill="auto"/>
            <w:vAlign w:val="center"/>
          </w:tcPr>
          <w:p w14:paraId="0372908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攀岩超细防滑镁粉</w:t>
            </w:r>
          </w:p>
        </w:tc>
        <w:tc>
          <w:tcPr>
            <w:tcW w:w="4024" w:type="dxa"/>
            <w:tcBorders>
              <w:tl2br w:val="nil"/>
              <w:tr2bl w:val="nil"/>
            </w:tcBorders>
            <w:shd w:val="clear" w:color="auto" w:fill="auto"/>
            <w:vAlign w:val="center"/>
          </w:tcPr>
          <w:p w14:paraId="4A0F61D2">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1.主要成分：高纯度碳酸镁。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2.产品</w:t>
            </w:r>
            <w:r>
              <w:rPr>
                <w:rFonts w:hint="eastAsia" w:ascii="宋体" w:hAnsi="宋体" w:cs="宋体"/>
                <w:i w:val="0"/>
                <w:iCs w:val="0"/>
                <w:color w:val="auto"/>
                <w:kern w:val="0"/>
                <w:sz w:val="21"/>
                <w:szCs w:val="21"/>
                <w:highlight w:val="none"/>
                <w:u w:val="none"/>
                <w:lang w:val="en-US" w:eastAsia="zh-CN" w:bidi="ar"/>
              </w:rPr>
              <w:t>要求</w:t>
            </w:r>
            <w:r>
              <w:rPr>
                <w:rFonts w:hint="eastAsia" w:ascii="宋体" w:hAnsi="宋体" w:eastAsia="宋体" w:cs="宋体"/>
                <w:i w:val="0"/>
                <w:iCs w:val="0"/>
                <w:color w:val="auto"/>
                <w:kern w:val="0"/>
                <w:sz w:val="21"/>
                <w:szCs w:val="21"/>
                <w:highlight w:val="none"/>
                <w:u w:val="none"/>
                <w:lang w:val="en-US" w:eastAsia="zh-CN" w:bidi="ar"/>
              </w:rPr>
              <w:t>：精细粉末，粘附性强，可持续保持干爽。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3.净含量：330g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4.产品参数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（1）氧化镁：42.98%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（2）氧化钙：0.12%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（3）盐酸不溶物：0.03%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（4）水分：1.53%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（5）视比容：10.9ml/g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（6）粒径 D90：70.19μm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（7）堆积密度：0.12g/m</w:t>
            </w:r>
          </w:p>
        </w:tc>
        <w:tc>
          <w:tcPr>
            <w:tcW w:w="591" w:type="dxa"/>
            <w:tcBorders>
              <w:tl2br w:val="nil"/>
              <w:tr2bl w:val="nil"/>
            </w:tcBorders>
            <w:shd w:val="clear" w:color="auto" w:fill="auto"/>
            <w:vAlign w:val="center"/>
          </w:tcPr>
          <w:p w14:paraId="1D12C9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袋</w:t>
            </w:r>
          </w:p>
        </w:tc>
        <w:tc>
          <w:tcPr>
            <w:tcW w:w="711" w:type="dxa"/>
            <w:tcBorders>
              <w:tl2br w:val="nil"/>
              <w:tr2bl w:val="nil"/>
            </w:tcBorders>
            <w:shd w:val="clear" w:color="auto" w:fill="auto"/>
            <w:vAlign w:val="center"/>
          </w:tcPr>
          <w:p w14:paraId="1E3928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880" w:type="dxa"/>
            <w:tcBorders>
              <w:tl2br w:val="nil"/>
              <w:tr2bl w:val="nil"/>
            </w:tcBorders>
            <w:shd w:val="clear" w:color="auto" w:fill="auto"/>
            <w:vAlign w:val="center"/>
          </w:tcPr>
          <w:p w14:paraId="6AFDC9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82.60 </w:t>
            </w:r>
          </w:p>
        </w:tc>
        <w:tc>
          <w:tcPr>
            <w:tcW w:w="977" w:type="dxa"/>
            <w:tcBorders>
              <w:tl2br w:val="nil"/>
              <w:tr2bl w:val="nil"/>
            </w:tcBorders>
            <w:shd w:val="clear" w:color="auto" w:fill="auto"/>
            <w:vAlign w:val="center"/>
          </w:tcPr>
          <w:p w14:paraId="2A5FA4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1239</w:t>
            </w:r>
          </w:p>
        </w:tc>
        <w:tc>
          <w:tcPr>
            <w:tcW w:w="698" w:type="dxa"/>
            <w:tcBorders>
              <w:tl2br w:val="nil"/>
              <w:tr2bl w:val="nil"/>
            </w:tcBorders>
            <w:shd w:val="clear" w:color="auto" w:fill="auto"/>
            <w:noWrap/>
            <w:vAlign w:val="center"/>
          </w:tcPr>
          <w:p w14:paraId="3A126C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43C4F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8" w:hRule="atLeast"/>
          <w:jc w:val="center"/>
        </w:trPr>
        <w:tc>
          <w:tcPr>
            <w:tcW w:w="591" w:type="dxa"/>
            <w:tcBorders>
              <w:tl2br w:val="nil"/>
              <w:tr2bl w:val="nil"/>
            </w:tcBorders>
            <w:shd w:val="clear" w:color="auto" w:fill="auto"/>
            <w:noWrap/>
            <w:vAlign w:val="center"/>
          </w:tcPr>
          <w:p w14:paraId="1018C3B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607" w:type="dxa"/>
            <w:tcBorders>
              <w:tl2br w:val="nil"/>
              <w:tr2bl w:val="nil"/>
            </w:tcBorders>
            <w:shd w:val="clear" w:color="auto" w:fill="auto"/>
            <w:vAlign w:val="center"/>
          </w:tcPr>
          <w:p w14:paraId="3864465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5D41A58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攀岩</w:t>
            </w:r>
          </w:p>
        </w:tc>
        <w:tc>
          <w:tcPr>
            <w:tcW w:w="685" w:type="dxa"/>
            <w:tcBorders>
              <w:tl2br w:val="nil"/>
              <w:tr2bl w:val="nil"/>
            </w:tcBorders>
            <w:shd w:val="clear" w:color="auto" w:fill="auto"/>
            <w:vAlign w:val="center"/>
          </w:tcPr>
          <w:p w14:paraId="0D92DE2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9.1mm*80m攀岩动力绳</w:t>
            </w:r>
          </w:p>
        </w:tc>
        <w:tc>
          <w:tcPr>
            <w:tcW w:w="4024" w:type="dxa"/>
            <w:tcBorders>
              <w:tl2br w:val="nil"/>
              <w:tr2bl w:val="nil"/>
            </w:tcBorders>
            <w:shd w:val="clear" w:color="auto" w:fill="auto"/>
            <w:vAlign w:val="center"/>
          </w:tcPr>
          <w:p w14:paraId="13810714">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绳索参数：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1.绳索类型：同时符合Single(1)单绳，Half(?)半绳，Twin(∞)双绳三种标准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2.直径：9.1mm</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3.重量：52g/m</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4.线轴数：48</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5.坠落次数：单绳8，半绳20，双绳</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25</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6.首次冲击力：单绳7.9 - 8.2KN /半绳5.6 - 5.8KN/双绳9.1 - 9.3KN</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7.冲击力：单绳8.2KN/半绳6KN/双绳9.5KN</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8.动力延伸：单绳34%，半绳32%，双绳29%</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9.静力延伸：单绳8%，半绳8%，双绳7%</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10.外皮滑动：0mm</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11.材质：100%聚酰胺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12.长度：80m</w:t>
            </w:r>
            <w:r>
              <w:rPr>
                <w:rFonts w:hint="eastAsia" w:ascii="宋体" w:hAnsi="宋体" w:cs="宋体"/>
                <w:i w:val="0"/>
                <w:iCs w:val="0"/>
                <w:color w:val="auto"/>
                <w:kern w:val="0"/>
                <w:sz w:val="21"/>
                <w:szCs w:val="21"/>
                <w:highlight w:val="none"/>
                <w:u w:val="none"/>
                <w:lang w:val="en-US" w:eastAsia="zh-CN" w:bidi="ar"/>
              </w:rPr>
              <w:t>；</w:t>
            </w:r>
          </w:p>
        </w:tc>
        <w:tc>
          <w:tcPr>
            <w:tcW w:w="591" w:type="dxa"/>
            <w:tcBorders>
              <w:tl2br w:val="nil"/>
              <w:tr2bl w:val="nil"/>
            </w:tcBorders>
            <w:shd w:val="clear" w:color="auto" w:fill="auto"/>
            <w:vAlign w:val="center"/>
          </w:tcPr>
          <w:p w14:paraId="32F16AE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45826E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880" w:type="dxa"/>
            <w:tcBorders>
              <w:tl2br w:val="nil"/>
              <w:tr2bl w:val="nil"/>
            </w:tcBorders>
            <w:shd w:val="clear" w:color="auto" w:fill="auto"/>
            <w:vAlign w:val="center"/>
          </w:tcPr>
          <w:p w14:paraId="682614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4200.00 </w:t>
            </w:r>
          </w:p>
        </w:tc>
        <w:tc>
          <w:tcPr>
            <w:tcW w:w="977" w:type="dxa"/>
            <w:tcBorders>
              <w:tl2br w:val="nil"/>
              <w:tr2bl w:val="nil"/>
            </w:tcBorders>
            <w:shd w:val="clear" w:color="auto" w:fill="auto"/>
            <w:vAlign w:val="center"/>
          </w:tcPr>
          <w:p w14:paraId="28F1EE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21000</w:t>
            </w:r>
          </w:p>
        </w:tc>
        <w:tc>
          <w:tcPr>
            <w:tcW w:w="698" w:type="dxa"/>
            <w:tcBorders>
              <w:tl2br w:val="nil"/>
              <w:tr2bl w:val="nil"/>
            </w:tcBorders>
            <w:shd w:val="clear" w:color="auto" w:fill="auto"/>
            <w:noWrap/>
            <w:vAlign w:val="center"/>
          </w:tcPr>
          <w:p w14:paraId="3B3247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default" w:ascii="Arial" w:hAnsi="Arial" w:eastAsia="宋体" w:cs="Arial"/>
                <w:i w:val="0"/>
                <w:iCs w:val="0"/>
                <w:color w:val="auto"/>
                <w:kern w:val="0"/>
                <w:sz w:val="21"/>
                <w:szCs w:val="21"/>
                <w:highlight w:val="none"/>
                <w:u w:val="none"/>
                <w:lang w:val="en-US" w:eastAsia="zh-CN" w:bidi="ar"/>
              </w:rPr>
              <w:t>/</w:t>
            </w:r>
          </w:p>
        </w:tc>
      </w:tr>
      <w:tr w14:paraId="36C85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75584D2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607" w:type="dxa"/>
            <w:tcBorders>
              <w:tl2br w:val="nil"/>
              <w:tr2bl w:val="nil"/>
            </w:tcBorders>
            <w:shd w:val="clear" w:color="auto" w:fill="auto"/>
            <w:vAlign w:val="center"/>
          </w:tcPr>
          <w:p w14:paraId="7E03ACA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65A6CF5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足球</w:t>
            </w:r>
          </w:p>
        </w:tc>
        <w:tc>
          <w:tcPr>
            <w:tcW w:w="685" w:type="dxa"/>
            <w:tcBorders>
              <w:tl2br w:val="nil"/>
              <w:tr2bl w:val="nil"/>
            </w:tcBorders>
            <w:shd w:val="clear" w:color="auto" w:fill="auto"/>
            <w:vAlign w:val="center"/>
          </w:tcPr>
          <w:p w14:paraId="15FAA23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足球</w:t>
            </w:r>
          </w:p>
        </w:tc>
        <w:tc>
          <w:tcPr>
            <w:tcW w:w="4024" w:type="dxa"/>
            <w:tcBorders>
              <w:tl2br w:val="nil"/>
              <w:tr2bl w:val="nil"/>
            </w:tcBorders>
            <w:shd w:val="clear" w:color="auto" w:fill="auto"/>
            <w:vAlign w:val="center"/>
          </w:tcPr>
          <w:p w14:paraId="642BF631">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1.尺寸：5号。</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2.材质：表皮为超细纤维 PU 材料，耐磨指数较高，内胆一般为天然乳胶材质，触感柔软且回弹稳定。</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3.缝线方式：手缝工艺。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4.适用于专业比赛、训练。</w:t>
            </w:r>
          </w:p>
        </w:tc>
        <w:tc>
          <w:tcPr>
            <w:tcW w:w="591" w:type="dxa"/>
            <w:tcBorders>
              <w:tl2br w:val="nil"/>
              <w:tr2bl w:val="nil"/>
            </w:tcBorders>
            <w:shd w:val="clear" w:color="auto" w:fill="auto"/>
            <w:vAlign w:val="center"/>
          </w:tcPr>
          <w:p w14:paraId="6D486D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5565E6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880" w:type="dxa"/>
            <w:tcBorders>
              <w:tl2br w:val="nil"/>
              <w:tr2bl w:val="nil"/>
            </w:tcBorders>
            <w:shd w:val="clear" w:color="auto" w:fill="auto"/>
            <w:vAlign w:val="center"/>
          </w:tcPr>
          <w:p w14:paraId="01B54A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242.22 </w:t>
            </w:r>
          </w:p>
        </w:tc>
        <w:tc>
          <w:tcPr>
            <w:tcW w:w="977" w:type="dxa"/>
            <w:tcBorders>
              <w:tl2br w:val="nil"/>
              <w:tr2bl w:val="nil"/>
            </w:tcBorders>
            <w:shd w:val="clear" w:color="auto" w:fill="auto"/>
            <w:vAlign w:val="center"/>
          </w:tcPr>
          <w:p w14:paraId="5748C2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12111</w:t>
            </w:r>
          </w:p>
        </w:tc>
        <w:tc>
          <w:tcPr>
            <w:tcW w:w="698" w:type="dxa"/>
            <w:tcBorders>
              <w:tl2br w:val="nil"/>
              <w:tr2bl w:val="nil"/>
            </w:tcBorders>
            <w:shd w:val="clear" w:color="auto" w:fill="auto"/>
            <w:vAlign w:val="center"/>
          </w:tcPr>
          <w:p w14:paraId="6E9F86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1CEB8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09" w:hRule="atLeast"/>
          <w:jc w:val="center"/>
        </w:trPr>
        <w:tc>
          <w:tcPr>
            <w:tcW w:w="591" w:type="dxa"/>
            <w:tcBorders>
              <w:tl2br w:val="nil"/>
              <w:tr2bl w:val="nil"/>
            </w:tcBorders>
            <w:shd w:val="clear" w:color="auto" w:fill="auto"/>
            <w:vAlign w:val="center"/>
          </w:tcPr>
          <w:p w14:paraId="0E2331C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607" w:type="dxa"/>
            <w:tcBorders>
              <w:tl2br w:val="nil"/>
              <w:tr2bl w:val="nil"/>
            </w:tcBorders>
            <w:shd w:val="clear" w:color="auto" w:fill="auto"/>
            <w:vAlign w:val="center"/>
          </w:tcPr>
          <w:p w14:paraId="2D8EFFE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704173F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排球</w:t>
            </w:r>
          </w:p>
        </w:tc>
        <w:tc>
          <w:tcPr>
            <w:tcW w:w="685" w:type="dxa"/>
            <w:tcBorders>
              <w:tl2br w:val="nil"/>
              <w:tr2bl w:val="nil"/>
            </w:tcBorders>
            <w:shd w:val="clear" w:color="auto" w:fill="auto"/>
            <w:vAlign w:val="center"/>
          </w:tcPr>
          <w:p w14:paraId="44D23A7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排球  </w:t>
            </w:r>
          </w:p>
        </w:tc>
        <w:tc>
          <w:tcPr>
            <w:tcW w:w="4024" w:type="dxa"/>
            <w:tcBorders>
              <w:tl2br w:val="nil"/>
              <w:tr2bl w:val="nil"/>
            </w:tcBorders>
            <w:shd w:val="clear" w:color="auto" w:fill="auto"/>
            <w:vAlign w:val="center"/>
          </w:tcPr>
          <w:p w14:paraId="34C406C1">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1.工艺</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贴皮工艺；</w:t>
            </w:r>
          </w:p>
          <w:p w14:paraId="4E3AA78D">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2.材质</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外皮超纤；</w:t>
            </w:r>
          </w:p>
          <w:p w14:paraId="730A2CC7">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3.适用</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专业排球赛事；</w:t>
            </w:r>
          </w:p>
        </w:tc>
        <w:tc>
          <w:tcPr>
            <w:tcW w:w="591" w:type="dxa"/>
            <w:tcBorders>
              <w:tl2br w:val="nil"/>
              <w:tr2bl w:val="nil"/>
            </w:tcBorders>
            <w:shd w:val="clear" w:color="auto" w:fill="auto"/>
            <w:vAlign w:val="center"/>
          </w:tcPr>
          <w:p w14:paraId="3F2806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279365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880" w:type="dxa"/>
            <w:tcBorders>
              <w:tl2br w:val="nil"/>
              <w:tr2bl w:val="nil"/>
            </w:tcBorders>
            <w:shd w:val="clear" w:color="auto" w:fill="auto"/>
            <w:vAlign w:val="center"/>
          </w:tcPr>
          <w:p w14:paraId="630B8F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289.00 </w:t>
            </w:r>
          </w:p>
        </w:tc>
        <w:tc>
          <w:tcPr>
            <w:tcW w:w="977" w:type="dxa"/>
            <w:tcBorders>
              <w:tl2br w:val="nil"/>
              <w:tr2bl w:val="nil"/>
            </w:tcBorders>
            <w:shd w:val="clear" w:color="auto" w:fill="auto"/>
            <w:vAlign w:val="center"/>
          </w:tcPr>
          <w:p w14:paraId="503763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2890</w:t>
            </w:r>
          </w:p>
        </w:tc>
        <w:tc>
          <w:tcPr>
            <w:tcW w:w="698" w:type="dxa"/>
            <w:tcBorders>
              <w:tl2br w:val="nil"/>
              <w:tr2bl w:val="nil"/>
            </w:tcBorders>
            <w:shd w:val="clear" w:color="auto" w:fill="auto"/>
            <w:vAlign w:val="center"/>
          </w:tcPr>
          <w:p w14:paraId="5877FD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3034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vAlign w:val="center"/>
          </w:tcPr>
          <w:p w14:paraId="3B57E34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607" w:type="dxa"/>
            <w:tcBorders>
              <w:tl2br w:val="nil"/>
              <w:tr2bl w:val="nil"/>
            </w:tcBorders>
            <w:shd w:val="clear" w:color="auto" w:fill="auto"/>
            <w:vAlign w:val="center"/>
          </w:tcPr>
          <w:p w14:paraId="6CFDDF7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耗材</w:t>
            </w:r>
          </w:p>
        </w:tc>
        <w:tc>
          <w:tcPr>
            <w:tcW w:w="591" w:type="dxa"/>
            <w:tcBorders>
              <w:tl2br w:val="nil"/>
              <w:tr2bl w:val="nil"/>
            </w:tcBorders>
            <w:shd w:val="clear" w:color="auto" w:fill="auto"/>
            <w:vAlign w:val="center"/>
          </w:tcPr>
          <w:p w14:paraId="2630A2D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气排球</w:t>
            </w:r>
          </w:p>
        </w:tc>
        <w:tc>
          <w:tcPr>
            <w:tcW w:w="685" w:type="dxa"/>
            <w:tcBorders>
              <w:tl2br w:val="nil"/>
              <w:tr2bl w:val="nil"/>
            </w:tcBorders>
            <w:shd w:val="clear" w:color="auto" w:fill="auto"/>
            <w:vAlign w:val="center"/>
          </w:tcPr>
          <w:p w14:paraId="30CF318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气排球</w:t>
            </w:r>
          </w:p>
        </w:tc>
        <w:tc>
          <w:tcPr>
            <w:tcW w:w="4024" w:type="dxa"/>
            <w:tcBorders>
              <w:tl2br w:val="nil"/>
              <w:tr2bl w:val="nil"/>
            </w:tcBorders>
            <w:shd w:val="clear" w:color="auto" w:fill="auto"/>
            <w:vAlign w:val="center"/>
          </w:tcPr>
          <w:p w14:paraId="573505BC">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1.材质：PVC高弹性加强材料；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2.周长：71-75cm；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3.直径约：24.2-25.5cm；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4.重量：125g；</w:t>
            </w:r>
          </w:p>
        </w:tc>
        <w:tc>
          <w:tcPr>
            <w:tcW w:w="591" w:type="dxa"/>
            <w:tcBorders>
              <w:tl2br w:val="nil"/>
              <w:tr2bl w:val="nil"/>
            </w:tcBorders>
            <w:shd w:val="clear" w:color="auto" w:fill="auto"/>
            <w:vAlign w:val="center"/>
          </w:tcPr>
          <w:p w14:paraId="52F0C3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711" w:type="dxa"/>
            <w:tcBorders>
              <w:tl2br w:val="nil"/>
              <w:tr2bl w:val="nil"/>
            </w:tcBorders>
            <w:shd w:val="clear" w:color="auto" w:fill="auto"/>
            <w:vAlign w:val="center"/>
          </w:tcPr>
          <w:p w14:paraId="78C877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40</w:t>
            </w:r>
          </w:p>
        </w:tc>
        <w:tc>
          <w:tcPr>
            <w:tcW w:w="880" w:type="dxa"/>
            <w:tcBorders>
              <w:tl2br w:val="nil"/>
              <w:tr2bl w:val="nil"/>
            </w:tcBorders>
            <w:shd w:val="clear" w:color="auto" w:fill="auto"/>
            <w:vAlign w:val="center"/>
          </w:tcPr>
          <w:p w14:paraId="0277AD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26.56 </w:t>
            </w:r>
          </w:p>
        </w:tc>
        <w:tc>
          <w:tcPr>
            <w:tcW w:w="977" w:type="dxa"/>
            <w:tcBorders>
              <w:tl2br w:val="nil"/>
              <w:tr2bl w:val="nil"/>
            </w:tcBorders>
            <w:shd w:val="clear" w:color="auto" w:fill="auto"/>
            <w:vAlign w:val="center"/>
          </w:tcPr>
          <w:p w14:paraId="266BA8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1062.4</w:t>
            </w:r>
          </w:p>
        </w:tc>
        <w:tc>
          <w:tcPr>
            <w:tcW w:w="698" w:type="dxa"/>
            <w:tcBorders>
              <w:tl2br w:val="nil"/>
              <w:tr2bl w:val="nil"/>
            </w:tcBorders>
            <w:shd w:val="clear" w:color="auto" w:fill="auto"/>
            <w:vAlign w:val="center"/>
          </w:tcPr>
          <w:p w14:paraId="57CC82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13104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82" w:hRule="atLeast"/>
          <w:jc w:val="center"/>
        </w:trPr>
        <w:tc>
          <w:tcPr>
            <w:tcW w:w="591" w:type="dxa"/>
            <w:tcBorders>
              <w:tl2br w:val="nil"/>
              <w:tr2bl w:val="nil"/>
            </w:tcBorders>
            <w:shd w:val="clear" w:color="auto" w:fill="auto"/>
            <w:noWrap/>
            <w:vAlign w:val="center"/>
          </w:tcPr>
          <w:p w14:paraId="691262D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607" w:type="dxa"/>
            <w:tcBorders>
              <w:tl2br w:val="nil"/>
              <w:tr2bl w:val="nil"/>
            </w:tcBorders>
            <w:shd w:val="clear" w:color="auto" w:fill="auto"/>
            <w:noWrap/>
            <w:vAlign w:val="center"/>
          </w:tcPr>
          <w:p w14:paraId="1BA4F02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0C29405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举重</w:t>
            </w:r>
          </w:p>
        </w:tc>
        <w:tc>
          <w:tcPr>
            <w:tcW w:w="685" w:type="dxa"/>
            <w:tcBorders>
              <w:tl2br w:val="nil"/>
              <w:tr2bl w:val="nil"/>
            </w:tcBorders>
            <w:shd w:val="clear" w:color="auto" w:fill="auto"/>
            <w:vAlign w:val="center"/>
          </w:tcPr>
          <w:p w14:paraId="3EDF3E1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举重服</w:t>
            </w:r>
          </w:p>
        </w:tc>
        <w:tc>
          <w:tcPr>
            <w:tcW w:w="4024" w:type="dxa"/>
            <w:tcBorders>
              <w:tl2br w:val="nil"/>
              <w:tr2bl w:val="nil"/>
            </w:tcBorders>
            <w:shd w:val="clear" w:color="auto" w:fill="auto"/>
            <w:vAlign w:val="center"/>
          </w:tcPr>
          <w:p w14:paraId="5210BEC3">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1.规格：男、女各：S*20件、M*15件、L*5件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2.颜色：蓝色 / 红色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3.主料</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82%尼龙、18%氨纶。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4.辅料</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82%聚酯纤维、18%氨纶；</w:t>
            </w:r>
          </w:p>
          <w:p w14:paraId="73559AD7">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5.克重</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200G。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6.用途</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举重、深蹲、硬拉。</w:t>
            </w:r>
          </w:p>
        </w:tc>
        <w:tc>
          <w:tcPr>
            <w:tcW w:w="591" w:type="dxa"/>
            <w:tcBorders>
              <w:tl2br w:val="nil"/>
              <w:tr2bl w:val="nil"/>
            </w:tcBorders>
            <w:shd w:val="clear" w:color="auto" w:fill="auto"/>
            <w:vAlign w:val="center"/>
          </w:tcPr>
          <w:p w14:paraId="3DCFEC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件</w:t>
            </w:r>
          </w:p>
        </w:tc>
        <w:tc>
          <w:tcPr>
            <w:tcW w:w="711" w:type="dxa"/>
            <w:tcBorders>
              <w:tl2br w:val="nil"/>
              <w:tr2bl w:val="nil"/>
            </w:tcBorders>
            <w:shd w:val="clear" w:color="auto" w:fill="auto"/>
            <w:vAlign w:val="center"/>
          </w:tcPr>
          <w:p w14:paraId="54884E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880" w:type="dxa"/>
            <w:tcBorders>
              <w:tl2br w:val="nil"/>
              <w:tr2bl w:val="nil"/>
            </w:tcBorders>
            <w:shd w:val="clear" w:color="auto" w:fill="auto"/>
            <w:vAlign w:val="center"/>
          </w:tcPr>
          <w:p w14:paraId="4C0CAC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490.00 </w:t>
            </w:r>
          </w:p>
        </w:tc>
        <w:tc>
          <w:tcPr>
            <w:tcW w:w="977" w:type="dxa"/>
            <w:tcBorders>
              <w:tl2br w:val="nil"/>
              <w:tr2bl w:val="nil"/>
            </w:tcBorders>
            <w:shd w:val="clear" w:color="auto" w:fill="auto"/>
            <w:vAlign w:val="center"/>
          </w:tcPr>
          <w:p w14:paraId="3FFC1F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39200</w:t>
            </w:r>
          </w:p>
        </w:tc>
        <w:tc>
          <w:tcPr>
            <w:tcW w:w="698" w:type="dxa"/>
            <w:tcBorders>
              <w:tl2br w:val="nil"/>
              <w:tr2bl w:val="nil"/>
            </w:tcBorders>
            <w:shd w:val="clear" w:color="auto" w:fill="auto"/>
            <w:vAlign w:val="center"/>
          </w:tcPr>
          <w:p w14:paraId="67B988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FFD6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67A4F5D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607" w:type="dxa"/>
            <w:tcBorders>
              <w:tl2br w:val="nil"/>
              <w:tr2bl w:val="nil"/>
            </w:tcBorders>
            <w:shd w:val="clear" w:color="auto" w:fill="auto"/>
            <w:noWrap/>
            <w:vAlign w:val="center"/>
          </w:tcPr>
          <w:p w14:paraId="3D88FFE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0D9A7A1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举重</w:t>
            </w:r>
          </w:p>
        </w:tc>
        <w:tc>
          <w:tcPr>
            <w:tcW w:w="685" w:type="dxa"/>
            <w:tcBorders>
              <w:tl2br w:val="nil"/>
              <w:tr2bl w:val="nil"/>
            </w:tcBorders>
            <w:shd w:val="clear" w:color="auto" w:fill="auto"/>
            <w:vAlign w:val="center"/>
          </w:tcPr>
          <w:p w14:paraId="5B9D7DA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举重鞋</w:t>
            </w:r>
          </w:p>
        </w:tc>
        <w:tc>
          <w:tcPr>
            <w:tcW w:w="4024" w:type="dxa"/>
            <w:tcBorders>
              <w:tl2br w:val="nil"/>
              <w:tr2bl w:val="nil"/>
            </w:tcBorders>
            <w:shd w:val="clear" w:color="auto" w:fill="auto"/>
            <w:vAlign w:val="center"/>
          </w:tcPr>
          <w:p w14:paraId="67B212DF">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1.规格：36#-40#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2.颜色：灰、白色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3.采用TPU、合成革、网布等材料，剥离强度高达150N/CM，紧固件拉力达569N。</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4.防滑，防侧摔，极好的包裹性和支撑性。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5.有效跟高4.2CM，个性化定制魔术贴。</w:t>
            </w:r>
          </w:p>
        </w:tc>
        <w:tc>
          <w:tcPr>
            <w:tcW w:w="591" w:type="dxa"/>
            <w:tcBorders>
              <w:tl2br w:val="nil"/>
              <w:tr2bl w:val="nil"/>
            </w:tcBorders>
            <w:shd w:val="clear" w:color="auto" w:fill="auto"/>
            <w:vAlign w:val="center"/>
          </w:tcPr>
          <w:p w14:paraId="02213B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双</w:t>
            </w:r>
          </w:p>
        </w:tc>
        <w:tc>
          <w:tcPr>
            <w:tcW w:w="711" w:type="dxa"/>
            <w:tcBorders>
              <w:tl2br w:val="nil"/>
              <w:tr2bl w:val="nil"/>
            </w:tcBorders>
            <w:shd w:val="clear" w:color="auto" w:fill="auto"/>
            <w:vAlign w:val="center"/>
          </w:tcPr>
          <w:p w14:paraId="1D29AB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880" w:type="dxa"/>
            <w:tcBorders>
              <w:tl2br w:val="nil"/>
              <w:tr2bl w:val="nil"/>
            </w:tcBorders>
            <w:shd w:val="clear" w:color="auto" w:fill="auto"/>
            <w:vAlign w:val="center"/>
          </w:tcPr>
          <w:p w14:paraId="031BD2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762.94 </w:t>
            </w:r>
          </w:p>
        </w:tc>
        <w:tc>
          <w:tcPr>
            <w:tcW w:w="977" w:type="dxa"/>
            <w:tcBorders>
              <w:tl2br w:val="nil"/>
              <w:tr2bl w:val="nil"/>
            </w:tcBorders>
            <w:shd w:val="clear" w:color="auto" w:fill="auto"/>
            <w:vAlign w:val="center"/>
          </w:tcPr>
          <w:p w14:paraId="29FA05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61035.2</w:t>
            </w:r>
          </w:p>
        </w:tc>
        <w:tc>
          <w:tcPr>
            <w:tcW w:w="698" w:type="dxa"/>
            <w:tcBorders>
              <w:tl2br w:val="nil"/>
              <w:tr2bl w:val="nil"/>
            </w:tcBorders>
            <w:shd w:val="clear" w:color="auto" w:fill="auto"/>
            <w:vAlign w:val="center"/>
          </w:tcPr>
          <w:p w14:paraId="4DE47F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2DAA4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19" w:hRule="atLeast"/>
          <w:jc w:val="center"/>
        </w:trPr>
        <w:tc>
          <w:tcPr>
            <w:tcW w:w="591" w:type="dxa"/>
            <w:tcBorders>
              <w:tl2br w:val="nil"/>
              <w:tr2bl w:val="nil"/>
            </w:tcBorders>
            <w:shd w:val="clear" w:color="auto" w:fill="auto"/>
            <w:noWrap/>
            <w:vAlign w:val="center"/>
          </w:tcPr>
          <w:p w14:paraId="0CD28E5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123</w:t>
            </w:r>
          </w:p>
        </w:tc>
        <w:tc>
          <w:tcPr>
            <w:tcW w:w="607" w:type="dxa"/>
            <w:tcBorders>
              <w:tl2br w:val="nil"/>
              <w:tr2bl w:val="nil"/>
            </w:tcBorders>
            <w:shd w:val="clear" w:color="auto" w:fill="auto"/>
            <w:noWrap/>
            <w:vAlign w:val="center"/>
          </w:tcPr>
          <w:p w14:paraId="6C5A58B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noWrap/>
            <w:vAlign w:val="center"/>
          </w:tcPr>
          <w:p w14:paraId="503D845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摔跤</w:t>
            </w:r>
          </w:p>
        </w:tc>
        <w:tc>
          <w:tcPr>
            <w:tcW w:w="685" w:type="dxa"/>
            <w:tcBorders>
              <w:tl2br w:val="nil"/>
              <w:tr2bl w:val="nil"/>
            </w:tcBorders>
            <w:shd w:val="clear" w:color="auto" w:fill="auto"/>
            <w:vAlign w:val="center"/>
          </w:tcPr>
          <w:p w14:paraId="3616BE6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摔跤鞋</w:t>
            </w:r>
          </w:p>
        </w:tc>
        <w:tc>
          <w:tcPr>
            <w:tcW w:w="4024" w:type="dxa"/>
            <w:tcBorders>
              <w:tl2br w:val="nil"/>
              <w:tr2bl w:val="nil"/>
            </w:tcBorders>
            <w:shd w:val="clear" w:color="auto" w:fill="auto"/>
            <w:vAlign w:val="center"/>
          </w:tcPr>
          <w:p w14:paraId="51A09251">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1.鞋面</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织物+鞋头耐磨 TPU 薄膜+双层透气网布；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2.中底：轻量 EVA+ENRGYMAX V+ENERGYMAX3.0 能量垫+TPU+碳纤维稳定片+Solid EVA；</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3.大底：VSR 橡胶；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4.符合摔跤比赛用鞋标准。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5.各规格数量按采购人实际需求提供。</w:t>
            </w:r>
          </w:p>
        </w:tc>
        <w:tc>
          <w:tcPr>
            <w:tcW w:w="591" w:type="dxa"/>
            <w:tcBorders>
              <w:tl2br w:val="nil"/>
              <w:tr2bl w:val="nil"/>
            </w:tcBorders>
            <w:shd w:val="clear" w:color="auto" w:fill="auto"/>
            <w:vAlign w:val="center"/>
          </w:tcPr>
          <w:p w14:paraId="563B03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双</w:t>
            </w:r>
          </w:p>
        </w:tc>
        <w:tc>
          <w:tcPr>
            <w:tcW w:w="711" w:type="dxa"/>
            <w:tcBorders>
              <w:tl2br w:val="nil"/>
              <w:tr2bl w:val="nil"/>
            </w:tcBorders>
            <w:shd w:val="clear" w:color="auto" w:fill="auto"/>
            <w:vAlign w:val="center"/>
          </w:tcPr>
          <w:p w14:paraId="2BCFF8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96</w:t>
            </w:r>
          </w:p>
        </w:tc>
        <w:tc>
          <w:tcPr>
            <w:tcW w:w="880" w:type="dxa"/>
            <w:tcBorders>
              <w:tl2br w:val="nil"/>
              <w:tr2bl w:val="nil"/>
            </w:tcBorders>
            <w:shd w:val="clear" w:color="auto" w:fill="auto"/>
            <w:vAlign w:val="center"/>
          </w:tcPr>
          <w:p w14:paraId="046E4A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750.54 </w:t>
            </w:r>
          </w:p>
        </w:tc>
        <w:tc>
          <w:tcPr>
            <w:tcW w:w="977" w:type="dxa"/>
            <w:tcBorders>
              <w:tl2br w:val="nil"/>
              <w:tr2bl w:val="nil"/>
            </w:tcBorders>
            <w:shd w:val="clear" w:color="auto" w:fill="auto"/>
            <w:vAlign w:val="center"/>
          </w:tcPr>
          <w:p w14:paraId="09CCB7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72051.84</w:t>
            </w:r>
          </w:p>
        </w:tc>
        <w:tc>
          <w:tcPr>
            <w:tcW w:w="698" w:type="dxa"/>
            <w:tcBorders>
              <w:tl2br w:val="nil"/>
              <w:tr2bl w:val="nil"/>
            </w:tcBorders>
            <w:shd w:val="clear" w:color="auto" w:fill="auto"/>
            <w:vAlign w:val="center"/>
          </w:tcPr>
          <w:p w14:paraId="0BECEC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43A95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979" w:hRule="atLeast"/>
          <w:jc w:val="center"/>
        </w:trPr>
        <w:tc>
          <w:tcPr>
            <w:tcW w:w="591" w:type="dxa"/>
            <w:tcBorders>
              <w:tl2br w:val="nil"/>
              <w:tr2bl w:val="nil"/>
            </w:tcBorders>
            <w:shd w:val="clear" w:color="auto" w:fill="auto"/>
            <w:noWrap/>
            <w:vAlign w:val="center"/>
          </w:tcPr>
          <w:p w14:paraId="6022361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124</w:t>
            </w:r>
          </w:p>
        </w:tc>
        <w:tc>
          <w:tcPr>
            <w:tcW w:w="607" w:type="dxa"/>
            <w:tcBorders>
              <w:tl2br w:val="nil"/>
              <w:tr2bl w:val="nil"/>
            </w:tcBorders>
            <w:shd w:val="clear" w:color="auto" w:fill="auto"/>
            <w:noWrap/>
            <w:vAlign w:val="center"/>
          </w:tcPr>
          <w:p w14:paraId="6D5EA77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1442C99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体操女队</w:t>
            </w:r>
          </w:p>
        </w:tc>
        <w:tc>
          <w:tcPr>
            <w:tcW w:w="685" w:type="dxa"/>
            <w:tcBorders>
              <w:tl2br w:val="nil"/>
              <w:tr2bl w:val="nil"/>
            </w:tcBorders>
            <w:shd w:val="clear" w:color="auto" w:fill="auto"/>
            <w:vAlign w:val="center"/>
          </w:tcPr>
          <w:p w14:paraId="0EC2C3B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训练体操服</w:t>
            </w:r>
          </w:p>
        </w:tc>
        <w:tc>
          <w:tcPr>
            <w:tcW w:w="4024" w:type="dxa"/>
            <w:tcBorders>
              <w:tl2br w:val="nil"/>
              <w:tr2bl w:val="nil"/>
            </w:tcBorders>
            <w:shd w:val="clear" w:color="auto" w:fill="auto"/>
            <w:vAlign w:val="center"/>
          </w:tcPr>
          <w:p w14:paraId="5D3339BE">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1.定做；125-155cm，两种款式，每个款式15</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2.面料：弹力闪点布；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3.成分：锦纶 82%+氨纶 18%。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4.服装伸缩回复性强，耐热性强，有较好的吸湿性，排汗快。</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5.各款式数量按采购人实际需求确认后提供。</w:t>
            </w:r>
          </w:p>
        </w:tc>
        <w:tc>
          <w:tcPr>
            <w:tcW w:w="591" w:type="dxa"/>
            <w:tcBorders>
              <w:tl2br w:val="nil"/>
              <w:tr2bl w:val="nil"/>
            </w:tcBorders>
            <w:shd w:val="clear" w:color="auto" w:fill="auto"/>
            <w:vAlign w:val="center"/>
          </w:tcPr>
          <w:p w14:paraId="5DC6D3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件</w:t>
            </w:r>
          </w:p>
        </w:tc>
        <w:tc>
          <w:tcPr>
            <w:tcW w:w="711" w:type="dxa"/>
            <w:tcBorders>
              <w:tl2br w:val="nil"/>
              <w:tr2bl w:val="nil"/>
            </w:tcBorders>
            <w:shd w:val="clear" w:color="auto" w:fill="auto"/>
            <w:vAlign w:val="center"/>
          </w:tcPr>
          <w:p w14:paraId="480E2A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32AF13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734.80 </w:t>
            </w:r>
          </w:p>
        </w:tc>
        <w:tc>
          <w:tcPr>
            <w:tcW w:w="977" w:type="dxa"/>
            <w:tcBorders>
              <w:tl2br w:val="nil"/>
              <w:tr2bl w:val="nil"/>
            </w:tcBorders>
            <w:shd w:val="clear" w:color="auto" w:fill="auto"/>
            <w:vAlign w:val="center"/>
          </w:tcPr>
          <w:p w14:paraId="6D62C8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22044</w:t>
            </w:r>
          </w:p>
        </w:tc>
        <w:tc>
          <w:tcPr>
            <w:tcW w:w="698" w:type="dxa"/>
            <w:tcBorders>
              <w:tl2br w:val="nil"/>
              <w:tr2bl w:val="nil"/>
            </w:tcBorders>
            <w:shd w:val="clear" w:color="auto" w:fill="auto"/>
            <w:vAlign w:val="center"/>
          </w:tcPr>
          <w:p w14:paraId="7A3C9D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11DA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noWrap/>
            <w:vAlign w:val="center"/>
          </w:tcPr>
          <w:p w14:paraId="5CE5777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w:t>
            </w:r>
          </w:p>
        </w:tc>
        <w:tc>
          <w:tcPr>
            <w:tcW w:w="607" w:type="dxa"/>
            <w:tcBorders>
              <w:tl2br w:val="nil"/>
              <w:tr2bl w:val="nil"/>
            </w:tcBorders>
            <w:shd w:val="clear" w:color="auto" w:fill="auto"/>
            <w:noWrap/>
            <w:vAlign w:val="center"/>
          </w:tcPr>
          <w:p w14:paraId="703DBEB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1C92FC0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体操女队</w:t>
            </w:r>
          </w:p>
        </w:tc>
        <w:tc>
          <w:tcPr>
            <w:tcW w:w="685" w:type="dxa"/>
            <w:tcBorders>
              <w:tl2br w:val="nil"/>
              <w:tr2bl w:val="nil"/>
            </w:tcBorders>
            <w:shd w:val="clear" w:color="auto" w:fill="auto"/>
            <w:vAlign w:val="center"/>
          </w:tcPr>
          <w:p w14:paraId="79C7C90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训练紧身衣</w:t>
            </w:r>
          </w:p>
        </w:tc>
        <w:tc>
          <w:tcPr>
            <w:tcW w:w="4024" w:type="dxa"/>
            <w:tcBorders>
              <w:tl2br w:val="nil"/>
              <w:tr2bl w:val="nil"/>
            </w:tcBorders>
            <w:shd w:val="clear" w:color="auto" w:fill="auto"/>
            <w:vAlign w:val="center"/>
          </w:tcPr>
          <w:p w14:paraId="43BE3B17">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儿童款，旋风速干科技，蒸发速率至少达到国标0.18g/h的标准。</w:t>
            </w:r>
          </w:p>
        </w:tc>
        <w:tc>
          <w:tcPr>
            <w:tcW w:w="591" w:type="dxa"/>
            <w:tcBorders>
              <w:tl2br w:val="nil"/>
              <w:tr2bl w:val="nil"/>
            </w:tcBorders>
            <w:shd w:val="clear" w:color="auto" w:fill="auto"/>
            <w:vAlign w:val="center"/>
          </w:tcPr>
          <w:p w14:paraId="4859C7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件</w:t>
            </w:r>
          </w:p>
        </w:tc>
        <w:tc>
          <w:tcPr>
            <w:tcW w:w="711" w:type="dxa"/>
            <w:tcBorders>
              <w:tl2br w:val="nil"/>
              <w:tr2bl w:val="nil"/>
            </w:tcBorders>
            <w:shd w:val="clear" w:color="auto" w:fill="auto"/>
            <w:vAlign w:val="center"/>
          </w:tcPr>
          <w:p w14:paraId="354271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081168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58.87 </w:t>
            </w:r>
          </w:p>
        </w:tc>
        <w:tc>
          <w:tcPr>
            <w:tcW w:w="977" w:type="dxa"/>
            <w:tcBorders>
              <w:tl2br w:val="nil"/>
              <w:tr2bl w:val="nil"/>
            </w:tcBorders>
            <w:shd w:val="clear" w:color="auto" w:fill="auto"/>
            <w:vAlign w:val="center"/>
          </w:tcPr>
          <w:p w14:paraId="0647FD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1766.1</w:t>
            </w:r>
          </w:p>
        </w:tc>
        <w:tc>
          <w:tcPr>
            <w:tcW w:w="698" w:type="dxa"/>
            <w:tcBorders>
              <w:tl2br w:val="nil"/>
              <w:tr2bl w:val="nil"/>
            </w:tcBorders>
            <w:shd w:val="clear" w:color="auto" w:fill="auto"/>
            <w:vAlign w:val="center"/>
          </w:tcPr>
          <w:p w14:paraId="2A25654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697A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noWrap/>
            <w:vAlign w:val="center"/>
          </w:tcPr>
          <w:p w14:paraId="08B534B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126</w:t>
            </w:r>
          </w:p>
        </w:tc>
        <w:tc>
          <w:tcPr>
            <w:tcW w:w="607" w:type="dxa"/>
            <w:tcBorders>
              <w:tl2br w:val="nil"/>
              <w:tr2bl w:val="nil"/>
            </w:tcBorders>
            <w:shd w:val="clear" w:color="auto" w:fill="auto"/>
            <w:noWrap/>
            <w:vAlign w:val="center"/>
          </w:tcPr>
          <w:p w14:paraId="464E112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323D270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体操女队</w:t>
            </w:r>
          </w:p>
        </w:tc>
        <w:tc>
          <w:tcPr>
            <w:tcW w:w="685" w:type="dxa"/>
            <w:tcBorders>
              <w:tl2br w:val="nil"/>
              <w:tr2bl w:val="nil"/>
            </w:tcBorders>
            <w:shd w:val="clear" w:color="auto" w:fill="auto"/>
            <w:vAlign w:val="center"/>
          </w:tcPr>
          <w:p w14:paraId="27E73A1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训练紧身裤</w:t>
            </w:r>
          </w:p>
        </w:tc>
        <w:tc>
          <w:tcPr>
            <w:tcW w:w="4024" w:type="dxa"/>
            <w:tcBorders>
              <w:tl2br w:val="nil"/>
              <w:tr2bl w:val="nil"/>
            </w:tcBorders>
            <w:shd w:val="clear" w:color="auto" w:fill="auto"/>
            <w:vAlign w:val="center"/>
          </w:tcPr>
          <w:p w14:paraId="26A4B77D">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儿童款，冰峰科技，接触瞬间晾干Qmax值＞0.15。</w:t>
            </w:r>
          </w:p>
        </w:tc>
        <w:tc>
          <w:tcPr>
            <w:tcW w:w="591" w:type="dxa"/>
            <w:tcBorders>
              <w:tl2br w:val="nil"/>
              <w:tr2bl w:val="nil"/>
            </w:tcBorders>
            <w:shd w:val="clear" w:color="auto" w:fill="auto"/>
            <w:vAlign w:val="center"/>
          </w:tcPr>
          <w:p w14:paraId="7650FE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件</w:t>
            </w:r>
          </w:p>
        </w:tc>
        <w:tc>
          <w:tcPr>
            <w:tcW w:w="711" w:type="dxa"/>
            <w:tcBorders>
              <w:tl2br w:val="nil"/>
              <w:tr2bl w:val="nil"/>
            </w:tcBorders>
            <w:shd w:val="clear" w:color="auto" w:fill="auto"/>
            <w:vAlign w:val="center"/>
          </w:tcPr>
          <w:p w14:paraId="78BD35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26F571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58.87 </w:t>
            </w:r>
          </w:p>
        </w:tc>
        <w:tc>
          <w:tcPr>
            <w:tcW w:w="977" w:type="dxa"/>
            <w:tcBorders>
              <w:tl2br w:val="nil"/>
              <w:tr2bl w:val="nil"/>
            </w:tcBorders>
            <w:shd w:val="clear" w:color="auto" w:fill="auto"/>
            <w:vAlign w:val="center"/>
          </w:tcPr>
          <w:p w14:paraId="536896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1766.1</w:t>
            </w:r>
          </w:p>
        </w:tc>
        <w:tc>
          <w:tcPr>
            <w:tcW w:w="698" w:type="dxa"/>
            <w:tcBorders>
              <w:tl2br w:val="nil"/>
              <w:tr2bl w:val="nil"/>
            </w:tcBorders>
            <w:shd w:val="clear" w:color="auto" w:fill="auto"/>
            <w:vAlign w:val="center"/>
          </w:tcPr>
          <w:p w14:paraId="13EDCF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2FFF3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82" w:hRule="atLeast"/>
          <w:jc w:val="center"/>
        </w:trPr>
        <w:tc>
          <w:tcPr>
            <w:tcW w:w="591" w:type="dxa"/>
            <w:tcBorders>
              <w:tl2br w:val="nil"/>
              <w:tr2bl w:val="nil"/>
            </w:tcBorders>
            <w:shd w:val="clear" w:color="auto" w:fill="auto"/>
            <w:noWrap/>
            <w:vAlign w:val="center"/>
          </w:tcPr>
          <w:p w14:paraId="2C6C210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127</w:t>
            </w:r>
          </w:p>
        </w:tc>
        <w:tc>
          <w:tcPr>
            <w:tcW w:w="607" w:type="dxa"/>
            <w:tcBorders>
              <w:tl2br w:val="nil"/>
              <w:tr2bl w:val="nil"/>
            </w:tcBorders>
            <w:shd w:val="clear" w:color="auto" w:fill="auto"/>
            <w:noWrap/>
            <w:vAlign w:val="center"/>
          </w:tcPr>
          <w:p w14:paraId="20F8F33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1DBCFE0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体操男队</w:t>
            </w:r>
          </w:p>
        </w:tc>
        <w:tc>
          <w:tcPr>
            <w:tcW w:w="685" w:type="dxa"/>
            <w:tcBorders>
              <w:tl2br w:val="nil"/>
              <w:tr2bl w:val="nil"/>
            </w:tcBorders>
            <w:shd w:val="clear" w:color="auto" w:fill="auto"/>
            <w:vAlign w:val="center"/>
          </w:tcPr>
          <w:p w14:paraId="5DE3713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训练体操长裤</w:t>
            </w:r>
          </w:p>
        </w:tc>
        <w:tc>
          <w:tcPr>
            <w:tcW w:w="4024" w:type="dxa"/>
            <w:tcBorders>
              <w:tl2br w:val="nil"/>
              <w:tr2bl w:val="nil"/>
            </w:tcBorders>
            <w:shd w:val="clear" w:color="auto" w:fill="auto"/>
            <w:vAlign w:val="center"/>
          </w:tcPr>
          <w:p w14:paraId="054E2F6C">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1.根据采购人要求提供设计图，按要求定做；</w:t>
            </w:r>
          </w:p>
          <w:p w14:paraId="10821274">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2.尺寸130-155cm；</w:t>
            </w:r>
          </w:p>
          <w:p w14:paraId="3C91BA1A">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3.面料：弹力锦纶布；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4.成分：锦纶82%+氨纶18%。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5.服装伸缩回复性强，耐热性强，有较好的吸湿性，排汗快。</w:t>
            </w:r>
          </w:p>
        </w:tc>
        <w:tc>
          <w:tcPr>
            <w:tcW w:w="591" w:type="dxa"/>
            <w:tcBorders>
              <w:tl2br w:val="nil"/>
              <w:tr2bl w:val="nil"/>
            </w:tcBorders>
            <w:shd w:val="clear" w:color="auto" w:fill="auto"/>
            <w:vAlign w:val="center"/>
          </w:tcPr>
          <w:p w14:paraId="4BB77B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件</w:t>
            </w:r>
          </w:p>
        </w:tc>
        <w:tc>
          <w:tcPr>
            <w:tcW w:w="711" w:type="dxa"/>
            <w:tcBorders>
              <w:tl2br w:val="nil"/>
              <w:tr2bl w:val="nil"/>
            </w:tcBorders>
            <w:shd w:val="clear" w:color="auto" w:fill="auto"/>
            <w:vAlign w:val="center"/>
          </w:tcPr>
          <w:p w14:paraId="68F27F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334848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217.80 </w:t>
            </w:r>
          </w:p>
        </w:tc>
        <w:tc>
          <w:tcPr>
            <w:tcW w:w="977" w:type="dxa"/>
            <w:tcBorders>
              <w:tl2br w:val="nil"/>
              <w:tr2bl w:val="nil"/>
            </w:tcBorders>
            <w:shd w:val="clear" w:color="auto" w:fill="auto"/>
            <w:vAlign w:val="center"/>
          </w:tcPr>
          <w:p w14:paraId="72CF4F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6534</w:t>
            </w:r>
          </w:p>
        </w:tc>
        <w:tc>
          <w:tcPr>
            <w:tcW w:w="698" w:type="dxa"/>
            <w:tcBorders>
              <w:tl2br w:val="nil"/>
              <w:tr2bl w:val="nil"/>
            </w:tcBorders>
            <w:shd w:val="clear" w:color="auto" w:fill="auto"/>
            <w:vAlign w:val="center"/>
          </w:tcPr>
          <w:p w14:paraId="5E3A49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6B0CA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98" w:hRule="atLeast"/>
          <w:jc w:val="center"/>
        </w:trPr>
        <w:tc>
          <w:tcPr>
            <w:tcW w:w="591" w:type="dxa"/>
            <w:tcBorders>
              <w:tl2br w:val="nil"/>
              <w:tr2bl w:val="nil"/>
            </w:tcBorders>
            <w:shd w:val="clear" w:color="auto" w:fill="auto"/>
            <w:noWrap/>
            <w:vAlign w:val="center"/>
          </w:tcPr>
          <w:p w14:paraId="2C9B5A5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128</w:t>
            </w:r>
          </w:p>
        </w:tc>
        <w:tc>
          <w:tcPr>
            <w:tcW w:w="607" w:type="dxa"/>
            <w:tcBorders>
              <w:tl2br w:val="nil"/>
              <w:tr2bl w:val="nil"/>
            </w:tcBorders>
            <w:shd w:val="clear" w:color="auto" w:fill="auto"/>
            <w:noWrap/>
            <w:vAlign w:val="center"/>
          </w:tcPr>
          <w:p w14:paraId="277F959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45861FF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体操男队</w:t>
            </w:r>
          </w:p>
        </w:tc>
        <w:tc>
          <w:tcPr>
            <w:tcW w:w="685" w:type="dxa"/>
            <w:tcBorders>
              <w:tl2br w:val="nil"/>
              <w:tr2bl w:val="nil"/>
            </w:tcBorders>
            <w:shd w:val="clear" w:color="auto" w:fill="auto"/>
            <w:vAlign w:val="center"/>
          </w:tcPr>
          <w:p w14:paraId="2447D0A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训练体操短裤</w:t>
            </w:r>
          </w:p>
        </w:tc>
        <w:tc>
          <w:tcPr>
            <w:tcW w:w="4024" w:type="dxa"/>
            <w:tcBorders>
              <w:tl2br w:val="nil"/>
              <w:tr2bl w:val="nil"/>
            </w:tcBorders>
            <w:shd w:val="clear" w:color="auto" w:fill="auto"/>
            <w:vAlign w:val="center"/>
          </w:tcPr>
          <w:p w14:paraId="711599C5">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1.根据采购人要求提供设计图，按要求定做；</w:t>
            </w:r>
          </w:p>
          <w:p w14:paraId="63FD0A0A">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2.尺寸130-155cm；</w:t>
            </w:r>
          </w:p>
          <w:p w14:paraId="2F28ECEA">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3.面料：弹力锦纶布；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4.成分：锦纶82%+氨纶18%。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5.服装伸缩回复性强，耐热性强，有较好的吸湿性，排汗快。</w:t>
            </w:r>
          </w:p>
        </w:tc>
        <w:tc>
          <w:tcPr>
            <w:tcW w:w="591" w:type="dxa"/>
            <w:tcBorders>
              <w:tl2br w:val="nil"/>
              <w:tr2bl w:val="nil"/>
            </w:tcBorders>
            <w:shd w:val="clear" w:color="auto" w:fill="auto"/>
            <w:vAlign w:val="center"/>
          </w:tcPr>
          <w:p w14:paraId="375BA9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件</w:t>
            </w:r>
          </w:p>
        </w:tc>
        <w:tc>
          <w:tcPr>
            <w:tcW w:w="711" w:type="dxa"/>
            <w:tcBorders>
              <w:tl2br w:val="nil"/>
              <w:tr2bl w:val="nil"/>
            </w:tcBorders>
            <w:shd w:val="clear" w:color="auto" w:fill="auto"/>
            <w:vAlign w:val="center"/>
          </w:tcPr>
          <w:p w14:paraId="45BA78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39FE7D5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146.30 </w:t>
            </w:r>
          </w:p>
        </w:tc>
        <w:tc>
          <w:tcPr>
            <w:tcW w:w="977" w:type="dxa"/>
            <w:tcBorders>
              <w:tl2br w:val="nil"/>
              <w:tr2bl w:val="nil"/>
            </w:tcBorders>
            <w:shd w:val="clear" w:color="auto" w:fill="auto"/>
            <w:vAlign w:val="center"/>
          </w:tcPr>
          <w:p w14:paraId="293FD4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4389</w:t>
            </w:r>
          </w:p>
        </w:tc>
        <w:tc>
          <w:tcPr>
            <w:tcW w:w="698" w:type="dxa"/>
            <w:tcBorders>
              <w:tl2br w:val="nil"/>
              <w:tr2bl w:val="nil"/>
            </w:tcBorders>
            <w:shd w:val="clear" w:color="auto" w:fill="auto"/>
            <w:vAlign w:val="center"/>
          </w:tcPr>
          <w:p w14:paraId="55E8E8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AE39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noWrap/>
            <w:vAlign w:val="center"/>
          </w:tcPr>
          <w:p w14:paraId="2E7617B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129</w:t>
            </w:r>
          </w:p>
        </w:tc>
        <w:tc>
          <w:tcPr>
            <w:tcW w:w="607" w:type="dxa"/>
            <w:tcBorders>
              <w:tl2br w:val="nil"/>
              <w:tr2bl w:val="nil"/>
            </w:tcBorders>
            <w:shd w:val="clear" w:color="auto" w:fill="auto"/>
            <w:noWrap/>
            <w:vAlign w:val="center"/>
          </w:tcPr>
          <w:p w14:paraId="011FA4D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0EC364B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体操男队</w:t>
            </w:r>
          </w:p>
        </w:tc>
        <w:tc>
          <w:tcPr>
            <w:tcW w:w="685" w:type="dxa"/>
            <w:tcBorders>
              <w:tl2br w:val="nil"/>
              <w:tr2bl w:val="nil"/>
            </w:tcBorders>
            <w:shd w:val="clear" w:color="auto" w:fill="auto"/>
            <w:vAlign w:val="center"/>
          </w:tcPr>
          <w:p w14:paraId="4E01276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训练紧身衣</w:t>
            </w:r>
          </w:p>
        </w:tc>
        <w:tc>
          <w:tcPr>
            <w:tcW w:w="4024" w:type="dxa"/>
            <w:tcBorders>
              <w:tl2br w:val="nil"/>
              <w:tr2bl w:val="nil"/>
            </w:tcBorders>
            <w:shd w:val="clear" w:color="auto" w:fill="auto"/>
            <w:vAlign w:val="center"/>
          </w:tcPr>
          <w:p w14:paraId="16F32522">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儿童款，长袖，吸湿排汉，速干透气，超强弹力125-150cm。 </w:t>
            </w:r>
          </w:p>
        </w:tc>
        <w:tc>
          <w:tcPr>
            <w:tcW w:w="591" w:type="dxa"/>
            <w:tcBorders>
              <w:tl2br w:val="nil"/>
              <w:tr2bl w:val="nil"/>
            </w:tcBorders>
            <w:shd w:val="clear" w:color="auto" w:fill="auto"/>
            <w:vAlign w:val="center"/>
          </w:tcPr>
          <w:p w14:paraId="1C9A53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件</w:t>
            </w:r>
          </w:p>
        </w:tc>
        <w:tc>
          <w:tcPr>
            <w:tcW w:w="711" w:type="dxa"/>
            <w:tcBorders>
              <w:tl2br w:val="nil"/>
              <w:tr2bl w:val="nil"/>
            </w:tcBorders>
            <w:shd w:val="clear" w:color="auto" w:fill="auto"/>
            <w:noWrap/>
            <w:vAlign w:val="center"/>
          </w:tcPr>
          <w:p w14:paraId="27A5F7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6DCF2F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78.33 </w:t>
            </w:r>
          </w:p>
        </w:tc>
        <w:tc>
          <w:tcPr>
            <w:tcW w:w="977" w:type="dxa"/>
            <w:tcBorders>
              <w:tl2br w:val="nil"/>
              <w:tr2bl w:val="nil"/>
            </w:tcBorders>
            <w:shd w:val="clear" w:color="auto" w:fill="auto"/>
            <w:vAlign w:val="center"/>
          </w:tcPr>
          <w:p w14:paraId="348406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2349.9</w:t>
            </w:r>
          </w:p>
        </w:tc>
        <w:tc>
          <w:tcPr>
            <w:tcW w:w="698" w:type="dxa"/>
            <w:tcBorders>
              <w:tl2br w:val="nil"/>
              <w:tr2bl w:val="nil"/>
            </w:tcBorders>
            <w:shd w:val="clear" w:color="auto" w:fill="auto"/>
            <w:vAlign w:val="center"/>
          </w:tcPr>
          <w:p w14:paraId="173BB2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1C3D0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979" w:hRule="atLeast"/>
          <w:jc w:val="center"/>
        </w:trPr>
        <w:tc>
          <w:tcPr>
            <w:tcW w:w="591" w:type="dxa"/>
            <w:tcBorders>
              <w:tl2br w:val="nil"/>
              <w:tr2bl w:val="nil"/>
            </w:tcBorders>
            <w:shd w:val="clear" w:color="auto" w:fill="auto"/>
            <w:noWrap/>
            <w:vAlign w:val="center"/>
          </w:tcPr>
          <w:p w14:paraId="683BD41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130</w:t>
            </w:r>
          </w:p>
        </w:tc>
        <w:tc>
          <w:tcPr>
            <w:tcW w:w="607" w:type="dxa"/>
            <w:tcBorders>
              <w:tl2br w:val="nil"/>
              <w:tr2bl w:val="nil"/>
            </w:tcBorders>
            <w:shd w:val="clear" w:color="auto" w:fill="auto"/>
            <w:noWrap/>
            <w:vAlign w:val="center"/>
          </w:tcPr>
          <w:p w14:paraId="7276E5F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1462C3D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体操（女）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艺术体操</w:t>
            </w:r>
          </w:p>
        </w:tc>
        <w:tc>
          <w:tcPr>
            <w:tcW w:w="685" w:type="dxa"/>
            <w:tcBorders>
              <w:tl2br w:val="nil"/>
              <w:tr2bl w:val="nil"/>
            </w:tcBorders>
            <w:shd w:val="clear" w:color="auto" w:fill="auto"/>
            <w:vAlign w:val="center"/>
          </w:tcPr>
          <w:p w14:paraId="66A35C7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艺术体操半跟鞋</w:t>
            </w:r>
          </w:p>
        </w:tc>
        <w:tc>
          <w:tcPr>
            <w:tcW w:w="4024" w:type="dxa"/>
            <w:tcBorders>
              <w:tl2br w:val="nil"/>
              <w:tr2bl w:val="nil"/>
            </w:tcBorders>
            <w:shd w:val="clear" w:color="auto" w:fill="auto"/>
            <w:vAlign w:val="center"/>
          </w:tcPr>
          <w:p w14:paraId="7BF09D45">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1.体操项目训练、比赛专用；</w:t>
            </w:r>
          </w:p>
          <w:p w14:paraId="559CCE22">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2.面料</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绒面；</w:t>
            </w:r>
          </w:p>
          <w:p w14:paraId="264E8526">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3.颜色</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肉色；</w:t>
            </w:r>
          </w:p>
          <w:p w14:paraId="62FA6FB4">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4.尺码：M*</w:t>
            </w:r>
            <w:r>
              <w:rPr>
                <w:rFonts w:hint="eastAsia" w:ascii="宋体" w:hAnsi="宋体" w:cs="宋体"/>
                <w:i w:val="0"/>
                <w:iCs w:val="0"/>
                <w:color w:val="auto"/>
                <w:kern w:val="0"/>
                <w:sz w:val="21"/>
                <w:szCs w:val="21"/>
                <w:highlight w:val="none"/>
                <w:u w:val="none"/>
                <w:lang w:val="en-US" w:eastAsia="zh-CN" w:bidi="ar"/>
              </w:rPr>
              <w:t>70</w:t>
            </w:r>
            <w:r>
              <w:rPr>
                <w:rFonts w:hint="eastAsia" w:ascii="宋体" w:hAnsi="宋体" w:eastAsia="宋体" w:cs="宋体"/>
                <w:i w:val="0"/>
                <w:iCs w:val="0"/>
                <w:color w:val="auto"/>
                <w:kern w:val="0"/>
                <w:sz w:val="21"/>
                <w:szCs w:val="21"/>
                <w:highlight w:val="none"/>
                <w:u w:val="none"/>
                <w:lang w:val="en-US" w:eastAsia="zh-CN" w:bidi="ar"/>
              </w:rPr>
              <w:t>双，S*</w:t>
            </w:r>
            <w:r>
              <w:rPr>
                <w:rFonts w:hint="eastAsia" w:ascii="宋体" w:hAnsi="宋体" w:cs="宋体"/>
                <w:i w:val="0"/>
                <w:iCs w:val="0"/>
                <w:color w:val="auto"/>
                <w:kern w:val="0"/>
                <w:sz w:val="21"/>
                <w:szCs w:val="21"/>
                <w:highlight w:val="none"/>
                <w:u w:val="none"/>
                <w:lang w:val="en-US" w:eastAsia="zh-CN" w:bidi="ar"/>
              </w:rPr>
              <w:t>40</w:t>
            </w:r>
            <w:r>
              <w:rPr>
                <w:rFonts w:hint="eastAsia" w:ascii="宋体" w:hAnsi="宋体" w:eastAsia="宋体" w:cs="宋体"/>
                <w:i w:val="0"/>
                <w:iCs w:val="0"/>
                <w:color w:val="auto"/>
                <w:kern w:val="0"/>
                <w:sz w:val="21"/>
                <w:szCs w:val="21"/>
                <w:highlight w:val="none"/>
                <w:u w:val="none"/>
                <w:lang w:val="en-US" w:eastAsia="zh-CN" w:bidi="ar"/>
              </w:rPr>
              <w:t>双。</w:t>
            </w:r>
          </w:p>
        </w:tc>
        <w:tc>
          <w:tcPr>
            <w:tcW w:w="591" w:type="dxa"/>
            <w:tcBorders>
              <w:tl2br w:val="nil"/>
              <w:tr2bl w:val="nil"/>
            </w:tcBorders>
            <w:shd w:val="clear" w:color="auto" w:fill="auto"/>
            <w:vAlign w:val="center"/>
          </w:tcPr>
          <w:p w14:paraId="6506B7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双</w:t>
            </w:r>
          </w:p>
        </w:tc>
        <w:tc>
          <w:tcPr>
            <w:tcW w:w="711" w:type="dxa"/>
            <w:tcBorders>
              <w:tl2br w:val="nil"/>
              <w:tr2bl w:val="nil"/>
            </w:tcBorders>
            <w:shd w:val="clear" w:color="auto" w:fill="auto"/>
            <w:vAlign w:val="center"/>
          </w:tcPr>
          <w:p w14:paraId="2D34A3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880" w:type="dxa"/>
            <w:tcBorders>
              <w:tl2br w:val="nil"/>
              <w:tr2bl w:val="nil"/>
            </w:tcBorders>
            <w:shd w:val="clear" w:color="auto" w:fill="auto"/>
            <w:vAlign w:val="center"/>
          </w:tcPr>
          <w:p w14:paraId="483418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50.00 </w:t>
            </w:r>
          </w:p>
        </w:tc>
        <w:tc>
          <w:tcPr>
            <w:tcW w:w="977" w:type="dxa"/>
            <w:tcBorders>
              <w:tl2br w:val="nil"/>
              <w:tr2bl w:val="nil"/>
            </w:tcBorders>
            <w:shd w:val="clear" w:color="auto" w:fill="auto"/>
            <w:vAlign w:val="center"/>
          </w:tcPr>
          <w:p w14:paraId="6D66B0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5500</w:t>
            </w:r>
          </w:p>
        </w:tc>
        <w:tc>
          <w:tcPr>
            <w:tcW w:w="698" w:type="dxa"/>
            <w:tcBorders>
              <w:tl2br w:val="nil"/>
              <w:tr2bl w:val="nil"/>
            </w:tcBorders>
            <w:shd w:val="clear" w:color="auto" w:fill="auto"/>
            <w:vAlign w:val="center"/>
          </w:tcPr>
          <w:p w14:paraId="4A2995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体操50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艺体60</w:t>
            </w:r>
          </w:p>
        </w:tc>
      </w:tr>
      <w:tr w14:paraId="3A162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5" w:hRule="atLeast"/>
          <w:jc w:val="center"/>
        </w:trPr>
        <w:tc>
          <w:tcPr>
            <w:tcW w:w="591" w:type="dxa"/>
            <w:tcBorders>
              <w:tl2br w:val="nil"/>
              <w:tr2bl w:val="nil"/>
            </w:tcBorders>
            <w:shd w:val="clear" w:color="auto" w:fill="auto"/>
            <w:noWrap/>
            <w:vAlign w:val="center"/>
          </w:tcPr>
          <w:p w14:paraId="1181231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131</w:t>
            </w:r>
          </w:p>
        </w:tc>
        <w:tc>
          <w:tcPr>
            <w:tcW w:w="607" w:type="dxa"/>
            <w:tcBorders>
              <w:tl2br w:val="nil"/>
              <w:tr2bl w:val="nil"/>
            </w:tcBorders>
            <w:shd w:val="clear" w:color="auto" w:fill="auto"/>
            <w:noWrap/>
            <w:vAlign w:val="center"/>
          </w:tcPr>
          <w:p w14:paraId="1E48E98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74B8299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体操（男）</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蹦床</w:t>
            </w:r>
          </w:p>
        </w:tc>
        <w:tc>
          <w:tcPr>
            <w:tcW w:w="685" w:type="dxa"/>
            <w:tcBorders>
              <w:tl2br w:val="nil"/>
              <w:tr2bl w:val="nil"/>
            </w:tcBorders>
            <w:shd w:val="clear" w:color="auto" w:fill="auto"/>
            <w:vAlign w:val="center"/>
          </w:tcPr>
          <w:p w14:paraId="3EB5C76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训练袜子</w:t>
            </w:r>
          </w:p>
        </w:tc>
        <w:tc>
          <w:tcPr>
            <w:tcW w:w="4024" w:type="dxa"/>
            <w:tcBorders>
              <w:tl2br w:val="nil"/>
              <w:tr2bl w:val="nil"/>
            </w:tcBorders>
            <w:shd w:val="clear" w:color="auto" w:fill="auto"/>
            <w:vAlign w:val="center"/>
          </w:tcPr>
          <w:p w14:paraId="56ADCB52">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val="en-US" w:eastAsia="zh-CN"/>
              </w:rPr>
              <w:t>1.</w:t>
            </w:r>
            <w:r>
              <w:rPr>
                <w:rFonts w:hint="eastAsia" w:ascii="宋体" w:hAnsi="宋体" w:eastAsia="宋体" w:cs="宋体"/>
                <w:i w:val="0"/>
                <w:iCs w:val="0"/>
                <w:color w:val="auto"/>
                <w:sz w:val="21"/>
                <w:szCs w:val="21"/>
                <w:highlight w:val="none"/>
                <w:u w:val="none"/>
              </w:rPr>
              <w:t>材质：棉为主，混纺聚酯纤维、氨纶</w:t>
            </w:r>
            <w:r>
              <w:rPr>
                <w:rFonts w:hint="eastAsia" w:ascii="宋体" w:hAnsi="宋体" w:cs="宋体"/>
                <w:i w:val="0"/>
                <w:iCs w:val="0"/>
                <w:color w:val="auto"/>
                <w:sz w:val="21"/>
                <w:szCs w:val="21"/>
                <w:highlight w:val="none"/>
                <w:u w:val="none"/>
                <w:lang w:eastAsia="zh-CN"/>
              </w:rPr>
              <w:t>；</w:t>
            </w:r>
          </w:p>
          <w:p w14:paraId="52E1989C">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sz w:val="21"/>
                <w:szCs w:val="21"/>
                <w:highlight w:val="none"/>
                <w:u w:val="none"/>
                <w:lang w:val="en-US" w:eastAsia="zh-CN"/>
              </w:rPr>
              <w:t>2.</w:t>
            </w:r>
            <w:r>
              <w:rPr>
                <w:rFonts w:hint="eastAsia" w:ascii="宋体" w:hAnsi="宋体" w:eastAsia="宋体" w:cs="宋体"/>
                <w:i w:val="0"/>
                <w:iCs w:val="0"/>
                <w:color w:val="auto"/>
                <w:sz w:val="21"/>
                <w:szCs w:val="21"/>
                <w:highlight w:val="none"/>
                <w:u w:val="none"/>
              </w:rPr>
              <w:t>吸湿排汗：保持脚底干爽，减少异味。</w:t>
            </w:r>
          </w:p>
          <w:p w14:paraId="6958C0ED">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sz w:val="21"/>
                <w:szCs w:val="21"/>
                <w:highlight w:val="none"/>
                <w:u w:val="none"/>
                <w:lang w:val="en-US" w:eastAsia="zh-CN"/>
              </w:rPr>
              <w:t>3.</w:t>
            </w:r>
            <w:r>
              <w:rPr>
                <w:rFonts w:hint="eastAsia" w:ascii="宋体" w:hAnsi="宋体" w:eastAsia="宋体" w:cs="宋体"/>
                <w:i w:val="0"/>
                <w:iCs w:val="0"/>
                <w:color w:val="auto"/>
                <w:sz w:val="21"/>
                <w:szCs w:val="21"/>
                <w:highlight w:val="none"/>
                <w:u w:val="none"/>
              </w:rPr>
              <w:t>足弓支撑：内置弹力带，贴合足弓，提升稳定性。</w:t>
            </w:r>
          </w:p>
          <w:p w14:paraId="5FBE5B91">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sz w:val="21"/>
                <w:szCs w:val="21"/>
                <w:highlight w:val="none"/>
                <w:u w:val="none"/>
                <w:lang w:val="en-US" w:eastAsia="zh-CN"/>
              </w:rPr>
              <w:t>4.</w:t>
            </w:r>
            <w:r>
              <w:rPr>
                <w:rFonts w:hint="eastAsia" w:ascii="宋体" w:hAnsi="宋体" w:eastAsia="宋体" w:cs="宋体"/>
                <w:i w:val="0"/>
                <w:iCs w:val="0"/>
                <w:color w:val="auto"/>
                <w:sz w:val="21"/>
                <w:szCs w:val="21"/>
                <w:highlight w:val="none"/>
                <w:u w:val="none"/>
              </w:rPr>
              <w:t>缓震防滑：加厚毛巾底缓冲落地冲击，增强抓地力。</w:t>
            </w:r>
          </w:p>
          <w:p w14:paraId="0E399BA9">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sz w:val="21"/>
                <w:szCs w:val="21"/>
                <w:highlight w:val="none"/>
                <w:u w:val="none"/>
                <w:lang w:val="en-US" w:eastAsia="zh-CN"/>
              </w:rPr>
              <w:t>5.</w:t>
            </w:r>
            <w:r>
              <w:rPr>
                <w:rFonts w:hint="eastAsia" w:ascii="宋体" w:hAnsi="宋体" w:eastAsia="宋体" w:cs="宋体"/>
                <w:i w:val="0"/>
                <w:iCs w:val="0"/>
                <w:color w:val="auto"/>
                <w:sz w:val="21"/>
                <w:szCs w:val="21"/>
                <w:highlight w:val="none"/>
                <w:u w:val="none"/>
              </w:rPr>
              <w:t>包裹防脱：弹性螺纹袜口，立体袜跟，不易下滑，弹力螺纹收口，耐磨后跟，不起球布脱线。</w:t>
            </w:r>
          </w:p>
        </w:tc>
        <w:tc>
          <w:tcPr>
            <w:tcW w:w="591" w:type="dxa"/>
            <w:tcBorders>
              <w:tl2br w:val="nil"/>
              <w:tr2bl w:val="nil"/>
            </w:tcBorders>
            <w:shd w:val="clear" w:color="auto" w:fill="auto"/>
            <w:noWrap/>
            <w:vAlign w:val="center"/>
          </w:tcPr>
          <w:p w14:paraId="45B7F1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双</w:t>
            </w:r>
          </w:p>
        </w:tc>
        <w:tc>
          <w:tcPr>
            <w:tcW w:w="711" w:type="dxa"/>
            <w:tcBorders>
              <w:tl2br w:val="nil"/>
              <w:tr2bl w:val="nil"/>
            </w:tcBorders>
            <w:shd w:val="clear" w:color="auto" w:fill="auto"/>
            <w:noWrap/>
            <w:vAlign w:val="center"/>
          </w:tcPr>
          <w:p w14:paraId="7BD5F3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880" w:type="dxa"/>
            <w:tcBorders>
              <w:tl2br w:val="nil"/>
              <w:tr2bl w:val="nil"/>
            </w:tcBorders>
            <w:shd w:val="clear" w:color="auto" w:fill="auto"/>
            <w:noWrap/>
            <w:vAlign w:val="center"/>
          </w:tcPr>
          <w:p w14:paraId="2E78D2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32.00 </w:t>
            </w:r>
          </w:p>
        </w:tc>
        <w:tc>
          <w:tcPr>
            <w:tcW w:w="977" w:type="dxa"/>
            <w:tcBorders>
              <w:tl2br w:val="nil"/>
              <w:tr2bl w:val="nil"/>
            </w:tcBorders>
            <w:shd w:val="clear" w:color="auto" w:fill="auto"/>
            <w:vAlign w:val="center"/>
          </w:tcPr>
          <w:p w14:paraId="45071B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3520</w:t>
            </w:r>
          </w:p>
        </w:tc>
        <w:tc>
          <w:tcPr>
            <w:tcW w:w="698" w:type="dxa"/>
            <w:tcBorders>
              <w:tl2br w:val="nil"/>
              <w:tr2bl w:val="nil"/>
            </w:tcBorders>
            <w:shd w:val="clear" w:color="auto" w:fill="auto"/>
            <w:vAlign w:val="center"/>
          </w:tcPr>
          <w:p w14:paraId="0B766F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体操50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蹦床60</w:t>
            </w:r>
          </w:p>
        </w:tc>
      </w:tr>
      <w:tr w14:paraId="2F10C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9" w:hRule="atLeast"/>
          <w:jc w:val="center"/>
        </w:trPr>
        <w:tc>
          <w:tcPr>
            <w:tcW w:w="591" w:type="dxa"/>
            <w:tcBorders>
              <w:tl2br w:val="nil"/>
              <w:tr2bl w:val="nil"/>
            </w:tcBorders>
            <w:shd w:val="clear" w:color="auto" w:fill="auto"/>
            <w:noWrap/>
            <w:vAlign w:val="center"/>
          </w:tcPr>
          <w:p w14:paraId="59A4B3A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132</w:t>
            </w:r>
          </w:p>
        </w:tc>
        <w:tc>
          <w:tcPr>
            <w:tcW w:w="607" w:type="dxa"/>
            <w:tcBorders>
              <w:tl2br w:val="nil"/>
              <w:tr2bl w:val="nil"/>
            </w:tcBorders>
            <w:shd w:val="clear" w:color="auto" w:fill="auto"/>
            <w:noWrap/>
            <w:vAlign w:val="center"/>
          </w:tcPr>
          <w:p w14:paraId="0245027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4CE9FCF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水球</w:t>
            </w:r>
          </w:p>
        </w:tc>
        <w:tc>
          <w:tcPr>
            <w:tcW w:w="685" w:type="dxa"/>
            <w:tcBorders>
              <w:tl2br w:val="nil"/>
              <w:tr2bl w:val="nil"/>
            </w:tcBorders>
            <w:shd w:val="clear" w:color="auto" w:fill="auto"/>
            <w:vAlign w:val="center"/>
          </w:tcPr>
          <w:p w14:paraId="507FAF6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水球泳裤</w:t>
            </w:r>
          </w:p>
        </w:tc>
        <w:tc>
          <w:tcPr>
            <w:tcW w:w="4024" w:type="dxa"/>
            <w:tcBorders>
              <w:tl2br w:val="nil"/>
              <w:tr2bl w:val="nil"/>
            </w:tcBorders>
            <w:shd w:val="clear" w:color="auto" w:fill="auto"/>
            <w:vAlign w:val="center"/>
          </w:tcPr>
          <w:p w14:paraId="64D4506A">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1.尺码：S/M/L/XL/XXL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2.成分：面料：82%涤纶，18%氨纶。里料：95%涤纶，5%氨纶，填充物：100%聚酯纤维。允许误差范围±5%。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3.款式：选手型带去水线。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4.规格：各规格数量按采购人实际需求提供。</w:t>
            </w:r>
          </w:p>
        </w:tc>
        <w:tc>
          <w:tcPr>
            <w:tcW w:w="591" w:type="dxa"/>
            <w:tcBorders>
              <w:tl2br w:val="nil"/>
              <w:tr2bl w:val="nil"/>
            </w:tcBorders>
            <w:shd w:val="clear" w:color="auto" w:fill="auto"/>
            <w:vAlign w:val="center"/>
          </w:tcPr>
          <w:p w14:paraId="475F29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2A0C77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55FCC1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142.50 </w:t>
            </w:r>
          </w:p>
        </w:tc>
        <w:tc>
          <w:tcPr>
            <w:tcW w:w="977" w:type="dxa"/>
            <w:tcBorders>
              <w:tl2br w:val="nil"/>
              <w:tr2bl w:val="nil"/>
            </w:tcBorders>
            <w:shd w:val="clear" w:color="auto" w:fill="auto"/>
            <w:vAlign w:val="center"/>
          </w:tcPr>
          <w:p w14:paraId="4EED8F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4275</w:t>
            </w:r>
          </w:p>
        </w:tc>
        <w:tc>
          <w:tcPr>
            <w:tcW w:w="698" w:type="dxa"/>
            <w:tcBorders>
              <w:tl2br w:val="nil"/>
              <w:tr2bl w:val="nil"/>
            </w:tcBorders>
            <w:shd w:val="clear" w:color="auto" w:fill="auto"/>
            <w:vAlign w:val="center"/>
          </w:tcPr>
          <w:p w14:paraId="7E2590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6C709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87" w:hRule="atLeast"/>
          <w:jc w:val="center"/>
        </w:trPr>
        <w:tc>
          <w:tcPr>
            <w:tcW w:w="591" w:type="dxa"/>
            <w:tcBorders>
              <w:tl2br w:val="nil"/>
              <w:tr2bl w:val="nil"/>
            </w:tcBorders>
            <w:shd w:val="clear" w:color="auto" w:fill="auto"/>
            <w:noWrap/>
            <w:vAlign w:val="center"/>
          </w:tcPr>
          <w:p w14:paraId="29CDF9E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133</w:t>
            </w:r>
          </w:p>
        </w:tc>
        <w:tc>
          <w:tcPr>
            <w:tcW w:w="607" w:type="dxa"/>
            <w:tcBorders>
              <w:tl2br w:val="nil"/>
              <w:tr2bl w:val="nil"/>
            </w:tcBorders>
            <w:shd w:val="clear" w:color="auto" w:fill="auto"/>
            <w:noWrap/>
            <w:vAlign w:val="center"/>
          </w:tcPr>
          <w:p w14:paraId="1CC8181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29FCD58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水球</w:t>
            </w:r>
          </w:p>
        </w:tc>
        <w:tc>
          <w:tcPr>
            <w:tcW w:w="685" w:type="dxa"/>
            <w:tcBorders>
              <w:tl2br w:val="nil"/>
              <w:tr2bl w:val="nil"/>
            </w:tcBorders>
            <w:shd w:val="clear" w:color="auto" w:fill="auto"/>
            <w:vAlign w:val="center"/>
          </w:tcPr>
          <w:p w14:paraId="0233708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水球泳衣</w:t>
            </w:r>
          </w:p>
        </w:tc>
        <w:tc>
          <w:tcPr>
            <w:tcW w:w="4024" w:type="dxa"/>
            <w:tcBorders>
              <w:tl2br w:val="nil"/>
              <w:tr2bl w:val="nil"/>
            </w:tcBorders>
            <w:shd w:val="clear" w:color="auto" w:fill="auto"/>
            <w:vAlign w:val="center"/>
          </w:tcPr>
          <w:p w14:paraId="4F3BEAD8">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1.尺码：S/M/L/XL/XXL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2.面料：82%涤纶，18%氨纶。里料：95%涤纶，5%氨纶；允许误差范围±5%。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3.款式：选手型带去水线。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4.规格：各规格数量按采购人实际需求提供。</w:t>
            </w:r>
          </w:p>
        </w:tc>
        <w:tc>
          <w:tcPr>
            <w:tcW w:w="591" w:type="dxa"/>
            <w:tcBorders>
              <w:tl2br w:val="nil"/>
              <w:tr2bl w:val="nil"/>
            </w:tcBorders>
            <w:shd w:val="clear" w:color="auto" w:fill="auto"/>
            <w:vAlign w:val="center"/>
          </w:tcPr>
          <w:p w14:paraId="6609B9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件</w:t>
            </w:r>
          </w:p>
        </w:tc>
        <w:tc>
          <w:tcPr>
            <w:tcW w:w="711" w:type="dxa"/>
            <w:tcBorders>
              <w:tl2br w:val="nil"/>
              <w:tr2bl w:val="nil"/>
            </w:tcBorders>
            <w:shd w:val="clear" w:color="auto" w:fill="auto"/>
            <w:vAlign w:val="center"/>
          </w:tcPr>
          <w:p w14:paraId="086084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880" w:type="dxa"/>
            <w:tcBorders>
              <w:tl2br w:val="nil"/>
              <w:tr2bl w:val="nil"/>
            </w:tcBorders>
            <w:shd w:val="clear" w:color="auto" w:fill="auto"/>
            <w:vAlign w:val="center"/>
          </w:tcPr>
          <w:p w14:paraId="74BF31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190.00 </w:t>
            </w:r>
          </w:p>
        </w:tc>
        <w:tc>
          <w:tcPr>
            <w:tcW w:w="977" w:type="dxa"/>
            <w:tcBorders>
              <w:tl2br w:val="nil"/>
              <w:tr2bl w:val="nil"/>
            </w:tcBorders>
            <w:shd w:val="clear" w:color="auto" w:fill="auto"/>
            <w:vAlign w:val="center"/>
          </w:tcPr>
          <w:p w14:paraId="6B3112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5700</w:t>
            </w:r>
          </w:p>
        </w:tc>
        <w:tc>
          <w:tcPr>
            <w:tcW w:w="698" w:type="dxa"/>
            <w:tcBorders>
              <w:tl2br w:val="nil"/>
              <w:tr2bl w:val="nil"/>
            </w:tcBorders>
            <w:shd w:val="clear" w:color="auto" w:fill="auto"/>
            <w:vAlign w:val="center"/>
          </w:tcPr>
          <w:p w14:paraId="1562B9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D820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8" w:hRule="atLeast"/>
          <w:jc w:val="center"/>
        </w:trPr>
        <w:tc>
          <w:tcPr>
            <w:tcW w:w="591" w:type="dxa"/>
            <w:tcBorders>
              <w:tl2br w:val="nil"/>
              <w:tr2bl w:val="nil"/>
            </w:tcBorders>
            <w:shd w:val="clear" w:color="auto" w:fill="auto"/>
            <w:noWrap/>
            <w:vAlign w:val="center"/>
          </w:tcPr>
          <w:p w14:paraId="09FC144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134</w:t>
            </w:r>
          </w:p>
        </w:tc>
        <w:tc>
          <w:tcPr>
            <w:tcW w:w="607" w:type="dxa"/>
            <w:tcBorders>
              <w:tl2br w:val="nil"/>
              <w:tr2bl w:val="nil"/>
            </w:tcBorders>
            <w:shd w:val="clear" w:color="auto" w:fill="auto"/>
            <w:noWrap/>
            <w:vAlign w:val="center"/>
          </w:tcPr>
          <w:p w14:paraId="38EF63B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79B36AD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024CD98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游泳训练泳帽</w:t>
            </w:r>
          </w:p>
        </w:tc>
        <w:tc>
          <w:tcPr>
            <w:tcW w:w="4024" w:type="dxa"/>
            <w:tcBorders>
              <w:tl2br w:val="nil"/>
              <w:tr2bl w:val="nil"/>
            </w:tcBorders>
            <w:shd w:val="clear" w:color="auto" w:fill="auto"/>
            <w:vAlign w:val="center"/>
          </w:tcPr>
          <w:p w14:paraId="41A86EDE">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材质：100%硅胶。</w:t>
            </w:r>
          </w:p>
        </w:tc>
        <w:tc>
          <w:tcPr>
            <w:tcW w:w="591" w:type="dxa"/>
            <w:tcBorders>
              <w:tl2br w:val="nil"/>
              <w:tr2bl w:val="nil"/>
            </w:tcBorders>
            <w:shd w:val="clear" w:color="auto" w:fill="auto"/>
            <w:vAlign w:val="center"/>
          </w:tcPr>
          <w:p w14:paraId="2D3747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顶</w:t>
            </w:r>
          </w:p>
        </w:tc>
        <w:tc>
          <w:tcPr>
            <w:tcW w:w="711" w:type="dxa"/>
            <w:tcBorders>
              <w:tl2br w:val="nil"/>
              <w:tr2bl w:val="nil"/>
            </w:tcBorders>
            <w:shd w:val="clear" w:color="auto" w:fill="auto"/>
            <w:vAlign w:val="center"/>
          </w:tcPr>
          <w:p w14:paraId="7D95AB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40 </w:t>
            </w:r>
          </w:p>
        </w:tc>
        <w:tc>
          <w:tcPr>
            <w:tcW w:w="880" w:type="dxa"/>
            <w:tcBorders>
              <w:tl2br w:val="nil"/>
              <w:tr2bl w:val="nil"/>
            </w:tcBorders>
            <w:shd w:val="clear" w:color="auto" w:fill="auto"/>
            <w:noWrap/>
            <w:vAlign w:val="center"/>
          </w:tcPr>
          <w:p w14:paraId="5E7EEF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37.03 </w:t>
            </w:r>
          </w:p>
        </w:tc>
        <w:tc>
          <w:tcPr>
            <w:tcW w:w="977" w:type="dxa"/>
            <w:tcBorders>
              <w:tl2br w:val="nil"/>
              <w:tr2bl w:val="nil"/>
            </w:tcBorders>
            <w:shd w:val="clear" w:color="auto" w:fill="auto"/>
            <w:vAlign w:val="center"/>
          </w:tcPr>
          <w:p w14:paraId="3292BF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1481.2</w:t>
            </w:r>
          </w:p>
        </w:tc>
        <w:tc>
          <w:tcPr>
            <w:tcW w:w="698" w:type="dxa"/>
            <w:tcBorders>
              <w:tl2br w:val="nil"/>
              <w:tr2bl w:val="nil"/>
            </w:tcBorders>
            <w:shd w:val="clear" w:color="auto" w:fill="auto"/>
            <w:noWrap/>
            <w:vAlign w:val="center"/>
          </w:tcPr>
          <w:p w14:paraId="451DDB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7853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98" w:hRule="atLeast"/>
          <w:jc w:val="center"/>
        </w:trPr>
        <w:tc>
          <w:tcPr>
            <w:tcW w:w="591" w:type="dxa"/>
            <w:tcBorders>
              <w:tl2br w:val="nil"/>
              <w:tr2bl w:val="nil"/>
            </w:tcBorders>
            <w:shd w:val="clear" w:color="auto" w:fill="auto"/>
            <w:noWrap/>
            <w:vAlign w:val="center"/>
          </w:tcPr>
          <w:p w14:paraId="45A999F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135</w:t>
            </w:r>
          </w:p>
        </w:tc>
        <w:tc>
          <w:tcPr>
            <w:tcW w:w="607" w:type="dxa"/>
            <w:tcBorders>
              <w:tl2br w:val="nil"/>
              <w:tr2bl w:val="nil"/>
            </w:tcBorders>
            <w:shd w:val="clear" w:color="auto" w:fill="auto"/>
            <w:noWrap/>
            <w:vAlign w:val="center"/>
          </w:tcPr>
          <w:p w14:paraId="2AF5914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18DCCB4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2C419E8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游泳阻力裤</w:t>
            </w:r>
          </w:p>
        </w:tc>
        <w:tc>
          <w:tcPr>
            <w:tcW w:w="4024" w:type="dxa"/>
            <w:tcBorders>
              <w:tl2br w:val="nil"/>
              <w:tr2bl w:val="nil"/>
            </w:tcBorders>
            <w:shd w:val="clear" w:color="auto" w:fill="auto"/>
            <w:vAlign w:val="center"/>
          </w:tcPr>
          <w:p w14:paraId="2E3F14CF">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1.材质：涤纶、氨纶；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2.款式：黑色阻力裤；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3.尺码：20条S，20条M</w:t>
            </w:r>
          </w:p>
        </w:tc>
        <w:tc>
          <w:tcPr>
            <w:tcW w:w="591" w:type="dxa"/>
            <w:tcBorders>
              <w:tl2br w:val="nil"/>
              <w:tr2bl w:val="nil"/>
            </w:tcBorders>
            <w:shd w:val="clear" w:color="auto" w:fill="auto"/>
            <w:vAlign w:val="center"/>
          </w:tcPr>
          <w:p w14:paraId="577EA7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65779B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40 </w:t>
            </w:r>
          </w:p>
        </w:tc>
        <w:tc>
          <w:tcPr>
            <w:tcW w:w="880" w:type="dxa"/>
            <w:tcBorders>
              <w:tl2br w:val="nil"/>
              <w:tr2bl w:val="nil"/>
            </w:tcBorders>
            <w:shd w:val="clear" w:color="auto" w:fill="auto"/>
            <w:noWrap/>
            <w:vAlign w:val="center"/>
          </w:tcPr>
          <w:p w14:paraId="60D921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54.53 </w:t>
            </w:r>
          </w:p>
        </w:tc>
        <w:tc>
          <w:tcPr>
            <w:tcW w:w="977" w:type="dxa"/>
            <w:tcBorders>
              <w:tl2br w:val="nil"/>
              <w:tr2bl w:val="nil"/>
            </w:tcBorders>
            <w:shd w:val="clear" w:color="auto" w:fill="auto"/>
            <w:vAlign w:val="center"/>
          </w:tcPr>
          <w:p w14:paraId="0D577F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2181.2</w:t>
            </w:r>
          </w:p>
        </w:tc>
        <w:tc>
          <w:tcPr>
            <w:tcW w:w="698" w:type="dxa"/>
            <w:tcBorders>
              <w:tl2br w:val="nil"/>
              <w:tr2bl w:val="nil"/>
            </w:tcBorders>
            <w:shd w:val="clear" w:color="auto" w:fill="auto"/>
            <w:noWrap/>
            <w:vAlign w:val="center"/>
          </w:tcPr>
          <w:p w14:paraId="7E6BA7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638CB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995" w:hRule="atLeast"/>
          <w:jc w:val="center"/>
        </w:trPr>
        <w:tc>
          <w:tcPr>
            <w:tcW w:w="591" w:type="dxa"/>
            <w:tcBorders>
              <w:tl2br w:val="nil"/>
              <w:tr2bl w:val="nil"/>
            </w:tcBorders>
            <w:shd w:val="clear" w:color="auto" w:fill="auto"/>
            <w:noWrap/>
            <w:vAlign w:val="center"/>
          </w:tcPr>
          <w:p w14:paraId="5CCCD4D5">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136</w:t>
            </w:r>
          </w:p>
        </w:tc>
        <w:tc>
          <w:tcPr>
            <w:tcW w:w="607" w:type="dxa"/>
            <w:tcBorders>
              <w:tl2br w:val="nil"/>
              <w:tr2bl w:val="nil"/>
            </w:tcBorders>
            <w:shd w:val="clear" w:color="auto" w:fill="auto"/>
            <w:noWrap/>
            <w:vAlign w:val="center"/>
          </w:tcPr>
          <w:p w14:paraId="0F97832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5FF0D71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72523A0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专业训练游泳衣</w:t>
            </w:r>
          </w:p>
        </w:tc>
        <w:tc>
          <w:tcPr>
            <w:tcW w:w="4024" w:type="dxa"/>
            <w:tcBorders>
              <w:tl2br w:val="nil"/>
              <w:tr2bl w:val="nil"/>
            </w:tcBorders>
            <w:shd w:val="clear" w:color="auto" w:fill="auto"/>
            <w:vAlign w:val="center"/>
          </w:tcPr>
          <w:p w14:paraId="679AF869">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1.尺码：XS/S/M/L/XL/XXL/ XXXL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2.成分：面料：75%聚酯纤维</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25%氨纶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里料：92%聚酯纤维</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8%氨纶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3.颜色：黑色/深蓝色</w:t>
            </w:r>
          </w:p>
        </w:tc>
        <w:tc>
          <w:tcPr>
            <w:tcW w:w="591" w:type="dxa"/>
            <w:tcBorders>
              <w:tl2br w:val="nil"/>
              <w:tr2bl w:val="nil"/>
            </w:tcBorders>
            <w:shd w:val="clear" w:color="auto" w:fill="auto"/>
            <w:vAlign w:val="center"/>
          </w:tcPr>
          <w:p w14:paraId="2BF97C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件</w:t>
            </w:r>
          </w:p>
        </w:tc>
        <w:tc>
          <w:tcPr>
            <w:tcW w:w="711" w:type="dxa"/>
            <w:tcBorders>
              <w:tl2br w:val="nil"/>
              <w:tr2bl w:val="nil"/>
            </w:tcBorders>
            <w:shd w:val="clear" w:color="auto" w:fill="auto"/>
            <w:vAlign w:val="center"/>
          </w:tcPr>
          <w:p w14:paraId="687473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40 </w:t>
            </w:r>
          </w:p>
        </w:tc>
        <w:tc>
          <w:tcPr>
            <w:tcW w:w="880" w:type="dxa"/>
            <w:tcBorders>
              <w:tl2br w:val="nil"/>
              <w:tr2bl w:val="nil"/>
            </w:tcBorders>
            <w:shd w:val="clear" w:color="auto" w:fill="auto"/>
            <w:vAlign w:val="center"/>
          </w:tcPr>
          <w:p w14:paraId="0F3FDC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107.42 </w:t>
            </w:r>
          </w:p>
        </w:tc>
        <w:tc>
          <w:tcPr>
            <w:tcW w:w="977" w:type="dxa"/>
            <w:tcBorders>
              <w:tl2br w:val="nil"/>
              <w:tr2bl w:val="nil"/>
            </w:tcBorders>
            <w:shd w:val="clear" w:color="auto" w:fill="auto"/>
            <w:vAlign w:val="center"/>
          </w:tcPr>
          <w:p w14:paraId="79F117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4296.8</w:t>
            </w:r>
          </w:p>
        </w:tc>
        <w:tc>
          <w:tcPr>
            <w:tcW w:w="698" w:type="dxa"/>
            <w:tcBorders>
              <w:tl2br w:val="nil"/>
              <w:tr2bl w:val="nil"/>
            </w:tcBorders>
            <w:shd w:val="clear" w:color="auto" w:fill="auto"/>
            <w:noWrap/>
            <w:vAlign w:val="center"/>
          </w:tcPr>
          <w:p w14:paraId="39806E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37772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90" w:hRule="atLeast"/>
          <w:jc w:val="center"/>
        </w:trPr>
        <w:tc>
          <w:tcPr>
            <w:tcW w:w="591" w:type="dxa"/>
            <w:tcBorders>
              <w:tl2br w:val="nil"/>
              <w:tr2bl w:val="nil"/>
            </w:tcBorders>
            <w:shd w:val="clear" w:color="auto" w:fill="auto"/>
            <w:noWrap/>
            <w:vAlign w:val="center"/>
          </w:tcPr>
          <w:p w14:paraId="650C971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137</w:t>
            </w:r>
          </w:p>
        </w:tc>
        <w:tc>
          <w:tcPr>
            <w:tcW w:w="607" w:type="dxa"/>
            <w:tcBorders>
              <w:tl2br w:val="nil"/>
              <w:tr2bl w:val="nil"/>
            </w:tcBorders>
            <w:shd w:val="clear" w:color="auto" w:fill="auto"/>
            <w:noWrap/>
            <w:vAlign w:val="center"/>
          </w:tcPr>
          <w:p w14:paraId="444458C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1613B3A1">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w:t>
            </w:r>
          </w:p>
        </w:tc>
        <w:tc>
          <w:tcPr>
            <w:tcW w:w="685" w:type="dxa"/>
            <w:tcBorders>
              <w:tl2br w:val="nil"/>
              <w:tr2bl w:val="nil"/>
            </w:tcBorders>
            <w:shd w:val="clear" w:color="auto" w:fill="auto"/>
            <w:vAlign w:val="center"/>
          </w:tcPr>
          <w:p w14:paraId="579BE32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平角专业训练游泳裤</w:t>
            </w:r>
          </w:p>
        </w:tc>
        <w:tc>
          <w:tcPr>
            <w:tcW w:w="4024" w:type="dxa"/>
            <w:tcBorders>
              <w:tl2br w:val="nil"/>
              <w:tr2bl w:val="nil"/>
            </w:tcBorders>
            <w:shd w:val="clear" w:color="auto" w:fill="auto"/>
            <w:vAlign w:val="center"/>
          </w:tcPr>
          <w:p w14:paraId="2AEFAC79">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尺码：S*15条、M*15条，L*10条</w:t>
            </w:r>
          </w:p>
        </w:tc>
        <w:tc>
          <w:tcPr>
            <w:tcW w:w="591" w:type="dxa"/>
            <w:tcBorders>
              <w:tl2br w:val="nil"/>
              <w:tr2bl w:val="nil"/>
            </w:tcBorders>
            <w:shd w:val="clear" w:color="auto" w:fill="auto"/>
            <w:vAlign w:val="center"/>
          </w:tcPr>
          <w:p w14:paraId="30042D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条</w:t>
            </w:r>
          </w:p>
        </w:tc>
        <w:tc>
          <w:tcPr>
            <w:tcW w:w="711" w:type="dxa"/>
            <w:tcBorders>
              <w:tl2br w:val="nil"/>
              <w:tr2bl w:val="nil"/>
            </w:tcBorders>
            <w:shd w:val="clear" w:color="auto" w:fill="auto"/>
            <w:vAlign w:val="center"/>
          </w:tcPr>
          <w:p w14:paraId="4196B7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40 </w:t>
            </w:r>
          </w:p>
        </w:tc>
        <w:tc>
          <w:tcPr>
            <w:tcW w:w="880" w:type="dxa"/>
            <w:tcBorders>
              <w:tl2br w:val="nil"/>
              <w:tr2bl w:val="nil"/>
            </w:tcBorders>
            <w:shd w:val="clear" w:color="auto" w:fill="auto"/>
            <w:vAlign w:val="center"/>
          </w:tcPr>
          <w:p w14:paraId="725424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168.32 </w:t>
            </w:r>
          </w:p>
        </w:tc>
        <w:tc>
          <w:tcPr>
            <w:tcW w:w="977" w:type="dxa"/>
            <w:tcBorders>
              <w:tl2br w:val="nil"/>
              <w:tr2bl w:val="nil"/>
            </w:tcBorders>
            <w:shd w:val="clear" w:color="auto" w:fill="auto"/>
            <w:vAlign w:val="center"/>
          </w:tcPr>
          <w:p w14:paraId="4F1453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6732.8</w:t>
            </w:r>
          </w:p>
        </w:tc>
        <w:tc>
          <w:tcPr>
            <w:tcW w:w="698" w:type="dxa"/>
            <w:tcBorders>
              <w:tl2br w:val="nil"/>
              <w:tr2bl w:val="nil"/>
            </w:tcBorders>
            <w:shd w:val="clear" w:color="auto" w:fill="auto"/>
            <w:vAlign w:val="center"/>
          </w:tcPr>
          <w:p w14:paraId="5965BB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29A83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03" w:hRule="atLeast"/>
          <w:jc w:val="center"/>
        </w:trPr>
        <w:tc>
          <w:tcPr>
            <w:tcW w:w="591" w:type="dxa"/>
            <w:tcBorders>
              <w:tl2br w:val="nil"/>
              <w:tr2bl w:val="nil"/>
            </w:tcBorders>
            <w:shd w:val="clear" w:color="auto" w:fill="auto"/>
            <w:noWrap/>
            <w:vAlign w:val="center"/>
          </w:tcPr>
          <w:p w14:paraId="2119D12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138</w:t>
            </w:r>
          </w:p>
        </w:tc>
        <w:tc>
          <w:tcPr>
            <w:tcW w:w="607" w:type="dxa"/>
            <w:tcBorders>
              <w:tl2br w:val="nil"/>
              <w:tr2bl w:val="nil"/>
            </w:tcBorders>
            <w:shd w:val="clear" w:color="auto" w:fill="auto"/>
            <w:noWrap/>
            <w:vAlign w:val="center"/>
          </w:tcPr>
          <w:p w14:paraId="6A68F686">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3A99ECB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跳水</w:t>
            </w:r>
          </w:p>
        </w:tc>
        <w:tc>
          <w:tcPr>
            <w:tcW w:w="685" w:type="dxa"/>
            <w:tcBorders>
              <w:tl2br w:val="nil"/>
              <w:tr2bl w:val="nil"/>
            </w:tcBorders>
            <w:shd w:val="clear" w:color="auto" w:fill="auto"/>
            <w:vAlign w:val="center"/>
          </w:tcPr>
          <w:p w14:paraId="4167AA72">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游泳衣</w:t>
            </w:r>
          </w:p>
        </w:tc>
        <w:tc>
          <w:tcPr>
            <w:tcW w:w="4024" w:type="dxa"/>
            <w:tcBorders>
              <w:tl2br w:val="nil"/>
              <w:tr2bl w:val="nil"/>
            </w:tcBorders>
            <w:shd w:val="clear" w:color="auto" w:fill="auto"/>
            <w:vAlign w:val="center"/>
          </w:tcPr>
          <w:p w14:paraId="3CB8B3C7">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儿童专业竞速游泳衣，凤凰红，码数：XS</w:t>
            </w:r>
          </w:p>
        </w:tc>
        <w:tc>
          <w:tcPr>
            <w:tcW w:w="591" w:type="dxa"/>
            <w:tcBorders>
              <w:tl2br w:val="nil"/>
              <w:tr2bl w:val="nil"/>
            </w:tcBorders>
            <w:shd w:val="clear" w:color="auto" w:fill="auto"/>
            <w:vAlign w:val="center"/>
          </w:tcPr>
          <w:p w14:paraId="5CB191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件</w:t>
            </w:r>
          </w:p>
        </w:tc>
        <w:tc>
          <w:tcPr>
            <w:tcW w:w="711" w:type="dxa"/>
            <w:tcBorders>
              <w:tl2br w:val="nil"/>
              <w:tr2bl w:val="nil"/>
            </w:tcBorders>
            <w:shd w:val="clear" w:color="auto" w:fill="auto"/>
            <w:vAlign w:val="center"/>
          </w:tcPr>
          <w:p w14:paraId="0E9EB1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880" w:type="dxa"/>
            <w:tcBorders>
              <w:tl2br w:val="nil"/>
              <w:tr2bl w:val="nil"/>
            </w:tcBorders>
            <w:shd w:val="clear" w:color="auto" w:fill="auto"/>
            <w:noWrap/>
            <w:vAlign w:val="center"/>
          </w:tcPr>
          <w:p w14:paraId="0B32FE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89.83 </w:t>
            </w:r>
          </w:p>
        </w:tc>
        <w:tc>
          <w:tcPr>
            <w:tcW w:w="977" w:type="dxa"/>
            <w:tcBorders>
              <w:tl2br w:val="nil"/>
              <w:tr2bl w:val="nil"/>
            </w:tcBorders>
            <w:shd w:val="clear" w:color="auto" w:fill="auto"/>
            <w:vAlign w:val="center"/>
          </w:tcPr>
          <w:p w14:paraId="39FCE2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1616.94</w:t>
            </w:r>
          </w:p>
        </w:tc>
        <w:tc>
          <w:tcPr>
            <w:tcW w:w="698" w:type="dxa"/>
            <w:tcBorders>
              <w:tl2br w:val="nil"/>
              <w:tr2bl w:val="nil"/>
            </w:tcBorders>
            <w:shd w:val="clear" w:color="auto" w:fill="auto"/>
            <w:noWrap/>
            <w:vAlign w:val="center"/>
          </w:tcPr>
          <w:p w14:paraId="1DF5D5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55519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49" w:hRule="atLeast"/>
          <w:jc w:val="center"/>
        </w:trPr>
        <w:tc>
          <w:tcPr>
            <w:tcW w:w="591" w:type="dxa"/>
            <w:tcBorders>
              <w:tl2br w:val="nil"/>
              <w:tr2bl w:val="nil"/>
            </w:tcBorders>
            <w:shd w:val="clear" w:color="auto" w:fill="auto"/>
            <w:noWrap/>
            <w:vAlign w:val="center"/>
          </w:tcPr>
          <w:p w14:paraId="19DB923C">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139</w:t>
            </w:r>
          </w:p>
        </w:tc>
        <w:tc>
          <w:tcPr>
            <w:tcW w:w="607" w:type="dxa"/>
            <w:tcBorders>
              <w:tl2br w:val="nil"/>
              <w:tr2bl w:val="nil"/>
            </w:tcBorders>
            <w:shd w:val="clear" w:color="auto" w:fill="auto"/>
            <w:noWrap/>
            <w:vAlign w:val="center"/>
          </w:tcPr>
          <w:p w14:paraId="1042CB9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76B849CE">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跳水</w:t>
            </w:r>
          </w:p>
        </w:tc>
        <w:tc>
          <w:tcPr>
            <w:tcW w:w="685" w:type="dxa"/>
            <w:tcBorders>
              <w:tl2br w:val="nil"/>
              <w:tr2bl w:val="nil"/>
            </w:tcBorders>
            <w:shd w:val="clear" w:color="auto" w:fill="auto"/>
            <w:vAlign w:val="center"/>
          </w:tcPr>
          <w:p w14:paraId="7D599FCA">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游泳裤</w:t>
            </w:r>
          </w:p>
        </w:tc>
        <w:tc>
          <w:tcPr>
            <w:tcW w:w="4024" w:type="dxa"/>
            <w:tcBorders>
              <w:tl2br w:val="nil"/>
              <w:tr2bl w:val="nil"/>
            </w:tcBorders>
            <w:shd w:val="clear" w:color="auto" w:fill="auto"/>
            <w:vAlign w:val="center"/>
          </w:tcPr>
          <w:p w14:paraId="6B30E1DB">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儿童专业竞速三角泳裤，凤凰红，码数：XS</w:t>
            </w:r>
          </w:p>
        </w:tc>
        <w:tc>
          <w:tcPr>
            <w:tcW w:w="591" w:type="dxa"/>
            <w:tcBorders>
              <w:tl2br w:val="nil"/>
              <w:tr2bl w:val="nil"/>
            </w:tcBorders>
            <w:shd w:val="clear" w:color="auto" w:fill="auto"/>
            <w:vAlign w:val="center"/>
          </w:tcPr>
          <w:p w14:paraId="236DDE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件</w:t>
            </w:r>
          </w:p>
        </w:tc>
        <w:tc>
          <w:tcPr>
            <w:tcW w:w="711" w:type="dxa"/>
            <w:tcBorders>
              <w:tl2br w:val="nil"/>
              <w:tr2bl w:val="nil"/>
            </w:tcBorders>
            <w:shd w:val="clear" w:color="auto" w:fill="auto"/>
            <w:vAlign w:val="center"/>
          </w:tcPr>
          <w:p w14:paraId="14BBD1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880" w:type="dxa"/>
            <w:tcBorders>
              <w:tl2br w:val="nil"/>
              <w:tr2bl w:val="nil"/>
            </w:tcBorders>
            <w:shd w:val="clear" w:color="auto" w:fill="auto"/>
            <w:noWrap/>
            <w:vAlign w:val="center"/>
          </w:tcPr>
          <w:p w14:paraId="36333B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54.72 </w:t>
            </w:r>
          </w:p>
        </w:tc>
        <w:tc>
          <w:tcPr>
            <w:tcW w:w="977" w:type="dxa"/>
            <w:tcBorders>
              <w:tl2br w:val="nil"/>
              <w:tr2bl w:val="nil"/>
            </w:tcBorders>
            <w:shd w:val="clear" w:color="auto" w:fill="auto"/>
            <w:vAlign w:val="center"/>
          </w:tcPr>
          <w:p w14:paraId="40EDFC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984.96</w:t>
            </w:r>
          </w:p>
        </w:tc>
        <w:tc>
          <w:tcPr>
            <w:tcW w:w="698" w:type="dxa"/>
            <w:tcBorders>
              <w:tl2br w:val="nil"/>
              <w:tr2bl w:val="nil"/>
            </w:tcBorders>
            <w:shd w:val="clear" w:color="auto" w:fill="auto"/>
            <w:vAlign w:val="center"/>
          </w:tcPr>
          <w:p w14:paraId="662014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10DD1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971" w:hRule="atLeast"/>
          <w:jc w:val="center"/>
        </w:trPr>
        <w:tc>
          <w:tcPr>
            <w:tcW w:w="591" w:type="dxa"/>
            <w:tcBorders>
              <w:tl2br w:val="nil"/>
              <w:tr2bl w:val="nil"/>
            </w:tcBorders>
            <w:shd w:val="clear" w:color="auto" w:fill="auto"/>
            <w:noWrap/>
            <w:vAlign w:val="center"/>
          </w:tcPr>
          <w:p w14:paraId="28139CC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140</w:t>
            </w:r>
          </w:p>
        </w:tc>
        <w:tc>
          <w:tcPr>
            <w:tcW w:w="607" w:type="dxa"/>
            <w:tcBorders>
              <w:tl2br w:val="nil"/>
              <w:tr2bl w:val="nil"/>
            </w:tcBorders>
            <w:shd w:val="clear" w:color="auto" w:fill="auto"/>
            <w:noWrap/>
            <w:vAlign w:val="center"/>
          </w:tcPr>
          <w:p w14:paraId="15BBEA73">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4FEFBE04">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教练员常服</w:t>
            </w:r>
          </w:p>
        </w:tc>
        <w:tc>
          <w:tcPr>
            <w:tcW w:w="685" w:type="dxa"/>
            <w:tcBorders>
              <w:tl2br w:val="nil"/>
              <w:tr2bl w:val="nil"/>
            </w:tcBorders>
            <w:shd w:val="clear" w:color="auto" w:fill="auto"/>
            <w:vAlign w:val="center"/>
          </w:tcPr>
          <w:p w14:paraId="6699F3E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长款羽绒服</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（过膝款）</w:t>
            </w:r>
          </w:p>
        </w:tc>
        <w:tc>
          <w:tcPr>
            <w:tcW w:w="4024" w:type="dxa"/>
            <w:tcBorders>
              <w:tl2br w:val="nil"/>
              <w:tr2bl w:val="nil"/>
            </w:tcBorders>
            <w:shd w:val="clear" w:color="auto" w:fill="auto"/>
            <w:vAlign w:val="center"/>
          </w:tcPr>
          <w:p w14:paraId="6B854587">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1.面料成分：100%聚酯纤维，填充物：鸭绒；允许误差范围±5%。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2.耐摩擦色牢度（级）：干摩擦≥4，湿摩擦≥3；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3.防钻绒性：丝光绒粘绒≥4级，产品外观钻绒≥4级；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4.绒子含量不低于75% 的白鸭绒，男 ≥200g，女 ≥140g；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5.pH 值≤7.0，无异味；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6.可印字、上图标。</w:t>
            </w:r>
          </w:p>
        </w:tc>
        <w:tc>
          <w:tcPr>
            <w:tcW w:w="591" w:type="dxa"/>
            <w:tcBorders>
              <w:tl2br w:val="nil"/>
              <w:tr2bl w:val="nil"/>
            </w:tcBorders>
            <w:shd w:val="clear" w:color="auto" w:fill="auto"/>
            <w:vAlign w:val="center"/>
          </w:tcPr>
          <w:p w14:paraId="132CAA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件</w:t>
            </w:r>
          </w:p>
        </w:tc>
        <w:tc>
          <w:tcPr>
            <w:tcW w:w="711" w:type="dxa"/>
            <w:tcBorders>
              <w:tl2br w:val="nil"/>
              <w:tr2bl w:val="nil"/>
            </w:tcBorders>
            <w:shd w:val="clear" w:color="auto" w:fill="auto"/>
            <w:vAlign w:val="center"/>
          </w:tcPr>
          <w:p w14:paraId="7845D0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90</w:t>
            </w:r>
          </w:p>
        </w:tc>
        <w:tc>
          <w:tcPr>
            <w:tcW w:w="880" w:type="dxa"/>
            <w:tcBorders>
              <w:tl2br w:val="nil"/>
              <w:tr2bl w:val="nil"/>
            </w:tcBorders>
            <w:shd w:val="clear" w:color="auto" w:fill="auto"/>
            <w:noWrap/>
            <w:vAlign w:val="center"/>
          </w:tcPr>
          <w:p w14:paraId="4E57B4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646.69 </w:t>
            </w:r>
          </w:p>
        </w:tc>
        <w:tc>
          <w:tcPr>
            <w:tcW w:w="977" w:type="dxa"/>
            <w:tcBorders>
              <w:tl2br w:val="nil"/>
              <w:tr2bl w:val="nil"/>
            </w:tcBorders>
            <w:shd w:val="clear" w:color="auto" w:fill="auto"/>
            <w:vAlign w:val="center"/>
          </w:tcPr>
          <w:p w14:paraId="53CF82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58202.1</w:t>
            </w:r>
          </w:p>
        </w:tc>
        <w:tc>
          <w:tcPr>
            <w:tcW w:w="698" w:type="dxa"/>
            <w:tcBorders>
              <w:tl2br w:val="nil"/>
              <w:tr2bl w:val="nil"/>
            </w:tcBorders>
            <w:shd w:val="clear" w:color="auto" w:fill="auto"/>
            <w:vAlign w:val="center"/>
          </w:tcPr>
          <w:p w14:paraId="0BEBE61B">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77419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68" w:hRule="atLeast"/>
          <w:jc w:val="center"/>
        </w:trPr>
        <w:tc>
          <w:tcPr>
            <w:tcW w:w="591" w:type="dxa"/>
            <w:tcBorders>
              <w:tl2br w:val="nil"/>
              <w:tr2bl w:val="nil"/>
            </w:tcBorders>
            <w:shd w:val="clear" w:color="auto" w:fill="auto"/>
            <w:noWrap/>
            <w:vAlign w:val="center"/>
          </w:tcPr>
          <w:p w14:paraId="63A92BC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141</w:t>
            </w:r>
          </w:p>
        </w:tc>
        <w:tc>
          <w:tcPr>
            <w:tcW w:w="607" w:type="dxa"/>
            <w:tcBorders>
              <w:tl2br w:val="nil"/>
              <w:tr2bl w:val="nil"/>
            </w:tcBorders>
            <w:shd w:val="clear" w:color="auto" w:fill="auto"/>
            <w:noWrap/>
            <w:vAlign w:val="center"/>
          </w:tcPr>
          <w:p w14:paraId="161D7738">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服装</w:t>
            </w:r>
          </w:p>
        </w:tc>
        <w:tc>
          <w:tcPr>
            <w:tcW w:w="591" w:type="dxa"/>
            <w:tcBorders>
              <w:tl2br w:val="nil"/>
              <w:tr2bl w:val="nil"/>
            </w:tcBorders>
            <w:shd w:val="clear" w:color="auto" w:fill="auto"/>
            <w:vAlign w:val="center"/>
          </w:tcPr>
          <w:p w14:paraId="0488420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运动员常服</w:t>
            </w:r>
          </w:p>
        </w:tc>
        <w:tc>
          <w:tcPr>
            <w:tcW w:w="685" w:type="dxa"/>
            <w:tcBorders>
              <w:tl2br w:val="nil"/>
              <w:tr2bl w:val="nil"/>
            </w:tcBorders>
            <w:shd w:val="clear" w:color="auto" w:fill="auto"/>
            <w:vAlign w:val="center"/>
          </w:tcPr>
          <w:p w14:paraId="7254694F">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长款羽绒服</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（过膝款）</w:t>
            </w:r>
          </w:p>
        </w:tc>
        <w:tc>
          <w:tcPr>
            <w:tcW w:w="4024" w:type="dxa"/>
            <w:tcBorders>
              <w:tl2br w:val="nil"/>
              <w:tr2bl w:val="nil"/>
            </w:tcBorders>
            <w:shd w:val="clear" w:color="auto" w:fill="auto"/>
            <w:vAlign w:val="center"/>
          </w:tcPr>
          <w:p w14:paraId="04F83C87">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1.面料成分：100%聚酯纤维，填充物：鸭绒；允许误差范围±5%。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2.耐摩擦色牢度（级）：干摩擦≥4，湿摩擦≥3；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3.防钻绒性：丝光绒粘绒≥4级，产品外观钻绒≥4级；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4.绒子含量不低于75% 的白鸭绒，男 ≥190g，女 ≥130g；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5.pH 值≤7.0，无异味；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6.可印字、上图标。</w:t>
            </w:r>
          </w:p>
        </w:tc>
        <w:tc>
          <w:tcPr>
            <w:tcW w:w="591" w:type="dxa"/>
            <w:tcBorders>
              <w:tl2br w:val="nil"/>
              <w:tr2bl w:val="nil"/>
            </w:tcBorders>
            <w:shd w:val="clear" w:color="auto" w:fill="auto"/>
            <w:vAlign w:val="center"/>
          </w:tcPr>
          <w:p w14:paraId="730042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711" w:type="dxa"/>
            <w:tcBorders>
              <w:tl2br w:val="nil"/>
              <w:tr2bl w:val="nil"/>
            </w:tcBorders>
            <w:shd w:val="clear" w:color="auto" w:fill="auto"/>
            <w:vAlign w:val="center"/>
          </w:tcPr>
          <w:p w14:paraId="405A81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970</w:t>
            </w:r>
          </w:p>
        </w:tc>
        <w:tc>
          <w:tcPr>
            <w:tcW w:w="880" w:type="dxa"/>
            <w:tcBorders>
              <w:tl2br w:val="nil"/>
              <w:tr2bl w:val="nil"/>
            </w:tcBorders>
            <w:shd w:val="clear" w:color="auto" w:fill="auto"/>
            <w:noWrap/>
            <w:vAlign w:val="center"/>
          </w:tcPr>
          <w:p w14:paraId="07EBB4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646.69 </w:t>
            </w:r>
          </w:p>
        </w:tc>
        <w:tc>
          <w:tcPr>
            <w:tcW w:w="977" w:type="dxa"/>
            <w:tcBorders>
              <w:tl2br w:val="nil"/>
              <w:tr2bl w:val="nil"/>
            </w:tcBorders>
            <w:shd w:val="clear" w:color="auto" w:fill="auto"/>
            <w:vAlign w:val="center"/>
          </w:tcPr>
          <w:p w14:paraId="456240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627289.3</w:t>
            </w:r>
          </w:p>
        </w:tc>
        <w:tc>
          <w:tcPr>
            <w:tcW w:w="698" w:type="dxa"/>
            <w:tcBorders>
              <w:tl2br w:val="nil"/>
              <w:tr2bl w:val="nil"/>
            </w:tcBorders>
            <w:shd w:val="clear" w:color="auto" w:fill="auto"/>
            <w:vAlign w:val="center"/>
          </w:tcPr>
          <w:p w14:paraId="2B999434">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r w14:paraId="476ED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13" w:hRule="atLeast"/>
          <w:jc w:val="center"/>
        </w:trPr>
        <w:tc>
          <w:tcPr>
            <w:tcW w:w="2474" w:type="dxa"/>
            <w:gridSpan w:val="4"/>
            <w:tcBorders>
              <w:tl2br w:val="nil"/>
              <w:tr2bl w:val="nil"/>
            </w:tcBorders>
            <w:shd w:val="clear" w:color="auto" w:fill="auto"/>
            <w:noWrap/>
            <w:vAlign w:val="center"/>
          </w:tcPr>
          <w:p w14:paraId="5E855959">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器材、耗材、服装合计</w:t>
            </w:r>
          </w:p>
        </w:tc>
        <w:tc>
          <w:tcPr>
            <w:tcW w:w="4024" w:type="dxa"/>
            <w:tcBorders>
              <w:tl2br w:val="nil"/>
              <w:tr2bl w:val="nil"/>
            </w:tcBorders>
            <w:shd w:val="clear" w:color="auto" w:fill="auto"/>
            <w:vAlign w:val="center"/>
          </w:tcPr>
          <w:p w14:paraId="6B0E4739">
            <w:pPr>
              <w:tabs>
                <w:tab w:val="left" w:pos="1160"/>
              </w:tabs>
              <w:spacing w:line="360" w:lineRule="auto"/>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w:t>
            </w:r>
          </w:p>
        </w:tc>
        <w:tc>
          <w:tcPr>
            <w:tcW w:w="591" w:type="dxa"/>
            <w:tcBorders>
              <w:tl2br w:val="nil"/>
              <w:tr2bl w:val="nil"/>
            </w:tcBorders>
            <w:shd w:val="clear" w:color="auto" w:fill="auto"/>
            <w:noWrap/>
            <w:vAlign w:val="center"/>
          </w:tcPr>
          <w:p w14:paraId="5A88285E">
            <w:pPr>
              <w:tabs>
                <w:tab w:val="left" w:pos="1160"/>
              </w:tabs>
              <w:spacing w:line="360" w:lineRule="auto"/>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w:t>
            </w:r>
          </w:p>
        </w:tc>
        <w:tc>
          <w:tcPr>
            <w:tcW w:w="711" w:type="dxa"/>
            <w:tcBorders>
              <w:tl2br w:val="nil"/>
              <w:tr2bl w:val="nil"/>
            </w:tcBorders>
            <w:shd w:val="clear" w:color="auto" w:fill="auto"/>
            <w:noWrap/>
            <w:vAlign w:val="center"/>
          </w:tcPr>
          <w:p w14:paraId="7C7603D4">
            <w:pPr>
              <w:tabs>
                <w:tab w:val="left" w:pos="1160"/>
              </w:tabs>
              <w:spacing w:line="360" w:lineRule="auto"/>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w:t>
            </w:r>
          </w:p>
        </w:tc>
        <w:tc>
          <w:tcPr>
            <w:tcW w:w="880" w:type="dxa"/>
            <w:tcBorders>
              <w:tl2br w:val="nil"/>
              <w:tr2bl w:val="nil"/>
            </w:tcBorders>
            <w:shd w:val="clear" w:color="auto" w:fill="auto"/>
            <w:noWrap/>
            <w:vAlign w:val="center"/>
          </w:tcPr>
          <w:p w14:paraId="686B4F8C">
            <w:pPr>
              <w:tabs>
                <w:tab w:val="left" w:pos="1160"/>
              </w:tabs>
              <w:spacing w:line="360" w:lineRule="auto"/>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w:t>
            </w:r>
          </w:p>
        </w:tc>
        <w:tc>
          <w:tcPr>
            <w:tcW w:w="977" w:type="dxa"/>
            <w:tcBorders>
              <w:tl2br w:val="nil"/>
              <w:tr2bl w:val="nil"/>
            </w:tcBorders>
            <w:shd w:val="clear" w:color="auto" w:fill="auto"/>
            <w:noWrap/>
            <w:vAlign w:val="center"/>
          </w:tcPr>
          <w:p w14:paraId="7FD24856">
            <w:pPr>
              <w:keepNext w:val="0"/>
              <w:keepLines w:val="0"/>
              <w:widowControl/>
              <w:suppressLineNumbers w:val="0"/>
              <w:tabs>
                <w:tab w:val="left" w:pos="1160"/>
              </w:tabs>
              <w:spacing w:line="360" w:lineRule="auto"/>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cs="宋体"/>
                <w:i w:val="0"/>
                <w:iCs w:val="0"/>
                <w:color w:val="auto"/>
                <w:kern w:val="0"/>
                <w:sz w:val="21"/>
                <w:szCs w:val="21"/>
                <w:highlight w:val="none"/>
                <w:u w:val="none"/>
                <w:lang w:val="en-US" w:eastAsia="zh-CN" w:bidi="ar"/>
              </w:rPr>
              <w:t>2608840.82</w:t>
            </w:r>
          </w:p>
        </w:tc>
        <w:tc>
          <w:tcPr>
            <w:tcW w:w="698" w:type="dxa"/>
            <w:tcBorders>
              <w:tl2br w:val="nil"/>
              <w:tr2bl w:val="nil"/>
            </w:tcBorders>
            <w:shd w:val="clear" w:color="auto" w:fill="auto"/>
            <w:noWrap/>
            <w:vAlign w:val="center"/>
          </w:tcPr>
          <w:p w14:paraId="653ACB7B">
            <w:pPr>
              <w:tabs>
                <w:tab w:val="left" w:pos="1160"/>
              </w:tabs>
              <w:spacing w:line="360" w:lineRule="auto"/>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w:t>
            </w:r>
          </w:p>
        </w:tc>
      </w:tr>
    </w:tbl>
    <w:p w14:paraId="645CDD04">
      <w:pPr>
        <w:numPr>
          <w:ilvl w:val="0"/>
          <w:numId w:val="0"/>
        </w:num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二、商务条款</w:t>
      </w:r>
    </w:p>
    <w:tbl>
      <w:tblPr>
        <w:tblStyle w:val="30"/>
        <w:tblW w:w="90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6"/>
        <w:gridCol w:w="1754"/>
        <w:gridCol w:w="6790"/>
      </w:tblGrid>
      <w:tr w14:paraId="325A5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6" w:hRule="atLeast"/>
          <w:jc w:val="center"/>
        </w:trPr>
        <w:tc>
          <w:tcPr>
            <w:tcW w:w="516" w:type="dxa"/>
            <w:tcBorders>
              <w:top w:val="single" w:color="000000" w:sz="4" w:space="0"/>
              <w:left w:val="single" w:color="000000" w:sz="4" w:space="0"/>
              <w:bottom w:val="single" w:color="000000" w:sz="4" w:space="0"/>
              <w:right w:val="single" w:color="000000" w:sz="4" w:space="0"/>
            </w:tcBorders>
            <w:vAlign w:val="center"/>
          </w:tcPr>
          <w:p w14:paraId="587EBAE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w:t>
            </w:r>
          </w:p>
        </w:tc>
        <w:tc>
          <w:tcPr>
            <w:tcW w:w="1754" w:type="dxa"/>
            <w:tcBorders>
              <w:top w:val="single" w:color="000000" w:sz="4" w:space="0"/>
              <w:left w:val="single" w:color="000000" w:sz="4" w:space="0"/>
              <w:bottom w:val="single" w:color="000000" w:sz="4" w:space="0"/>
              <w:right w:val="single" w:color="000000" w:sz="4" w:space="0"/>
            </w:tcBorders>
            <w:vAlign w:val="center"/>
          </w:tcPr>
          <w:p w14:paraId="24686E4B">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交付（实施）的时间（期限）和地点（范围）</w:t>
            </w:r>
          </w:p>
        </w:tc>
        <w:tc>
          <w:tcPr>
            <w:tcW w:w="6790" w:type="dxa"/>
            <w:tcBorders>
              <w:top w:val="single" w:color="000000" w:sz="4" w:space="0"/>
              <w:left w:val="single" w:color="000000" w:sz="4" w:space="0"/>
              <w:bottom w:val="single" w:color="000000" w:sz="4" w:space="0"/>
              <w:right w:val="single" w:color="000000" w:sz="4" w:space="0"/>
            </w:tcBorders>
            <w:vAlign w:val="center"/>
          </w:tcPr>
          <w:p w14:paraId="7CD54D1E">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b/>
                <w:bCs/>
                <w:color w:val="auto"/>
                <w:highlight w:val="none"/>
                <w:lang w:bidi="ar"/>
              </w:rPr>
              <w:t>▲</w:t>
            </w:r>
            <w:r>
              <w:rPr>
                <w:rFonts w:hint="eastAsia" w:ascii="宋体" w:hAnsi="宋体" w:eastAsia="宋体" w:cs="宋体"/>
                <w:i w:val="0"/>
                <w:iCs w:val="0"/>
                <w:color w:val="auto"/>
                <w:kern w:val="0"/>
                <w:sz w:val="21"/>
                <w:szCs w:val="21"/>
                <w:highlight w:val="none"/>
                <w:u w:val="none"/>
                <w:lang w:val="en-US" w:eastAsia="zh-CN"/>
              </w:rPr>
              <w:t>1.交付使用时间：</w:t>
            </w:r>
            <w:r>
              <w:rPr>
                <w:rFonts w:hint="eastAsia" w:ascii="宋体" w:hAnsi="宋体" w:cs="宋体"/>
                <w:color w:val="auto"/>
                <w:szCs w:val="21"/>
                <w:highlight w:val="none"/>
                <w:lang w:eastAsia="zh-CN"/>
              </w:rPr>
              <w:t>自合同签订之日起</w:t>
            </w:r>
            <w:r>
              <w:rPr>
                <w:rFonts w:hint="eastAsia" w:ascii="宋体" w:hAnsi="宋体" w:cs="宋体"/>
                <w:color w:val="auto"/>
                <w:szCs w:val="21"/>
                <w:highlight w:val="none"/>
                <w:lang w:val="en-US" w:eastAsia="zh-CN"/>
              </w:rPr>
              <w:t>45</w:t>
            </w:r>
            <w:r>
              <w:rPr>
                <w:rFonts w:hint="eastAsia" w:ascii="宋体" w:hAnsi="宋体" w:cs="宋体"/>
                <w:color w:val="auto"/>
                <w:szCs w:val="21"/>
                <w:highlight w:val="none"/>
                <w:lang w:eastAsia="zh-CN"/>
              </w:rPr>
              <w:t>日历日内完成全部设计及制作，并安装调试验收合格。</w:t>
            </w:r>
            <w:r>
              <w:rPr>
                <w:rFonts w:hint="eastAsia" w:ascii="宋体" w:hAnsi="宋体" w:eastAsia="宋体" w:cs="宋体"/>
                <w:i w:val="0"/>
                <w:iCs w:val="0"/>
                <w:color w:val="auto"/>
                <w:kern w:val="0"/>
                <w:sz w:val="21"/>
                <w:szCs w:val="21"/>
                <w:highlight w:val="none"/>
                <w:u w:val="none"/>
                <w:lang w:val="en-US" w:eastAsia="zh-CN"/>
              </w:rPr>
              <w:br w:type="textWrapping"/>
            </w:r>
            <w:r>
              <w:rPr>
                <w:rFonts w:hint="eastAsia" w:ascii="宋体" w:hAnsi="宋体" w:eastAsia="宋体" w:cs="宋体"/>
                <w:i w:val="0"/>
                <w:iCs w:val="0"/>
                <w:color w:val="auto"/>
                <w:kern w:val="0"/>
                <w:sz w:val="21"/>
                <w:szCs w:val="21"/>
                <w:highlight w:val="none"/>
                <w:u w:val="none"/>
                <w:lang w:val="en-US" w:eastAsia="zh-CN"/>
              </w:rPr>
              <w:t>2.交货地点：广西壮族自治区南宁市采购人指定地点。</w:t>
            </w:r>
          </w:p>
        </w:tc>
      </w:tr>
      <w:tr w14:paraId="45CE2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516" w:type="dxa"/>
            <w:tcBorders>
              <w:top w:val="single" w:color="000000" w:sz="4" w:space="0"/>
              <w:left w:val="single" w:color="000000" w:sz="4" w:space="0"/>
              <w:bottom w:val="single" w:color="000000" w:sz="4" w:space="0"/>
              <w:right w:val="single" w:color="000000" w:sz="4" w:space="0"/>
            </w:tcBorders>
            <w:vAlign w:val="center"/>
          </w:tcPr>
          <w:p w14:paraId="6B6BCF50">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w:t>
            </w:r>
          </w:p>
        </w:tc>
        <w:tc>
          <w:tcPr>
            <w:tcW w:w="1754" w:type="dxa"/>
            <w:tcBorders>
              <w:top w:val="single" w:color="000000" w:sz="4" w:space="0"/>
              <w:left w:val="single" w:color="000000" w:sz="4" w:space="0"/>
              <w:bottom w:val="single" w:color="000000" w:sz="4" w:space="0"/>
              <w:right w:val="single" w:color="000000" w:sz="4" w:space="0"/>
            </w:tcBorders>
            <w:vAlign w:val="center"/>
          </w:tcPr>
          <w:p w14:paraId="662D74F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合同签订时间</w:t>
            </w:r>
          </w:p>
        </w:tc>
        <w:tc>
          <w:tcPr>
            <w:tcW w:w="6790" w:type="dxa"/>
            <w:tcBorders>
              <w:top w:val="single" w:color="000000" w:sz="4" w:space="0"/>
              <w:left w:val="single" w:color="000000" w:sz="4" w:space="0"/>
              <w:bottom w:val="single" w:color="000000" w:sz="4" w:space="0"/>
              <w:right w:val="single" w:color="000000" w:sz="4" w:space="0"/>
            </w:tcBorders>
            <w:vAlign w:val="center"/>
          </w:tcPr>
          <w:p w14:paraId="71011B18">
            <w:pPr>
              <w:keepNext w:val="0"/>
              <w:keepLines w:val="0"/>
              <w:widowControl/>
              <w:suppressLineNumbers w:val="0"/>
              <w:tabs>
                <w:tab w:val="left" w:pos="1160"/>
              </w:tabs>
              <w:spacing w:line="36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自成交通知书发出之日起25日历天内。</w:t>
            </w:r>
          </w:p>
        </w:tc>
      </w:tr>
      <w:tr w14:paraId="20079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3" w:hRule="atLeast"/>
          <w:jc w:val="center"/>
        </w:trPr>
        <w:tc>
          <w:tcPr>
            <w:tcW w:w="516" w:type="dxa"/>
            <w:tcBorders>
              <w:top w:val="single" w:color="000000" w:sz="4" w:space="0"/>
              <w:left w:val="single" w:color="000000" w:sz="4" w:space="0"/>
              <w:bottom w:val="single" w:color="000000" w:sz="4" w:space="0"/>
              <w:right w:val="single" w:color="000000" w:sz="4" w:space="0"/>
            </w:tcBorders>
            <w:vAlign w:val="center"/>
          </w:tcPr>
          <w:p w14:paraId="248E6E0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w:t>
            </w:r>
          </w:p>
        </w:tc>
        <w:tc>
          <w:tcPr>
            <w:tcW w:w="1754" w:type="dxa"/>
            <w:tcBorders>
              <w:top w:val="single" w:color="000000" w:sz="4" w:space="0"/>
              <w:left w:val="single" w:color="000000" w:sz="4" w:space="0"/>
              <w:bottom w:val="single" w:color="000000" w:sz="4" w:space="0"/>
              <w:right w:val="single" w:color="000000" w:sz="4" w:space="0"/>
            </w:tcBorders>
            <w:vAlign w:val="center"/>
          </w:tcPr>
          <w:p w14:paraId="78B5BDE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付款条件（进度和方式）</w:t>
            </w:r>
          </w:p>
        </w:tc>
        <w:tc>
          <w:tcPr>
            <w:tcW w:w="6790" w:type="dxa"/>
            <w:tcBorders>
              <w:top w:val="single" w:color="000000" w:sz="4" w:space="0"/>
              <w:left w:val="single" w:color="000000" w:sz="4" w:space="0"/>
              <w:bottom w:val="single" w:color="000000" w:sz="4" w:space="0"/>
              <w:right w:val="single" w:color="000000" w:sz="4" w:space="0"/>
            </w:tcBorders>
            <w:vAlign w:val="center"/>
          </w:tcPr>
          <w:p w14:paraId="62D6FB92">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1.合同签订后，</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开具发票，采购人于收到合法等额发票后十个工作日内向</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支付合同总额的30%。</w:t>
            </w:r>
          </w:p>
          <w:p w14:paraId="2576E3CD">
            <w:pPr>
              <w:tabs>
                <w:tab w:val="left" w:pos="1160"/>
              </w:tabs>
              <w:spacing w:line="360" w:lineRule="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预付款支付前，成交供应商提供等额预付款保函；若成交供应商逾期/质量不合格，采购人有权从尾款全额扣除预付款，并追索违约金；因成交供应商违约解除合同，成交供应商全额返还预付款并承担合同20%违约金。</w:t>
            </w:r>
          </w:p>
          <w:p w14:paraId="0E48025C">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所有</w:t>
            </w:r>
            <w:r>
              <w:rPr>
                <w:rFonts w:hint="eastAsia" w:ascii="宋体" w:hAnsi="宋体" w:cs="宋体"/>
                <w:color w:val="auto"/>
                <w:szCs w:val="21"/>
                <w:highlight w:val="none"/>
                <w:lang w:val="en-US" w:eastAsia="zh-CN"/>
              </w:rPr>
              <w:t>货物交付完毕</w:t>
            </w:r>
            <w:r>
              <w:rPr>
                <w:rFonts w:hint="eastAsia" w:ascii="宋体" w:hAnsi="宋体" w:cs="宋体"/>
                <w:color w:val="auto"/>
                <w:szCs w:val="21"/>
                <w:highlight w:val="none"/>
              </w:rPr>
              <w:t>并通过验收合格后，</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开具全额发票，十个工作日内采购人向</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支付合同总额的70%。</w:t>
            </w:r>
          </w:p>
        </w:tc>
      </w:tr>
      <w:tr w14:paraId="5FC8C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516" w:type="dxa"/>
            <w:tcBorders>
              <w:top w:val="single" w:color="000000" w:sz="4" w:space="0"/>
              <w:left w:val="single" w:color="000000" w:sz="4" w:space="0"/>
              <w:bottom w:val="single" w:color="000000" w:sz="4" w:space="0"/>
              <w:right w:val="single" w:color="000000" w:sz="4" w:space="0"/>
            </w:tcBorders>
            <w:vAlign w:val="center"/>
          </w:tcPr>
          <w:p w14:paraId="34CF78DB">
            <w:pPr>
              <w:keepNext w:val="0"/>
              <w:keepLines w:val="0"/>
              <w:widowControl/>
              <w:suppressLineNumbers w:val="0"/>
              <w:tabs>
                <w:tab w:val="left" w:pos="1160"/>
              </w:tabs>
              <w:spacing w:line="360" w:lineRule="auto"/>
              <w:jc w:val="center"/>
              <w:textAlignment w:val="center"/>
              <w:rPr>
                <w:rFonts w:hint="default" w:ascii="宋体" w:hAnsi="宋体" w:eastAsia="宋体" w:cs="宋体"/>
                <w:i w:val="0"/>
                <w:iCs w:val="0"/>
                <w:color w:val="auto"/>
                <w:kern w:val="0"/>
                <w:sz w:val="21"/>
                <w:szCs w:val="21"/>
                <w:highlight w:val="none"/>
                <w:u w:val="none"/>
                <w:lang w:val="en-US" w:eastAsia="zh-CN"/>
              </w:rPr>
            </w:pPr>
            <w:r>
              <w:rPr>
                <w:rFonts w:hint="eastAsia" w:ascii="宋体" w:hAnsi="宋体" w:cs="宋体"/>
                <w:i w:val="0"/>
                <w:iCs w:val="0"/>
                <w:color w:val="auto"/>
                <w:kern w:val="0"/>
                <w:sz w:val="21"/>
                <w:szCs w:val="21"/>
                <w:highlight w:val="none"/>
                <w:u w:val="none"/>
                <w:lang w:val="en-US" w:eastAsia="zh-CN"/>
              </w:rPr>
              <w:t>4</w:t>
            </w:r>
          </w:p>
        </w:tc>
        <w:tc>
          <w:tcPr>
            <w:tcW w:w="1754" w:type="dxa"/>
            <w:tcBorders>
              <w:top w:val="single" w:color="000000" w:sz="4" w:space="0"/>
              <w:left w:val="single" w:color="000000" w:sz="4" w:space="0"/>
              <w:bottom w:val="single" w:color="000000" w:sz="4" w:space="0"/>
              <w:right w:val="single" w:color="000000" w:sz="4" w:space="0"/>
            </w:tcBorders>
            <w:vAlign w:val="center"/>
          </w:tcPr>
          <w:p w14:paraId="79EC5B95">
            <w:pPr>
              <w:widowControl/>
              <w:tabs>
                <w:tab w:val="left" w:pos="1160"/>
              </w:tabs>
              <w:wordWrap w:val="0"/>
              <w:spacing w:line="360" w:lineRule="auto"/>
              <w:jc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color w:val="auto"/>
                <w:szCs w:val="21"/>
                <w:highlight w:val="none"/>
              </w:rPr>
              <w:t>项目实施</w:t>
            </w:r>
            <w:r>
              <w:rPr>
                <w:rFonts w:hint="eastAsia" w:ascii="宋体" w:hAnsi="宋体"/>
                <w:color w:val="auto"/>
                <w:szCs w:val="21"/>
                <w:highlight w:val="none"/>
                <w:lang w:val="en-US" w:eastAsia="zh-CN"/>
              </w:rPr>
              <w:t>及交货</w:t>
            </w:r>
            <w:r>
              <w:rPr>
                <w:rFonts w:hint="eastAsia" w:ascii="宋体" w:hAnsi="宋体"/>
                <w:color w:val="auto"/>
                <w:szCs w:val="21"/>
                <w:highlight w:val="none"/>
              </w:rPr>
              <w:t>要求</w:t>
            </w:r>
          </w:p>
        </w:tc>
        <w:tc>
          <w:tcPr>
            <w:tcW w:w="6790" w:type="dxa"/>
            <w:tcBorders>
              <w:top w:val="single" w:color="000000" w:sz="4" w:space="0"/>
              <w:left w:val="single" w:color="000000" w:sz="4" w:space="0"/>
              <w:bottom w:val="single" w:color="000000" w:sz="4" w:space="0"/>
              <w:right w:val="single" w:color="000000" w:sz="4" w:space="0"/>
            </w:tcBorders>
            <w:vAlign w:val="center"/>
          </w:tcPr>
          <w:p w14:paraId="357368C6">
            <w:pPr>
              <w:tabs>
                <w:tab w:val="left" w:pos="1160"/>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本项目所有创作版权及成果归采购人所有，未经采购人</w:t>
            </w:r>
            <w:r>
              <w:rPr>
                <w:rFonts w:hint="eastAsia" w:ascii="宋体" w:hAnsi="宋体" w:eastAsia="宋体" w:cs="宋体"/>
                <w:color w:val="auto"/>
                <w:szCs w:val="21"/>
                <w:highlight w:val="none"/>
                <w:lang w:val="en-US" w:eastAsia="zh-CN"/>
              </w:rPr>
              <w:t>书面</w:t>
            </w:r>
            <w:r>
              <w:rPr>
                <w:rFonts w:hint="eastAsia" w:ascii="宋体" w:hAnsi="宋体" w:eastAsia="宋体" w:cs="宋体"/>
                <w:color w:val="auto"/>
                <w:szCs w:val="21"/>
                <w:highlight w:val="none"/>
              </w:rPr>
              <w:t>同意，</w:t>
            </w:r>
            <w:r>
              <w:rPr>
                <w:rFonts w:hint="eastAsia" w:ascii="宋体" w:hAnsi="宋体" w:eastAsia="宋体" w:cs="宋体"/>
                <w:color w:val="auto"/>
                <w:szCs w:val="21"/>
                <w:highlight w:val="none"/>
                <w:lang w:val="en-US" w:eastAsia="zh-CN"/>
              </w:rPr>
              <w:t>成交供应商</w:t>
            </w:r>
            <w:r>
              <w:rPr>
                <w:rFonts w:hint="eastAsia" w:ascii="宋体" w:hAnsi="宋体" w:eastAsia="宋体" w:cs="宋体"/>
                <w:color w:val="auto"/>
                <w:szCs w:val="21"/>
                <w:highlight w:val="none"/>
              </w:rPr>
              <w:t>及创作者不得擅自对外公开发表、宣传、展示或向他人提供相关成果。</w:t>
            </w:r>
          </w:p>
          <w:p w14:paraId="46AC8467">
            <w:pPr>
              <w:tabs>
                <w:tab w:val="left" w:pos="1160"/>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2.竞标</w:t>
            </w:r>
            <w:r>
              <w:rPr>
                <w:rFonts w:hint="eastAsia" w:ascii="宋体" w:hAnsi="宋体" w:eastAsia="宋体" w:cs="宋体"/>
                <w:color w:val="auto"/>
                <w:szCs w:val="21"/>
                <w:highlight w:val="none"/>
              </w:rPr>
              <w:t>产品必须是原装的、全新的、符合采购需求有关质量标准的货物。</w:t>
            </w:r>
          </w:p>
          <w:p w14:paraId="655E92EC">
            <w:pPr>
              <w:tabs>
                <w:tab w:val="left" w:pos="1160"/>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3.货物</w:t>
            </w:r>
            <w:r>
              <w:rPr>
                <w:rFonts w:hint="eastAsia" w:ascii="宋体" w:hAnsi="宋体" w:eastAsia="宋体" w:cs="宋体"/>
                <w:color w:val="auto"/>
                <w:szCs w:val="21"/>
                <w:highlight w:val="none"/>
              </w:rPr>
              <w:t xml:space="preserve">外观清洁，标记编号以及盘面显示等字体清晰、明确。 </w:t>
            </w:r>
          </w:p>
          <w:p w14:paraId="79ABA2DF">
            <w:pPr>
              <w:tabs>
                <w:tab w:val="left" w:pos="1160"/>
              </w:tabs>
              <w:spacing w:line="360" w:lineRule="auto"/>
              <w:rPr>
                <w:rFonts w:hint="eastAsia" w:ascii="宋体" w:hAnsi="宋体" w:eastAsia="宋体" w:cs="宋体"/>
                <w:color w:val="auto"/>
                <w:szCs w:val="21"/>
                <w:highlight w:val="none"/>
              </w:rPr>
            </w:pPr>
            <w:r>
              <w:rPr>
                <w:rFonts w:hint="eastAsia"/>
                <w:b/>
                <w:bCs/>
                <w:color w:val="auto"/>
                <w:highlight w:val="none"/>
                <w:lang w:bidi="ar"/>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 xml:space="preserve">产品具有出厂合格证等质量证明文件。 </w:t>
            </w:r>
          </w:p>
          <w:p w14:paraId="2D0D3813">
            <w:pPr>
              <w:tabs>
                <w:tab w:val="left" w:pos="1160"/>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5.成交</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在货物送达至指定地点后须随货附上一式三联的送货单作为凭证，数量由双方当面清点并签字确认。送货单须详细注明货物品名、品牌、规格、单价、数量。送货单涂改或标记不清晰的，采购人有权拒绝签收。</w:t>
            </w:r>
          </w:p>
          <w:p w14:paraId="0AB3298E">
            <w:pPr>
              <w:tabs>
                <w:tab w:val="left" w:pos="1160"/>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采购人在接收货物时，应对货物进行验货确认，对开箱时发现的破损、临近有效期截止日的货物或其他不合格包装货物，不符合合同要求或质量要求的，采购人有权拒绝接受且全部退回，并要求</w:t>
            </w:r>
            <w:r>
              <w:rPr>
                <w:rFonts w:hint="eastAsia" w:ascii="宋体" w:hAnsi="宋体" w:eastAsia="宋体" w:cs="宋体"/>
                <w:color w:val="auto"/>
                <w:szCs w:val="21"/>
                <w:highlight w:val="none"/>
                <w:lang w:val="en-US" w:eastAsia="zh-CN"/>
              </w:rPr>
              <w:t>成交供应商</w:t>
            </w:r>
            <w:r>
              <w:rPr>
                <w:rFonts w:hint="eastAsia" w:ascii="宋体" w:hAnsi="宋体" w:eastAsia="宋体" w:cs="宋体"/>
                <w:color w:val="auto"/>
                <w:szCs w:val="21"/>
                <w:highlight w:val="none"/>
              </w:rPr>
              <w:t>在规定时间内，送回符合质量要求的货物。</w:t>
            </w:r>
            <w:r>
              <w:rPr>
                <w:rFonts w:hint="eastAsia" w:ascii="宋体" w:hAnsi="宋体" w:eastAsia="宋体" w:cs="宋体"/>
                <w:color w:val="auto"/>
                <w:szCs w:val="21"/>
                <w:highlight w:val="none"/>
                <w:lang w:val="en-US" w:eastAsia="zh-CN"/>
              </w:rPr>
              <w:t>成交供应商</w:t>
            </w:r>
            <w:r>
              <w:rPr>
                <w:rFonts w:hint="eastAsia" w:ascii="宋体" w:hAnsi="宋体" w:eastAsia="宋体" w:cs="宋体"/>
                <w:color w:val="auto"/>
                <w:szCs w:val="21"/>
                <w:highlight w:val="none"/>
              </w:rPr>
              <w:t>应及时更换被拒绝接受的货物，不得影响采购人的采购计划。</w:t>
            </w:r>
            <w:r>
              <w:rPr>
                <w:rFonts w:hint="eastAsia" w:ascii="宋体" w:hAnsi="宋体" w:eastAsia="宋体" w:cs="宋体"/>
                <w:color w:val="auto"/>
                <w:szCs w:val="21"/>
                <w:highlight w:val="none"/>
                <w:lang w:val="en-US" w:eastAsia="zh-CN"/>
              </w:rPr>
              <w:t>成交供应商</w:t>
            </w:r>
            <w:r>
              <w:rPr>
                <w:rFonts w:hint="eastAsia" w:ascii="宋体" w:hAnsi="宋体" w:eastAsia="宋体" w:cs="宋体"/>
                <w:color w:val="auto"/>
                <w:szCs w:val="21"/>
                <w:highlight w:val="none"/>
              </w:rPr>
              <w:t>不能调换或退货的，均按</w:t>
            </w:r>
            <w:r>
              <w:rPr>
                <w:rFonts w:hint="eastAsia" w:ascii="宋体" w:hAnsi="宋体" w:eastAsia="宋体" w:cs="宋体"/>
                <w:color w:val="auto"/>
                <w:szCs w:val="21"/>
                <w:highlight w:val="none"/>
                <w:lang w:val="en-US" w:eastAsia="zh-CN"/>
              </w:rPr>
              <w:t>成交供应商</w:t>
            </w:r>
            <w:r>
              <w:rPr>
                <w:rFonts w:hint="eastAsia" w:ascii="宋体" w:hAnsi="宋体" w:eastAsia="宋体" w:cs="宋体"/>
                <w:color w:val="auto"/>
                <w:szCs w:val="21"/>
                <w:highlight w:val="none"/>
              </w:rPr>
              <w:t>不能交货的情形，追究</w:t>
            </w:r>
            <w:r>
              <w:rPr>
                <w:rFonts w:hint="eastAsia" w:ascii="宋体" w:hAnsi="宋体" w:eastAsia="宋体" w:cs="宋体"/>
                <w:color w:val="auto"/>
                <w:szCs w:val="21"/>
                <w:highlight w:val="none"/>
                <w:lang w:val="en-US" w:eastAsia="zh-CN"/>
              </w:rPr>
              <w:t>成交供应商</w:t>
            </w:r>
            <w:r>
              <w:rPr>
                <w:rFonts w:hint="eastAsia" w:ascii="宋体" w:hAnsi="宋体" w:eastAsia="宋体" w:cs="宋体"/>
                <w:color w:val="auto"/>
                <w:szCs w:val="21"/>
                <w:highlight w:val="none"/>
              </w:rPr>
              <w:t>的违约赔偿责任。</w:t>
            </w:r>
          </w:p>
        </w:tc>
      </w:tr>
      <w:tr w14:paraId="769E2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3" w:hRule="atLeast"/>
          <w:jc w:val="center"/>
        </w:trPr>
        <w:tc>
          <w:tcPr>
            <w:tcW w:w="516" w:type="dxa"/>
            <w:tcBorders>
              <w:top w:val="single" w:color="000000" w:sz="4" w:space="0"/>
              <w:left w:val="single" w:color="000000" w:sz="4" w:space="0"/>
              <w:bottom w:val="single" w:color="000000" w:sz="4" w:space="0"/>
              <w:right w:val="single" w:color="000000" w:sz="4" w:space="0"/>
            </w:tcBorders>
            <w:vAlign w:val="center"/>
          </w:tcPr>
          <w:p w14:paraId="697754BC">
            <w:pPr>
              <w:keepNext w:val="0"/>
              <w:keepLines w:val="0"/>
              <w:widowControl/>
              <w:suppressLineNumbers w:val="0"/>
              <w:tabs>
                <w:tab w:val="left" w:pos="1160"/>
              </w:tabs>
              <w:spacing w:line="360" w:lineRule="auto"/>
              <w:jc w:val="center"/>
              <w:textAlignment w:val="center"/>
              <w:rPr>
                <w:rFonts w:hint="default" w:ascii="宋体" w:hAnsi="宋体" w:eastAsia="宋体" w:cs="宋体"/>
                <w:i w:val="0"/>
                <w:iCs w:val="0"/>
                <w:color w:val="auto"/>
                <w:kern w:val="0"/>
                <w:sz w:val="21"/>
                <w:szCs w:val="21"/>
                <w:highlight w:val="none"/>
                <w:u w:val="none"/>
                <w:lang w:val="en-US" w:eastAsia="zh-CN"/>
              </w:rPr>
            </w:pPr>
            <w:r>
              <w:rPr>
                <w:rFonts w:hint="eastAsia" w:ascii="宋体" w:hAnsi="宋体" w:cs="宋体"/>
                <w:i w:val="0"/>
                <w:iCs w:val="0"/>
                <w:color w:val="auto"/>
                <w:kern w:val="0"/>
                <w:sz w:val="21"/>
                <w:szCs w:val="21"/>
                <w:highlight w:val="none"/>
                <w:u w:val="none"/>
                <w:lang w:val="en-US" w:eastAsia="zh-CN"/>
              </w:rPr>
              <w:t>5</w:t>
            </w:r>
          </w:p>
        </w:tc>
        <w:tc>
          <w:tcPr>
            <w:tcW w:w="1754" w:type="dxa"/>
            <w:tcBorders>
              <w:top w:val="single" w:color="000000" w:sz="4" w:space="0"/>
              <w:left w:val="single" w:color="000000" w:sz="4" w:space="0"/>
              <w:bottom w:val="single" w:color="000000" w:sz="4" w:space="0"/>
              <w:right w:val="single" w:color="000000" w:sz="4" w:space="0"/>
            </w:tcBorders>
            <w:vAlign w:val="center"/>
          </w:tcPr>
          <w:p w14:paraId="7A86183E">
            <w:pPr>
              <w:widowControl/>
              <w:tabs>
                <w:tab w:val="left" w:pos="1160"/>
              </w:tabs>
              <w:wordWrap w:val="0"/>
              <w:spacing w:line="360" w:lineRule="auto"/>
              <w:jc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color w:val="auto"/>
                <w:szCs w:val="21"/>
                <w:highlight w:val="none"/>
              </w:rPr>
              <w:t>质保期</w:t>
            </w:r>
          </w:p>
        </w:tc>
        <w:tc>
          <w:tcPr>
            <w:tcW w:w="6790" w:type="dxa"/>
            <w:tcBorders>
              <w:top w:val="single" w:color="000000" w:sz="4" w:space="0"/>
              <w:left w:val="single" w:color="000000" w:sz="4" w:space="0"/>
              <w:bottom w:val="single" w:color="000000" w:sz="4" w:space="0"/>
              <w:right w:val="single" w:color="000000" w:sz="4" w:space="0"/>
            </w:tcBorders>
            <w:vAlign w:val="center"/>
          </w:tcPr>
          <w:p w14:paraId="2CE801B6">
            <w:pPr>
              <w:tabs>
                <w:tab w:val="left" w:pos="1160"/>
              </w:tabs>
              <w:spacing w:line="360" w:lineRule="auto"/>
              <w:rPr>
                <w:rFonts w:hint="eastAsia" w:ascii="宋体" w:hAnsi="宋体" w:eastAsia="宋体" w:cs="宋体"/>
                <w:color w:val="auto"/>
                <w:szCs w:val="21"/>
                <w:highlight w:val="none"/>
                <w:lang w:eastAsia="zh-CN"/>
              </w:rPr>
            </w:pPr>
            <w:r>
              <w:rPr>
                <w:rFonts w:hint="eastAsia"/>
                <w:b/>
                <w:bCs/>
                <w:color w:val="auto"/>
                <w:highlight w:val="none"/>
                <w:lang w:bidi="ar"/>
              </w:rPr>
              <w:t>▲</w:t>
            </w: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除</w:t>
            </w:r>
            <w:r>
              <w:rPr>
                <w:rFonts w:hint="eastAsia"/>
                <w:color w:val="auto"/>
                <w:sz w:val="21"/>
                <w:highlight w:val="none"/>
              </w:rPr>
              <w:t>项目要求及技术需求</w:t>
            </w:r>
            <w:r>
              <w:rPr>
                <w:rFonts w:hint="eastAsia"/>
                <w:color w:val="auto"/>
                <w:sz w:val="21"/>
                <w:highlight w:val="none"/>
                <w:lang w:val="en-US" w:eastAsia="zh-CN"/>
              </w:rPr>
              <w:t>中的特别要求以外</w:t>
            </w:r>
            <w:r>
              <w:rPr>
                <w:rFonts w:hint="eastAsia" w:ascii="宋体" w:hAnsi="宋体" w:cs="宋体"/>
                <w:color w:val="auto"/>
                <w:szCs w:val="21"/>
                <w:highlight w:val="none"/>
                <w:lang w:val="en-US" w:eastAsia="zh-CN"/>
              </w:rPr>
              <w:t>，乳胶阻力带、服饰类易耗品保期为</w:t>
            </w:r>
            <w:r>
              <w:rPr>
                <w:rFonts w:hint="eastAsia" w:ascii="宋体" w:hAnsi="宋体" w:cs="宋体"/>
                <w:color w:val="auto"/>
                <w:szCs w:val="21"/>
                <w:highlight w:val="none"/>
              </w:rPr>
              <w:t>全部交付且均验收合格之日起</w:t>
            </w:r>
            <w:r>
              <w:rPr>
                <w:rFonts w:hint="eastAsia" w:ascii="宋体" w:hAnsi="宋体" w:cs="宋体"/>
                <w:color w:val="auto"/>
                <w:szCs w:val="21"/>
                <w:highlight w:val="none"/>
                <w:lang w:val="en-US" w:eastAsia="zh-CN"/>
              </w:rPr>
              <w:t>6个月，大型金属器材保期为</w:t>
            </w:r>
            <w:r>
              <w:rPr>
                <w:rFonts w:hint="eastAsia" w:ascii="宋体" w:hAnsi="宋体" w:cs="宋体"/>
                <w:color w:val="auto"/>
                <w:szCs w:val="21"/>
                <w:highlight w:val="none"/>
              </w:rPr>
              <w:t>全部交付且均验收合格之日起</w:t>
            </w:r>
            <w:r>
              <w:rPr>
                <w:rFonts w:hint="eastAsia" w:ascii="宋体" w:hAnsi="宋体" w:cs="宋体"/>
                <w:color w:val="auto"/>
                <w:szCs w:val="21"/>
                <w:highlight w:val="none"/>
                <w:lang w:val="en-US" w:eastAsia="zh-CN"/>
              </w:rPr>
              <w:t>12个月</w:t>
            </w:r>
            <w:r>
              <w:rPr>
                <w:rFonts w:hint="eastAsia" w:ascii="宋体" w:hAnsi="宋体" w:cs="宋体"/>
                <w:color w:val="auto"/>
                <w:szCs w:val="21"/>
                <w:highlight w:val="none"/>
              </w:rPr>
              <w:t>。</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详见采购需求</w:t>
            </w:r>
            <w:r>
              <w:rPr>
                <w:rFonts w:hint="eastAsia" w:ascii="宋体" w:hAnsi="宋体" w:cs="宋体"/>
                <w:color w:val="auto"/>
                <w:szCs w:val="21"/>
                <w:highlight w:val="none"/>
                <w:lang w:eastAsia="zh-CN"/>
              </w:rPr>
              <w:t>）</w:t>
            </w:r>
          </w:p>
          <w:p w14:paraId="6586C9BE">
            <w:pPr>
              <w:tabs>
                <w:tab w:val="left" w:pos="1160"/>
              </w:tabs>
              <w:spacing w:line="360" w:lineRule="auto"/>
              <w:rPr>
                <w:rFonts w:hint="eastAsia" w:ascii="宋体" w:hAnsi="宋体" w:cs="宋体"/>
                <w:color w:val="auto"/>
                <w:szCs w:val="21"/>
                <w:highlight w:val="none"/>
              </w:rPr>
            </w:pPr>
            <w:r>
              <w:rPr>
                <w:rFonts w:hint="eastAsia"/>
                <w:b/>
                <w:bCs/>
                <w:color w:val="auto"/>
                <w:highlight w:val="none"/>
                <w:lang w:bidi="ar"/>
              </w:rPr>
              <w:t>▲</w:t>
            </w:r>
            <w:r>
              <w:rPr>
                <w:rFonts w:hint="eastAsia" w:ascii="宋体" w:hAnsi="宋体" w:cs="宋体"/>
                <w:color w:val="auto"/>
                <w:szCs w:val="21"/>
                <w:highlight w:val="none"/>
              </w:rPr>
              <w:t>2.质量保证期内，由于质量问题导致的</w:t>
            </w:r>
            <w:r>
              <w:rPr>
                <w:rFonts w:hint="eastAsia" w:ascii="宋体" w:hAnsi="宋体" w:cs="宋体"/>
                <w:color w:val="auto"/>
                <w:szCs w:val="21"/>
                <w:highlight w:val="none"/>
                <w:lang w:val="en-US" w:eastAsia="zh-CN"/>
              </w:rPr>
              <w:t>货物</w:t>
            </w:r>
            <w:r>
              <w:rPr>
                <w:rFonts w:hint="eastAsia" w:ascii="宋体" w:hAnsi="宋体" w:cs="宋体"/>
                <w:color w:val="auto"/>
                <w:szCs w:val="21"/>
                <w:highlight w:val="none"/>
              </w:rPr>
              <w:t>损坏，</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须派员到达采购人现场进行处理，根据损坏情况确定处理措施，进行修复或更换</w:t>
            </w:r>
            <w:r>
              <w:rPr>
                <w:rFonts w:hint="eastAsia" w:ascii="宋体" w:hAnsi="宋体" w:cs="宋体"/>
                <w:color w:val="auto"/>
                <w:szCs w:val="21"/>
                <w:highlight w:val="none"/>
                <w:lang w:eastAsia="zh-CN"/>
              </w:rPr>
              <w:t>，</w:t>
            </w:r>
            <w:r>
              <w:rPr>
                <w:rFonts w:hint="eastAsia" w:ascii="宋体" w:hAnsi="宋体" w:cs="宋体"/>
                <w:color w:val="auto"/>
                <w:szCs w:val="21"/>
                <w:highlight w:val="none"/>
              </w:rPr>
              <w:t>由此产生的一切费用均由</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承担。</w:t>
            </w:r>
          </w:p>
        </w:tc>
      </w:tr>
      <w:tr w14:paraId="768ED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516" w:type="dxa"/>
            <w:tcBorders>
              <w:top w:val="single" w:color="000000" w:sz="4" w:space="0"/>
              <w:left w:val="single" w:color="000000" w:sz="4" w:space="0"/>
              <w:bottom w:val="single" w:color="000000" w:sz="4" w:space="0"/>
              <w:right w:val="single" w:color="000000" w:sz="4" w:space="0"/>
            </w:tcBorders>
            <w:vAlign w:val="center"/>
          </w:tcPr>
          <w:p w14:paraId="0F330947">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rPr>
              <w:t>6</w:t>
            </w:r>
          </w:p>
        </w:tc>
        <w:tc>
          <w:tcPr>
            <w:tcW w:w="1754" w:type="dxa"/>
            <w:tcBorders>
              <w:top w:val="single" w:color="000000" w:sz="4" w:space="0"/>
              <w:left w:val="single" w:color="000000" w:sz="4" w:space="0"/>
              <w:bottom w:val="single" w:color="000000" w:sz="4" w:space="0"/>
              <w:right w:val="single" w:color="000000" w:sz="4" w:space="0"/>
            </w:tcBorders>
            <w:vAlign w:val="center"/>
          </w:tcPr>
          <w:p w14:paraId="3344218D">
            <w:pPr>
              <w:keepNext w:val="0"/>
              <w:keepLines w:val="0"/>
              <w:widowControl/>
              <w:suppressLineNumbers w:val="0"/>
              <w:tabs>
                <w:tab w:val="left" w:pos="1160"/>
              </w:tabs>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售后服务</w:t>
            </w:r>
          </w:p>
        </w:tc>
        <w:tc>
          <w:tcPr>
            <w:tcW w:w="6790" w:type="dxa"/>
            <w:tcBorders>
              <w:top w:val="single" w:color="000000" w:sz="4" w:space="0"/>
              <w:left w:val="single" w:color="000000" w:sz="4" w:space="0"/>
              <w:bottom w:val="single" w:color="000000" w:sz="4" w:space="0"/>
              <w:right w:val="single" w:color="000000" w:sz="4" w:space="0"/>
            </w:tcBorders>
            <w:vAlign w:val="center"/>
          </w:tcPr>
          <w:p w14:paraId="0AFD3BDE">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不能就所成交的项目进行分包、转包，如发现</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有分包、转包现象采购人有权中止合同，由此造成的损失由</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负责。</w:t>
            </w:r>
          </w:p>
          <w:p w14:paraId="3F21707D">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2.有关产品质量（产品设计、制造工艺、材料缺陷）引发的费用，均由</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承担。</w:t>
            </w:r>
          </w:p>
          <w:p w14:paraId="01F0BE8D">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负责送货到采购人现场，在采购人要求的时间内完成本项目采购需求中所有内容的安装调试，若逾期交货，</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需承担相应的违约责任；货物到位后的</w:t>
            </w:r>
            <w:r>
              <w:rPr>
                <w:rFonts w:hint="eastAsia" w:ascii="宋体" w:hAnsi="宋体" w:cs="宋体"/>
                <w:color w:val="auto"/>
                <w:szCs w:val="21"/>
                <w:highlight w:val="none"/>
                <w:lang w:val="en-US" w:eastAsia="zh-CN"/>
              </w:rPr>
              <w:t>售后服务</w:t>
            </w:r>
            <w:r>
              <w:rPr>
                <w:rFonts w:hint="eastAsia" w:ascii="宋体" w:hAnsi="宋体" w:cs="宋体"/>
                <w:color w:val="auto"/>
                <w:szCs w:val="21"/>
                <w:highlight w:val="none"/>
              </w:rPr>
              <w:t>均由</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提供，并由专职</w:t>
            </w:r>
            <w:r>
              <w:rPr>
                <w:rFonts w:hint="eastAsia" w:ascii="宋体" w:hAnsi="宋体" w:cs="宋体"/>
                <w:color w:val="auto"/>
                <w:szCs w:val="21"/>
                <w:highlight w:val="none"/>
                <w:lang w:val="en-US" w:eastAsia="zh-CN"/>
              </w:rPr>
              <w:t>人员</w:t>
            </w:r>
            <w:r>
              <w:rPr>
                <w:rFonts w:hint="eastAsia" w:ascii="宋体" w:hAnsi="宋体" w:cs="宋体"/>
                <w:color w:val="auto"/>
                <w:szCs w:val="21"/>
                <w:highlight w:val="none"/>
              </w:rPr>
              <w:t>分工执行。</w:t>
            </w:r>
          </w:p>
          <w:p w14:paraId="6C050053">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4.所有货物必须是全新、原装的，未使用过的产品，货物到货后，</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和</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应在现场进行清点核对，清点核对过程中如果发现因包装或运输不当引起的设备外观或内部的损坏，轻微的如</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认为不影响使用的，由</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无偿进行维修确保达到合格标准，如损坏严重的，</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应更换，采购人以书面形式告知，并由</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承担更换的全部费用等所有责任。</w:t>
            </w:r>
          </w:p>
          <w:p w14:paraId="1EE09B03">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5.故障响应时间：按国家及行业标准进行及时处理，出现故障时在2小时内响应，6小时内到达故障现场；一般问题应在24小时内解决，重大问题或其它无法迅速解决的问题应在一周内解决；如在规定时间内无法排除故障，需提供备用机，保障系统正常运行，终身提供技术支持。若</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在规定时间内未能响应、到达现场且未提供解决方案的，采购人另行聘请第三方进行维修处理的，产生的费用由</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负责。</w:t>
            </w:r>
          </w:p>
          <w:p w14:paraId="447F27D7">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6.其余按厂家承诺进行。</w:t>
            </w:r>
          </w:p>
        </w:tc>
      </w:tr>
      <w:tr w14:paraId="7CF7E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jc w:val="center"/>
        </w:trPr>
        <w:tc>
          <w:tcPr>
            <w:tcW w:w="516" w:type="dxa"/>
            <w:tcBorders>
              <w:top w:val="single" w:color="000000" w:sz="4" w:space="0"/>
              <w:left w:val="single" w:color="000000" w:sz="4" w:space="0"/>
              <w:bottom w:val="single" w:color="000000" w:sz="4" w:space="0"/>
              <w:right w:val="single" w:color="000000" w:sz="4" w:space="0"/>
            </w:tcBorders>
            <w:vAlign w:val="center"/>
          </w:tcPr>
          <w:p w14:paraId="63343C4E">
            <w:pPr>
              <w:keepNext w:val="0"/>
              <w:keepLines w:val="0"/>
              <w:widowControl/>
              <w:suppressLineNumbers w:val="0"/>
              <w:tabs>
                <w:tab w:val="left" w:pos="1160"/>
              </w:tabs>
              <w:spacing w:line="360" w:lineRule="auto"/>
              <w:jc w:val="center"/>
              <w:textAlignment w:val="center"/>
              <w:rPr>
                <w:rFonts w:hint="default" w:ascii="宋体" w:hAnsi="宋体" w:eastAsia="宋体" w:cs="宋体"/>
                <w:i w:val="0"/>
                <w:iCs w:val="0"/>
                <w:color w:val="auto"/>
                <w:kern w:val="0"/>
                <w:sz w:val="21"/>
                <w:szCs w:val="21"/>
                <w:highlight w:val="none"/>
                <w:u w:val="none"/>
                <w:lang w:val="en-US" w:eastAsia="zh-CN"/>
              </w:rPr>
            </w:pPr>
            <w:r>
              <w:rPr>
                <w:rFonts w:hint="eastAsia" w:ascii="宋体" w:hAnsi="宋体" w:cs="宋体"/>
                <w:i w:val="0"/>
                <w:iCs w:val="0"/>
                <w:color w:val="auto"/>
                <w:kern w:val="0"/>
                <w:sz w:val="21"/>
                <w:szCs w:val="21"/>
                <w:highlight w:val="none"/>
                <w:u w:val="none"/>
                <w:lang w:val="en-US" w:eastAsia="zh-CN"/>
              </w:rPr>
              <w:t>7</w:t>
            </w:r>
          </w:p>
        </w:tc>
        <w:tc>
          <w:tcPr>
            <w:tcW w:w="1754" w:type="dxa"/>
            <w:tcBorders>
              <w:top w:val="single" w:color="000000" w:sz="4" w:space="0"/>
              <w:left w:val="single" w:color="000000" w:sz="4" w:space="0"/>
              <w:bottom w:val="single" w:color="000000" w:sz="4" w:space="0"/>
              <w:right w:val="single" w:color="000000" w:sz="4" w:space="0"/>
            </w:tcBorders>
            <w:vAlign w:val="center"/>
          </w:tcPr>
          <w:p w14:paraId="2A9937C7">
            <w:pPr>
              <w:widowControl/>
              <w:tabs>
                <w:tab w:val="left" w:pos="1160"/>
              </w:tabs>
              <w:wordWrap w:val="0"/>
              <w:spacing w:line="360" w:lineRule="auto"/>
              <w:jc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color w:val="auto"/>
                <w:szCs w:val="21"/>
                <w:highlight w:val="none"/>
              </w:rPr>
              <w:t>▲验收标准</w:t>
            </w:r>
          </w:p>
        </w:tc>
        <w:tc>
          <w:tcPr>
            <w:tcW w:w="6790" w:type="dxa"/>
            <w:tcBorders>
              <w:top w:val="single" w:color="000000" w:sz="4" w:space="0"/>
              <w:left w:val="single" w:color="000000" w:sz="4" w:space="0"/>
              <w:bottom w:val="single" w:color="000000" w:sz="4" w:space="0"/>
              <w:right w:val="single" w:color="000000" w:sz="4" w:space="0"/>
            </w:tcBorders>
            <w:vAlign w:val="center"/>
          </w:tcPr>
          <w:p w14:paraId="23EC6E14">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验收条件及标准</w:t>
            </w:r>
          </w:p>
          <w:p w14:paraId="23CDB7C8">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（1）为了保证本次货物的质量，</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在全部货物交货前，采购人有权对供货设备进行测试预验收，以确认技术指标和性能是否达到采购文件中所规定以及</w:t>
            </w:r>
            <w:r>
              <w:rPr>
                <w:rFonts w:hint="eastAsia" w:ascii="宋体" w:hAnsi="宋体" w:cs="宋体"/>
                <w:color w:val="auto"/>
                <w:szCs w:val="21"/>
                <w:highlight w:val="none"/>
                <w:lang w:val="en-US" w:eastAsia="zh-CN"/>
              </w:rPr>
              <w:t>响应文件</w:t>
            </w:r>
            <w:r>
              <w:rPr>
                <w:rFonts w:hint="eastAsia" w:ascii="宋体" w:hAnsi="宋体" w:cs="宋体"/>
                <w:color w:val="auto"/>
                <w:szCs w:val="21"/>
                <w:highlight w:val="none"/>
              </w:rPr>
              <w:t>所承诺的技术功能要求，若测试结果不能满足采购文件参数要求以及</w:t>
            </w:r>
            <w:r>
              <w:rPr>
                <w:rFonts w:hint="eastAsia" w:ascii="宋体" w:hAnsi="宋体" w:cs="宋体"/>
                <w:color w:val="auto"/>
                <w:szCs w:val="21"/>
                <w:highlight w:val="none"/>
                <w:lang w:val="en-US" w:eastAsia="zh-CN"/>
              </w:rPr>
              <w:t>响应文件</w:t>
            </w:r>
            <w:r>
              <w:rPr>
                <w:rFonts w:hint="eastAsia" w:ascii="宋体" w:hAnsi="宋体" w:cs="宋体"/>
                <w:color w:val="auto"/>
                <w:szCs w:val="21"/>
                <w:highlight w:val="none"/>
              </w:rPr>
              <w:t>所承诺，采购人有权不予以接收，并有权单方面终止合同。</w:t>
            </w:r>
          </w:p>
          <w:p w14:paraId="1F43C590">
            <w:pPr>
              <w:tabs>
                <w:tab w:val="left" w:pos="1160"/>
              </w:tabs>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向采购人提供的货物必须是全新的原装产品；</w:t>
            </w:r>
            <w:r>
              <w:rPr>
                <w:rFonts w:hint="eastAsia" w:ascii="宋体" w:hAnsi="宋体" w:cs="宋体"/>
                <w:color w:val="auto"/>
                <w:szCs w:val="21"/>
                <w:highlight w:val="none"/>
                <w:lang w:val="en-US" w:eastAsia="zh-CN"/>
              </w:rPr>
              <w:t>竞标</w:t>
            </w:r>
            <w:r>
              <w:rPr>
                <w:rFonts w:hint="eastAsia" w:ascii="宋体" w:hAnsi="宋体" w:cs="宋体"/>
                <w:color w:val="auto"/>
                <w:szCs w:val="21"/>
                <w:highlight w:val="none"/>
              </w:rPr>
              <w:t>所提供的所有设备必须是签订合同之日前两年内生产的产品。</w:t>
            </w:r>
          </w:p>
          <w:p w14:paraId="225DCF85">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）验收过程中所产生的一切费用均由</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承担，报价时应考虑相关费用。</w:t>
            </w:r>
          </w:p>
          <w:p w14:paraId="5C5D1A94">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在货物验收时由采购</w:t>
            </w:r>
            <w:r>
              <w:rPr>
                <w:rFonts w:hint="eastAsia" w:ascii="宋体" w:hAnsi="宋体" w:cs="宋体"/>
                <w:color w:val="auto"/>
                <w:szCs w:val="21"/>
                <w:highlight w:val="none"/>
                <w:lang w:val="en-US" w:eastAsia="zh-CN"/>
              </w:rPr>
              <w:t>人</w:t>
            </w:r>
            <w:r>
              <w:rPr>
                <w:rFonts w:hint="eastAsia" w:ascii="宋体" w:hAnsi="宋体" w:cs="宋体"/>
                <w:color w:val="auto"/>
                <w:szCs w:val="21"/>
                <w:highlight w:val="none"/>
              </w:rPr>
              <w:t>对照</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文件的功能目标及技术指标全面核对检验，如采购人对</w:t>
            </w:r>
            <w:r>
              <w:rPr>
                <w:rFonts w:hint="eastAsia" w:ascii="宋体" w:hAnsi="宋体" w:cs="宋体"/>
                <w:color w:val="auto"/>
                <w:szCs w:val="21"/>
                <w:highlight w:val="none"/>
                <w:lang w:val="en-US" w:eastAsia="zh-CN"/>
              </w:rPr>
              <w:t>成交供应商提</w:t>
            </w:r>
            <w:r>
              <w:rPr>
                <w:rFonts w:hint="eastAsia" w:ascii="宋体" w:hAnsi="宋体" w:cs="宋体"/>
                <w:color w:val="auto"/>
                <w:szCs w:val="21"/>
                <w:highlight w:val="none"/>
              </w:rPr>
              <w:t>供的货物有异议，有权对所有要求出具的证明文件的原件复印件进行核查，原件备查。如不符合</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文件的技术需求及要求以及提供虚假承诺的，按相关规定做退货处理及违约处理，</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承担所有责任和费用，采购人保留进一步追究责任的权利。</w:t>
            </w:r>
          </w:p>
          <w:p w14:paraId="3DE9D086">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）采购人将以</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文件及</w:t>
            </w:r>
            <w:r>
              <w:rPr>
                <w:rFonts w:hint="eastAsia" w:ascii="宋体" w:hAnsi="宋体" w:cs="宋体"/>
                <w:color w:val="auto"/>
                <w:szCs w:val="21"/>
                <w:highlight w:val="none"/>
                <w:lang w:val="en-US" w:eastAsia="zh-CN"/>
              </w:rPr>
              <w:t>成交供应商响应</w:t>
            </w:r>
            <w:r>
              <w:rPr>
                <w:rFonts w:hint="eastAsia" w:ascii="宋体" w:hAnsi="宋体" w:cs="宋体"/>
                <w:color w:val="auto"/>
                <w:szCs w:val="21"/>
                <w:highlight w:val="none"/>
              </w:rPr>
              <w:t>文件承诺的条款进行验收，如项目验收不合格，由</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返工直至合格，有关返工、再行验收，以及给采购人造成的损失等费用由</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承担。连续两次项目验收不合格的，或发现</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在</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文件中有弄虚作假的行为，或在</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文件中有针对技术商务条款有虚假响应情况的，采购人将不予验收，并以书面形式告知</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，将按照不合格部分的产品双倍金额</w:t>
            </w:r>
            <w:r>
              <w:rPr>
                <w:rFonts w:hint="eastAsia" w:ascii="宋体" w:hAnsi="宋体" w:cs="宋体"/>
                <w:color w:val="auto"/>
                <w:szCs w:val="21"/>
                <w:highlight w:val="none"/>
                <w:lang w:eastAsia="zh-CN"/>
              </w:rPr>
              <w:t>向采购人支付违约金</w:t>
            </w:r>
            <w:r>
              <w:rPr>
                <w:rFonts w:hint="eastAsia" w:ascii="宋体" w:hAnsi="宋体" w:cs="宋体"/>
                <w:color w:val="auto"/>
                <w:szCs w:val="21"/>
                <w:highlight w:val="none"/>
              </w:rPr>
              <w:t>，同时由此带来的一切损失由</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自行承担。</w:t>
            </w:r>
          </w:p>
          <w:p w14:paraId="199F8A2D">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）国家相关法律、法规、标准和规范等。</w:t>
            </w:r>
          </w:p>
          <w:p w14:paraId="5F68D18B">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）未尽事宜参照《关于印发广西壮族自治区政府采购项目履约验收管理办法的通知》[桂财采〔2015〕22号]以及《财政部关于进一步加强政府采购需求和履约验收管理的指导意见》[财库〔2016〕205号]规定执行。</w:t>
            </w:r>
          </w:p>
          <w:p w14:paraId="7E218FF4">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验收方法及方案：</w:t>
            </w:r>
          </w:p>
          <w:p w14:paraId="343CCF1A">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（1）验收方式：</w:t>
            </w:r>
            <w:r>
              <w:rPr>
                <w:rFonts w:hint="eastAsia" w:ascii="宋体" w:hAnsi="宋体" w:cs="宋体"/>
                <w:color w:val="auto"/>
                <w:szCs w:val="21"/>
                <w:highlight w:val="none"/>
                <w:lang w:val="en-US" w:eastAsia="zh-CN"/>
              </w:rPr>
              <w:t>货物</w:t>
            </w:r>
            <w:r>
              <w:rPr>
                <w:rFonts w:hint="eastAsia" w:ascii="宋体" w:hAnsi="宋体" w:cs="宋体"/>
                <w:color w:val="auto"/>
                <w:szCs w:val="21"/>
                <w:highlight w:val="none"/>
              </w:rPr>
              <w:t>到达</w:t>
            </w:r>
            <w:r>
              <w:rPr>
                <w:rFonts w:hint="eastAsia" w:ascii="宋体" w:hAnsi="宋体" w:cs="宋体"/>
                <w:color w:val="auto"/>
                <w:szCs w:val="21"/>
                <w:highlight w:val="none"/>
                <w:lang w:val="en-US" w:eastAsia="zh-CN"/>
              </w:rPr>
              <w:t>采购人指定位置</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交付</w:t>
            </w:r>
            <w:r>
              <w:rPr>
                <w:rFonts w:hint="eastAsia" w:ascii="宋体" w:hAnsi="宋体" w:cs="宋体"/>
                <w:color w:val="auto"/>
                <w:szCs w:val="21"/>
                <w:highlight w:val="none"/>
              </w:rPr>
              <w:t>完毕且正常</w:t>
            </w:r>
            <w:r>
              <w:rPr>
                <w:rFonts w:hint="eastAsia" w:ascii="宋体" w:hAnsi="宋体" w:cs="宋体"/>
                <w:color w:val="auto"/>
                <w:szCs w:val="21"/>
                <w:highlight w:val="none"/>
                <w:lang w:val="en-US" w:eastAsia="zh-CN"/>
              </w:rPr>
              <w:t>使用</w:t>
            </w:r>
            <w:r>
              <w:rPr>
                <w:rFonts w:hint="eastAsia" w:ascii="宋体" w:hAnsi="宋体" w:cs="宋体"/>
                <w:color w:val="auto"/>
                <w:szCs w:val="21"/>
                <w:highlight w:val="none"/>
              </w:rPr>
              <w:t>，供需双方共同确认货物性能合格后，完成货物验收。</w:t>
            </w:r>
          </w:p>
          <w:p w14:paraId="589EED2B">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（2）验收费用：验收所产生的劳务费、检验费（含抽检时可能对样品造成的物理伤害和破坏）、场保费及相关发生的全部费用均由</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承担。</w:t>
            </w:r>
          </w:p>
          <w:p w14:paraId="0396236C">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（3）交付验收应按本项目约定的时间进行，如因</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的原因而导致不能按时交付，将按延期时间顺延交付时间。</w:t>
            </w:r>
          </w:p>
          <w:p w14:paraId="0EC954DF">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（4）供货时需提供技术参数内要求的认证证书并加盖制造商公章进行核验，核验通过后方可验收，如未提供或不符合均按照虚假相应处理，追究其法律责任。</w:t>
            </w:r>
            <w:r>
              <w:rPr>
                <w:rFonts w:hint="eastAsia"/>
                <w:color w:val="auto"/>
                <w:highlight w:val="none"/>
                <w:lang w:val="en-US" w:eastAsia="zh-CN"/>
              </w:rPr>
              <w:t>验收环节提供</w:t>
            </w:r>
          </w:p>
          <w:p w14:paraId="2AE20241">
            <w:pPr>
              <w:tabs>
                <w:tab w:val="left" w:pos="1160"/>
              </w:tabs>
              <w:spacing w:line="360" w:lineRule="auto"/>
              <w:rPr>
                <w:rFonts w:hint="eastAsia" w:ascii="宋体" w:hAnsi="宋体" w:eastAsia="宋体" w:cs="宋体"/>
                <w:i w:val="0"/>
                <w:iCs w:val="0"/>
                <w:color w:val="auto"/>
                <w:sz w:val="21"/>
                <w:szCs w:val="21"/>
                <w:highlight w:val="none"/>
                <w:u w:val="none"/>
              </w:rPr>
            </w:pPr>
            <w:r>
              <w:rPr>
                <w:rFonts w:hint="eastAsia" w:ascii="宋体" w:hAnsi="宋体" w:cs="宋体"/>
                <w:color w:val="auto"/>
                <w:szCs w:val="21"/>
                <w:highlight w:val="none"/>
              </w:rPr>
              <w:t>（5）为了保障产品正规渠道及品质验收时必须提供以下资料：</w:t>
            </w:r>
            <w:r>
              <w:rPr>
                <w:rFonts w:hint="eastAsia" w:ascii="宋体" w:hAnsi="宋体" w:cs="宋体"/>
                <w:color w:val="auto"/>
                <w:szCs w:val="21"/>
                <w:highlight w:val="none"/>
                <w:lang w:eastAsia="zh-CN"/>
              </w:rPr>
              <w:t>成交投标人</w:t>
            </w:r>
            <w:r>
              <w:rPr>
                <w:rFonts w:hint="eastAsia" w:ascii="宋体" w:hAnsi="宋体" w:cs="宋体"/>
                <w:color w:val="auto"/>
                <w:szCs w:val="21"/>
                <w:highlight w:val="none"/>
              </w:rPr>
              <w:t>须提供产品厂家的供货证明函原件，如无法提供上述材料，采购人不予验收，并按照逾期交付情形进行处理。</w:t>
            </w:r>
            <w:r>
              <w:rPr>
                <w:rFonts w:hint="eastAsia"/>
                <w:color w:val="auto"/>
                <w:highlight w:val="none"/>
                <w:lang w:val="en-US" w:eastAsia="zh-CN"/>
              </w:rPr>
              <w:t>验收环节提供</w:t>
            </w:r>
          </w:p>
        </w:tc>
      </w:tr>
      <w:tr w14:paraId="0F356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8" w:hRule="atLeast"/>
          <w:jc w:val="center"/>
        </w:trPr>
        <w:tc>
          <w:tcPr>
            <w:tcW w:w="516" w:type="dxa"/>
            <w:tcBorders>
              <w:top w:val="single" w:color="000000" w:sz="4" w:space="0"/>
              <w:left w:val="single" w:color="000000" w:sz="4" w:space="0"/>
              <w:bottom w:val="single" w:color="000000" w:sz="4" w:space="0"/>
              <w:right w:val="single" w:color="000000" w:sz="4" w:space="0"/>
            </w:tcBorders>
            <w:vAlign w:val="center"/>
          </w:tcPr>
          <w:p w14:paraId="4E229C7C">
            <w:pPr>
              <w:keepNext w:val="0"/>
              <w:keepLines w:val="0"/>
              <w:widowControl/>
              <w:suppressLineNumbers w:val="0"/>
              <w:tabs>
                <w:tab w:val="left" w:pos="1160"/>
              </w:tabs>
              <w:spacing w:line="360" w:lineRule="auto"/>
              <w:jc w:val="center"/>
              <w:textAlignment w:val="center"/>
              <w:rPr>
                <w:rFonts w:hint="default" w:ascii="宋体" w:hAnsi="宋体" w:eastAsia="宋体" w:cs="宋体"/>
                <w:i w:val="0"/>
                <w:iCs w:val="0"/>
                <w:color w:val="auto"/>
                <w:kern w:val="0"/>
                <w:sz w:val="21"/>
                <w:szCs w:val="21"/>
                <w:highlight w:val="none"/>
                <w:u w:val="none"/>
                <w:lang w:val="en-US" w:eastAsia="zh-CN"/>
              </w:rPr>
            </w:pPr>
            <w:r>
              <w:rPr>
                <w:rFonts w:hint="eastAsia" w:ascii="宋体" w:hAnsi="宋体" w:cs="宋体"/>
                <w:i w:val="0"/>
                <w:iCs w:val="0"/>
                <w:color w:val="auto"/>
                <w:kern w:val="0"/>
                <w:sz w:val="21"/>
                <w:szCs w:val="21"/>
                <w:highlight w:val="none"/>
                <w:u w:val="none"/>
                <w:lang w:val="en-US" w:eastAsia="zh-CN"/>
              </w:rPr>
              <w:t>8</w:t>
            </w:r>
          </w:p>
        </w:tc>
        <w:tc>
          <w:tcPr>
            <w:tcW w:w="1754" w:type="dxa"/>
            <w:tcBorders>
              <w:top w:val="single" w:color="000000" w:sz="4" w:space="0"/>
              <w:left w:val="single" w:color="000000" w:sz="4" w:space="0"/>
              <w:bottom w:val="single" w:color="000000" w:sz="4" w:space="0"/>
              <w:right w:val="single" w:color="000000" w:sz="4" w:space="0"/>
            </w:tcBorders>
            <w:vAlign w:val="center"/>
          </w:tcPr>
          <w:p w14:paraId="0FC74AD2">
            <w:pPr>
              <w:widowControl/>
              <w:tabs>
                <w:tab w:val="left" w:pos="1160"/>
              </w:tabs>
              <w:wordWrap w:val="0"/>
              <w:spacing w:line="360" w:lineRule="auto"/>
              <w:jc w:val="center"/>
              <w:rPr>
                <w:rFonts w:hint="eastAsia" w:ascii="宋体" w:hAnsi="宋体" w:eastAsia="宋体" w:cs="宋体"/>
                <w:i w:val="0"/>
                <w:iCs w:val="0"/>
                <w:color w:val="auto"/>
                <w:kern w:val="0"/>
                <w:sz w:val="21"/>
                <w:szCs w:val="21"/>
                <w:highlight w:val="none"/>
                <w:u w:val="none"/>
                <w:lang w:val="en-US" w:eastAsia="zh-CN"/>
              </w:rPr>
            </w:pPr>
            <w:r>
              <w:rPr>
                <w:rFonts w:hint="eastAsia"/>
                <w:b/>
                <w:bCs/>
                <w:color w:val="auto"/>
                <w:highlight w:val="none"/>
                <w:lang w:bidi="ar"/>
              </w:rPr>
              <w:t>▲</w:t>
            </w:r>
            <w:r>
              <w:rPr>
                <w:rFonts w:hint="eastAsia" w:ascii="宋体" w:hAnsi="宋体"/>
                <w:color w:val="auto"/>
                <w:szCs w:val="21"/>
                <w:highlight w:val="none"/>
              </w:rPr>
              <w:t>其他要求</w:t>
            </w:r>
          </w:p>
        </w:tc>
        <w:tc>
          <w:tcPr>
            <w:tcW w:w="6790" w:type="dxa"/>
            <w:tcBorders>
              <w:top w:val="single" w:color="000000" w:sz="4" w:space="0"/>
              <w:left w:val="single" w:color="000000" w:sz="4" w:space="0"/>
              <w:bottom w:val="single" w:color="000000" w:sz="4" w:space="0"/>
              <w:right w:val="single" w:color="000000" w:sz="4" w:space="0"/>
            </w:tcBorders>
            <w:vAlign w:val="center"/>
          </w:tcPr>
          <w:p w14:paraId="7419AF79">
            <w:pPr>
              <w:tabs>
                <w:tab w:val="left" w:pos="1160"/>
              </w:tabs>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1.所有器材，服装，耗材，由成交供应商负责运输交付。</w:t>
            </w:r>
          </w:p>
          <w:p w14:paraId="093E3C4F">
            <w:pPr>
              <w:tabs>
                <w:tab w:val="left" w:pos="1160"/>
              </w:tabs>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2.产品符合国家及行业相关标准要求，确保产品使用安全。</w:t>
            </w:r>
          </w:p>
          <w:p w14:paraId="7AB7542B">
            <w:pPr>
              <w:tabs>
                <w:tab w:val="left" w:pos="1160"/>
              </w:tabs>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3.报价要求：</w:t>
            </w:r>
          </w:p>
          <w:p w14:paraId="56904E89">
            <w:pPr>
              <w:tabs>
                <w:tab w:val="left" w:pos="1160"/>
              </w:tabs>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响应报价不能超过本项目预算金额且本项目实行细项报价，每项单价报价不能超出本项目采购单价最高限价。响应报价包含货物及服务采购、专用工具、标准附件、运输、保管、安装、验收、培训等各种费用和售后服务、税金及其它所有成本费用的总和。</w:t>
            </w:r>
            <w:r>
              <w:rPr>
                <w:rFonts w:hint="eastAsia" w:ascii="宋体" w:hAnsi="宋体" w:eastAsia="宋体" w:cs="宋体"/>
                <w:color w:val="auto"/>
                <w:szCs w:val="21"/>
                <w:highlight w:val="none"/>
                <w:lang w:val="en-US" w:eastAsia="zh-CN"/>
              </w:rPr>
              <w:t>供应商</w:t>
            </w:r>
            <w:r>
              <w:rPr>
                <w:rFonts w:hint="eastAsia" w:ascii="宋体" w:hAnsi="宋体" w:cs="宋体"/>
                <w:color w:val="auto"/>
                <w:szCs w:val="21"/>
                <w:highlight w:val="none"/>
                <w:lang w:val="en-US" w:eastAsia="zh-CN"/>
              </w:rPr>
              <w:t>应对本项目的所有内容范围的货物进行细项报价；采购人不再支付任何费用。</w:t>
            </w:r>
          </w:p>
          <w:p w14:paraId="3A8BF356">
            <w:pPr>
              <w:tabs>
                <w:tab w:val="left" w:pos="1160"/>
              </w:tabs>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highlight w:val="none"/>
              </w:rPr>
              <w:t>根</w:t>
            </w:r>
            <w:r>
              <w:rPr>
                <w:rFonts w:hint="eastAsia" w:ascii="宋体" w:hAnsi="宋体" w:eastAsia="宋体" w:cs="宋体"/>
                <w:color w:val="auto"/>
                <w:szCs w:val="21"/>
                <w:highlight w:val="none"/>
              </w:rPr>
              <w:t>据《国务院办公厅关于在政府采购中实施本国产品标准及相关政策的通知》（国办发〔2025〕34 号）的规定，</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在其</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文件中提供《关于符合本国产品标准的声明函》或财政部会同有关部门规定的有关证明文件，出具符合要求的《声明函》或有关证明文件的，该产品视为本国产品。</w:t>
            </w:r>
          </w:p>
          <w:p w14:paraId="776CE38D">
            <w:pPr>
              <w:tabs>
                <w:tab w:val="left" w:pos="1160"/>
              </w:tabs>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采购人在中华人民共和国境内使用</w:t>
            </w:r>
            <w:r>
              <w:rPr>
                <w:rFonts w:hint="eastAsia" w:ascii="宋体" w:hAnsi="宋体" w:eastAsia="宋体" w:cs="宋体"/>
                <w:color w:val="auto"/>
                <w:szCs w:val="21"/>
                <w:highlight w:val="none"/>
                <w:lang w:val="en-US" w:eastAsia="zh-CN"/>
              </w:rPr>
              <w:t>成交供应商</w:t>
            </w:r>
            <w:r>
              <w:rPr>
                <w:rFonts w:hint="eastAsia" w:ascii="宋体" w:hAnsi="宋体" w:cs="宋体"/>
                <w:color w:val="auto"/>
                <w:szCs w:val="21"/>
                <w:highlight w:val="none"/>
              </w:rPr>
              <w:t>提供的物资产品及服务时免受第三方提出的侵犯其专利权或其它知识产权的起诉。如果第三方提出侵权指控，</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应承担由此而引起的一切法律责任和费用。</w:t>
            </w:r>
          </w:p>
          <w:p w14:paraId="64EDBD4E">
            <w:pPr>
              <w:tabs>
                <w:tab w:val="left" w:pos="1160"/>
              </w:tabs>
              <w:spacing w:line="360" w:lineRule="auto"/>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color w:val="auto"/>
                <w:szCs w:val="21"/>
                <w:highlight w:val="none"/>
                <w:lang w:val="en-US" w:eastAsia="zh-CN"/>
              </w:rPr>
              <w:t>5.核心产品：</w:t>
            </w:r>
            <w:r>
              <w:rPr>
                <w:rFonts w:hint="eastAsia"/>
                <w:color w:val="auto"/>
                <w:highlight w:val="none"/>
                <w:lang w:val="en-US" w:eastAsia="zh-CN"/>
              </w:rPr>
              <w:t>项号1：“</w:t>
            </w:r>
            <w:r>
              <w:rPr>
                <w:rFonts w:hint="eastAsia" w:ascii="宋体" w:hAnsi="宋体" w:eastAsia="宋体" w:cs="宋体"/>
                <w:i w:val="0"/>
                <w:iCs w:val="0"/>
                <w:color w:val="auto"/>
                <w:kern w:val="0"/>
                <w:sz w:val="21"/>
                <w:szCs w:val="21"/>
                <w:highlight w:val="none"/>
                <w:u w:val="none"/>
                <w:lang w:val="en-US" w:eastAsia="zh-CN" w:bidi="ar"/>
              </w:rPr>
              <w:t>举重台</w:t>
            </w:r>
            <w:r>
              <w:rPr>
                <w:rFonts w:hint="eastAsia" w:ascii="宋体" w:hAnsi="宋体" w:cs="宋体"/>
                <w:i w:val="0"/>
                <w:iCs w:val="0"/>
                <w:color w:val="auto"/>
                <w:kern w:val="0"/>
                <w:sz w:val="21"/>
                <w:szCs w:val="21"/>
                <w:highlight w:val="none"/>
                <w:u w:val="none"/>
                <w:lang w:val="en-US" w:eastAsia="zh-CN" w:bidi="ar"/>
              </w:rPr>
              <w:t>”为核心产品。核心产品品牌相同的，视为提供相同品牌产品。提供相同品牌产品的不同竞标人参加同一合同项下竞标的，以其中通过资格审查、符合性审查且报价最低的参加评标，报价相同的，由采购人自主选择确定一个参加评标的竞标人，其他竞标无效。</w:t>
            </w:r>
          </w:p>
        </w:tc>
      </w:tr>
    </w:tbl>
    <w:p w14:paraId="08EF61F1">
      <w:pPr>
        <w:numPr>
          <w:ilvl w:val="0"/>
          <w:numId w:val="0"/>
        </w:numPr>
        <w:spacing w:line="360" w:lineRule="auto"/>
        <w:ind w:firstLine="420" w:firstLineChars="200"/>
        <w:jc w:val="left"/>
        <w:rPr>
          <w:rFonts w:hint="eastAsia" w:ascii="宋体" w:hAnsi="宋体" w:eastAsia="宋体" w:cs="宋体"/>
          <w:color w:val="auto"/>
          <w:sz w:val="21"/>
          <w:szCs w:val="21"/>
          <w:highlight w:val="none"/>
        </w:rPr>
      </w:pPr>
    </w:p>
    <w:p w14:paraId="395C4882">
      <w:pPr>
        <w:numPr>
          <w:ilvl w:val="0"/>
          <w:numId w:val="2"/>
        </w:num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32458CFB">
      <w:pPr>
        <w:spacing w:line="428" w:lineRule="exact"/>
        <w:rPr>
          <w:rFonts w:hint="eastAsia" w:ascii="宋体" w:hAnsi="宋体" w:eastAsia="宋体" w:cs="宋体"/>
          <w:color w:val="auto"/>
          <w:sz w:val="17"/>
          <w:szCs w:val="17"/>
          <w:highlight w:val="none"/>
        </w:rPr>
      </w:pPr>
      <w:r>
        <w:rPr>
          <w:rFonts w:hint="eastAsia" w:ascii="宋体" w:hAnsi="宋体" w:eastAsia="宋体" w:cs="宋体"/>
          <w:color w:val="auto"/>
          <w:sz w:val="32"/>
          <w:szCs w:val="32"/>
          <w:highlight w:val="none"/>
        </w:rPr>
        <w:t>附件1：</w:t>
      </w:r>
    </w:p>
    <w:p w14:paraId="1E570F06">
      <w:pPr>
        <w:spacing w:line="528" w:lineRule="exact"/>
        <w:ind w:left="1871"/>
        <w:rPr>
          <w:rFonts w:hint="eastAsia" w:ascii="宋体" w:hAnsi="宋体" w:eastAsia="宋体" w:cs="宋体"/>
          <w:color w:val="auto"/>
          <w:sz w:val="40"/>
          <w:szCs w:val="40"/>
          <w:highlight w:val="none"/>
        </w:rPr>
      </w:pPr>
      <w:r>
        <w:rPr>
          <w:rFonts w:hint="eastAsia" w:ascii="宋体" w:hAnsi="宋体" w:eastAsia="宋体" w:cs="宋体"/>
          <w:color w:val="auto"/>
          <w:sz w:val="44"/>
          <w:szCs w:val="44"/>
          <w:highlight w:val="none"/>
        </w:rPr>
        <w:t>节能产品政府采购品目清单</w:t>
      </w:r>
    </w:p>
    <w:tbl>
      <w:tblPr>
        <w:tblStyle w:val="30"/>
        <w:tblW w:w="92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422"/>
        <w:gridCol w:w="1496"/>
        <w:gridCol w:w="1481"/>
        <w:gridCol w:w="4177"/>
      </w:tblGrid>
      <w:tr w14:paraId="672D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471333D8">
            <w:pPr>
              <w:jc w:val="center"/>
              <w:rPr>
                <w:rFonts w:hint="eastAsia" w:ascii="宋体" w:hAnsi="宋体" w:eastAsia="宋体" w:cs="宋体"/>
                <w:color w:val="auto"/>
                <w:sz w:val="21"/>
                <w:szCs w:val="21"/>
                <w:highlight w:val="none"/>
              </w:rPr>
            </w:pPr>
            <w:r>
              <w:rPr>
                <w:rFonts w:hint="eastAsia" w:ascii="宋体" w:hAnsi="宋体" w:eastAsia="宋体" w:cs="宋体"/>
                <w:b/>
                <w:bCs/>
                <w:color w:val="auto"/>
                <w:w w:val="99"/>
                <w:sz w:val="21"/>
                <w:szCs w:val="21"/>
                <w:highlight w:val="none"/>
              </w:rPr>
              <w:t>品目序号</w:t>
            </w:r>
          </w:p>
        </w:tc>
        <w:tc>
          <w:tcPr>
            <w:tcW w:w="4399" w:type="dxa"/>
            <w:gridSpan w:val="3"/>
            <w:tcBorders>
              <w:top w:val="single" w:color="000000" w:sz="4" w:space="0"/>
              <w:left w:val="single" w:color="000000" w:sz="4" w:space="0"/>
              <w:bottom w:val="single" w:color="000000" w:sz="4" w:space="0"/>
              <w:right w:val="single" w:color="000000" w:sz="4" w:space="0"/>
            </w:tcBorders>
            <w:noWrap w:val="0"/>
            <w:vAlign w:val="center"/>
          </w:tcPr>
          <w:p w14:paraId="20E181E7">
            <w:pPr>
              <w:jc w:val="center"/>
              <w:rPr>
                <w:rFonts w:hint="eastAsia" w:ascii="宋体" w:hAnsi="宋体" w:eastAsia="宋体" w:cs="宋体"/>
                <w:color w:val="auto"/>
                <w:sz w:val="21"/>
                <w:szCs w:val="21"/>
                <w:highlight w:val="none"/>
              </w:rPr>
            </w:pPr>
            <w:r>
              <w:rPr>
                <w:rFonts w:hint="eastAsia" w:ascii="宋体" w:hAnsi="宋体" w:eastAsia="宋体" w:cs="宋体"/>
                <w:b/>
                <w:bCs/>
                <w:color w:val="auto"/>
                <w:w w:val="99"/>
                <w:sz w:val="21"/>
                <w:szCs w:val="21"/>
                <w:highlight w:val="none"/>
              </w:rPr>
              <w:t>名称</w:t>
            </w:r>
          </w:p>
        </w:tc>
        <w:tc>
          <w:tcPr>
            <w:tcW w:w="4177" w:type="dxa"/>
            <w:tcBorders>
              <w:top w:val="single" w:color="000000" w:sz="4" w:space="0"/>
              <w:left w:val="single" w:color="000000" w:sz="4" w:space="0"/>
              <w:bottom w:val="single" w:color="000000" w:sz="4" w:space="0"/>
              <w:right w:val="single" w:color="000000" w:sz="4" w:space="0"/>
            </w:tcBorders>
            <w:noWrap w:val="0"/>
            <w:vAlign w:val="center"/>
          </w:tcPr>
          <w:p w14:paraId="34D0C02D">
            <w:pPr>
              <w:jc w:val="center"/>
              <w:rPr>
                <w:rFonts w:hint="eastAsia" w:ascii="宋体" w:hAnsi="宋体" w:eastAsia="宋体" w:cs="宋体"/>
                <w:color w:val="auto"/>
                <w:sz w:val="21"/>
                <w:szCs w:val="21"/>
                <w:highlight w:val="none"/>
              </w:rPr>
            </w:pPr>
            <w:r>
              <w:rPr>
                <w:rFonts w:hint="eastAsia" w:ascii="宋体" w:hAnsi="宋体" w:eastAsia="宋体" w:cs="宋体"/>
                <w:b/>
                <w:bCs/>
                <w:color w:val="auto"/>
                <w:w w:val="99"/>
                <w:sz w:val="21"/>
                <w:szCs w:val="21"/>
                <w:highlight w:val="none"/>
              </w:rPr>
              <w:t>依据的标准</w:t>
            </w:r>
          </w:p>
        </w:tc>
      </w:tr>
      <w:tr w14:paraId="2602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700D6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5AA91765">
            <w:pPr>
              <w:widowControl w:val="0"/>
              <w:spacing w:before="64"/>
              <w:ind w:left="7" w:right="5"/>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A02010100计算机</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035CB566">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★A02010105台式计算机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318BFC5">
            <w:pPr>
              <w:jc w:val="center"/>
              <w:rPr>
                <w:rFonts w:hint="eastAsia" w:ascii="宋体" w:hAnsi="宋体" w:eastAsia="宋体" w:cs="宋体"/>
                <w:color w:val="auto"/>
                <w:sz w:val="21"/>
                <w:szCs w:val="21"/>
                <w:highlight w:val="none"/>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118CBC3F">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《微型计算机能效限定值及能效等级》（GB28380）</w:t>
            </w:r>
          </w:p>
        </w:tc>
      </w:tr>
      <w:tr w14:paraId="4E43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CC8B38">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244D2F">
            <w:pPr>
              <w:widowControl w:val="0"/>
              <w:spacing w:before="64"/>
              <w:ind w:left="7" w:right="5"/>
              <w:jc w:val="center"/>
              <w:rPr>
                <w:rFonts w:hint="eastAsia" w:ascii="宋体" w:hAnsi="宋体" w:eastAsia="宋体" w:cs="宋体"/>
                <w:color w:val="auto"/>
                <w:kern w:val="2"/>
                <w:sz w:val="21"/>
                <w:szCs w:val="21"/>
                <w:highlight w:val="none"/>
                <w:lang w:val="en-US" w:eastAsia="zh-CN" w:bidi="ar-SA"/>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4101460B">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★A02010108便携式计算机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3F7A6F4">
            <w:pPr>
              <w:jc w:val="center"/>
              <w:rPr>
                <w:rFonts w:hint="eastAsia" w:ascii="宋体" w:hAnsi="宋体" w:eastAsia="宋体" w:cs="宋体"/>
                <w:color w:val="auto"/>
                <w:sz w:val="21"/>
                <w:szCs w:val="21"/>
                <w:highlight w:val="none"/>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704C18C2">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《微型计算机能效限定值及能效等级》（GB28380）</w:t>
            </w:r>
          </w:p>
        </w:tc>
      </w:tr>
      <w:tr w14:paraId="037C1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B977FF">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0BC69A">
            <w:pPr>
              <w:widowControl w:val="0"/>
              <w:spacing w:before="64"/>
              <w:ind w:left="7" w:right="5"/>
              <w:jc w:val="center"/>
              <w:rPr>
                <w:rFonts w:hint="eastAsia" w:ascii="宋体" w:hAnsi="宋体" w:eastAsia="宋体" w:cs="宋体"/>
                <w:color w:val="auto"/>
                <w:kern w:val="2"/>
                <w:sz w:val="21"/>
                <w:szCs w:val="21"/>
                <w:highlight w:val="none"/>
                <w:lang w:val="en-US" w:eastAsia="zh-CN" w:bidi="ar-SA"/>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72E6A9BD">
            <w:pPr>
              <w:widowControl w:val="0"/>
              <w:spacing w:before="64"/>
              <w:ind w:left="7" w:right="5"/>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★A02010109平板式计算机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0937A6B">
            <w:pPr>
              <w:jc w:val="center"/>
              <w:rPr>
                <w:rFonts w:hint="eastAsia" w:ascii="宋体" w:hAnsi="宋体" w:eastAsia="宋体" w:cs="宋体"/>
                <w:color w:val="auto"/>
                <w:sz w:val="21"/>
                <w:szCs w:val="21"/>
                <w:highlight w:val="none"/>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6B285B8E">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《微型计算机能效限定值及能效等级》（GB28380）</w:t>
            </w:r>
          </w:p>
        </w:tc>
      </w:tr>
      <w:tr w14:paraId="5C4D0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30D66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4A6B4498">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A02020000办公设备</w:t>
            </w: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277C9F2E">
            <w:pPr>
              <w:widowControl w:val="0"/>
              <w:spacing w:before="64"/>
              <w:ind w:left="7" w:right="5"/>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A02021000打印机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AE51D0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A02021001 A3黑白打印机</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7AC22406">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《复印机、打印机和传真机能效限定值及能效等级》（GB21521）</w:t>
            </w:r>
          </w:p>
        </w:tc>
      </w:tr>
      <w:tr w14:paraId="2AA5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91CF66">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A23DDC">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0C0C13">
            <w:pPr>
              <w:widowControl/>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1FEF02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A02021002 A3彩色打印机</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6E8AF2C3">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《复印机、打印机和传真机能效限定值及能效等级》（GB21521）</w:t>
            </w:r>
          </w:p>
        </w:tc>
      </w:tr>
      <w:tr w14:paraId="726A3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148142">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7FDDF5">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F81210">
            <w:pPr>
              <w:widowControl/>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B4E189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A02021003 A4黑白打印机</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63BDDFDD">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《复印机、打印机和传真机能效限定值及能效等级》（GB21521）</w:t>
            </w:r>
          </w:p>
        </w:tc>
      </w:tr>
      <w:tr w14:paraId="0385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310BC7">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6CCC71">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5DCFAB">
            <w:pPr>
              <w:widowControl/>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C503D0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A02021004 A4彩色打印机</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4B5D9604">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《复印机、打印机和传真机能效限定值及能效等级》（GB21521）</w:t>
            </w:r>
          </w:p>
        </w:tc>
      </w:tr>
      <w:tr w14:paraId="11630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A23F11">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F6EA99">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49E6B3">
            <w:pPr>
              <w:widowControl/>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209A9D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A02021005 3D打印机</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559F4CC7">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《复印机、打印机和传真机能效限定值及能效等级》（GB21521）</w:t>
            </w:r>
          </w:p>
        </w:tc>
      </w:tr>
      <w:tr w14:paraId="42122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061925">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E2E67F">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A46B55">
            <w:pPr>
              <w:widowControl/>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1B1EA1C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A02021006票据打印机</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678117A0">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《复印机、打印机和传真机能效限定值及能效等级》（GB21521）</w:t>
            </w:r>
          </w:p>
        </w:tc>
      </w:tr>
      <w:tr w14:paraId="2732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F2F408">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9AEA09">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2D7197">
            <w:pPr>
              <w:widowControl/>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3B34F1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A02021007条码打印机</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41DB1341">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《复印机、打印机和传真机能效限定值及能效等级》（GB21521）</w:t>
            </w:r>
          </w:p>
        </w:tc>
      </w:tr>
      <w:tr w14:paraId="5DE8D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FCCA5D">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56752D">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4B6DC3">
            <w:pPr>
              <w:widowControl/>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999949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A02021008地址打印机</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6CEAB1D2">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《复印机、打印机和传真机能效限定值及能效等级》（GB21521）</w:t>
            </w:r>
          </w:p>
        </w:tc>
      </w:tr>
      <w:tr w14:paraId="507E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C0A8ED">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F62364">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47DC67">
            <w:pPr>
              <w:widowControl/>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118588F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A02021099其他打印机</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3524A51A">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《复印机、打印机和传真机能效限定值及能效等级》（GB21521）</w:t>
            </w:r>
          </w:p>
        </w:tc>
      </w:tr>
      <w:tr w14:paraId="1298A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0DCEEE">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B54280">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5EB31412">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A02021100输入输出设备</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43CD4EA">
            <w:pPr>
              <w:jc w:val="center"/>
              <w:rPr>
                <w:rFonts w:hint="eastAsia" w:ascii="宋体" w:hAnsi="宋体" w:eastAsia="宋体" w:cs="宋体"/>
                <w:color w:val="auto"/>
                <w:sz w:val="21"/>
                <w:szCs w:val="21"/>
                <w:highlight w:val="none"/>
              </w:rPr>
            </w:pPr>
            <w:r>
              <w:rPr>
                <w:rFonts w:hint="eastAsia" w:ascii="宋体" w:hAnsi="宋体" w:eastAsia="宋体" w:cs="宋体"/>
                <w:color w:val="auto"/>
                <w:w w:val="99"/>
                <w:sz w:val="21"/>
                <w:szCs w:val="21"/>
                <w:highlight w:val="none"/>
              </w:rPr>
              <w:t>★</w:t>
            </w:r>
            <w:r>
              <w:rPr>
                <w:rFonts w:hint="eastAsia" w:ascii="宋体" w:hAnsi="宋体" w:eastAsia="宋体" w:cs="宋体"/>
                <w:color w:val="auto"/>
                <w:sz w:val="21"/>
                <w:szCs w:val="21"/>
                <w:highlight w:val="none"/>
              </w:rPr>
              <w:t>A02021104液晶显示器</w:t>
            </w:r>
          </w:p>
        </w:tc>
        <w:tc>
          <w:tcPr>
            <w:tcW w:w="4177" w:type="dxa"/>
            <w:tcBorders>
              <w:top w:val="single" w:color="000000" w:sz="4" w:space="0"/>
              <w:left w:val="single" w:color="000000" w:sz="4" w:space="0"/>
              <w:bottom w:val="single" w:color="000000" w:sz="4" w:space="0"/>
              <w:right w:val="single" w:color="000000" w:sz="4" w:space="0"/>
            </w:tcBorders>
            <w:noWrap w:val="0"/>
            <w:vAlign w:val="center"/>
          </w:tcPr>
          <w:p w14:paraId="66193FCA">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《计算机显示器能效限定值及能效等级》（GB21520）</w:t>
            </w:r>
          </w:p>
        </w:tc>
      </w:tr>
      <w:tr w14:paraId="3F2D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60A9FF">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2F9ECA">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78D6B9">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A8DF74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A02021118扫描仪</w:t>
            </w:r>
          </w:p>
        </w:tc>
        <w:tc>
          <w:tcPr>
            <w:tcW w:w="4177" w:type="dxa"/>
            <w:tcBorders>
              <w:top w:val="single" w:color="000000" w:sz="4" w:space="0"/>
              <w:left w:val="single" w:color="000000" w:sz="4" w:space="0"/>
              <w:bottom w:val="single" w:color="000000" w:sz="4" w:space="0"/>
              <w:right w:val="single" w:color="000000" w:sz="4" w:space="0"/>
            </w:tcBorders>
            <w:noWrap w:val="0"/>
            <w:vAlign w:val="center"/>
          </w:tcPr>
          <w:p w14:paraId="5A01FAF1">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参照《复印机、打印机和传真机能效限定值及能效等级》（GB21521）中打印速度为15页/分的针式打印机相关要求</w:t>
            </w:r>
          </w:p>
        </w:tc>
      </w:tr>
      <w:tr w14:paraId="4DC8E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7648B711">
            <w:pPr>
              <w:jc w:val="center"/>
              <w:rPr>
                <w:rFonts w:hint="eastAsia" w:ascii="宋体" w:hAnsi="宋体" w:eastAsia="宋体" w:cs="宋体"/>
                <w:color w:val="auto"/>
                <w:sz w:val="21"/>
                <w:szCs w:val="21"/>
                <w:highlight w:val="none"/>
              </w:rPr>
            </w:pPr>
            <w:r>
              <w:rPr>
                <w:rFonts w:hint="eastAsia" w:ascii="宋体" w:hAnsi="宋体" w:eastAsia="宋体" w:cs="宋体"/>
                <w:color w:val="auto"/>
                <w:w w:val="99"/>
                <w:sz w:val="21"/>
                <w:szCs w:val="21"/>
                <w:highlight w:val="none"/>
              </w:rPr>
              <w:t>3</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31A73DA5">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A02020200投影仪</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11EF7966">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517204D1">
            <w:pPr>
              <w:jc w:val="center"/>
              <w:rPr>
                <w:rFonts w:hint="eastAsia" w:ascii="宋体" w:hAnsi="宋体" w:eastAsia="宋体" w:cs="宋体"/>
                <w:color w:val="auto"/>
                <w:sz w:val="21"/>
                <w:szCs w:val="21"/>
                <w:highlight w:val="none"/>
              </w:rPr>
            </w:pPr>
          </w:p>
        </w:tc>
        <w:tc>
          <w:tcPr>
            <w:tcW w:w="4177" w:type="dxa"/>
            <w:tcBorders>
              <w:top w:val="single" w:color="000000" w:sz="4" w:space="0"/>
              <w:left w:val="single" w:color="000000" w:sz="4" w:space="0"/>
              <w:bottom w:val="single" w:color="000000" w:sz="4" w:space="0"/>
              <w:right w:val="single" w:color="000000" w:sz="4" w:space="0"/>
            </w:tcBorders>
            <w:noWrap w:val="0"/>
            <w:vAlign w:val="center"/>
          </w:tcPr>
          <w:p w14:paraId="5B2F97E3">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《投影机能效限定值及能效等级》（GB32028）</w:t>
            </w:r>
          </w:p>
        </w:tc>
      </w:tr>
      <w:tr w14:paraId="1E99A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225B03C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5E817E90">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A02020400多功能一体机</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4983DE42">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4B11049">
            <w:pPr>
              <w:jc w:val="center"/>
              <w:rPr>
                <w:rFonts w:hint="eastAsia" w:ascii="宋体" w:hAnsi="宋体" w:eastAsia="宋体" w:cs="宋体"/>
                <w:color w:val="auto"/>
                <w:sz w:val="21"/>
                <w:szCs w:val="21"/>
                <w:highlight w:val="none"/>
              </w:rPr>
            </w:pPr>
          </w:p>
        </w:tc>
        <w:tc>
          <w:tcPr>
            <w:tcW w:w="4177" w:type="dxa"/>
            <w:tcBorders>
              <w:top w:val="single" w:color="000000" w:sz="4" w:space="0"/>
              <w:left w:val="single" w:color="000000" w:sz="4" w:space="0"/>
              <w:bottom w:val="single" w:color="000000" w:sz="4" w:space="0"/>
              <w:right w:val="single" w:color="000000" w:sz="4" w:space="0"/>
            </w:tcBorders>
            <w:noWrap w:val="0"/>
            <w:vAlign w:val="center"/>
          </w:tcPr>
          <w:p w14:paraId="0345A550">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《复印机、打印机和传真机能效限定值及能效等级》（GB21521）</w:t>
            </w:r>
          </w:p>
        </w:tc>
      </w:tr>
      <w:tr w14:paraId="3B19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60DF534A">
            <w:pPr>
              <w:widowControl w:val="0"/>
              <w:spacing w:before="160"/>
              <w:ind w:right="1"/>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w w:val="99"/>
                <w:kern w:val="2"/>
                <w:sz w:val="21"/>
                <w:szCs w:val="21"/>
                <w:highlight w:val="none"/>
                <w:lang w:val="en-US" w:eastAsia="en-US" w:bidi="ar-SA"/>
              </w:rPr>
              <w:t>5</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218A6CBA">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A02051900泵</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1406CB73">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A02051901离心泵</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1CB844F">
            <w:pPr>
              <w:jc w:val="center"/>
              <w:rPr>
                <w:rFonts w:hint="eastAsia" w:ascii="宋体" w:hAnsi="宋体" w:eastAsia="宋体" w:cs="宋体"/>
                <w:color w:val="auto"/>
                <w:sz w:val="21"/>
                <w:szCs w:val="21"/>
                <w:highlight w:val="none"/>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5000AC50">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《清水离心泵能效限定值及节能评价值》（GB19762）</w:t>
            </w:r>
          </w:p>
        </w:tc>
      </w:tr>
      <w:tr w14:paraId="3B2C4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45CD2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023EC5EA">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A02052300制冷空调设备</w:t>
            </w: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278CF211">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★A02052301制冷压缩机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54610B8A">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冷水机组</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1F74DFE5">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《冷水机组能效限定值及能效等级》（GB19577），《低环境温度空气源热泵（冷水）机组能效限定值及能效等级》（GB37480）</w:t>
            </w:r>
          </w:p>
        </w:tc>
      </w:tr>
      <w:tr w14:paraId="1068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B19B40">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66E90D">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354C1E">
            <w:pPr>
              <w:widowControl/>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A72DBE5">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溴化锂吸收式冷水机组</w:t>
            </w:r>
          </w:p>
        </w:tc>
        <w:tc>
          <w:tcPr>
            <w:tcW w:w="4177" w:type="dxa"/>
            <w:tcBorders>
              <w:top w:val="single" w:color="000000" w:sz="4" w:space="0"/>
              <w:left w:val="single" w:color="000000" w:sz="4" w:space="0"/>
              <w:bottom w:val="single" w:color="000000" w:sz="4" w:space="0"/>
              <w:right w:val="single" w:color="000000" w:sz="4" w:space="0"/>
            </w:tcBorders>
            <w:noWrap w:val="0"/>
            <w:vAlign w:val="center"/>
          </w:tcPr>
          <w:p w14:paraId="5F167DEF">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《溴化锂吸收式冷水机组能效限</w:t>
            </w:r>
          </w:p>
          <w:p w14:paraId="680E8DB6">
            <w:pPr>
              <w:spacing w:before="131" w:line="276" w:lineRule="auto"/>
              <w:ind w:right="4"/>
              <w:rPr>
                <w:rFonts w:hint="eastAsia" w:ascii="宋体" w:hAnsi="宋体" w:eastAsia="宋体" w:cs="宋体"/>
                <w:color w:val="auto"/>
                <w:spacing w:val="10"/>
                <w:sz w:val="21"/>
                <w:szCs w:val="21"/>
                <w:highlight w:val="none"/>
              </w:rPr>
            </w:pPr>
            <w:r>
              <w:rPr>
                <w:rFonts w:hint="eastAsia" w:ascii="宋体" w:hAnsi="宋体" w:eastAsia="宋体" w:cs="宋体"/>
                <w:color w:val="auto"/>
                <w:spacing w:val="10"/>
                <w:sz w:val="21"/>
                <w:szCs w:val="21"/>
                <w:highlight w:val="none"/>
              </w:rPr>
              <w:t>定值及能效等级》（GB29540）</w:t>
            </w:r>
          </w:p>
        </w:tc>
      </w:tr>
      <w:tr w14:paraId="6266D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0EDDE3">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E21362">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626A436B">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★A02052305空调机组</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0601190">
            <w:pPr>
              <w:widowControl w:val="0"/>
              <w:spacing w:before="64"/>
              <w:ind w:left="7" w:right="5"/>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多联式空调（热泵）机组（制冷量&gt;14000W）</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34314A74">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《多联式空调（热泵）机组能效限定值及能源效率等级》（GB21454）</w:t>
            </w:r>
          </w:p>
        </w:tc>
      </w:tr>
      <w:tr w14:paraId="65CB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0111A8">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99BD8F">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3AED0E">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6BE068C">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单元式空气调节机</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7FB1B572">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《单元式空气调节机能效限定值及能效等级》（GB19576）《风管送风式空调机组能效限定值及能效等级》（GB37479）</w:t>
            </w:r>
          </w:p>
        </w:tc>
      </w:tr>
      <w:tr w14:paraId="2ED3F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E18C07">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00A9BD">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7DCE7EAC">
            <w:pPr>
              <w:widowControl w:val="0"/>
              <w:spacing w:before="64"/>
              <w:ind w:left="7" w:right="5"/>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★A02052309专用制冷、空调设备</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410C620">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机房空调</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7499E951">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《单元式空气调节机能效限定值</w:t>
            </w:r>
          </w:p>
          <w:p w14:paraId="39AD5BD2">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及能效等级》（GB19576）</w:t>
            </w:r>
          </w:p>
        </w:tc>
      </w:tr>
      <w:tr w14:paraId="575B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57D99E">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AF7A45">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24CFC08B">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A02052399其他制冷</w:t>
            </w:r>
          </w:p>
          <w:p w14:paraId="05D0F3C0">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空调设备</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5B171FA8">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冷却塔</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0F0A78B1">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《机械通风冷却塔第1部分：中小型开式冷却塔》（GB/T7190.1）</w:t>
            </w:r>
          </w:p>
          <w:p w14:paraId="4F757A4A">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《机械通风冷却塔第2部分：大型开式冷却塔》（GB/T7190.2）</w:t>
            </w:r>
          </w:p>
        </w:tc>
      </w:tr>
      <w:tr w14:paraId="5F9B3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2D4AA9CE">
            <w:pPr>
              <w:widowControl w:val="0"/>
              <w:ind w:right="1"/>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w w:val="99"/>
                <w:kern w:val="2"/>
                <w:sz w:val="21"/>
                <w:szCs w:val="21"/>
                <w:highlight w:val="none"/>
                <w:lang w:val="en-US" w:eastAsia="en-US" w:bidi="ar-SA"/>
              </w:rPr>
              <w:t>7</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7428FE38">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A02060100电机</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508D54BA">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0D11258">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38D7A2AC">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《中小型三相异步电动机能效限定值及能效等级》（GB18613）</w:t>
            </w:r>
          </w:p>
        </w:tc>
      </w:tr>
      <w:tr w14:paraId="34EB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627B439A">
            <w:pPr>
              <w:widowControl w:val="0"/>
              <w:ind w:right="1"/>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w w:val="99"/>
                <w:kern w:val="2"/>
                <w:sz w:val="21"/>
                <w:szCs w:val="21"/>
                <w:highlight w:val="none"/>
                <w:lang w:val="en-US" w:eastAsia="en-US" w:bidi="ar-SA"/>
              </w:rPr>
              <w:t>8</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14420648">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A02060200变压</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4258902B">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配电变压器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2E34B71">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6D8EFCE5">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《三相配电变压器能效限定值及能效等级》（GB 20052）</w:t>
            </w:r>
          </w:p>
        </w:tc>
      </w:tr>
      <w:tr w14:paraId="466F3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635D942E">
            <w:pPr>
              <w:widowControl w:val="0"/>
              <w:ind w:right="1"/>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w w:val="99"/>
                <w:kern w:val="2"/>
                <w:sz w:val="21"/>
                <w:szCs w:val="21"/>
                <w:highlight w:val="none"/>
                <w:lang w:val="en-US" w:eastAsia="en-US" w:bidi="ar-SA"/>
              </w:rPr>
              <w:t>9</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79B18E34">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★A02060900镇流器</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1AD94751">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管型荧光灯镇流器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7B7DEF3">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2005E007">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《管形荧光灯镇流器能效限定值及能效等级》（GB17896）</w:t>
            </w:r>
          </w:p>
        </w:tc>
      </w:tr>
      <w:tr w14:paraId="21C11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AFCF9D">
            <w:pPr>
              <w:widowControl w:val="0"/>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w w:val="99"/>
                <w:kern w:val="2"/>
                <w:sz w:val="21"/>
                <w:szCs w:val="21"/>
                <w:highlight w:val="none"/>
                <w:lang w:val="en-US" w:eastAsia="en-US" w:bidi="ar-SA"/>
              </w:rPr>
              <w:t>10</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6AAD2138">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A02061800生活用电器</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3583565A">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A02061801电冰箱</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FA3D8C9">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5E3A894A">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《家用电冰箱耗电量限定值及能效等级》（GB12021.2）</w:t>
            </w:r>
          </w:p>
        </w:tc>
      </w:tr>
      <w:tr w14:paraId="067E3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B431A8">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A3BEC2">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41118682">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★A02061804空调机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004ED1A">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房间空气调节器</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23AEAF75">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《房间空气调节器能效限定值及能效等级》（GB21455-2019）</w:t>
            </w:r>
          </w:p>
        </w:tc>
      </w:tr>
      <w:tr w14:paraId="60990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45A5C8">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6C8552">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AABE34">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BFD9D0A">
            <w:pPr>
              <w:widowControl w:val="0"/>
              <w:spacing w:before="64"/>
              <w:ind w:left="7" w:right="5"/>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多联式空调（热泵）机组（制冷量≤ 14000W）</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3176068E">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《多联式空调（热泵）机组能效限定值及能源效率等级》（GB21454）</w:t>
            </w:r>
          </w:p>
        </w:tc>
      </w:tr>
      <w:tr w14:paraId="7739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8A0585">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9BA0F3">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3CFF2C">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CBD9CEC">
            <w:pPr>
              <w:widowControl w:val="0"/>
              <w:spacing w:before="64"/>
              <w:ind w:left="7" w:right="5"/>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单元式空气调节机（制冷量≤ 14000W）</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74953518">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《单元式空气调节机能效限定值及能源效率等级》（GB19576）《风管送风式空调机组能效限定值及能效等级》（GB37479）</w:t>
            </w:r>
          </w:p>
        </w:tc>
      </w:tr>
      <w:tr w14:paraId="654A2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D1CF37">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D4CC24">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0796BB13">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A02061810洗衣机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3039038">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57A6A7DB">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《电动洗衣机能效水效限定值及等级》（GB12021.4）</w:t>
            </w:r>
          </w:p>
        </w:tc>
      </w:tr>
      <w:tr w14:paraId="235E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60F6E0">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EAAC23">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00CD32BB">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A02061819热水器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41E4170">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★电热水器</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56AAF8A8">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《储水式电热水器能效限定值及能效等级》（GB21519）</w:t>
            </w:r>
          </w:p>
        </w:tc>
      </w:tr>
      <w:tr w14:paraId="43291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794B06">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CF3344">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7FD4E8">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299009D">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燃气热水器</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31857FCC">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《家用燃气快速热水器和燃气采暖热水炉能效限定值及能效等级》（GB20665）</w:t>
            </w:r>
          </w:p>
        </w:tc>
      </w:tr>
      <w:tr w14:paraId="51B8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D2E521">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9C7FF2">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3EBAB1">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A295B98">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热泵热水器</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4AD93540">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《热泵热水机（器）能效限定值及能效等级》（GB29541）</w:t>
            </w:r>
          </w:p>
        </w:tc>
      </w:tr>
      <w:tr w14:paraId="2C39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C7F594">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4DF9B8">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0F16B2">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1841CD0A">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太阳能热水系统</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3F25EE29">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《家用太阳能热水系统能效限定值及能效等级》（GB26969）</w:t>
            </w:r>
          </w:p>
        </w:tc>
      </w:tr>
      <w:tr w14:paraId="206BB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4DD8D4">
            <w:pPr>
              <w:widowControl w:val="0"/>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1"/>
                <w:w w:val="99"/>
                <w:kern w:val="2"/>
                <w:sz w:val="21"/>
                <w:szCs w:val="21"/>
                <w:highlight w:val="none"/>
                <w:lang w:val="en-US" w:eastAsia="en-US" w:bidi="ar-SA"/>
              </w:rPr>
              <w:t>1</w:t>
            </w:r>
            <w:r>
              <w:rPr>
                <w:rFonts w:hint="eastAsia" w:ascii="宋体" w:hAnsi="宋体" w:eastAsia="宋体" w:cs="宋体"/>
                <w:color w:val="auto"/>
                <w:w w:val="99"/>
                <w:kern w:val="2"/>
                <w:sz w:val="21"/>
                <w:szCs w:val="21"/>
                <w:highlight w:val="none"/>
                <w:lang w:val="en-US" w:eastAsia="en-US" w:bidi="ar-SA"/>
              </w:rPr>
              <w:t>1</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19C8822A">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A02061900照明设备</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7F158246">
            <w:pPr>
              <w:widowControl w:val="0"/>
              <w:spacing w:before="64"/>
              <w:ind w:left="7" w:right="5"/>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★普通照明用双端荧光灯</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53B7D50">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3FE3EE56">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《普通照明用双端荧光灯能效限定值及能效等级》（GB19043）</w:t>
            </w:r>
          </w:p>
        </w:tc>
      </w:tr>
      <w:tr w14:paraId="6D4E2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B5AF48">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9351D2">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15B776E4">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LED道路/隧道照明产品</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611B7FF">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053E45C8">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《道路和隧道照明用LED灯具能效限定值及能效等级》（GB37478）</w:t>
            </w:r>
          </w:p>
        </w:tc>
      </w:tr>
      <w:tr w14:paraId="7C024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E68C96">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392504">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1B6B57B5">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LED筒灯</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175652A4">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35385F4C">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《室内照明用LED产品能效限定值及能效等级》（GB30255）</w:t>
            </w:r>
          </w:p>
        </w:tc>
      </w:tr>
      <w:tr w14:paraId="7D100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C9D158">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CDCC65">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171D47A0">
            <w:pPr>
              <w:widowControl w:val="0"/>
              <w:spacing w:before="64"/>
              <w:ind w:left="7" w:right="5"/>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普通照明用非定向自镇流LED灯</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A752B2C">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492BEA47">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《室内照明用LED产品能效限定值及能效等级》（GB30255）</w:t>
            </w:r>
          </w:p>
        </w:tc>
      </w:tr>
      <w:tr w14:paraId="7DC6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31492957">
            <w:pPr>
              <w:widowControl w:val="0"/>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1"/>
                <w:w w:val="99"/>
                <w:kern w:val="2"/>
                <w:sz w:val="21"/>
                <w:szCs w:val="21"/>
                <w:highlight w:val="none"/>
                <w:lang w:val="en-US" w:eastAsia="en-US" w:bidi="ar-SA"/>
              </w:rPr>
              <w:t>1</w:t>
            </w:r>
            <w:r>
              <w:rPr>
                <w:rFonts w:hint="eastAsia" w:ascii="宋体" w:hAnsi="宋体" w:eastAsia="宋体" w:cs="宋体"/>
                <w:color w:val="auto"/>
                <w:w w:val="99"/>
                <w:kern w:val="2"/>
                <w:sz w:val="21"/>
                <w:szCs w:val="21"/>
                <w:highlight w:val="none"/>
                <w:lang w:val="en-US" w:eastAsia="en-US" w:bidi="ar-SA"/>
              </w:rPr>
              <w:t>2</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3E8021EE">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★A02091000电视设备</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2F029C70">
            <w:pPr>
              <w:widowControl w:val="0"/>
              <w:spacing w:before="64"/>
              <w:ind w:left="7" w:right="5"/>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A02091001普通电视设备（电视机）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A27ADC4">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03CF8C42">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《平板电视与机顶盒能效限定值及能效等级》（GB24850）</w:t>
            </w:r>
          </w:p>
        </w:tc>
      </w:tr>
      <w:tr w14:paraId="1AC23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1206B10E">
            <w:pPr>
              <w:widowControl w:val="0"/>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1"/>
                <w:w w:val="99"/>
                <w:kern w:val="2"/>
                <w:sz w:val="21"/>
                <w:szCs w:val="21"/>
                <w:highlight w:val="none"/>
                <w:lang w:val="en-US" w:eastAsia="en-US" w:bidi="ar-SA"/>
              </w:rPr>
              <w:t>1</w:t>
            </w:r>
            <w:r>
              <w:rPr>
                <w:rFonts w:hint="eastAsia" w:ascii="宋体" w:hAnsi="宋体" w:eastAsia="宋体" w:cs="宋体"/>
                <w:color w:val="auto"/>
                <w:w w:val="99"/>
                <w:kern w:val="2"/>
                <w:sz w:val="21"/>
                <w:szCs w:val="21"/>
                <w:highlight w:val="none"/>
                <w:lang w:val="en-US" w:eastAsia="en-US" w:bidi="ar-SA"/>
              </w:rPr>
              <w:t>3</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66C65A06">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★A02091100视频设备</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271ACB3E">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A02091107视频监控设备</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E09F16A">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监视器</w:t>
            </w: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5F36D69B">
            <w:pPr>
              <w:widowControl w:val="0"/>
              <w:spacing w:before="131" w:line="276" w:lineRule="auto"/>
              <w:ind w:left="7" w:right="4"/>
              <w:jc w:val="left"/>
              <w:rPr>
                <w:rFonts w:hint="eastAsia"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以射频信号为主要信号输入的监视器应符合《平板电视与机顶盒能效限定值及能效等级》（GB24850），以数字信号为主要信号输入的监视器应符合《计算机显示器能效限定值及能效等级》（GB21520）</w:t>
            </w:r>
          </w:p>
        </w:tc>
      </w:tr>
      <w:tr w14:paraId="09CB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4351DE84">
            <w:pPr>
              <w:widowControl w:val="0"/>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1"/>
                <w:w w:val="99"/>
                <w:kern w:val="2"/>
                <w:sz w:val="21"/>
                <w:szCs w:val="21"/>
                <w:highlight w:val="none"/>
                <w:lang w:val="en-US" w:eastAsia="en-US" w:bidi="ar-SA"/>
              </w:rPr>
              <w:t>1</w:t>
            </w:r>
            <w:r>
              <w:rPr>
                <w:rFonts w:hint="eastAsia" w:ascii="宋体" w:hAnsi="宋体" w:eastAsia="宋体" w:cs="宋体"/>
                <w:color w:val="auto"/>
                <w:w w:val="99"/>
                <w:kern w:val="2"/>
                <w:sz w:val="21"/>
                <w:szCs w:val="21"/>
                <w:highlight w:val="none"/>
                <w:lang w:val="en-US" w:eastAsia="en-US" w:bidi="ar-SA"/>
              </w:rPr>
              <w:t>4</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31063EF1">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A02241000饮食炊事机械</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792A6508">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商用燃气灶具</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ECB4C10">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2ECFF5C8">
            <w:pPr>
              <w:widowControl w:val="0"/>
              <w:spacing w:before="131" w:line="276" w:lineRule="auto"/>
              <w:ind w:left="7" w:right="4"/>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《商用燃气灶具能效限定值及能效等级》（GB30531）</w:t>
            </w:r>
          </w:p>
        </w:tc>
      </w:tr>
      <w:tr w14:paraId="490B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192A8CF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75082E90">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★A05020105便器</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262A9F3D">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坐便器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AC1644B">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55B71C1F">
            <w:pPr>
              <w:widowControl w:val="0"/>
              <w:spacing w:before="131" w:line="276" w:lineRule="auto"/>
              <w:ind w:left="7" w:right="4"/>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《坐便器水效限定值及水效等级》</w:t>
            </w:r>
          </w:p>
          <w:p w14:paraId="47E33A73">
            <w:pPr>
              <w:widowControl w:val="0"/>
              <w:spacing w:before="131" w:line="276" w:lineRule="auto"/>
              <w:ind w:left="7" w:right="4"/>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（GB25502）</w:t>
            </w:r>
          </w:p>
        </w:tc>
      </w:tr>
      <w:tr w14:paraId="1FDE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C37AD3">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2C75C5">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0E79F450">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蹲便器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A5501A6">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1C312253">
            <w:pPr>
              <w:widowControl w:val="0"/>
              <w:spacing w:before="131" w:line="276" w:lineRule="auto"/>
              <w:ind w:left="7" w:right="4"/>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《蹲便器用水效率限定值及用水效率等级》（GB30717）</w:t>
            </w:r>
          </w:p>
        </w:tc>
      </w:tr>
      <w:tr w14:paraId="3A6D0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0986D0">
            <w:pPr>
              <w:widowControl/>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E48766">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76BA8FFC">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小便器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8F303C4">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2C618AE5">
            <w:pPr>
              <w:widowControl w:val="0"/>
              <w:spacing w:before="131" w:line="276" w:lineRule="auto"/>
              <w:ind w:left="7" w:right="4"/>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《小便器用水效率限定值及用水效率等级》（GB28377）</w:t>
            </w:r>
          </w:p>
        </w:tc>
      </w:tr>
      <w:tr w14:paraId="1D50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77F317A0">
            <w:pPr>
              <w:widowControl w:val="0"/>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16</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2824C577">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★A05020106水嘴</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20E9741E">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B05B708">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3DCC8D13">
            <w:pPr>
              <w:widowControl w:val="0"/>
              <w:spacing w:before="153" w:line="276" w:lineRule="auto"/>
              <w:ind w:left="7" w:right="4"/>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《水嘴用水效率限定值及用水效</w:t>
            </w:r>
            <w:r>
              <w:rPr>
                <w:rFonts w:hint="eastAsia" w:ascii="宋体" w:hAnsi="宋体" w:eastAsia="宋体" w:cs="宋体"/>
                <w:color w:val="auto"/>
                <w:kern w:val="2"/>
                <w:sz w:val="21"/>
                <w:szCs w:val="21"/>
                <w:highlight w:val="none"/>
                <w:lang w:val="en-US" w:eastAsia="zh-CN" w:bidi="ar-SA"/>
              </w:rPr>
              <w:t>率等级》（GB 25501）</w:t>
            </w:r>
          </w:p>
        </w:tc>
      </w:tr>
      <w:tr w14:paraId="74F7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28DD5E51">
            <w:pPr>
              <w:widowControl w:val="0"/>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17</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2A4E9F13">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A05020107便器冲洗阀</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50B0EAC9">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21B29D3">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786C6DB9">
            <w:pPr>
              <w:widowControl w:val="0"/>
              <w:spacing w:before="112" w:line="276" w:lineRule="auto"/>
              <w:ind w:left="7" w:right="4"/>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《便器冲洗阀用水效率限定值及</w:t>
            </w:r>
            <w:r>
              <w:rPr>
                <w:rFonts w:hint="eastAsia" w:ascii="宋体" w:hAnsi="宋体" w:eastAsia="宋体" w:cs="宋体"/>
                <w:color w:val="auto"/>
                <w:kern w:val="2"/>
                <w:sz w:val="21"/>
                <w:szCs w:val="21"/>
                <w:highlight w:val="none"/>
                <w:lang w:val="en-US" w:eastAsia="zh-CN" w:bidi="ar-SA"/>
              </w:rPr>
              <w:t>用水效率等级》（GB28379）</w:t>
            </w:r>
          </w:p>
        </w:tc>
      </w:tr>
      <w:tr w14:paraId="50478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582E7DEE">
            <w:pPr>
              <w:widowControl w:val="0"/>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18</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0434B872">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A05020110淋浴器</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6F0FAC3C">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A2D599B">
            <w:pPr>
              <w:widowControl w:val="0"/>
              <w:spacing w:before="64"/>
              <w:ind w:left="7" w:right="5"/>
              <w:jc w:val="center"/>
              <w:rPr>
                <w:rFonts w:hint="eastAsia" w:ascii="宋体" w:hAnsi="宋体" w:eastAsia="宋体" w:cs="宋体"/>
                <w:color w:val="auto"/>
                <w:kern w:val="2"/>
                <w:sz w:val="21"/>
                <w:szCs w:val="21"/>
                <w:highlight w:val="none"/>
                <w:lang w:val="en-US" w:eastAsia="en-US" w:bidi="ar-SA"/>
              </w:rPr>
            </w:pPr>
          </w:p>
        </w:tc>
        <w:tc>
          <w:tcPr>
            <w:tcW w:w="4177" w:type="dxa"/>
            <w:tcBorders>
              <w:top w:val="single" w:color="000000" w:sz="4" w:space="0"/>
              <w:left w:val="single" w:color="000000" w:sz="4" w:space="0"/>
              <w:bottom w:val="single" w:color="000000" w:sz="4" w:space="0"/>
              <w:right w:val="single" w:color="000000" w:sz="4" w:space="0"/>
            </w:tcBorders>
            <w:noWrap w:val="0"/>
            <w:vAlign w:val="top"/>
          </w:tcPr>
          <w:p w14:paraId="721A6702">
            <w:pPr>
              <w:widowControl w:val="0"/>
              <w:spacing w:before="131" w:line="276" w:lineRule="auto"/>
              <w:ind w:left="7" w:right="4"/>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10"/>
                <w:kern w:val="2"/>
                <w:sz w:val="21"/>
                <w:szCs w:val="21"/>
                <w:highlight w:val="none"/>
                <w:lang w:val="en-US" w:eastAsia="zh-CN" w:bidi="ar-SA"/>
              </w:rPr>
              <w:t>《淋浴器用水效率限定值及用水</w:t>
            </w:r>
            <w:r>
              <w:rPr>
                <w:rFonts w:hint="eastAsia" w:ascii="宋体" w:hAnsi="宋体" w:eastAsia="宋体" w:cs="宋体"/>
                <w:color w:val="auto"/>
                <w:kern w:val="2"/>
                <w:sz w:val="21"/>
                <w:szCs w:val="21"/>
                <w:highlight w:val="none"/>
                <w:lang w:val="en-US" w:eastAsia="zh-CN" w:bidi="ar-SA"/>
              </w:rPr>
              <w:t>效率等级》（GB28378）</w:t>
            </w:r>
          </w:p>
        </w:tc>
      </w:tr>
    </w:tbl>
    <w:p w14:paraId="14866F60">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注：1.节能产品认证应依据相关国家标准的最新版本，依据国家标准中二级能效（水效）指标。</w:t>
      </w:r>
    </w:p>
    <w:p w14:paraId="6A8152DD">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2.以“★”标注的为政府强制采购产品。</w:t>
      </w:r>
    </w:p>
    <w:p w14:paraId="581AADFB">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3.本表格原为《关于印发节能产品政府采购品目清单的通知》（财库〔2019〕19号）规定的表格附件，其中名称及编码已根据《财政部关于印发〈政府采购品目分类目录〉的通知》（财库〔2022〕31号）修改。</w:t>
      </w:r>
    </w:p>
    <w:p w14:paraId="4FC67050">
      <w:pPr>
        <w:widowControl w:val="0"/>
        <w:jc w:val="left"/>
        <w:rPr>
          <w:rFonts w:hint="eastAsia" w:ascii="宋体" w:hAnsi="宋体" w:eastAsia="宋体" w:cs="宋体"/>
          <w:color w:val="auto"/>
          <w:kern w:val="0"/>
          <w:sz w:val="32"/>
          <w:szCs w:val="32"/>
          <w:highlight w:val="none"/>
          <w:lang w:val="en-US" w:eastAsia="zh-CN" w:bidi="ar-SA"/>
        </w:rPr>
      </w:pPr>
      <w:r>
        <w:rPr>
          <w:rFonts w:hint="eastAsia" w:ascii="宋体" w:hAnsi="宋体" w:eastAsia="宋体" w:cs="宋体"/>
          <w:color w:val="auto"/>
          <w:kern w:val="0"/>
          <w:sz w:val="20"/>
          <w:szCs w:val="21"/>
          <w:highlight w:val="none"/>
          <w:lang w:val="en-US" w:eastAsia="zh-CN" w:bidi="ar-SA"/>
        </w:rPr>
        <w:br w:type="page"/>
      </w:r>
      <w:r>
        <w:rPr>
          <w:rFonts w:hint="eastAsia" w:ascii="宋体" w:hAnsi="宋体" w:eastAsia="宋体" w:cs="宋体"/>
          <w:color w:val="auto"/>
          <w:kern w:val="0"/>
          <w:sz w:val="32"/>
          <w:szCs w:val="32"/>
          <w:highlight w:val="none"/>
          <w:lang w:val="en-US" w:eastAsia="zh-CN" w:bidi="ar-SA"/>
        </w:rPr>
        <w:t>附件2：</w:t>
      </w:r>
    </w:p>
    <w:p w14:paraId="518C49FE">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中小微企业划型标准</w:t>
      </w:r>
    </w:p>
    <w:tbl>
      <w:tblPr>
        <w:tblStyle w:val="30"/>
        <w:tblW w:w="0" w:type="auto"/>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58094C81">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ign w:val="center"/>
          </w:tcPr>
          <w:p w14:paraId="245B60F3">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984" w:type="dxa"/>
            <w:tcBorders>
              <w:top w:val="single" w:color="auto" w:sz="4" w:space="0"/>
              <w:left w:val="nil"/>
              <w:bottom w:val="single" w:color="auto" w:sz="4" w:space="0"/>
              <w:right w:val="single" w:color="auto" w:sz="4" w:space="0"/>
            </w:tcBorders>
            <w:noWrap/>
            <w:vAlign w:val="center"/>
          </w:tcPr>
          <w:p w14:paraId="0EDFF7F2">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ign w:val="center"/>
          </w:tcPr>
          <w:p w14:paraId="4BE04A94">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842" w:type="dxa"/>
            <w:tcBorders>
              <w:top w:val="single" w:color="auto" w:sz="4" w:space="0"/>
              <w:left w:val="nil"/>
              <w:bottom w:val="single" w:color="auto" w:sz="4" w:space="0"/>
              <w:right w:val="single" w:color="auto" w:sz="4" w:space="0"/>
            </w:tcBorders>
            <w:noWrap/>
            <w:vAlign w:val="center"/>
          </w:tcPr>
          <w:p w14:paraId="3BA213B3">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noWrap/>
            <w:vAlign w:val="center"/>
          </w:tcPr>
          <w:p w14:paraId="73EBF2BE">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ign w:val="center"/>
          </w:tcPr>
          <w:p w14:paraId="5899A04B">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2211AB57">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ign w:val="bottom"/>
          </w:tcPr>
          <w:p w14:paraId="10D46BE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农、林、牧、渔</w:t>
            </w:r>
          </w:p>
        </w:tc>
        <w:tc>
          <w:tcPr>
            <w:tcW w:w="1984" w:type="dxa"/>
            <w:tcBorders>
              <w:top w:val="nil"/>
              <w:left w:val="nil"/>
              <w:bottom w:val="single" w:color="auto" w:sz="4" w:space="0"/>
              <w:right w:val="single" w:color="auto" w:sz="4" w:space="0"/>
            </w:tcBorders>
            <w:noWrap/>
            <w:vAlign w:val="center"/>
          </w:tcPr>
          <w:p w14:paraId="0539ECA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2649F2A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436BDFC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701" w:type="dxa"/>
            <w:tcBorders>
              <w:top w:val="nil"/>
              <w:left w:val="nil"/>
              <w:bottom w:val="single" w:color="auto" w:sz="4" w:space="0"/>
              <w:right w:val="single" w:color="auto" w:sz="4" w:space="0"/>
            </w:tcBorders>
            <w:noWrap/>
            <w:vAlign w:val="center"/>
          </w:tcPr>
          <w:p w14:paraId="4EDD4F2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50≤Y＜500</w:t>
            </w:r>
          </w:p>
        </w:tc>
        <w:tc>
          <w:tcPr>
            <w:tcW w:w="1134" w:type="dxa"/>
            <w:tcBorders>
              <w:top w:val="nil"/>
              <w:left w:val="nil"/>
              <w:bottom w:val="single" w:color="auto" w:sz="4" w:space="0"/>
              <w:right w:val="single" w:color="auto" w:sz="4" w:space="0"/>
            </w:tcBorders>
            <w:noWrap/>
            <w:vAlign w:val="center"/>
          </w:tcPr>
          <w:p w14:paraId="583E875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2D8C9C4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6E2E6D3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工业</w:t>
            </w:r>
          </w:p>
        </w:tc>
        <w:tc>
          <w:tcPr>
            <w:tcW w:w="1984" w:type="dxa"/>
            <w:tcBorders>
              <w:top w:val="nil"/>
              <w:left w:val="nil"/>
              <w:bottom w:val="single" w:color="auto" w:sz="4" w:space="0"/>
              <w:right w:val="single" w:color="auto" w:sz="4" w:space="0"/>
            </w:tcBorders>
            <w:noWrap/>
            <w:vAlign w:val="center"/>
          </w:tcPr>
          <w:p w14:paraId="5A19F38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445FDF4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ign w:val="center"/>
          </w:tcPr>
          <w:p w14:paraId="5709E24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ign w:val="center"/>
          </w:tcPr>
          <w:p w14:paraId="08013B6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ign w:val="center"/>
          </w:tcPr>
          <w:p w14:paraId="0174CC5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791C9ED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6656DE06">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ign w:val="center"/>
          </w:tcPr>
          <w:p w14:paraId="081C4CF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6B22220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6FC2FB8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2000≤Y＜40000</w:t>
            </w:r>
          </w:p>
        </w:tc>
        <w:tc>
          <w:tcPr>
            <w:tcW w:w="1701" w:type="dxa"/>
            <w:tcBorders>
              <w:top w:val="nil"/>
              <w:left w:val="nil"/>
              <w:bottom w:val="single" w:color="auto" w:sz="4" w:space="0"/>
              <w:right w:val="single" w:color="auto" w:sz="4" w:space="0"/>
            </w:tcBorders>
            <w:noWrap/>
            <w:vAlign w:val="center"/>
          </w:tcPr>
          <w:p w14:paraId="21B172F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300≤Y＜2000</w:t>
            </w:r>
          </w:p>
        </w:tc>
        <w:tc>
          <w:tcPr>
            <w:tcW w:w="1134" w:type="dxa"/>
            <w:tcBorders>
              <w:top w:val="nil"/>
              <w:left w:val="nil"/>
              <w:bottom w:val="single" w:color="auto" w:sz="4" w:space="0"/>
              <w:right w:val="single" w:color="auto" w:sz="4" w:space="0"/>
            </w:tcBorders>
            <w:noWrap/>
            <w:vAlign w:val="center"/>
          </w:tcPr>
          <w:p w14:paraId="172239E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7A3B74E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53AB84E4">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建筑业</w:t>
            </w:r>
          </w:p>
        </w:tc>
        <w:tc>
          <w:tcPr>
            <w:tcW w:w="1984" w:type="dxa"/>
            <w:tcBorders>
              <w:top w:val="nil"/>
              <w:left w:val="nil"/>
              <w:bottom w:val="single" w:color="auto" w:sz="4" w:space="0"/>
              <w:right w:val="single" w:color="auto" w:sz="4" w:space="0"/>
            </w:tcBorders>
            <w:noWrap/>
            <w:vAlign w:val="center"/>
          </w:tcPr>
          <w:p w14:paraId="1ABD30B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4057F4E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6C879C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6000≤Y＜80000</w:t>
            </w:r>
          </w:p>
        </w:tc>
        <w:tc>
          <w:tcPr>
            <w:tcW w:w="1701" w:type="dxa"/>
            <w:tcBorders>
              <w:top w:val="nil"/>
              <w:left w:val="nil"/>
              <w:bottom w:val="single" w:color="auto" w:sz="4" w:space="0"/>
              <w:right w:val="single" w:color="auto" w:sz="4" w:space="0"/>
            </w:tcBorders>
            <w:noWrap/>
            <w:vAlign w:val="center"/>
          </w:tcPr>
          <w:p w14:paraId="77B0C8F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300≤Y＜6000</w:t>
            </w:r>
          </w:p>
        </w:tc>
        <w:tc>
          <w:tcPr>
            <w:tcW w:w="1134" w:type="dxa"/>
            <w:tcBorders>
              <w:top w:val="nil"/>
              <w:left w:val="nil"/>
              <w:bottom w:val="single" w:color="auto" w:sz="4" w:space="0"/>
              <w:right w:val="single" w:color="auto" w:sz="4" w:space="0"/>
            </w:tcBorders>
            <w:noWrap/>
            <w:vAlign w:val="center"/>
          </w:tcPr>
          <w:p w14:paraId="52917D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5D153AA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732F3C63">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ign w:val="center"/>
          </w:tcPr>
          <w:p w14:paraId="265DEDF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ign w:val="center"/>
          </w:tcPr>
          <w:p w14:paraId="06DFDEA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5BD642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5000≤Z＜80000</w:t>
            </w:r>
          </w:p>
        </w:tc>
        <w:tc>
          <w:tcPr>
            <w:tcW w:w="1701" w:type="dxa"/>
            <w:tcBorders>
              <w:top w:val="nil"/>
              <w:left w:val="nil"/>
              <w:bottom w:val="single" w:color="auto" w:sz="4" w:space="0"/>
              <w:right w:val="single" w:color="auto" w:sz="4" w:space="0"/>
            </w:tcBorders>
            <w:noWrap/>
            <w:vAlign w:val="center"/>
          </w:tcPr>
          <w:p w14:paraId="1E49735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300≤Z＜5000</w:t>
            </w:r>
          </w:p>
        </w:tc>
        <w:tc>
          <w:tcPr>
            <w:tcW w:w="1134" w:type="dxa"/>
            <w:tcBorders>
              <w:top w:val="nil"/>
              <w:left w:val="nil"/>
              <w:bottom w:val="single" w:color="auto" w:sz="4" w:space="0"/>
              <w:right w:val="single" w:color="auto" w:sz="4" w:space="0"/>
            </w:tcBorders>
            <w:noWrap/>
            <w:vAlign w:val="center"/>
          </w:tcPr>
          <w:p w14:paraId="4E9FA38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Z＜300</w:t>
            </w:r>
          </w:p>
        </w:tc>
      </w:tr>
      <w:tr w14:paraId="2729F55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4938991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批发业</w:t>
            </w:r>
          </w:p>
        </w:tc>
        <w:tc>
          <w:tcPr>
            <w:tcW w:w="1984" w:type="dxa"/>
            <w:tcBorders>
              <w:top w:val="nil"/>
              <w:left w:val="nil"/>
              <w:bottom w:val="single" w:color="auto" w:sz="4" w:space="0"/>
              <w:right w:val="single" w:color="auto" w:sz="4" w:space="0"/>
            </w:tcBorders>
            <w:noWrap/>
            <w:vAlign w:val="center"/>
          </w:tcPr>
          <w:p w14:paraId="4D480D2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43C911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ign w:val="center"/>
          </w:tcPr>
          <w:p w14:paraId="7C8E45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20≤X＜200</w:t>
            </w:r>
          </w:p>
        </w:tc>
        <w:tc>
          <w:tcPr>
            <w:tcW w:w="1701" w:type="dxa"/>
            <w:tcBorders>
              <w:top w:val="nil"/>
              <w:left w:val="nil"/>
              <w:bottom w:val="single" w:color="auto" w:sz="4" w:space="0"/>
              <w:right w:val="single" w:color="auto" w:sz="4" w:space="0"/>
            </w:tcBorders>
            <w:noWrap/>
            <w:vAlign w:val="center"/>
          </w:tcPr>
          <w:p w14:paraId="7E59077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5≤X＜20</w:t>
            </w:r>
          </w:p>
        </w:tc>
        <w:tc>
          <w:tcPr>
            <w:tcW w:w="1134" w:type="dxa"/>
            <w:tcBorders>
              <w:top w:val="nil"/>
              <w:left w:val="nil"/>
              <w:bottom w:val="single" w:color="auto" w:sz="4" w:space="0"/>
              <w:right w:val="single" w:color="auto" w:sz="4" w:space="0"/>
            </w:tcBorders>
            <w:noWrap/>
            <w:vAlign w:val="center"/>
          </w:tcPr>
          <w:p w14:paraId="1C5A040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X＜5</w:t>
            </w:r>
          </w:p>
        </w:tc>
      </w:tr>
      <w:tr w14:paraId="578558E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0778C7E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ign w:val="center"/>
          </w:tcPr>
          <w:p w14:paraId="41B3389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6023D6D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4EB7379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5000≤Y＜40000</w:t>
            </w:r>
          </w:p>
        </w:tc>
        <w:tc>
          <w:tcPr>
            <w:tcW w:w="1701" w:type="dxa"/>
            <w:tcBorders>
              <w:top w:val="nil"/>
              <w:left w:val="nil"/>
              <w:bottom w:val="single" w:color="auto" w:sz="4" w:space="0"/>
              <w:right w:val="single" w:color="auto" w:sz="4" w:space="0"/>
            </w:tcBorders>
            <w:noWrap/>
            <w:vAlign w:val="center"/>
          </w:tcPr>
          <w:p w14:paraId="42784E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134" w:type="dxa"/>
            <w:tcBorders>
              <w:top w:val="nil"/>
              <w:left w:val="nil"/>
              <w:bottom w:val="single" w:color="auto" w:sz="4" w:space="0"/>
              <w:right w:val="single" w:color="auto" w:sz="4" w:space="0"/>
            </w:tcBorders>
            <w:noWrap/>
            <w:vAlign w:val="center"/>
          </w:tcPr>
          <w:p w14:paraId="175C869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w:t>
            </w:r>
          </w:p>
        </w:tc>
      </w:tr>
      <w:tr w14:paraId="10ABC27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64B2E442">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零售业</w:t>
            </w:r>
          </w:p>
        </w:tc>
        <w:tc>
          <w:tcPr>
            <w:tcW w:w="1984" w:type="dxa"/>
            <w:tcBorders>
              <w:top w:val="nil"/>
              <w:left w:val="nil"/>
              <w:bottom w:val="single" w:color="auto" w:sz="4" w:space="0"/>
              <w:right w:val="single" w:color="auto" w:sz="4" w:space="0"/>
            </w:tcBorders>
            <w:noWrap/>
            <w:vAlign w:val="center"/>
          </w:tcPr>
          <w:p w14:paraId="37A1C8C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02912ED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ign w:val="center"/>
          </w:tcPr>
          <w:p w14:paraId="4681711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50≤X＜300</w:t>
            </w:r>
          </w:p>
        </w:tc>
        <w:tc>
          <w:tcPr>
            <w:tcW w:w="1701" w:type="dxa"/>
            <w:tcBorders>
              <w:top w:val="nil"/>
              <w:left w:val="nil"/>
              <w:bottom w:val="single" w:color="auto" w:sz="4" w:space="0"/>
              <w:right w:val="single" w:color="auto" w:sz="4" w:space="0"/>
            </w:tcBorders>
            <w:noWrap/>
            <w:vAlign w:val="center"/>
          </w:tcPr>
          <w:p w14:paraId="40927CB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10≤X＜50</w:t>
            </w:r>
          </w:p>
        </w:tc>
        <w:tc>
          <w:tcPr>
            <w:tcW w:w="1134" w:type="dxa"/>
            <w:tcBorders>
              <w:top w:val="nil"/>
              <w:left w:val="nil"/>
              <w:bottom w:val="single" w:color="auto" w:sz="4" w:space="0"/>
              <w:right w:val="single" w:color="auto" w:sz="4" w:space="0"/>
            </w:tcBorders>
            <w:noWrap/>
            <w:vAlign w:val="center"/>
          </w:tcPr>
          <w:p w14:paraId="028AD0D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2FD0676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675A7209">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ign w:val="center"/>
          </w:tcPr>
          <w:p w14:paraId="35B05BB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033C78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6D3E434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701" w:type="dxa"/>
            <w:tcBorders>
              <w:top w:val="nil"/>
              <w:left w:val="nil"/>
              <w:bottom w:val="single" w:color="auto" w:sz="4" w:space="0"/>
              <w:right w:val="single" w:color="auto" w:sz="4" w:space="0"/>
            </w:tcBorders>
            <w:noWrap/>
            <w:vAlign w:val="center"/>
          </w:tcPr>
          <w:p w14:paraId="5B71A2C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100≤Y＜500</w:t>
            </w:r>
          </w:p>
        </w:tc>
        <w:tc>
          <w:tcPr>
            <w:tcW w:w="1134" w:type="dxa"/>
            <w:tcBorders>
              <w:top w:val="nil"/>
              <w:left w:val="nil"/>
              <w:bottom w:val="single" w:color="auto" w:sz="4" w:space="0"/>
              <w:right w:val="single" w:color="auto" w:sz="4" w:space="0"/>
            </w:tcBorders>
            <w:noWrap/>
            <w:vAlign w:val="center"/>
          </w:tcPr>
          <w:p w14:paraId="5696360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75B3BF3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582006BA">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交通运输业</w:t>
            </w:r>
          </w:p>
        </w:tc>
        <w:tc>
          <w:tcPr>
            <w:tcW w:w="1984" w:type="dxa"/>
            <w:tcBorders>
              <w:top w:val="nil"/>
              <w:left w:val="nil"/>
              <w:bottom w:val="single" w:color="auto" w:sz="4" w:space="0"/>
              <w:right w:val="single" w:color="auto" w:sz="4" w:space="0"/>
            </w:tcBorders>
            <w:noWrap/>
            <w:vAlign w:val="center"/>
          </w:tcPr>
          <w:p w14:paraId="484BEA1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1DE21C2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ign w:val="center"/>
          </w:tcPr>
          <w:p w14:paraId="7A47CA7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ign w:val="center"/>
          </w:tcPr>
          <w:p w14:paraId="66DE31F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ign w:val="center"/>
          </w:tcPr>
          <w:p w14:paraId="71979B8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76D0984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3F668F79">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ign w:val="center"/>
          </w:tcPr>
          <w:p w14:paraId="40005F6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32FCF2A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57C4EBE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3000≤Y＜30000</w:t>
            </w:r>
          </w:p>
        </w:tc>
        <w:tc>
          <w:tcPr>
            <w:tcW w:w="1701" w:type="dxa"/>
            <w:tcBorders>
              <w:top w:val="nil"/>
              <w:left w:val="nil"/>
              <w:bottom w:val="single" w:color="auto" w:sz="4" w:space="0"/>
              <w:right w:val="single" w:color="auto" w:sz="4" w:space="0"/>
            </w:tcBorders>
            <w:noWrap/>
            <w:vAlign w:val="center"/>
          </w:tcPr>
          <w:p w14:paraId="696D662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200≤Y＜3000</w:t>
            </w:r>
          </w:p>
        </w:tc>
        <w:tc>
          <w:tcPr>
            <w:tcW w:w="1134" w:type="dxa"/>
            <w:tcBorders>
              <w:top w:val="nil"/>
              <w:left w:val="nil"/>
              <w:bottom w:val="single" w:color="auto" w:sz="4" w:space="0"/>
              <w:right w:val="single" w:color="auto" w:sz="4" w:space="0"/>
            </w:tcBorders>
            <w:noWrap/>
            <w:vAlign w:val="center"/>
          </w:tcPr>
          <w:p w14:paraId="5BC8DEA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w:t>
            </w:r>
          </w:p>
        </w:tc>
      </w:tr>
      <w:tr w14:paraId="08B92E2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28CFF55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仓储业</w:t>
            </w:r>
          </w:p>
        </w:tc>
        <w:tc>
          <w:tcPr>
            <w:tcW w:w="1984" w:type="dxa"/>
            <w:tcBorders>
              <w:top w:val="nil"/>
              <w:left w:val="nil"/>
              <w:bottom w:val="single" w:color="auto" w:sz="4" w:space="0"/>
              <w:right w:val="single" w:color="auto" w:sz="4" w:space="0"/>
            </w:tcBorders>
            <w:noWrap/>
            <w:vAlign w:val="center"/>
          </w:tcPr>
          <w:p w14:paraId="10AAC68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314ACEF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ign w:val="center"/>
          </w:tcPr>
          <w:p w14:paraId="6020D87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w:t>
            </w:r>
          </w:p>
        </w:tc>
        <w:tc>
          <w:tcPr>
            <w:tcW w:w="1701" w:type="dxa"/>
            <w:tcBorders>
              <w:top w:val="nil"/>
              <w:left w:val="nil"/>
              <w:bottom w:val="single" w:color="auto" w:sz="4" w:space="0"/>
              <w:right w:val="single" w:color="auto" w:sz="4" w:space="0"/>
            </w:tcBorders>
            <w:noWrap/>
            <w:vAlign w:val="center"/>
          </w:tcPr>
          <w:p w14:paraId="6FD2010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20≤X＜100</w:t>
            </w:r>
          </w:p>
        </w:tc>
        <w:tc>
          <w:tcPr>
            <w:tcW w:w="1134" w:type="dxa"/>
            <w:tcBorders>
              <w:top w:val="nil"/>
              <w:left w:val="nil"/>
              <w:bottom w:val="single" w:color="auto" w:sz="4" w:space="0"/>
              <w:right w:val="single" w:color="auto" w:sz="4" w:space="0"/>
            </w:tcBorders>
            <w:noWrap/>
            <w:vAlign w:val="center"/>
          </w:tcPr>
          <w:p w14:paraId="3A5AB72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1B7CC8F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7CFC188D">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ign w:val="center"/>
          </w:tcPr>
          <w:p w14:paraId="5CDC859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6DEE20A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74AC8D7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1000≤Y＜30000</w:t>
            </w:r>
          </w:p>
        </w:tc>
        <w:tc>
          <w:tcPr>
            <w:tcW w:w="1701" w:type="dxa"/>
            <w:tcBorders>
              <w:top w:val="nil"/>
              <w:left w:val="nil"/>
              <w:bottom w:val="single" w:color="auto" w:sz="4" w:space="0"/>
              <w:right w:val="single" w:color="auto" w:sz="4" w:space="0"/>
            </w:tcBorders>
            <w:noWrap/>
            <w:vAlign w:val="center"/>
          </w:tcPr>
          <w:p w14:paraId="55E103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ign w:val="center"/>
          </w:tcPr>
          <w:p w14:paraId="6DAA578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1E8BDFA7">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5082A36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邮政业</w:t>
            </w:r>
          </w:p>
        </w:tc>
        <w:tc>
          <w:tcPr>
            <w:tcW w:w="1984" w:type="dxa"/>
            <w:tcBorders>
              <w:top w:val="nil"/>
              <w:left w:val="nil"/>
              <w:bottom w:val="single" w:color="auto" w:sz="4" w:space="0"/>
              <w:right w:val="single" w:color="auto" w:sz="4" w:space="0"/>
            </w:tcBorders>
            <w:noWrap/>
            <w:vAlign w:val="center"/>
          </w:tcPr>
          <w:p w14:paraId="453F62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320775A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ign w:val="center"/>
          </w:tcPr>
          <w:p w14:paraId="36237C2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ign w:val="center"/>
          </w:tcPr>
          <w:p w14:paraId="2C0CE6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ign w:val="center"/>
          </w:tcPr>
          <w:p w14:paraId="28B3F81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07D0E0C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7D91134E">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ign w:val="center"/>
          </w:tcPr>
          <w:p w14:paraId="17E4009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2BCB974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6047C85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2000≤Y＜30000</w:t>
            </w:r>
          </w:p>
        </w:tc>
        <w:tc>
          <w:tcPr>
            <w:tcW w:w="1701" w:type="dxa"/>
            <w:tcBorders>
              <w:top w:val="nil"/>
              <w:left w:val="nil"/>
              <w:bottom w:val="single" w:color="auto" w:sz="4" w:space="0"/>
              <w:right w:val="single" w:color="auto" w:sz="4" w:space="0"/>
            </w:tcBorders>
            <w:noWrap/>
            <w:vAlign w:val="center"/>
          </w:tcPr>
          <w:p w14:paraId="1C24410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ign w:val="center"/>
          </w:tcPr>
          <w:p w14:paraId="0077A53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5B51E40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316BBCC4">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住宿业</w:t>
            </w:r>
          </w:p>
        </w:tc>
        <w:tc>
          <w:tcPr>
            <w:tcW w:w="1984" w:type="dxa"/>
            <w:tcBorders>
              <w:top w:val="nil"/>
              <w:left w:val="nil"/>
              <w:bottom w:val="single" w:color="auto" w:sz="4" w:space="0"/>
              <w:right w:val="single" w:color="auto" w:sz="4" w:space="0"/>
            </w:tcBorders>
            <w:noWrap/>
            <w:vAlign w:val="center"/>
          </w:tcPr>
          <w:p w14:paraId="608EEDD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10D064F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ign w:val="center"/>
          </w:tcPr>
          <w:p w14:paraId="4DB44A5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ign w:val="center"/>
          </w:tcPr>
          <w:p w14:paraId="2806CF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ign w:val="center"/>
          </w:tcPr>
          <w:p w14:paraId="6FD93D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03FFA6A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647D3863">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ign w:val="center"/>
          </w:tcPr>
          <w:p w14:paraId="72E6E6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20FE99B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3A6CD48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701" w:type="dxa"/>
            <w:tcBorders>
              <w:top w:val="nil"/>
              <w:left w:val="nil"/>
              <w:bottom w:val="single" w:color="auto" w:sz="4" w:space="0"/>
              <w:right w:val="single" w:color="auto" w:sz="4" w:space="0"/>
            </w:tcBorders>
            <w:noWrap/>
            <w:vAlign w:val="center"/>
          </w:tcPr>
          <w:p w14:paraId="13FBC2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ign w:val="center"/>
          </w:tcPr>
          <w:p w14:paraId="0FA904D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5A51801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7B5963B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餐饮业</w:t>
            </w:r>
          </w:p>
        </w:tc>
        <w:tc>
          <w:tcPr>
            <w:tcW w:w="1984" w:type="dxa"/>
            <w:tcBorders>
              <w:top w:val="nil"/>
              <w:left w:val="nil"/>
              <w:bottom w:val="single" w:color="auto" w:sz="4" w:space="0"/>
              <w:right w:val="single" w:color="auto" w:sz="4" w:space="0"/>
            </w:tcBorders>
            <w:noWrap/>
            <w:vAlign w:val="center"/>
          </w:tcPr>
          <w:p w14:paraId="465EE8D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25D49D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ign w:val="center"/>
          </w:tcPr>
          <w:p w14:paraId="29DB6EF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ign w:val="center"/>
          </w:tcPr>
          <w:p w14:paraId="6FC8854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ign w:val="center"/>
          </w:tcPr>
          <w:p w14:paraId="5B97A69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7C53CD1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40986EFD">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ign w:val="center"/>
          </w:tcPr>
          <w:p w14:paraId="12EA20B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2DE7E61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7DAD208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701" w:type="dxa"/>
            <w:tcBorders>
              <w:top w:val="nil"/>
              <w:left w:val="nil"/>
              <w:bottom w:val="single" w:color="auto" w:sz="4" w:space="0"/>
              <w:right w:val="single" w:color="auto" w:sz="4" w:space="0"/>
            </w:tcBorders>
            <w:noWrap/>
            <w:vAlign w:val="center"/>
          </w:tcPr>
          <w:p w14:paraId="3552947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ign w:val="center"/>
          </w:tcPr>
          <w:p w14:paraId="261C2B2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3C7F45F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5D0825D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信息传输业</w:t>
            </w:r>
          </w:p>
        </w:tc>
        <w:tc>
          <w:tcPr>
            <w:tcW w:w="1984" w:type="dxa"/>
            <w:tcBorders>
              <w:top w:val="nil"/>
              <w:left w:val="nil"/>
              <w:bottom w:val="single" w:color="auto" w:sz="4" w:space="0"/>
              <w:right w:val="single" w:color="auto" w:sz="4" w:space="0"/>
            </w:tcBorders>
            <w:noWrap/>
            <w:vAlign w:val="center"/>
          </w:tcPr>
          <w:p w14:paraId="27A8ACC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717BE14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ign w:val="center"/>
          </w:tcPr>
          <w:p w14:paraId="0B9F4CB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100≤X＜2000</w:t>
            </w:r>
          </w:p>
        </w:tc>
        <w:tc>
          <w:tcPr>
            <w:tcW w:w="1701" w:type="dxa"/>
            <w:tcBorders>
              <w:top w:val="nil"/>
              <w:left w:val="nil"/>
              <w:bottom w:val="single" w:color="auto" w:sz="4" w:space="0"/>
              <w:right w:val="single" w:color="auto" w:sz="4" w:space="0"/>
            </w:tcBorders>
            <w:noWrap/>
            <w:vAlign w:val="center"/>
          </w:tcPr>
          <w:p w14:paraId="4228DB8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ign w:val="center"/>
          </w:tcPr>
          <w:p w14:paraId="234374C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0375C16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0E3D218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ign w:val="center"/>
          </w:tcPr>
          <w:p w14:paraId="2CD9F17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0799DFB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4F95DFA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1000≤Y＜100000</w:t>
            </w:r>
          </w:p>
        </w:tc>
        <w:tc>
          <w:tcPr>
            <w:tcW w:w="1701" w:type="dxa"/>
            <w:tcBorders>
              <w:top w:val="nil"/>
              <w:left w:val="nil"/>
              <w:bottom w:val="single" w:color="auto" w:sz="4" w:space="0"/>
              <w:right w:val="single" w:color="auto" w:sz="4" w:space="0"/>
            </w:tcBorders>
            <w:noWrap/>
            <w:vAlign w:val="center"/>
          </w:tcPr>
          <w:p w14:paraId="2194C1D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ign w:val="center"/>
          </w:tcPr>
          <w:p w14:paraId="448306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595BC8E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426E2696">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软件和信息技术服务业</w:t>
            </w:r>
          </w:p>
        </w:tc>
        <w:tc>
          <w:tcPr>
            <w:tcW w:w="1984" w:type="dxa"/>
            <w:tcBorders>
              <w:top w:val="nil"/>
              <w:left w:val="nil"/>
              <w:bottom w:val="single" w:color="auto" w:sz="4" w:space="0"/>
              <w:right w:val="single" w:color="auto" w:sz="4" w:space="0"/>
            </w:tcBorders>
            <w:noWrap/>
            <w:vAlign w:val="center"/>
          </w:tcPr>
          <w:p w14:paraId="0BEE9F6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6562D73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ign w:val="center"/>
          </w:tcPr>
          <w:p w14:paraId="644185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ign w:val="center"/>
          </w:tcPr>
          <w:p w14:paraId="4101EB7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ign w:val="center"/>
          </w:tcPr>
          <w:p w14:paraId="2CD03D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0358A90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672ACC9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ign w:val="center"/>
          </w:tcPr>
          <w:p w14:paraId="40CEDE1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42CF740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509B3FA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w:t>
            </w:r>
          </w:p>
        </w:tc>
        <w:tc>
          <w:tcPr>
            <w:tcW w:w="1701" w:type="dxa"/>
            <w:tcBorders>
              <w:top w:val="nil"/>
              <w:left w:val="nil"/>
              <w:bottom w:val="single" w:color="auto" w:sz="4" w:space="0"/>
              <w:right w:val="single" w:color="auto" w:sz="4" w:space="0"/>
            </w:tcBorders>
            <w:noWrap/>
            <w:vAlign w:val="center"/>
          </w:tcPr>
          <w:p w14:paraId="30CD175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50≤Y＜1000</w:t>
            </w:r>
          </w:p>
        </w:tc>
        <w:tc>
          <w:tcPr>
            <w:tcW w:w="1134" w:type="dxa"/>
            <w:tcBorders>
              <w:top w:val="nil"/>
              <w:left w:val="nil"/>
              <w:bottom w:val="single" w:color="auto" w:sz="4" w:space="0"/>
              <w:right w:val="single" w:color="auto" w:sz="4" w:space="0"/>
            </w:tcBorders>
            <w:noWrap/>
            <w:vAlign w:val="center"/>
          </w:tcPr>
          <w:p w14:paraId="6C16241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01490DF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7FDFC52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房地产开发经营</w:t>
            </w:r>
          </w:p>
        </w:tc>
        <w:tc>
          <w:tcPr>
            <w:tcW w:w="1984" w:type="dxa"/>
            <w:tcBorders>
              <w:top w:val="nil"/>
              <w:left w:val="nil"/>
              <w:bottom w:val="single" w:color="auto" w:sz="4" w:space="0"/>
              <w:right w:val="single" w:color="auto" w:sz="4" w:space="0"/>
            </w:tcBorders>
            <w:noWrap/>
            <w:vAlign w:val="center"/>
          </w:tcPr>
          <w:p w14:paraId="1DB8AA3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74A71F8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49C42F6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1000≤Y＜200000</w:t>
            </w:r>
          </w:p>
        </w:tc>
        <w:tc>
          <w:tcPr>
            <w:tcW w:w="1701" w:type="dxa"/>
            <w:tcBorders>
              <w:top w:val="nil"/>
              <w:left w:val="nil"/>
              <w:bottom w:val="single" w:color="auto" w:sz="4" w:space="0"/>
              <w:right w:val="single" w:color="auto" w:sz="4" w:space="0"/>
            </w:tcBorders>
            <w:noWrap/>
            <w:vAlign w:val="center"/>
          </w:tcPr>
          <w:p w14:paraId="21306D1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100≤X＜1000</w:t>
            </w:r>
          </w:p>
        </w:tc>
        <w:tc>
          <w:tcPr>
            <w:tcW w:w="1134" w:type="dxa"/>
            <w:tcBorders>
              <w:top w:val="nil"/>
              <w:left w:val="nil"/>
              <w:bottom w:val="single" w:color="auto" w:sz="4" w:space="0"/>
              <w:right w:val="single" w:color="auto" w:sz="4" w:space="0"/>
            </w:tcBorders>
            <w:noWrap/>
            <w:vAlign w:val="center"/>
          </w:tcPr>
          <w:p w14:paraId="563E16C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41D9FE2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12FCCCD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ign w:val="center"/>
          </w:tcPr>
          <w:p w14:paraId="2CD2151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ign w:val="center"/>
          </w:tcPr>
          <w:p w14:paraId="2EFBDE8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6F5DC6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5000≤Z＜10000</w:t>
            </w:r>
          </w:p>
        </w:tc>
        <w:tc>
          <w:tcPr>
            <w:tcW w:w="1701" w:type="dxa"/>
            <w:tcBorders>
              <w:top w:val="nil"/>
              <w:left w:val="nil"/>
              <w:bottom w:val="single" w:color="auto" w:sz="4" w:space="0"/>
              <w:right w:val="single" w:color="auto" w:sz="4" w:space="0"/>
            </w:tcBorders>
            <w:noWrap/>
            <w:vAlign w:val="center"/>
          </w:tcPr>
          <w:p w14:paraId="212728E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2000≤Y＜5000</w:t>
            </w:r>
          </w:p>
        </w:tc>
        <w:tc>
          <w:tcPr>
            <w:tcW w:w="1134" w:type="dxa"/>
            <w:tcBorders>
              <w:top w:val="nil"/>
              <w:left w:val="nil"/>
              <w:bottom w:val="single" w:color="auto" w:sz="4" w:space="0"/>
              <w:right w:val="single" w:color="auto" w:sz="4" w:space="0"/>
            </w:tcBorders>
            <w:noWrap/>
            <w:vAlign w:val="center"/>
          </w:tcPr>
          <w:p w14:paraId="65ED4EF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w:t>
            </w:r>
          </w:p>
        </w:tc>
      </w:tr>
      <w:tr w14:paraId="43DF0DD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3A6C2EE1">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物业管理</w:t>
            </w:r>
          </w:p>
        </w:tc>
        <w:tc>
          <w:tcPr>
            <w:tcW w:w="1984" w:type="dxa"/>
            <w:tcBorders>
              <w:top w:val="nil"/>
              <w:left w:val="nil"/>
              <w:bottom w:val="single" w:color="auto" w:sz="4" w:space="0"/>
              <w:right w:val="single" w:color="auto" w:sz="4" w:space="0"/>
            </w:tcBorders>
            <w:noWrap/>
            <w:vAlign w:val="center"/>
          </w:tcPr>
          <w:p w14:paraId="03DF2ED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0125B00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ign w:val="center"/>
          </w:tcPr>
          <w:p w14:paraId="5C6B105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ign w:val="center"/>
          </w:tcPr>
          <w:p w14:paraId="105E5A0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134" w:type="dxa"/>
            <w:tcBorders>
              <w:top w:val="nil"/>
              <w:left w:val="nil"/>
              <w:bottom w:val="single" w:color="auto" w:sz="4" w:space="0"/>
              <w:right w:val="single" w:color="auto" w:sz="4" w:space="0"/>
            </w:tcBorders>
            <w:noWrap/>
            <w:vAlign w:val="center"/>
          </w:tcPr>
          <w:p w14:paraId="0F57514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1BF8C76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33CF1338">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ign w:val="center"/>
          </w:tcPr>
          <w:p w14:paraId="38E0F62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ign w:val="center"/>
          </w:tcPr>
          <w:p w14:paraId="1B14D94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2453964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701" w:type="dxa"/>
            <w:tcBorders>
              <w:top w:val="nil"/>
              <w:left w:val="nil"/>
              <w:bottom w:val="single" w:color="auto" w:sz="4" w:space="0"/>
              <w:right w:val="single" w:color="auto" w:sz="4" w:space="0"/>
            </w:tcBorders>
            <w:noWrap/>
            <w:vAlign w:val="center"/>
          </w:tcPr>
          <w:p w14:paraId="48DD9E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500≤Y＜1000</w:t>
            </w:r>
          </w:p>
        </w:tc>
        <w:tc>
          <w:tcPr>
            <w:tcW w:w="1134" w:type="dxa"/>
            <w:tcBorders>
              <w:top w:val="nil"/>
              <w:left w:val="nil"/>
              <w:bottom w:val="single" w:color="auto" w:sz="4" w:space="0"/>
              <w:right w:val="single" w:color="auto" w:sz="4" w:space="0"/>
            </w:tcBorders>
            <w:noWrap/>
            <w:vAlign w:val="center"/>
          </w:tcPr>
          <w:p w14:paraId="77F9FFA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w:t>
            </w:r>
          </w:p>
        </w:tc>
      </w:tr>
      <w:tr w14:paraId="68B082A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ign w:val="bottom"/>
          </w:tcPr>
          <w:p w14:paraId="7A248212">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租赁和商务服务业</w:t>
            </w:r>
          </w:p>
        </w:tc>
        <w:tc>
          <w:tcPr>
            <w:tcW w:w="1984" w:type="dxa"/>
            <w:tcBorders>
              <w:top w:val="nil"/>
              <w:left w:val="nil"/>
              <w:bottom w:val="single" w:color="auto" w:sz="4" w:space="0"/>
              <w:right w:val="single" w:color="auto" w:sz="4" w:space="0"/>
            </w:tcBorders>
            <w:noWrap/>
            <w:vAlign w:val="center"/>
          </w:tcPr>
          <w:p w14:paraId="2D9E125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76857B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ign w:val="center"/>
          </w:tcPr>
          <w:p w14:paraId="405C9AD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ign w:val="center"/>
          </w:tcPr>
          <w:p w14:paraId="3FC2B58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ign w:val="center"/>
          </w:tcPr>
          <w:p w14:paraId="2A735E7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4FC5E84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ign w:val="center"/>
          </w:tcPr>
          <w:p w14:paraId="746D06C9">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ign w:val="center"/>
          </w:tcPr>
          <w:p w14:paraId="2526B0A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ign w:val="center"/>
          </w:tcPr>
          <w:p w14:paraId="3E4A352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ign w:val="center"/>
          </w:tcPr>
          <w:p w14:paraId="52F8950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8000≤Z＜120000</w:t>
            </w:r>
          </w:p>
        </w:tc>
        <w:tc>
          <w:tcPr>
            <w:tcW w:w="1701" w:type="dxa"/>
            <w:tcBorders>
              <w:top w:val="nil"/>
              <w:left w:val="nil"/>
              <w:bottom w:val="single" w:color="auto" w:sz="4" w:space="0"/>
              <w:right w:val="single" w:color="auto" w:sz="4" w:space="0"/>
            </w:tcBorders>
            <w:noWrap/>
            <w:vAlign w:val="center"/>
          </w:tcPr>
          <w:p w14:paraId="7199A0D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100≤Z＜8000</w:t>
            </w:r>
          </w:p>
        </w:tc>
        <w:tc>
          <w:tcPr>
            <w:tcW w:w="1134" w:type="dxa"/>
            <w:tcBorders>
              <w:top w:val="nil"/>
              <w:left w:val="nil"/>
              <w:bottom w:val="single" w:color="auto" w:sz="4" w:space="0"/>
              <w:right w:val="single" w:color="auto" w:sz="4" w:space="0"/>
            </w:tcBorders>
            <w:noWrap/>
            <w:vAlign w:val="center"/>
          </w:tcPr>
          <w:p w14:paraId="4D33FC0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5E0B5CA7">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ign w:val="bottom"/>
          </w:tcPr>
          <w:p w14:paraId="0201EFBD">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其他未列明行业</w:t>
            </w:r>
          </w:p>
        </w:tc>
        <w:tc>
          <w:tcPr>
            <w:tcW w:w="1984" w:type="dxa"/>
            <w:tcBorders>
              <w:top w:val="nil"/>
              <w:left w:val="nil"/>
              <w:bottom w:val="single" w:color="auto" w:sz="4" w:space="0"/>
              <w:right w:val="single" w:color="auto" w:sz="4" w:space="0"/>
            </w:tcBorders>
            <w:noWrap/>
            <w:vAlign w:val="center"/>
          </w:tcPr>
          <w:p w14:paraId="7C5A9C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ign w:val="center"/>
          </w:tcPr>
          <w:p w14:paraId="661BB78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ign w:val="center"/>
          </w:tcPr>
          <w:p w14:paraId="06DC25C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ign w:val="center"/>
          </w:tcPr>
          <w:p w14:paraId="246530C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ign w:val="center"/>
          </w:tcPr>
          <w:p w14:paraId="6A4394A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bl>
    <w:p w14:paraId="4A05EE11">
      <w:pPr>
        <w:spacing w:line="560" w:lineRule="exact"/>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53B02227">
      <w:pPr>
        <w:widowControl w:val="0"/>
        <w:jc w:val="left"/>
        <w:rPr>
          <w:rFonts w:hint="eastAsia" w:ascii="宋体" w:hAnsi="宋体" w:eastAsia="宋体" w:cs="宋体"/>
          <w:color w:val="auto"/>
          <w:kern w:val="0"/>
          <w:sz w:val="32"/>
          <w:szCs w:val="32"/>
          <w:highlight w:val="none"/>
          <w:lang w:val="en-US" w:eastAsia="zh-CN" w:bidi="ar-SA"/>
        </w:rPr>
      </w:pPr>
      <w:r>
        <w:rPr>
          <w:rFonts w:hint="eastAsia" w:ascii="宋体" w:hAnsi="宋体" w:eastAsia="宋体" w:cs="宋体"/>
          <w:color w:val="auto"/>
          <w:kern w:val="0"/>
          <w:sz w:val="32"/>
          <w:szCs w:val="32"/>
          <w:highlight w:val="none"/>
          <w:lang w:val="en-US" w:eastAsia="zh-CN" w:bidi="ar-SA"/>
        </w:rPr>
        <w:t>附件</w:t>
      </w:r>
      <w:r>
        <w:rPr>
          <w:rFonts w:hint="eastAsia" w:ascii="宋体" w:hAnsi="宋体" w:cs="宋体"/>
          <w:color w:val="auto"/>
          <w:kern w:val="0"/>
          <w:sz w:val="32"/>
          <w:szCs w:val="32"/>
          <w:highlight w:val="none"/>
          <w:lang w:val="en-US" w:eastAsia="zh-CN" w:bidi="ar-SA"/>
        </w:rPr>
        <w:t>3</w:t>
      </w:r>
      <w:r>
        <w:rPr>
          <w:rFonts w:hint="eastAsia" w:ascii="宋体" w:hAnsi="宋体" w:eastAsia="宋体" w:cs="宋体"/>
          <w:color w:val="auto"/>
          <w:kern w:val="0"/>
          <w:sz w:val="32"/>
          <w:szCs w:val="32"/>
          <w:highlight w:val="none"/>
          <w:lang w:val="en-US" w:eastAsia="zh-CN" w:bidi="ar-SA"/>
        </w:rPr>
        <w:t>：</w:t>
      </w:r>
    </w:p>
    <w:p w14:paraId="5F612225">
      <w:pPr>
        <w:spacing w:line="360" w:lineRule="auto"/>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中国境内生产的组件成本核算基本规则</w:t>
      </w:r>
    </w:p>
    <w:p w14:paraId="0F10497D">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603A921D">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一、产品的一级组件是指直接组成产品的组件。产品的二级组件是指直接组成产品一级组件的组件。一级组件不可分解的，视同二级组件。</w:t>
      </w:r>
    </w:p>
    <w:p w14:paraId="7CCC255D">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二、二级组件在中国境内生产的，其全部成本计入中国境内生产的组件成本;二级组件不在中国境内生产的，其成本不计入中国境内生产的组件成本。</w:t>
      </w:r>
    </w:p>
    <w:p w14:paraId="7123D2C9">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三、产品总成本和组件成本以相关会计核算数据、采购合同、进货记录等为基础进行计算。</w:t>
      </w:r>
    </w:p>
    <w:p w14:paraId="66E485C0">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四、需要对成本核算规则予以进一步明确的其他有关事项，由财政部会同有关部门另行规定。</w:t>
      </w:r>
    </w:p>
    <w:p w14:paraId="79A6C05E">
      <w:pPr>
        <w:spacing w:line="360" w:lineRule="auto"/>
        <w:ind w:firstLine="420"/>
        <w:jc w:val="left"/>
        <w:rPr>
          <w:rFonts w:hint="eastAsia" w:ascii="宋体" w:hAnsi="宋体" w:eastAsia="宋体" w:cs="宋体"/>
          <w:color w:val="auto"/>
          <w:sz w:val="21"/>
          <w:szCs w:val="21"/>
          <w:highlight w:val="none"/>
        </w:rPr>
      </w:pPr>
    </w:p>
    <w:p w14:paraId="1478BE05">
      <w:pPr>
        <w:spacing w:line="240" w:lineRule="auto"/>
        <w:ind w:firstLine="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3C2249DA">
      <w:pPr>
        <w:tabs>
          <w:tab w:val="left" w:pos="1160"/>
        </w:tabs>
        <w:jc w:val="both"/>
        <w:rPr>
          <w:b/>
          <w:bCs/>
          <w:color w:val="auto"/>
          <w:highlight w:val="none"/>
        </w:rPr>
      </w:pPr>
      <w:r>
        <w:rPr>
          <w:rFonts w:hint="eastAsia"/>
          <w:b/>
          <w:bCs/>
          <w:color w:val="auto"/>
          <w:highlight w:val="none"/>
          <w:lang w:val="en-US" w:eastAsia="zh-CN"/>
        </w:rPr>
        <w:t>附件4：</w:t>
      </w:r>
    </w:p>
    <w:p w14:paraId="41EABF84">
      <w:pPr>
        <w:tabs>
          <w:tab w:val="left" w:pos="1160"/>
        </w:tabs>
        <w:jc w:val="center"/>
        <w:rPr>
          <w:b/>
          <w:bCs/>
          <w:color w:val="auto"/>
          <w:sz w:val="28"/>
          <w:szCs w:val="28"/>
          <w:highlight w:val="none"/>
        </w:rPr>
      </w:pPr>
      <w:r>
        <w:rPr>
          <w:b/>
          <w:bCs/>
          <w:color w:val="auto"/>
          <w:sz w:val="28"/>
          <w:szCs w:val="28"/>
          <w:highlight w:val="none"/>
        </w:rPr>
        <w:t>采购项目履约保证金退付意见书</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640"/>
      </w:tblGrid>
      <w:tr w14:paraId="581A0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1008" w:type="dxa"/>
            <w:vMerge w:val="restart"/>
            <w:vAlign w:val="center"/>
          </w:tcPr>
          <w:p w14:paraId="0B77EA9B">
            <w:pPr>
              <w:tabs>
                <w:tab w:val="left" w:pos="1160"/>
              </w:tabs>
              <w:spacing w:line="360" w:lineRule="auto"/>
              <w:jc w:val="center"/>
              <w:rPr>
                <w:color w:val="auto"/>
                <w:highlight w:val="none"/>
              </w:rPr>
            </w:pPr>
            <w:r>
              <w:rPr>
                <w:color w:val="auto"/>
                <w:highlight w:val="none"/>
              </w:rPr>
              <w:t>供</w:t>
            </w:r>
          </w:p>
          <w:p w14:paraId="4F1D64D9">
            <w:pPr>
              <w:tabs>
                <w:tab w:val="left" w:pos="1160"/>
              </w:tabs>
              <w:spacing w:line="360" w:lineRule="auto"/>
              <w:jc w:val="center"/>
              <w:rPr>
                <w:color w:val="auto"/>
                <w:highlight w:val="none"/>
              </w:rPr>
            </w:pPr>
            <w:r>
              <w:rPr>
                <w:color w:val="auto"/>
                <w:highlight w:val="none"/>
              </w:rPr>
              <w:t>应</w:t>
            </w:r>
          </w:p>
          <w:p w14:paraId="6D444067">
            <w:pPr>
              <w:tabs>
                <w:tab w:val="left" w:pos="1160"/>
              </w:tabs>
              <w:spacing w:line="360" w:lineRule="auto"/>
              <w:jc w:val="center"/>
              <w:rPr>
                <w:color w:val="auto"/>
                <w:highlight w:val="none"/>
              </w:rPr>
            </w:pPr>
            <w:r>
              <w:rPr>
                <w:color w:val="auto"/>
                <w:highlight w:val="none"/>
              </w:rPr>
              <w:t>商</w:t>
            </w:r>
          </w:p>
          <w:p w14:paraId="05D8E1F5">
            <w:pPr>
              <w:tabs>
                <w:tab w:val="left" w:pos="1160"/>
              </w:tabs>
              <w:spacing w:line="360" w:lineRule="auto"/>
              <w:jc w:val="center"/>
              <w:rPr>
                <w:color w:val="auto"/>
                <w:highlight w:val="none"/>
              </w:rPr>
            </w:pPr>
            <w:r>
              <w:rPr>
                <w:color w:val="auto"/>
                <w:highlight w:val="none"/>
              </w:rPr>
              <w:t>申</w:t>
            </w:r>
          </w:p>
          <w:p w14:paraId="17A77DF9">
            <w:pPr>
              <w:tabs>
                <w:tab w:val="left" w:pos="1160"/>
              </w:tabs>
              <w:spacing w:line="360" w:lineRule="auto"/>
              <w:jc w:val="center"/>
              <w:rPr>
                <w:color w:val="auto"/>
                <w:highlight w:val="none"/>
              </w:rPr>
            </w:pPr>
            <w:r>
              <w:rPr>
                <w:color w:val="auto"/>
                <w:highlight w:val="none"/>
              </w:rPr>
              <w:t>请</w:t>
            </w:r>
          </w:p>
        </w:tc>
        <w:tc>
          <w:tcPr>
            <w:tcW w:w="8640" w:type="dxa"/>
            <w:vAlign w:val="center"/>
          </w:tcPr>
          <w:p w14:paraId="3972D49B">
            <w:pPr>
              <w:tabs>
                <w:tab w:val="left" w:pos="1160"/>
              </w:tabs>
              <w:spacing w:line="360" w:lineRule="auto"/>
              <w:rPr>
                <w:color w:val="auto"/>
                <w:highlight w:val="none"/>
              </w:rPr>
            </w:pPr>
            <w:r>
              <w:rPr>
                <w:color w:val="auto"/>
                <w:highlight w:val="none"/>
              </w:rPr>
              <w:t>项目编号：</w:t>
            </w:r>
          </w:p>
        </w:tc>
      </w:tr>
      <w:tr w14:paraId="4BF84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1008" w:type="dxa"/>
            <w:vMerge w:val="continue"/>
            <w:vAlign w:val="center"/>
          </w:tcPr>
          <w:p w14:paraId="0D0E6578">
            <w:pPr>
              <w:tabs>
                <w:tab w:val="left" w:pos="1160"/>
              </w:tabs>
              <w:spacing w:line="360" w:lineRule="auto"/>
              <w:jc w:val="center"/>
              <w:rPr>
                <w:color w:val="auto"/>
                <w:highlight w:val="none"/>
              </w:rPr>
            </w:pPr>
          </w:p>
        </w:tc>
        <w:tc>
          <w:tcPr>
            <w:tcW w:w="8640" w:type="dxa"/>
            <w:vAlign w:val="center"/>
          </w:tcPr>
          <w:p w14:paraId="75D510A0">
            <w:pPr>
              <w:tabs>
                <w:tab w:val="left" w:pos="1160"/>
              </w:tabs>
              <w:spacing w:line="360" w:lineRule="auto"/>
              <w:rPr>
                <w:color w:val="auto"/>
                <w:highlight w:val="none"/>
              </w:rPr>
            </w:pPr>
            <w:r>
              <w:rPr>
                <w:color w:val="auto"/>
                <w:highlight w:val="none"/>
              </w:rPr>
              <w:t>项目名称：</w:t>
            </w:r>
          </w:p>
        </w:tc>
      </w:tr>
      <w:tr w14:paraId="766E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08" w:type="dxa"/>
            <w:vMerge w:val="continue"/>
          </w:tcPr>
          <w:p w14:paraId="2A315256">
            <w:pPr>
              <w:tabs>
                <w:tab w:val="left" w:pos="1160"/>
              </w:tabs>
              <w:spacing w:line="360" w:lineRule="auto"/>
              <w:jc w:val="center"/>
              <w:rPr>
                <w:color w:val="auto"/>
                <w:highlight w:val="none"/>
              </w:rPr>
            </w:pPr>
          </w:p>
        </w:tc>
        <w:tc>
          <w:tcPr>
            <w:tcW w:w="8640" w:type="dxa"/>
            <w:vAlign w:val="center"/>
          </w:tcPr>
          <w:p w14:paraId="38605F72">
            <w:pPr>
              <w:tabs>
                <w:tab w:val="left" w:pos="1160"/>
              </w:tabs>
              <w:spacing w:line="360" w:lineRule="auto"/>
              <w:rPr>
                <w:color w:val="auto"/>
                <w:highlight w:val="none"/>
              </w:rPr>
            </w:pPr>
            <w:r>
              <w:rPr>
                <w:color w:val="auto"/>
                <w:highlight w:val="none"/>
              </w:rPr>
              <w:t xml:space="preserve">  </w:t>
            </w:r>
          </w:p>
          <w:p w14:paraId="5B7AB99B">
            <w:pPr>
              <w:tabs>
                <w:tab w:val="left" w:pos="1160"/>
              </w:tabs>
              <w:spacing w:line="360" w:lineRule="auto"/>
              <w:ind w:firstLine="420" w:firstLineChars="200"/>
              <w:rPr>
                <w:color w:val="auto"/>
                <w:highlight w:val="none"/>
              </w:rPr>
            </w:pPr>
            <w:r>
              <w:rPr>
                <w:color w:val="auto"/>
                <w:highlight w:val="none"/>
              </w:rPr>
              <w:t>该项目已于</w:t>
            </w: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日验收并交付使用。根据合同规定，该项目的履约保证金期限于</w:t>
            </w: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日已满，请将履约保证金</w:t>
            </w:r>
          </w:p>
          <w:p w14:paraId="7933A9BE">
            <w:pPr>
              <w:tabs>
                <w:tab w:val="left" w:pos="1160"/>
              </w:tabs>
              <w:spacing w:line="360" w:lineRule="auto"/>
              <w:rPr>
                <w:color w:val="auto"/>
                <w:highlight w:val="none"/>
              </w:rPr>
            </w:pPr>
            <w:r>
              <w:rPr>
                <w:color w:val="auto"/>
                <w:highlight w:val="none"/>
                <w:u w:val="single"/>
              </w:rPr>
              <w:t xml:space="preserve">                                  </w:t>
            </w:r>
            <w:r>
              <w:rPr>
                <w:color w:val="auto"/>
                <w:highlight w:val="none"/>
              </w:rPr>
              <w:t>（大写）¥</w:t>
            </w:r>
            <w:r>
              <w:rPr>
                <w:color w:val="auto"/>
                <w:highlight w:val="none"/>
                <w:u w:val="single"/>
              </w:rPr>
              <w:t xml:space="preserve">          </w:t>
            </w:r>
            <w:r>
              <w:rPr>
                <w:color w:val="auto"/>
                <w:highlight w:val="none"/>
              </w:rPr>
              <w:t>（小写）退付到达以下账户。</w:t>
            </w:r>
          </w:p>
          <w:p w14:paraId="153035B0">
            <w:pPr>
              <w:tabs>
                <w:tab w:val="left" w:pos="1160"/>
              </w:tabs>
              <w:spacing w:line="360" w:lineRule="auto"/>
              <w:ind w:firstLine="420" w:firstLineChars="200"/>
              <w:rPr>
                <w:color w:val="auto"/>
                <w:highlight w:val="none"/>
              </w:rPr>
            </w:pPr>
            <w:r>
              <w:rPr>
                <w:color w:val="auto"/>
                <w:highlight w:val="none"/>
              </w:rPr>
              <w:t>单位名称：</w:t>
            </w:r>
          </w:p>
          <w:p w14:paraId="090C32EE">
            <w:pPr>
              <w:tabs>
                <w:tab w:val="left" w:pos="1160"/>
              </w:tabs>
              <w:spacing w:line="360" w:lineRule="auto"/>
              <w:ind w:firstLine="420" w:firstLineChars="200"/>
              <w:rPr>
                <w:color w:val="auto"/>
                <w:highlight w:val="none"/>
              </w:rPr>
            </w:pPr>
            <w:r>
              <w:rPr>
                <w:color w:val="auto"/>
                <w:highlight w:val="none"/>
              </w:rPr>
              <w:t>开户银行：</w:t>
            </w:r>
          </w:p>
          <w:p w14:paraId="51AC84FF">
            <w:pPr>
              <w:tabs>
                <w:tab w:val="left" w:pos="1160"/>
              </w:tabs>
              <w:spacing w:line="360" w:lineRule="auto"/>
              <w:ind w:firstLine="420" w:firstLineChars="200"/>
              <w:rPr>
                <w:color w:val="auto"/>
                <w:highlight w:val="none"/>
              </w:rPr>
            </w:pPr>
            <w:r>
              <w:rPr>
                <w:color w:val="auto"/>
                <w:highlight w:val="none"/>
              </w:rPr>
              <w:t>账   号：</w:t>
            </w:r>
          </w:p>
          <w:p w14:paraId="12B60AFD">
            <w:pPr>
              <w:tabs>
                <w:tab w:val="left" w:pos="1160"/>
              </w:tabs>
              <w:spacing w:line="360" w:lineRule="auto"/>
              <w:rPr>
                <w:color w:val="auto"/>
                <w:highlight w:val="none"/>
              </w:rPr>
            </w:pPr>
            <w:r>
              <w:rPr>
                <w:color w:val="auto"/>
                <w:highlight w:val="none"/>
              </w:rPr>
              <w:t>联系人及电话：</w:t>
            </w:r>
          </w:p>
          <w:p w14:paraId="53193FE5">
            <w:pPr>
              <w:tabs>
                <w:tab w:val="left" w:pos="1160"/>
              </w:tabs>
              <w:spacing w:line="360" w:lineRule="auto"/>
              <w:rPr>
                <w:color w:val="auto"/>
                <w:highlight w:val="none"/>
              </w:rPr>
            </w:pPr>
            <w:r>
              <w:rPr>
                <w:color w:val="auto"/>
                <w:highlight w:val="none"/>
              </w:rPr>
              <w:t xml:space="preserve">                                     供应商</w:t>
            </w:r>
            <w:r>
              <w:rPr>
                <w:rFonts w:hint="eastAsia"/>
                <w:color w:val="auto"/>
                <w:highlight w:val="none"/>
              </w:rPr>
              <w:t>公</w:t>
            </w:r>
            <w:r>
              <w:rPr>
                <w:color w:val="auto"/>
                <w:highlight w:val="none"/>
              </w:rPr>
              <w:t>章：</w:t>
            </w:r>
          </w:p>
          <w:p w14:paraId="77A6B78B">
            <w:pPr>
              <w:tabs>
                <w:tab w:val="left" w:pos="1160"/>
              </w:tabs>
              <w:spacing w:line="360" w:lineRule="auto"/>
              <w:rPr>
                <w:color w:val="auto"/>
                <w:highlight w:val="none"/>
              </w:rPr>
            </w:pPr>
            <w:r>
              <w:rPr>
                <w:color w:val="auto"/>
                <w:highlight w:val="none"/>
              </w:rPr>
              <w:t xml:space="preserve">                           年    月     日</w:t>
            </w:r>
          </w:p>
        </w:tc>
      </w:tr>
      <w:tr w14:paraId="59E1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dxa"/>
            <w:vAlign w:val="center"/>
          </w:tcPr>
          <w:p w14:paraId="38700603">
            <w:pPr>
              <w:tabs>
                <w:tab w:val="left" w:pos="1160"/>
              </w:tabs>
              <w:spacing w:line="360" w:lineRule="auto"/>
              <w:jc w:val="center"/>
              <w:rPr>
                <w:color w:val="auto"/>
                <w:highlight w:val="none"/>
              </w:rPr>
            </w:pPr>
            <w:r>
              <w:rPr>
                <w:color w:val="auto"/>
                <w:highlight w:val="none"/>
              </w:rPr>
              <w:t>采</w:t>
            </w:r>
          </w:p>
          <w:p w14:paraId="78E8DCFB">
            <w:pPr>
              <w:tabs>
                <w:tab w:val="left" w:pos="1160"/>
              </w:tabs>
              <w:spacing w:line="360" w:lineRule="auto"/>
              <w:jc w:val="center"/>
              <w:rPr>
                <w:color w:val="auto"/>
                <w:highlight w:val="none"/>
              </w:rPr>
            </w:pPr>
            <w:r>
              <w:rPr>
                <w:color w:val="auto"/>
                <w:highlight w:val="none"/>
              </w:rPr>
              <w:t>购</w:t>
            </w:r>
          </w:p>
          <w:p w14:paraId="07F8E62D">
            <w:pPr>
              <w:tabs>
                <w:tab w:val="left" w:pos="1160"/>
              </w:tabs>
              <w:spacing w:line="360" w:lineRule="auto"/>
              <w:jc w:val="center"/>
              <w:rPr>
                <w:color w:val="auto"/>
                <w:highlight w:val="none"/>
              </w:rPr>
            </w:pPr>
            <w:r>
              <w:rPr>
                <w:color w:val="auto"/>
                <w:highlight w:val="none"/>
              </w:rPr>
              <w:t>单</w:t>
            </w:r>
          </w:p>
          <w:p w14:paraId="2D44C85A">
            <w:pPr>
              <w:tabs>
                <w:tab w:val="left" w:pos="1160"/>
              </w:tabs>
              <w:spacing w:line="360" w:lineRule="auto"/>
              <w:jc w:val="center"/>
              <w:rPr>
                <w:color w:val="auto"/>
                <w:highlight w:val="none"/>
              </w:rPr>
            </w:pPr>
            <w:r>
              <w:rPr>
                <w:color w:val="auto"/>
                <w:highlight w:val="none"/>
              </w:rPr>
              <w:t>位</w:t>
            </w:r>
          </w:p>
          <w:p w14:paraId="5DFDFF8A">
            <w:pPr>
              <w:tabs>
                <w:tab w:val="left" w:pos="1160"/>
              </w:tabs>
              <w:spacing w:line="360" w:lineRule="auto"/>
              <w:jc w:val="center"/>
              <w:rPr>
                <w:color w:val="auto"/>
                <w:highlight w:val="none"/>
              </w:rPr>
            </w:pPr>
            <w:r>
              <w:rPr>
                <w:color w:val="auto"/>
                <w:highlight w:val="none"/>
              </w:rPr>
              <w:t>意</w:t>
            </w:r>
          </w:p>
          <w:p w14:paraId="2E6BB0EC">
            <w:pPr>
              <w:tabs>
                <w:tab w:val="left" w:pos="1160"/>
              </w:tabs>
              <w:spacing w:line="360" w:lineRule="auto"/>
              <w:jc w:val="center"/>
              <w:rPr>
                <w:color w:val="auto"/>
                <w:highlight w:val="none"/>
              </w:rPr>
            </w:pPr>
            <w:r>
              <w:rPr>
                <w:color w:val="auto"/>
                <w:highlight w:val="none"/>
              </w:rPr>
              <w:t>见</w:t>
            </w:r>
          </w:p>
        </w:tc>
        <w:tc>
          <w:tcPr>
            <w:tcW w:w="8640" w:type="dxa"/>
            <w:vAlign w:val="center"/>
          </w:tcPr>
          <w:p w14:paraId="6B159214">
            <w:pPr>
              <w:tabs>
                <w:tab w:val="left" w:pos="1160"/>
              </w:tabs>
              <w:spacing w:line="360" w:lineRule="auto"/>
              <w:rPr>
                <w:color w:val="auto"/>
                <w:highlight w:val="none"/>
              </w:rPr>
            </w:pPr>
          </w:p>
          <w:p w14:paraId="52CC3F1A">
            <w:pPr>
              <w:tabs>
                <w:tab w:val="left" w:pos="1160"/>
              </w:tabs>
              <w:spacing w:line="360" w:lineRule="auto"/>
              <w:rPr>
                <w:color w:val="auto"/>
                <w:highlight w:val="none"/>
              </w:rPr>
            </w:pPr>
            <w:r>
              <w:rPr>
                <w:color w:val="auto"/>
                <w:highlight w:val="none"/>
              </w:rPr>
              <w:t>退付意见：是否同意退付履约保证金及退付金额：</w:t>
            </w:r>
          </w:p>
          <w:p w14:paraId="12E9E361">
            <w:pPr>
              <w:tabs>
                <w:tab w:val="left" w:pos="1160"/>
              </w:tabs>
              <w:spacing w:line="360" w:lineRule="auto"/>
              <w:rPr>
                <w:color w:val="auto"/>
                <w:highlight w:val="none"/>
              </w:rPr>
            </w:pPr>
          </w:p>
          <w:p w14:paraId="6D612913">
            <w:pPr>
              <w:tabs>
                <w:tab w:val="left" w:pos="1160"/>
              </w:tabs>
              <w:spacing w:line="360" w:lineRule="auto"/>
              <w:rPr>
                <w:color w:val="auto"/>
                <w:highlight w:val="none"/>
              </w:rPr>
            </w:pPr>
          </w:p>
          <w:p w14:paraId="692098AA">
            <w:pPr>
              <w:tabs>
                <w:tab w:val="left" w:pos="1160"/>
              </w:tabs>
              <w:spacing w:line="360" w:lineRule="auto"/>
              <w:rPr>
                <w:color w:val="auto"/>
                <w:highlight w:val="none"/>
              </w:rPr>
            </w:pPr>
            <w:r>
              <w:rPr>
                <w:color w:val="auto"/>
                <w:highlight w:val="none"/>
              </w:rPr>
              <w:t>联系人及电话：                                 采购单位</w:t>
            </w:r>
            <w:r>
              <w:rPr>
                <w:rFonts w:hint="eastAsia"/>
                <w:color w:val="auto"/>
                <w:highlight w:val="none"/>
              </w:rPr>
              <w:t>公</w:t>
            </w:r>
            <w:r>
              <w:rPr>
                <w:color w:val="auto"/>
                <w:highlight w:val="none"/>
              </w:rPr>
              <w:t>章</w:t>
            </w:r>
          </w:p>
          <w:p w14:paraId="3F8444CF">
            <w:pPr>
              <w:tabs>
                <w:tab w:val="left" w:pos="1160"/>
              </w:tabs>
              <w:spacing w:line="360" w:lineRule="auto"/>
              <w:rPr>
                <w:color w:val="auto"/>
                <w:highlight w:val="none"/>
              </w:rPr>
            </w:pPr>
            <w:r>
              <w:rPr>
                <w:color w:val="auto"/>
                <w:highlight w:val="none"/>
              </w:rPr>
              <w:t xml:space="preserve">                                        年    月     日</w:t>
            </w:r>
          </w:p>
        </w:tc>
      </w:tr>
      <w:tr w14:paraId="058CD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dxa"/>
            <w:vAlign w:val="center"/>
          </w:tcPr>
          <w:p w14:paraId="54043A0A">
            <w:pPr>
              <w:tabs>
                <w:tab w:val="left" w:pos="1160"/>
              </w:tabs>
              <w:spacing w:line="360" w:lineRule="auto"/>
              <w:jc w:val="center"/>
              <w:rPr>
                <w:color w:val="auto"/>
                <w:highlight w:val="none"/>
              </w:rPr>
            </w:pPr>
            <w:r>
              <w:rPr>
                <w:color w:val="auto"/>
                <w:highlight w:val="none"/>
              </w:rPr>
              <w:t>财</w:t>
            </w:r>
          </w:p>
          <w:p w14:paraId="003C6D8D">
            <w:pPr>
              <w:tabs>
                <w:tab w:val="left" w:pos="1160"/>
              </w:tabs>
              <w:spacing w:line="360" w:lineRule="auto"/>
              <w:jc w:val="center"/>
              <w:rPr>
                <w:color w:val="auto"/>
                <w:highlight w:val="none"/>
              </w:rPr>
            </w:pPr>
            <w:r>
              <w:rPr>
                <w:color w:val="auto"/>
                <w:highlight w:val="none"/>
              </w:rPr>
              <w:t>务</w:t>
            </w:r>
          </w:p>
          <w:p w14:paraId="7100BDB2">
            <w:pPr>
              <w:tabs>
                <w:tab w:val="left" w:pos="1160"/>
              </w:tabs>
              <w:spacing w:line="360" w:lineRule="auto"/>
              <w:jc w:val="center"/>
              <w:rPr>
                <w:color w:val="auto"/>
                <w:highlight w:val="none"/>
              </w:rPr>
            </w:pPr>
            <w:r>
              <w:rPr>
                <w:color w:val="auto"/>
                <w:highlight w:val="none"/>
              </w:rPr>
              <w:t>部</w:t>
            </w:r>
          </w:p>
          <w:p w14:paraId="4B874F9E">
            <w:pPr>
              <w:tabs>
                <w:tab w:val="left" w:pos="1160"/>
              </w:tabs>
              <w:spacing w:line="360" w:lineRule="auto"/>
              <w:jc w:val="center"/>
              <w:rPr>
                <w:color w:val="auto"/>
                <w:highlight w:val="none"/>
              </w:rPr>
            </w:pPr>
            <w:r>
              <w:rPr>
                <w:color w:val="auto"/>
                <w:highlight w:val="none"/>
              </w:rPr>
              <w:t>门</w:t>
            </w:r>
          </w:p>
          <w:p w14:paraId="3A9B85CF">
            <w:pPr>
              <w:tabs>
                <w:tab w:val="left" w:pos="1160"/>
              </w:tabs>
              <w:spacing w:line="360" w:lineRule="auto"/>
              <w:jc w:val="center"/>
              <w:rPr>
                <w:color w:val="auto"/>
                <w:highlight w:val="none"/>
              </w:rPr>
            </w:pPr>
            <w:r>
              <w:rPr>
                <w:color w:val="auto"/>
                <w:highlight w:val="none"/>
              </w:rPr>
              <w:t>意</w:t>
            </w:r>
          </w:p>
          <w:p w14:paraId="6AB61C1A">
            <w:pPr>
              <w:tabs>
                <w:tab w:val="left" w:pos="1160"/>
              </w:tabs>
              <w:spacing w:line="360" w:lineRule="auto"/>
              <w:jc w:val="center"/>
              <w:rPr>
                <w:color w:val="auto"/>
                <w:highlight w:val="none"/>
              </w:rPr>
            </w:pPr>
            <w:r>
              <w:rPr>
                <w:color w:val="auto"/>
                <w:highlight w:val="none"/>
              </w:rPr>
              <w:t>见</w:t>
            </w:r>
          </w:p>
        </w:tc>
        <w:tc>
          <w:tcPr>
            <w:tcW w:w="8640" w:type="dxa"/>
            <w:vAlign w:val="center"/>
          </w:tcPr>
          <w:p w14:paraId="6D220318">
            <w:pPr>
              <w:tabs>
                <w:tab w:val="left" w:pos="1160"/>
              </w:tabs>
              <w:spacing w:line="360" w:lineRule="auto"/>
              <w:rPr>
                <w:color w:val="auto"/>
                <w:highlight w:val="none"/>
              </w:rPr>
            </w:pPr>
            <w:r>
              <w:rPr>
                <w:color w:val="auto"/>
                <w:highlight w:val="none"/>
              </w:rPr>
              <w:t>此表于</w:t>
            </w: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 xml:space="preserve"> 月 </w:t>
            </w:r>
            <w:r>
              <w:rPr>
                <w:color w:val="auto"/>
                <w:highlight w:val="none"/>
                <w:u w:val="single"/>
              </w:rPr>
              <w:t xml:space="preserve">   </w:t>
            </w:r>
            <w:r>
              <w:rPr>
                <w:color w:val="auto"/>
                <w:highlight w:val="none"/>
              </w:rPr>
              <w:t xml:space="preserve"> 日收到。</w:t>
            </w:r>
          </w:p>
          <w:p w14:paraId="07D3CAB7">
            <w:pPr>
              <w:tabs>
                <w:tab w:val="left" w:pos="1160"/>
              </w:tabs>
              <w:spacing w:line="360" w:lineRule="auto"/>
              <w:rPr>
                <w:color w:val="auto"/>
                <w:highlight w:val="none"/>
              </w:rPr>
            </w:pPr>
            <w:r>
              <w:rPr>
                <w:color w:val="auto"/>
                <w:highlight w:val="none"/>
              </w:rPr>
              <w:t>会计审核：</w:t>
            </w:r>
          </w:p>
          <w:p w14:paraId="6B1F9FEB">
            <w:pPr>
              <w:tabs>
                <w:tab w:val="left" w:pos="1160"/>
              </w:tabs>
              <w:spacing w:line="360" w:lineRule="auto"/>
              <w:rPr>
                <w:color w:val="auto"/>
                <w:highlight w:val="none"/>
              </w:rPr>
            </w:pPr>
            <w:r>
              <w:rPr>
                <w:color w:val="auto"/>
                <w:highlight w:val="none"/>
              </w:rPr>
              <w:t>财务负责人审核：</w:t>
            </w:r>
          </w:p>
          <w:p w14:paraId="0D357B26">
            <w:pPr>
              <w:tabs>
                <w:tab w:val="left" w:pos="1160"/>
              </w:tabs>
              <w:spacing w:line="360" w:lineRule="auto"/>
              <w:rPr>
                <w:color w:val="auto"/>
                <w:highlight w:val="none"/>
              </w:rPr>
            </w:pPr>
            <w:r>
              <w:rPr>
                <w:color w:val="auto"/>
                <w:highlight w:val="none"/>
              </w:rPr>
              <w:t>单位负责人签字：</w:t>
            </w:r>
          </w:p>
          <w:p w14:paraId="7B9B1F03">
            <w:pPr>
              <w:tabs>
                <w:tab w:val="left" w:pos="1160"/>
              </w:tabs>
              <w:spacing w:line="360" w:lineRule="auto"/>
              <w:rPr>
                <w:color w:val="auto"/>
                <w:highlight w:val="none"/>
              </w:rPr>
            </w:pPr>
            <w:r>
              <w:rPr>
                <w:color w:val="auto"/>
                <w:highlight w:val="none"/>
              </w:rPr>
              <w:t>出纳办理转账日期：</w:t>
            </w:r>
          </w:p>
        </w:tc>
      </w:tr>
    </w:tbl>
    <w:p w14:paraId="5AA29324">
      <w:pPr>
        <w:spacing w:line="360" w:lineRule="auto"/>
        <w:ind w:firstLine="420"/>
        <w:jc w:val="left"/>
        <w:rPr>
          <w:rFonts w:hint="eastAsia" w:ascii="宋体" w:hAnsi="宋体" w:eastAsia="宋体" w:cs="宋体"/>
          <w:color w:val="auto"/>
          <w:sz w:val="21"/>
          <w:szCs w:val="21"/>
          <w:highlight w:val="none"/>
        </w:rPr>
        <w:sectPr>
          <w:footerReference r:id="rId4" w:type="default"/>
          <w:pgSz w:w="11906" w:h="16838"/>
          <w:pgMar w:top="1440" w:right="1440" w:bottom="1440" w:left="1440" w:header="720" w:footer="720" w:gutter="0"/>
          <w:pgBorders>
            <w:top w:val="none" w:sz="0" w:space="0"/>
            <w:left w:val="none" w:sz="0" w:space="0"/>
            <w:bottom w:val="none" w:sz="0" w:space="0"/>
            <w:right w:val="none" w:sz="0" w:space="0"/>
          </w:pgBorders>
          <w:pgNumType w:fmt="decimal"/>
          <w:cols w:space="720" w:num="1"/>
          <w:docGrid w:type="lines" w:linePitch="331" w:charSpace="0"/>
        </w:sectPr>
      </w:pPr>
      <w:r>
        <w:rPr>
          <w:b/>
          <w:bCs/>
          <w:color w:val="auto"/>
          <w:sz w:val="21"/>
          <w:highlight w:val="none"/>
        </w:rPr>
        <w:t>注：供应商凭经采购单位审批的退付意见书到相关财务部办理履约保证金退付事宜。</w:t>
      </w:r>
    </w:p>
    <w:p w14:paraId="091962C3">
      <w:pPr>
        <w:keepNext/>
        <w:keepLines/>
        <w:widowControl w:val="0"/>
        <w:spacing w:before="340" w:after="330" w:line="400" w:lineRule="exact"/>
        <w:jc w:val="center"/>
        <w:outlineLvl w:val="0"/>
        <w:rPr>
          <w:rFonts w:hint="eastAsia" w:ascii="宋体" w:hAnsi="宋体" w:eastAsia="宋体" w:cs="宋体"/>
          <w:b/>
          <w:bCs/>
          <w:color w:val="auto"/>
          <w:kern w:val="44"/>
          <w:sz w:val="44"/>
          <w:szCs w:val="44"/>
          <w:highlight w:val="none"/>
          <w:lang w:val="en-US" w:eastAsia="zh-CN" w:bidi="ar-SA"/>
        </w:rPr>
      </w:pPr>
      <w:bookmarkStart w:id="8" w:name="_Toc29415"/>
      <w:r>
        <w:rPr>
          <w:rFonts w:hint="eastAsia" w:ascii="宋体" w:hAnsi="宋体" w:eastAsia="宋体" w:cs="宋体"/>
          <w:b/>
          <w:bCs w:val="0"/>
          <w:color w:val="auto"/>
          <w:kern w:val="44"/>
          <w:sz w:val="32"/>
          <w:szCs w:val="32"/>
          <w:highlight w:val="none"/>
          <w:lang w:val="en-US" w:eastAsia="zh-CN" w:bidi="ar-SA"/>
        </w:rPr>
        <w:t>第三章供应商须知</w:t>
      </w:r>
      <w:bookmarkEnd w:id="8"/>
    </w:p>
    <w:p w14:paraId="7EEAA6A5">
      <w:pPr>
        <w:keepNext/>
        <w:keepLines/>
        <w:widowControl w:val="0"/>
        <w:spacing w:before="260" w:after="260" w:line="400" w:lineRule="exact"/>
        <w:jc w:val="center"/>
        <w:outlineLvl w:val="1"/>
        <w:rPr>
          <w:rFonts w:hint="eastAsia" w:ascii="宋体" w:hAnsi="宋体" w:eastAsia="宋体" w:cs="宋体"/>
          <w:b w:val="0"/>
          <w:bCs/>
          <w:color w:val="auto"/>
          <w:kern w:val="2"/>
          <w:sz w:val="32"/>
          <w:szCs w:val="32"/>
          <w:highlight w:val="none"/>
          <w:lang w:val="en-US" w:eastAsia="zh-CN" w:bidi="ar-SA"/>
        </w:rPr>
      </w:pPr>
      <w:bookmarkStart w:id="9" w:name="_Toc30159"/>
      <w:r>
        <w:rPr>
          <w:rFonts w:hint="eastAsia" w:ascii="宋体" w:hAnsi="宋体" w:eastAsia="宋体" w:cs="宋体"/>
          <w:b w:val="0"/>
          <w:bCs/>
          <w:color w:val="auto"/>
          <w:kern w:val="2"/>
          <w:sz w:val="32"/>
          <w:szCs w:val="32"/>
          <w:highlight w:val="none"/>
          <w:lang w:val="en-US" w:eastAsia="zh-CN" w:bidi="ar-SA"/>
        </w:rPr>
        <w:t>第一节 供应商须知前附表</w:t>
      </w:r>
      <w:bookmarkEnd w:id="9"/>
    </w:p>
    <w:tbl>
      <w:tblPr>
        <w:tblStyle w:val="30"/>
        <w:tblW w:w="93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96"/>
        <w:gridCol w:w="1755"/>
        <w:gridCol w:w="6742"/>
      </w:tblGrid>
      <w:tr w14:paraId="2AB85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502E3467">
            <w:pPr>
              <w:spacing w:line="40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条款号</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20111EE">
            <w:pPr>
              <w:spacing w:line="40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条款内容</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6787A348">
            <w:pPr>
              <w:spacing w:line="40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具体要求</w:t>
            </w:r>
          </w:p>
        </w:tc>
      </w:tr>
      <w:tr w14:paraId="035C5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896" w:type="dxa"/>
            <w:tcBorders>
              <w:top w:val="single" w:color="000000" w:sz="4" w:space="0"/>
              <w:left w:val="single" w:color="000000" w:sz="4" w:space="0"/>
              <w:bottom w:val="single" w:color="000000" w:sz="4" w:space="0"/>
              <w:right w:val="single" w:color="000000" w:sz="4" w:space="0"/>
            </w:tcBorders>
            <w:noWrap w:val="0"/>
            <w:vAlign w:val="top"/>
          </w:tcPr>
          <w:p w14:paraId="52622BBE">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6610B93E">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6742" w:type="dxa"/>
            <w:tcBorders>
              <w:top w:val="single" w:color="000000" w:sz="4" w:space="0"/>
              <w:left w:val="single" w:color="000000" w:sz="4" w:space="0"/>
              <w:bottom w:val="single" w:color="000000" w:sz="4" w:space="0"/>
              <w:right w:val="single" w:color="000000" w:sz="4" w:space="0"/>
            </w:tcBorders>
            <w:noWrap w:val="0"/>
            <w:vAlign w:val="top"/>
          </w:tcPr>
          <w:p w14:paraId="143D3A59">
            <w:pPr>
              <w:spacing w:line="400" w:lineRule="exact"/>
              <w:rPr>
                <w:rFonts w:hint="eastAsia" w:ascii="宋体" w:hAnsi="宋体" w:eastAsia="宋体" w:cs="宋体"/>
                <w:b/>
                <w:color w:val="auto"/>
                <w:szCs w:val="21"/>
                <w:highlight w:val="none"/>
                <w:lang w:eastAsia="zh-CN"/>
              </w:rPr>
            </w:pPr>
            <w:r>
              <w:rPr>
                <w:rFonts w:hint="eastAsia" w:ascii="宋体" w:hAnsi="宋体" w:eastAsia="宋体" w:cs="宋体"/>
                <w:color w:val="auto"/>
                <w:szCs w:val="21"/>
                <w:highlight w:val="none"/>
              </w:rPr>
              <w:t>供应商资格条件要求详见公告</w:t>
            </w:r>
            <w:r>
              <w:rPr>
                <w:rFonts w:hint="eastAsia" w:ascii="宋体" w:hAnsi="宋体" w:eastAsia="宋体" w:cs="宋体"/>
                <w:color w:val="auto"/>
                <w:szCs w:val="21"/>
                <w:highlight w:val="none"/>
                <w:lang w:eastAsia="zh-CN"/>
              </w:rPr>
              <w:t>。</w:t>
            </w:r>
          </w:p>
        </w:tc>
      </w:tr>
      <w:tr w14:paraId="44A5F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12F31CD1">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43F9C718">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是否接受联合体竞标</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4F804504">
            <w:pPr>
              <w:spacing w:line="400" w:lineRule="exac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是</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具体的要求为：/</w:t>
            </w:r>
          </w:p>
          <w:p w14:paraId="3444919D">
            <w:pPr>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否。</w:t>
            </w:r>
          </w:p>
        </w:tc>
      </w:tr>
      <w:tr w14:paraId="7CC32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52451C6B">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1FB9C861">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0058CE2D">
            <w:pPr>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无</w:t>
            </w:r>
          </w:p>
        </w:tc>
      </w:tr>
      <w:tr w14:paraId="46702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68E47937">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24A1CCAF">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793213C1">
            <w:pPr>
              <w:widowControl w:val="0"/>
              <w:spacing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eastAsia="zh-CN"/>
              </w:rPr>
              <w:t>☑</w:t>
            </w:r>
            <w:r>
              <w:rPr>
                <w:rFonts w:hint="eastAsia" w:ascii="宋体" w:hAnsi="宋体" w:eastAsia="宋体" w:cs="宋体"/>
                <w:color w:val="auto"/>
                <w:kern w:val="2"/>
                <w:sz w:val="21"/>
                <w:szCs w:val="21"/>
                <w:highlight w:val="none"/>
                <w:lang w:val="en-US" w:eastAsia="zh-CN" w:bidi="ar-SA"/>
              </w:rPr>
              <w:t>不允许分包</w:t>
            </w:r>
          </w:p>
          <w:p w14:paraId="2810CAE7">
            <w:pPr>
              <w:widowControl w:val="0"/>
              <w:spacing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□允许分包</w:t>
            </w:r>
          </w:p>
          <w:p w14:paraId="24E3F176">
            <w:pPr>
              <w:widowControl w:val="0"/>
              <w:spacing w:line="360" w:lineRule="auto"/>
              <w:jc w:val="left"/>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分包内容：</w:t>
            </w:r>
            <w:r>
              <w:rPr>
                <w:rFonts w:hint="eastAsia" w:ascii="宋体" w:hAnsi="宋体" w:eastAsia="宋体" w:cs="宋体"/>
                <w:color w:val="auto"/>
                <w:kern w:val="2"/>
                <w:sz w:val="21"/>
                <w:szCs w:val="21"/>
                <w:highlight w:val="none"/>
                <w:u w:val="single"/>
                <w:lang w:val="en-US" w:eastAsia="zh-CN" w:bidi="ar-SA"/>
              </w:rPr>
              <w:t xml:space="preserve">                                     。</w:t>
            </w:r>
          </w:p>
          <w:p w14:paraId="634F5605">
            <w:pPr>
              <w:widowControl w:val="0"/>
              <w:spacing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分包金额或者比例：</w:t>
            </w:r>
            <w:r>
              <w:rPr>
                <w:rFonts w:hint="eastAsia" w:ascii="宋体" w:hAnsi="宋体" w:eastAsia="宋体" w:cs="宋体"/>
                <w:color w:val="auto"/>
                <w:kern w:val="2"/>
                <w:sz w:val="21"/>
                <w:szCs w:val="21"/>
                <w:highlight w:val="none"/>
                <w:u w:val="single"/>
                <w:lang w:val="en-US" w:eastAsia="zh-CN" w:bidi="ar-SA"/>
              </w:rPr>
              <w:t xml:space="preserve">                                     。</w:t>
            </w:r>
          </w:p>
        </w:tc>
      </w:tr>
      <w:tr w14:paraId="5FEC8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19DB1EDF">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44FEC022">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资格证明文件组成</w:t>
            </w:r>
          </w:p>
          <w:p w14:paraId="380E7784">
            <w:pPr>
              <w:spacing w:line="400" w:lineRule="exact"/>
              <w:jc w:val="center"/>
              <w:rPr>
                <w:rFonts w:hint="eastAsia" w:ascii="宋体" w:hAnsi="宋体" w:eastAsia="宋体" w:cs="宋体"/>
                <w:color w:val="auto"/>
                <w:szCs w:val="21"/>
                <w:highlight w:val="none"/>
              </w:rPr>
            </w:pP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5EEFDD81">
            <w:pPr>
              <w:widowControl w:val="0"/>
              <w:spacing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1.供应商为法人或者其他组织的提供其营业执照等证明文件（如营业执照或者事业单位法人证书或者执业许可证等），供应商为自然人的提供其身份证复印件；（</w:t>
            </w:r>
            <w:r>
              <w:rPr>
                <w:rFonts w:hint="eastAsia" w:ascii="宋体" w:hAnsi="宋体" w:eastAsia="宋体" w:cs="宋体"/>
                <w:b/>
                <w:color w:val="auto"/>
                <w:kern w:val="2"/>
                <w:sz w:val="21"/>
                <w:szCs w:val="21"/>
                <w:highlight w:val="none"/>
                <w:lang w:val="en-US" w:eastAsia="zh-CN" w:bidi="ar-SA"/>
              </w:rPr>
              <w:t>必须提供，否则谈判文件按无效响应处理</w:t>
            </w:r>
            <w:r>
              <w:rPr>
                <w:rFonts w:hint="eastAsia" w:ascii="宋体" w:hAnsi="宋体" w:eastAsia="宋体" w:cs="宋体"/>
                <w:color w:val="auto"/>
                <w:kern w:val="2"/>
                <w:sz w:val="21"/>
                <w:szCs w:val="21"/>
                <w:highlight w:val="none"/>
                <w:lang w:val="en-US" w:eastAsia="zh-CN" w:bidi="ar-SA"/>
              </w:rPr>
              <w:t>）</w:t>
            </w:r>
          </w:p>
          <w:p w14:paraId="17C29F85">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2.供应商依法缴纳税收的相关材料：[</w:t>
            </w:r>
            <w:r>
              <w:rPr>
                <w:rFonts w:hint="eastAsia" w:ascii="宋体" w:hAnsi="宋体" w:cs="宋体"/>
                <w:color w:val="auto"/>
                <w:szCs w:val="21"/>
                <w:highlight w:val="none"/>
                <w:lang w:val="en-US" w:eastAsia="zh-CN"/>
              </w:rPr>
              <w:t>缴纳所属时间为</w:t>
            </w:r>
            <w:r>
              <w:rPr>
                <w:rFonts w:hint="eastAsia" w:ascii="宋体" w:hAnsi="宋体" w:cs="宋体"/>
                <w:color w:val="auto"/>
                <w:szCs w:val="21"/>
                <w:highlight w:val="none"/>
                <w:u w:val="single"/>
                <w:lang w:eastAsia="zh-CN"/>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lang w:eastAsia="zh-CN"/>
              </w:rPr>
              <w:t>年</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u w:val="single"/>
                <w:lang w:eastAsia="zh-CN"/>
              </w:rPr>
              <w:t>月至首次响应文件提交截止时间内</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任意</w:t>
            </w:r>
            <w:r>
              <w:rPr>
                <w:rFonts w:hint="eastAsia" w:ascii="宋体" w:hAnsi="宋体" w:eastAsia="宋体" w:cs="宋体"/>
                <w:color w:val="auto"/>
                <w:szCs w:val="21"/>
                <w:highlight w:val="none"/>
              </w:rPr>
              <w:t>连续</w:t>
            </w:r>
            <w:r>
              <w:rPr>
                <w:rFonts w:hint="eastAsia" w:ascii="宋体" w:hAnsi="宋体" w:eastAsia="宋体" w:cs="宋体"/>
                <w:color w:val="auto"/>
                <w:szCs w:val="21"/>
                <w:highlight w:val="none"/>
                <w:u w:val="single"/>
              </w:rPr>
              <w:t xml:space="preserve"> 3</w:t>
            </w:r>
            <w:r>
              <w:rPr>
                <w:rFonts w:hint="eastAsia" w:ascii="宋体" w:hAnsi="宋体" w:eastAsia="宋体" w:cs="宋体"/>
                <w:color w:val="auto"/>
                <w:szCs w:val="21"/>
                <w:highlight w:val="none"/>
              </w:rPr>
              <w:t>个月的依法缴纳税收的凭据复印件；依法免税的供应商，必须提供相应文件证明其依法免税，无纳税记录的，应提供供应商所在地主管税务部门出具的依法纳税或依法免税证明复印件。从取得营业执照时间起到响应文件提交截止时间为止不足要求月数的，只需提供从取得营业执照起的依法缴纳税收相应证明文件）；（</w:t>
            </w:r>
            <w:r>
              <w:rPr>
                <w:rFonts w:hint="eastAsia" w:ascii="宋体" w:hAnsi="宋体" w:eastAsia="宋体" w:cs="宋体"/>
                <w:b/>
                <w:color w:val="auto"/>
                <w:szCs w:val="21"/>
                <w:highlight w:val="none"/>
              </w:rPr>
              <w:t>必须提供，否则作无效响应处理</w:t>
            </w:r>
            <w:r>
              <w:rPr>
                <w:rFonts w:hint="eastAsia" w:ascii="宋体" w:hAnsi="宋体" w:eastAsia="宋体" w:cs="宋体"/>
                <w:color w:val="auto"/>
                <w:szCs w:val="21"/>
                <w:highlight w:val="none"/>
              </w:rPr>
              <w:t>）</w:t>
            </w:r>
          </w:p>
          <w:p w14:paraId="5BFC22C4">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3.供应商依法缴纳社会保障资金的相关材料[</w:t>
            </w:r>
            <w:r>
              <w:rPr>
                <w:rFonts w:hint="eastAsia" w:ascii="宋体" w:hAnsi="宋体" w:cs="宋体"/>
                <w:color w:val="auto"/>
                <w:szCs w:val="21"/>
                <w:highlight w:val="none"/>
                <w:lang w:val="en-US" w:eastAsia="zh-CN"/>
              </w:rPr>
              <w:t>缴纳所属时间为</w:t>
            </w:r>
            <w:r>
              <w:rPr>
                <w:rFonts w:hint="eastAsia" w:ascii="宋体" w:hAnsi="宋体" w:cs="宋体"/>
                <w:color w:val="auto"/>
                <w:szCs w:val="21"/>
                <w:highlight w:val="none"/>
                <w:u w:val="single"/>
                <w:lang w:eastAsia="zh-CN"/>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lang w:eastAsia="zh-CN"/>
              </w:rPr>
              <w:t>年</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u w:val="single"/>
                <w:lang w:eastAsia="zh-CN"/>
              </w:rPr>
              <w:t>月至首次响应文件提交截止时间内</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任意</w:t>
            </w:r>
            <w:r>
              <w:rPr>
                <w:rFonts w:hint="eastAsia" w:ascii="宋体" w:hAnsi="宋体" w:eastAsia="宋体" w:cs="宋体"/>
                <w:color w:val="auto"/>
                <w:szCs w:val="21"/>
                <w:highlight w:val="none"/>
              </w:rPr>
              <w:t>连续</w:t>
            </w:r>
            <w:r>
              <w:rPr>
                <w:rFonts w:hint="eastAsia" w:ascii="宋体" w:hAnsi="宋体" w:eastAsia="宋体" w:cs="宋体"/>
                <w:color w:val="auto"/>
                <w:szCs w:val="21"/>
                <w:highlight w:val="none"/>
                <w:u w:val="single"/>
              </w:rPr>
              <w:t xml:space="preserve"> 3</w:t>
            </w:r>
            <w:r>
              <w:rPr>
                <w:rFonts w:hint="eastAsia" w:ascii="宋体" w:hAnsi="宋体" w:eastAsia="宋体" w:cs="宋体"/>
                <w:color w:val="auto"/>
                <w:szCs w:val="21"/>
                <w:highlight w:val="none"/>
              </w:rPr>
              <w:t>个月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eastAsia="宋体" w:cs="宋体"/>
                <w:b/>
                <w:color w:val="auto"/>
                <w:szCs w:val="21"/>
                <w:highlight w:val="none"/>
              </w:rPr>
              <w:t>必须提供，否则作无效响应处理</w:t>
            </w:r>
            <w:r>
              <w:rPr>
                <w:rFonts w:hint="eastAsia" w:ascii="宋体" w:hAnsi="宋体" w:eastAsia="宋体" w:cs="宋体"/>
                <w:color w:val="auto"/>
                <w:szCs w:val="21"/>
                <w:highlight w:val="none"/>
              </w:rPr>
              <w:t>）</w:t>
            </w:r>
          </w:p>
          <w:p w14:paraId="51099C87">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4.供应商财务状况报告：[</w:t>
            </w:r>
            <w:r>
              <w:rPr>
                <w:rFonts w:hint="eastAsia" w:ascii="宋体" w:hAnsi="宋体" w:cs="宋体"/>
                <w:color w:val="auto"/>
                <w:szCs w:val="21"/>
                <w:highlight w:val="none"/>
                <w:u w:val="single"/>
                <w:lang w:val="en-US" w:eastAsia="zh-CN"/>
              </w:rPr>
              <w:t>2025</w:t>
            </w:r>
            <w:r>
              <w:rPr>
                <w:rFonts w:hint="eastAsia" w:ascii="宋体" w:hAnsi="宋体" w:eastAsia="宋体" w:cs="宋体"/>
                <w:color w:val="auto"/>
                <w:szCs w:val="21"/>
                <w:highlight w:val="none"/>
              </w:rPr>
              <w:t>年度财务报表复印件，或者银行出具的资信证明，或者中国人民银行征信中心出具的信用报告（企业</w:t>
            </w:r>
            <w:r>
              <w:rPr>
                <w:rFonts w:hint="eastAsia" w:ascii="宋体" w:hAnsi="宋体" w:eastAsia="宋体" w:cs="宋体"/>
                <w:color w:val="auto"/>
                <w:szCs w:val="21"/>
                <w:highlight w:val="none"/>
                <w:lang w:val="en-US" w:eastAsia="zh-CN"/>
              </w:rPr>
              <w:t>竞标</w:t>
            </w:r>
            <w:r>
              <w:rPr>
                <w:rFonts w:hint="eastAsia" w:ascii="宋体" w:hAnsi="宋体" w:eastAsia="宋体" w:cs="宋体"/>
                <w:color w:val="auto"/>
                <w:szCs w:val="21"/>
                <w:highlight w:val="none"/>
              </w:rPr>
              <w:t>的提供企业信用报告，自然人</w:t>
            </w:r>
            <w:r>
              <w:rPr>
                <w:rFonts w:hint="eastAsia" w:ascii="宋体" w:hAnsi="宋体" w:eastAsia="宋体" w:cs="宋体"/>
                <w:color w:val="auto"/>
                <w:szCs w:val="21"/>
                <w:highlight w:val="none"/>
                <w:lang w:val="en-US" w:eastAsia="zh-CN"/>
              </w:rPr>
              <w:t>竞标</w:t>
            </w:r>
            <w:r>
              <w:rPr>
                <w:rFonts w:hint="eastAsia" w:ascii="宋体" w:hAnsi="宋体" w:eastAsia="宋体" w:cs="宋体"/>
                <w:color w:val="auto"/>
                <w:szCs w:val="21"/>
                <w:highlight w:val="none"/>
              </w:rPr>
              <w:t>的提供个人信用报告</w:t>
            </w:r>
            <w:r>
              <w:rPr>
                <w:rFonts w:hint="eastAsia" w:ascii="宋体" w:hAnsi="宋体" w:eastAsia="宋体" w:cs="宋体"/>
                <w:color w:val="auto"/>
                <w:szCs w:val="21"/>
                <w:highlight w:val="none"/>
                <w:lang w:eastAsia="zh-CN"/>
              </w:rPr>
              <w:t>）</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供应商</w:t>
            </w:r>
            <w:r>
              <w:rPr>
                <w:rFonts w:hint="eastAsia" w:ascii="宋体" w:hAnsi="宋体" w:eastAsia="宋体" w:cs="宋体"/>
                <w:color w:val="auto"/>
                <w:highlight w:val="none"/>
              </w:rPr>
              <w:t>属于成立时间在规定年度之后的法人或其他组织，需提供成立之日起至</w:t>
            </w:r>
            <w:r>
              <w:rPr>
                <w:rFonts w:hint="eastAsia" w:ascii="宋体" w:hAnsi="宋体" w:eastAsia="宋体" w:cs="宋体"/>
                <w:color w:val="auto"/>
                <w:highlight w:val="none"/>
                <w:lang w:eastAsia="zh-CN"/>
              </w:rPr>
              <w:t>首次响应文件提交截止时间</w:t>
            </w:r>
            <w:r>
              <w:rPr>
                <w:rFonts w:hint="eastAsia" w:ascii="宋体" w:hAnsi="宋体" w:eastAsia="宋体" w:cs="宋体"/>
                <w:color w:val="auto"/>
                <w:highlight w:val="none"/>
              </w:rPr>
              <w:t>前的月报表</w:t>
            </w:r>
            <w:r>
              <w:rPr>
                <w:rFonts w:hint="eastAsia" w:ascii="宋体" w:hAnsi="宋体" w:eastAsia="宋体" w:cs="宋体"/>
                <w:color w:val="auto"/>
                <w:szCs w:val="21"/>
                <w:highlight w:val="none"/>
              </w:rPr>
              <w:t>或银行出具的资信证明或者中国人民银行征信中心出具的企业信用报告；资信证明应在有效期内，未注明有效期的，银行出具时间至</w:t>
            </w:r>
            <w:r>
              <w:rPr>
                <w:rFonts w:hint="eastAsia" w:ascii="宋体" w:hAnsi="宋体" w:eastAsia="宋体" w:cs="宋体"/>
                <w:color w:val="auto"/>
                <w:szCs w:val="21"/>
                <w:highlight w:val="none"/>
                <w:lang w:eastAsia="zh-CN"/>
              </w:rPr>
              <w:t>首次响应文件提交截止时间</w:t>
            </w:r>
            <w:r>
              <w:rPr>
                <w:rFonts w:hint="eastAsia" w:ascii="宋体" w:hAnsi="宋体" w:eastAsia="宋体" w:cs="宋体"/>
                <w:color w:val="auto"/>
                <w:szCs w:val="21"/>
                <w:highlight w:val="none"/>
              </w:rPr>
              <w:t>不超过一年]。（</w:t>
            </w:r>
            <w:r>
              <w:rPr>
                <w:rFonts w:hint="eastAsia" w:ascii="宋体" w:hAnsi="宋体" w:eastAsia="宋体" w:cs="宋体"/>
                <w:b/>
                <w:color w:val="auto"/>
                <w:szCs w:val="21"/>
                <w:highlight w:val="none"/>
              </w:rPr>
              <w:t>必须提供，否则作无效响应处理</w:t>
            </w:r>
            <w:r>
              <w:rPr>
                <w:rFonts w:hint="eastAsia" w:ascii="宋体" w:hAnsi="宋体" w:eastAsia="宋体" w:cs="宋体"/>
                <w:color w:val="auto"/>
                <w:szCs w:val="21"/>
                <w:highlight w:val="none"/>
              </w:rPr>
              <w:t>）</w:t>
            </w:r>
          </w:p>
          <w:p w14:paraId="0FB6C6B5">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5.供应商直接控股、管理关系信息表；（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10981B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6.资格声明函；（</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4E3C04C">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7.联合体协议书；（</w:t>
            </w:r>
            <w:r>
              <w:rPr>
                <w:rFonts w:hint="eastAsia" w:ascii="宋体" w:hAnsi="宋体" w:eastAsia="宋体" w:cs="宋体"/>
                <w:b/>
                <w:color w:val="auto"/>
                <w:szCs w:val="21"/>
                <w:highlight w:val="none"/>
              </w:rPr>
              <w:t>联合体竞标时必须提供，否则响应文件按无效响应处理</w:t>
            </w:r>
            <w:r>
              <w:rPr>
                <w:rFonts w:hint="eastAsia" w:ascii="宋体" w:hAnsi="宋体" w:eastAsia="宋体" w:cs="宋体"/>
                <w:color w:val="auto"/>
                <w:szCs w:val="21"/>
                <w:highlight w:val="none"/>
              </w:rPr>
              <w:t>）</w:t>
            </w:r>
          </w:p>
          <w:p w14:paraId="291C1950">
            <w:pPr>
              <w:snapToGrid w:val="0"/>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.除谈判文件规定必须提供以外，供应商认为需要提供的其他证明材料；</w:t>
            </w:r>
          </w:p>
          <w:p w14:paraId="672C7ACD">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48000309">
            <w:pPr>
              <w:snapToGrid w:val="0"/>
              <w:spacing w:line="360" w:lineRule="auto"/>
              <w:ind w:firstLine="413"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p w14:paraId="7DB2E733">
            <w:pPr>
              <w:widowControl w:val="0"/>
              <w:spacing w:line="360" w:lineRule="auto"/>
              <w:ind w:firstLine="422" w:firstLineChars="200"/>
              <w:jc w:val="left"/>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2.联合体竞标时，第1-5项资格证明文件联合体各方均必须分别提供，联合体各方分别盖章和签字，否则响应文件按无效响应处理。</w:t>
            </w:r>
          </w:p>
        </w:tc>
      </w:tr>
      <w:tr w14:paraId="78679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vMerge w:val="restart"/>
            <w:tcBorders>
              <w:top w:val="single" w:color="000000" w:sz="4" w:space="0"/>
              <w:left w:val="single" w:color="000000" w:sz="4" w:space="0"/>
              <w:bottom w:val="single" w:color="000000" w:sz="4" w:space="0"/>
              <w:right w:val="single" w:color="000000" w:sz="4" w:space="0"/>
            </w:tcBorders>
            <w:noWrap w:val="0"/>
            <w:vAlign w:val="center"/>
          </w:tcPr>
          <w:p w14:paraId="5BA36437">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A3557E3">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商务文件组成</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0B0F1FF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1.无串通竞标行为的承诺函；（</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611FE074">
            <w:pPr>
              <w:snapToGrid w:val="0"/>
              <w:spacing w:line="360" w:lineRule="auto"/>
              <w:jc w:val="left"/>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eastAsia="zh-CN"/>
              </w:rPr>
              <w:t>竞标保证金</w:t>
            </w:r>
            <w:r>
              <w:rPr>
                <w:rFonts w:hint="eastAsia" w:ascii="宋体" w:hAnsi="宋体" w:cs="宋体"/>
                <w:color w:val="auto"/>
                <w:sz w:val="21"/>
                <w:szCs w:val="21"/>
                <w:highlight w:val="none"/>
              </w:rPr>
              <w:t>缴纳证明；</w:t>
            </w:r>
            <w:r>
              <w:rPr>
                <w:rFonts w:hint="eastAsia" w:ascii="宋体" w:hAnsi="宋体" w:cs="宋体"/>
                <w:color w:val="auto"/>
                <w:kern w:val="0"/>
                <w:sz w:val="21"/>
                <w:szCs w:val="21"/>
                <w:highlight w:val="none"/>
              </w:rPr>
              <w:t>（</w:t>
            </w:r>
            <w:r>
              <w:rPr>
                <w:rFonts w:hint="eastAsia" w:ascii="宋体" w:hAnsi="宋体" w:cs="宋体"/>
                <w:b/>
                <w:bCs/>
                <w:color w:val="auto"/>
                <w:kern w:val="0"/>
                <w:sz w:val="21"/>
                <w:szCs w:val="21"/>
                <w:highlight w:val="none"/>
              </w:rPr>
              <w:t>如有要求，</w:t>
            </w:r>
            <w:r>
              <w:rPr>
                <w:rFonts w:hint="eastAsia" w:ascii="宋体" w:hAnsi="宋体" w:eastAsia="宋体" w:cs="宋体"/>
                <w:b/>
                <w:color w:val="auto"/>
                <w:szCs w:val="21"/>
                <w:highlight w:val="none"/>
              </w:rPr>
              <w:t>必须提供，否则响应文件按无效响应处理</w:t>
            </w:r>
            <w:r>
              <w:rPr>
                <w:rFonts w:hint="eastAsia" w:ascii="宋体" w:hAnsi="宋体" w:cs="宋体"/>
                <w:color w:val="auto"/>
                <w:kern w:val="0"/>
                <w:sz w:val="21"/>
                <w:szCs w:val="21"/>
                <w:highlight w:val="none"/>
              </w:rPr>
              <w:t>）</w:t>
            </w:r>
          </w:p>
          <w:p w14:paraId="1DBFEE78">
            <w:pPr>
              <w:snapToGrid w:val="0"/>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.法定代表人身份证明书及法定代表人有效身份证正反面复印件；（</w:t>
            </w:r>
            <w:r>
              <w:rPr>
                <w:rFonts w:hint="eastAsia" w:ascii="宋体" w:hAnsi="宋体" w:eastAsia="宋体" w:cs="宋体"/>
                <w:b/>
                <w:bCs/>
                <w:color w:val="auto"/>
                <w:szCs w:val="21"/>
                <w:highlight w:val="none"/>
              </w:rPr>
              <w:t>除自然人竞标外</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5AB1DBE7">
            <w:pPr>
              <w:spacing w:line="360" w:lineRule="auto"/>
              <w:rPr>
                <w:rFonts w:hint="eastAsia" w:ascii="宋体" w:hAnsi="宋体" w:eastAsia="宋体" w:cs="宋体"/>
                <w:b/>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.法定代表人授权委托书及委托代理人有效身份证正反面复印件；（</w:t>
            </w:r>
            <w:r>
              <w:rPr>
                <w:rFonts w:hint="eastAsia" w:ascii="宋体" w:hAnsi="宋体" w:eastAsia="宋体" w:cs="宋体"/>
                <w:b/>
                <w:color w:val="auto"/>
                <w:szCs w:val="21"/>
                <w:highlight w:val="none"/>
              </w:rPr>
              <w:t>委托时必须提供，否则响应文件按无效响应处理</w:t>
            </w:r>
            <w:r>
              <w:rPr>
                <w:rFonts w:hint="eastAsia" w:ascii="宋体" w:hAnsi="宋体" w:eastAsia="宋体" w:cs="宋体"/>
                <w:color w:val="auto"/>
                <w:szCs w:val="21"/>
                <w:highlight w:val="none"/>
              </w:rPr>
              <w:t>）</w:t>
            </w:r>
          </w:p>
          <w:p w14:paraId="3314F235">
            <w:pPr>
              <w:spacing w:line="360" w:lineRule="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.商务条款偏离表；（</w:t>
            </w:r>
            <w:r>
              <w:rPr>
                <w:rFonts w:hint="eastAsia" w:ascii="宋体" w:hAnsi="宋体" w:eastAsia="宋体" w:cs="宋体"/>
                <w:b/>
                <w:color w:val="auto"/>
                <w:szCs w:val="21"/>
                <w:highlight w:val="none"/>
              </w:rPr>
              <w:t>必须提供</w:t>
            </w:r>
            <w:r>
              <w:rPr>
                <w:rFonts w:hint="eastAsia" w:ascii="宋体" w:hAnsi="宋体"/>
                <w:b/>
                <w:color w:val="auto"/>
                <w:szCs w:val="21"/>
                <w:highlight w:val="none"/>
                <w:lang w:val="en-US" w:eastAsia="zh-CN"/>
              </w:rPr>
              <w:t>且无实质性偏离</w:t>
            </w:r>
            <w:r>
              <w:rPr>
                <w:rFonts w:hint="eastAsia" w:ascii="宋体" w:hAnsi="宋体"/>
                <w:b/>
                <w:color w:val="auto"/>
                <w:szCs w:val="21"/>
                <w:highlight w:val="none"/>
              </w:rPr>
              <w:t>或者允许负偏离的条款数</w:t>
            </w:r>
            <w:r>
              <w:rPr>
                <w:rFonts w:hint="eastAsia" w:ascii="宋体" w:hAnsi="宋体"/>
                <w:b/>
                <w:color w:val="auto"/>
                <w:szCs w:val="21"/>
                <w:highlight w:val="none"/>
                <w:lang w:val="en-US" w:eastAsia="zh-CN"/>
              </w:rPr>
              <w:t>符合要求</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p w14:paraId="438FF998">
            <w:pPr>
              <w:spacing w:line="360" w:lineRule="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情况介绍；</w:t>
            </w:r>
          </w:p>
          <w:p w14:paraId="71CFB80F">
            <w:pPr>
              <w:spacing w:line="360" w:lineRule="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.供应商认为需要提供的其他有关资料。</w:t>
            </w:r>
          </w:p>
          <w:p w14:paraId="12E63C24">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注： </w:t>
            </w:r>
          </w:p>
          <w:p w14:paraId="621B5F49">
            <w:pPr>
              <w:snapToGrid w:val="0"/>
              <w:spacing w:line="360" w:lineRule="auto"/>
              <w:ind w:firstLine="413"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1.法定代表人授权委托书必须由法定代表人及委托代理人签字</w:t>
            </w:r>
            <w:r>
              <w:rPr>
                <w:rFonts w:hint="eastAsia" w:ascii="宋体" w:hAnsi="宋体" w:cs="宋体"/>
                <w:b/>
                <w:color w:val="auto"/>
                <w:szCs w:val="21"/>
                <w:highlight w:val="none"/>
                <w:lang w:val="en-US" w:eastAsia="zh-CN"/>
              </w:rPr>
              <w:t>或盖章</w:t>
            </w:r>
            <w:r>
              <w:rPr>
                <w:rFonts w:hint="eastAsia" w:ascii="宋体" w:hAnsi="宋体" w:eastAsia="宋体" w:cs="宋体"/>
                <w:b/>
                <w:color w:val="auto"/>
                <w:szCs w:val="21"/>
                <w:highlight w:val="none"/>
              </w:rPr>
              <w:t>，并加盖供应商公章，否则响应文件按无效响应处理。</w:t>
            </w:r>
          </w:p>
          <w:p w14:paraId="184B507F">
            <w:pPr>
              <w:spacing w:line="360" w:lineRule="auto"/>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2.以上标明“必须提供”的材料属于复印件的扫描件的，必须加盖供应商电子公章，否则响应文件按无效响应处理。</w:t>
            </w:r>
          </w:p>
        </w:tc>
      </w:tr>
      <w:tr w14:paraId="54D1E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368D7">
            <w:pPr>
              <w:spacing w:line="400" w:lineRule="exact"/>
              <w:jc w:val="center"/>
              <w:rPr>
                <w:rFonts w:hint="eastAsia" w:ascii="宋体" w:hAnsi="宋体" w:eastAsia="宋体" w:cs="宋体"/>
                <w:color w:val="auto"/>
                <w:szCs w:val="21"/>
                <w:highlight w:val="none"/>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BE5A326">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技术文件组成</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1B39016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1.货物需求偏离表；（</w:t>
            </w:r>
            <w:r>
              <w:rPr>
                <w:rFonts w:hint="eastAsia" w:ascii="宋体" w:hAnsi="宋体" w:eastAsia="宋体" w:cs="宋体"/>
                <w:b/>
                <w:color w:val="auto"/>
                <w:szCs w:val="21"/>
                <w:highlight w:val="none"/>
              </w:rPr>
              <w:t>必须提供</w:t>
            </w:r>
            <w:r>
              <w:rPr>
                <w:rFonts w:hint="eastAsia" w:ascii="宋体" w:hAnsi="宋体"/>
                <w:b/>
                <w:color w:val="auto"/>
                <w:szCs w:val="21"/>
                <w:highlight w:val="none"/>
                <w:lang w:val="en-US" w:eastAsia="zh-CN"/>
              </w:rPr>
              <w:t>且无实质性偏离</w:t>
            </w:r>
            <w:r>
              <w:rPr>
                <w:rFonts w:hint="eastAsia" w:ascii="宋体" w:hAnsi="宋体"/>
                <w:b/>
                <w:color w:val="auto"/>
                <w:szCs w:val="21"/>
                <w:highlight w:val="none"/>
              </w:rPr>
              <w:t>或者允许负偏离的条款数</w:t>
            </w:r>
            <w:r>
              <w:rPr>
                <w:rFonts w:hint="eastAsia" w:ascii="宋体" w:hAnsi="宋体"/>
                <w:b/>
                <w:color w:val="auto"/>
                <w:szCs w:val="21"/>
                <w:highlight w:val="none"/>
                <w:lang w:val="en-US" w:eastAsia="zh-CN"/>
              </w:rPr>
              <w:t>符合要求</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p w14:paraId="221AAE0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2.配置清单（均不含报价）；（</w:t>
            </w:r>
            <w:r>
              <w:rPr>
                <w:rFonts w:hint="eastAsia" w:ascii="宋体" w:hAnsi="宋体" w:eastAsia="宋体" w:cs="宋体"/>
                <w:b/>
                <w:color w:val="auto"/>
                <w:szCs w:val="21"/>
                <w:highlight w:val="none"/>
              </w:rPr>
              <w:t>必须提供，否则响应文件作无效处理</w:t>
            </w:r>
            <w:r>
              <w:rPr>
                <w:rFonts w:hint="eastAsia" w:ascii="宋体" w:hAnsi="宋体" w:eastAsia="宋体" w:cs="宋体"/>
                <w:color w:val="auto"/>
                <w:szCs w:val="21"/>
                <w:highlight w:val="none"/>
              </w:rPr>
              <w:t>）</w:t>
            </w:r>
          </w:p>
          <w:p w14:paraId="233F3E4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3.售后服务承诺；（</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BCF68E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4.项目实施人员一览表（</w:t>
            </w:r>
            <w:r>
              <w:rPr>
                <w:rFonts w:hint="eastAsia" w:ascii="宋体" w:hAnsi="宋体" w:eastAsia="宋体" w:cs="宋体"/>
                <w:b/>
                <w:color w:val="auto"/>
                <w:szCs w:val="21"/>
                <w:highlight w:val="none"/>
              </w:rPr>
              <w:t>如有请提供</w:t>
            </w:r>
            <w:r>
              <w:rPr>
                <w:rFonts w:hint="eastAsia" w:ascii="宋体" w:hAnsi="宋体" w:eastAsia="宋体" w:cs="宋体"/>
                <w:color w:val="auto"/>
                <w:szCs w:val="21"/>
                <w:highlight w:val="none"/>
              </w:rPr>
              <w:t xml:space="preserve">）； </w:t>
            </w:r>
          </w:p>
          <w:p w14:paraId="1D148DD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5.对应采购需求的货物需求、商务条款提供的其他文件资料；</w:t>
            </w:r>
          </w:p>
          <w:p w14:paraId="284E2E0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6.供应商认为需要提供的其他有关资料。</w:t>
            </w:r>
          </w:p>
          <w:p w14:paraId="3C5AD82C">
            <w:pPr>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注：1.以上标明“必须提供”的材料属于复印件的扫描件的，必须加盖供应商电子公章，否则响应文件按无效响应处理。</w:t>
            </w:r>
          </w:p>
        </w:tc>
      </w:tr>
      <w:tr w14:paraId="33E1C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15AA1393">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667D00A8">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报价文件组成</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4BF34D59">
            <w:pPr>
              <w:tabs>
                <w:tab w:val="left" w:pos="459"/>
              </w:tabs>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1.响应函；</w:t>
            </w:r>
            <w:r>
              <w:rPr>
                <w:rFonts w:hint="eastAsia" w:ascii="宋体" w:hAnsi="宋体" w:eastAsia="宋体" w:cs="宋体"/>
                <w:b/>
                <w:color w:val="auto"/>
                <w:sz w:val="21"/>
                <w:szCs w:val="21"/>
                <w:highlight w:val="none"/>
              </w:rPr>
              <w:t>（必须提供，否则作无效响应处理）</w:t>
            </w:r>
          </w:p>
          <w:p w14:paraId="7A06138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2.响应报价表；（</w:t>
            </w:r>
            <w:r>
              <w:rPr>
                <w:rFonts w:hint="eastAsia" w:ascii="宋体" w:hAnsi="宋体" w:eastAsia="宋体" w:cs="宋体"/>
                <w:b/>
                <w:color w:val="auto"/>
                <w:sz w:val="21"/>
                <w:szCs w:val="21"/>
                <w:highlight w:val="none"/>
              </w:rPr>
              <w:t>必须提供</w:t>
            </w:r>
            <w:r>
              <w:rPr>
                <w:rFonts w:hint="eastAsia" w:ascii="宋体" w:hAnsi="宋体" w:cs="宋体"/>
                <w:b/>
                <w:color w:val="auto"/>
                <w:sz w:val="21"/>
                <w:szCs w:val="21"/>
                <w:highlight w:val="none"/>
                <w:lang w:val="en-US" w:eastAsia="zh-CN"/>
              </w:rPr>
              <w:t>且报价有效</w:t>
            </w:r>
            <w:r>
              <w:rPr>
                <w:rFonts w:hint="eastAsia" w:ascii="宋体" w:hAnsi="宋体" w:eastAsia="宋体" w:cs="宋体"/>
                <w:b/>
                <w:color w:val="auto"/>
                <w:sz w:val="21"/>
                <w:szCs w:val="21"/>
                <w:highlight w:val="none"/>
              </w:rPr>
              <w:t>，否则响应文件按无效响应处理</w:t>
            </w:r>
            <w:r>
              <w:rPr>
                <w:rFonts w:hint="eastAsia" w:ascii="宋体" w:hAnsi="宋体" w:eastAsia="宋体" w:cs="宋体"/>
                <w:color w:val="auto"/>
                <w:sz w:val="21"/>
                <w:szCs w:val="21"/>
                <w:highlight w:val="none"/>
              </w:rPr>
              <w:t>）</w:t>
            </w:r>
          </w:p>
          <w:p w14:paraId="2681554F">
            <w:pPr>
              <w:snapToGrid w:val="0"/>
              <w:spacing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.《中小企业声明函》或《残疾人福利性单位声明函》或监狱企业证明（由省级以上监狱管理局、戒毒管理局（含新疆生产建设兵团）出具的属于监狱企业的证明文件）</w:t>
            </w:r>
            <w:r>
              <w:rPr>
                <w:rFonts w:hint="eastAsia" w:ascii="宋体" w:hAnsi="宋体" w:cs="宋体"/>
                <w:color w:val="auto"/>
                <w:sz w:val="21"/>
                <w:szCs w:val="21"/>
                <w:highlight w:val="none"/>
                <w:lang w:eastAsia="zh-CN"/>
              </w:rPr>
              <w:t>；</w:t>
            </w:r>
          </w:p>
          <w:p w14:paraId="2C450728">
            <w:pPr>
              <w:snapToGrid w:val="0"/>
              <w:spacing w:line="360" w:lineRule="auto"/>
              <w:jc w:val="left"/>
              <w:rPr>
                <w:rFonts w:hint="eastAsia" w:ascii="宋体" w:hAnsi="宋体" w:eastAsia="宋体" w:cs="宋体"/>
                <w:color w:val="auto"/>
                <w:highlight w:val="none"/>
                <w:lang w:val="en-US" w:eastAsia="zh-CN"/>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.《关于符合本国产品标准的声明函》或财政部会同有关部门规定的有关证明文件；</w:t>
            </w:r>
          </w:p>
          <w:p w14:paraId="73DFB3F3">
            <w:pPr>
              <w:spacing w:line="360" w:lineRule="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注：1.以上标明“必须提供”的材料属于复印件的扫描件的，必须加盖供应商电子公章，否则响应文件按无效响应处理。</w:t>
            </w:r>
          </w:p>
        </w:tc>
      </w:tr>
      <w:tr w14:paraId="0D18D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649D3FFF">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4F5A0120">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4C9490DA">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1.响应文件电子版要求：按照本采购文件“第五章 响应文件格式”编写（第五章未附格式的，由供应商自行拟定），不可涂改并在规定加盖公章处加盖电子公章，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p w14:paraId="73FEBC71">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2.响应文件电子版密封方式：电子响应文件通过平台有效CA加密后在“广西政府采购云”平台投送。（操作方式见公告附件“电子响应文件制作与投送教程”）</w:t>
            </w:r>
          </w:p>
        </w:tc>
      </w:tr>
      <w:tr w14:paraId="3BE4A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7284EC93">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49270532">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响应报价要求</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70C30DA8">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总报价为现场交货价，</w:t>
            </w:r>
            <w:r>
              <w:rPr>
                <w:rFonts w:hint="eastAsia" w:ascii="宋体" w:hAnsi="宋体" w:eastAsia="宋体" w:cs="宋体"/>
                <w:color w:val="auto"/>
                <w:szCs w:val="21"/>
                <w:highlight w:val="none"/>
                <w:lang w:val="en-US" w:eastAsia="zh-CN"/>
              </w:rPr>
              <w:t>响应报价包含货物及服务采购、专用工具、标准附件、运输、保管、安装、验收、培训等各种费用和售后服务、税金及其它所有成本费用的总和</w:t>
            </w:r>
            <w:r>
              <w:rPr>
                <w:rFonts w:hint="eastAsia" w:ascii="宋体" w:hAnsi="宋体" w:cs="宋体"/>
                <w:color w:val="auto"/>
                <w:sz w:val="21"/>
                <w:szCs w:val="21"/>
                <w:highlight w:val="none"/>
                <w:lang w:eastAsia="zh-CN"/>
              </w:rPr>
              <w:t>。</w:t>
            </w:r>
          </w:p>
        </w:tc>
      </w:tr>
      <w:tr w14:paraId="16085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67E1B81D">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4740BFE0">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5D61A43D">
            <w:pPr>
              <w:widowControl w:val="0"/>
              <w:snapToGrid w:val="0"/>
              <w:spacing w:after="120" w:afterLines="50" w:line="360" w:lineRule="auto"/>
              <w:ind w:left="283" w:hanging="283" w:hangingChars="135"/>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自首次响应文件提交截止之日起</w:t>
            </w:r>
            <w:r>
              <w:rPr>
                <w:rFonts w:hint="eastAsia" w:ascii="宋体" w:hAnsi="宋体" w:cs="宋体"/>
                <w:color w:val="auto"/>
                <w:kern w:val="2"/>
                <w:sz w:val="21"/>
                <w:szCs w:val="21"/>
                <w:highlight w:val="none"/>
                <w:u w:val="single"/>
                <w:lang w:val="en-US" w:eastAsia="zh-CN" w:bidi="ar-SA"/>
              </w:rPr>
              <w:t>120</w:t>
            </w:r>
            <w:r>
              <w:rPr>
                <w:rFonts w:hint="eastAsia" w:ascii="宋体" w:hAnsi="宋体" w:eastAsia="宋体" w:cs="宋体"/>
                <w:color w:val="auto"/>
                <w:kern w:val="2"/>
                <w:sz w:val="21"/>
                <w:szCs w:val="21"/>
                <w:highlight w:val="none"/>
                <w:lang w:val="en-US" w:eastAsia="zh-CN" w:bidi="ar-SA"/>
              </w:rPr>
              <w:t>日。</w:t>
            </w:r>
          </w:p>
        </w:tc>
      </w:tr>
      <w:tr w14:paraId="0D70E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2D5173D4">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A7F22CC">
            <w:pPr>
              <w:spacing w:line="400" w:lineRule="exact"/>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竞标保证金</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5880A6B6">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本项目收取</w:t>
            </w:r>
            <w:r>
              <w:rPr>
                <w:rFonts w:hint="eastAsia" w:ascii="宋体" w:hAnsi="宋体" w:cs="宋体"/>
                <w:color w:val="auto"/>
                <w:szCs w:val="21"/>
                <w:highlight w:val="none"/>
                <w:lang w:val="en-US" w:eastAsia="zh-CN"/>
              </w:rPr>
              <w:t>竞标</w:t>
            </w:r>
            <w:r>
              <w:rPr>
                <w:rFonts w:hint="eastAsia" w:ascii="宋体" w:hAnsi="宋体" w:eastAsia="宋体" w:cs="宋体"/>
                <w:color w:val="auto"/>
                <w:szCs w:val="21"/>
                <w:highlight w:val="none"/>
              </w:rPr>
              <w:t>保证金，具体规定如下：</w:t>
            </w:r>
          </w:p>
          <w:p w14:paraId="72096F9D">
            <w:pPr>
              <w:autoSpaceDE w:val="0"/>
              <w:autoSpaceDN w:val="0"/>
              <w:snapToGrid w:val="0"/>
              <w:spacing w:line="360" w:lineRule="auto"/>
              <w:jc w:val="both"/>
              <w:textAlignment w:val="bottom"/>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竞标</w:t>
            </w:r>
            <w:r>
              <w:rPr>
                <w:rFonts w:hint="eastAsia" w:ascii="宋体" w:hAnsi="宋体" w:eastAsia="宋体" w:cs="宋体"/>
                <w:color w:val="auto"/>
                <w:szCs w:val="21"/>
                <w:highlight w:val="none"/>
              </w:rPr>
              <w:t>保证金人民币：</w:t>
            </w:r>
            <w:r>
              <w:rPr>
                <w:rFonts w:hint="eastAsia" w:ascii="宋体" w:hAnsi="宋体" w:cs="宋体"/>
                <w:color w:val="auto"/>
                <w:szCs w:val="21"/>
                <w:highlight w:val="none"/>
                <w:lang w:val="en-US" w:eastAsia="zh-CN"/>
              </w:rPr>
              <w:t>25000.00</w:t>
            </w:r>
            <w:r>
              <w:rPr>
                <w:rFonts w:hint="eastAsia" w:ascii="宋体" w:hAnsi="宋体" w:cs="宋体"/>
                <w:color w:val="auto"/>
                <w:szCs w:val="21"/>
                <w:highlight w:val="none"/>
                <w:lang w:eastAsia="zh-CN"/>
              </w:rPr>
              <w:t>元</w:t>
            </w:r>
          </w:p>
          <w:p w14:paraId="6A787121">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竞标</w:t>
            </w:r>
            <w:r>
              <w:rPr>
                <w:rFonts w:hint="eastAsia" w:ascii="宋体" w:hAnsi="宋体" w:eastAsia="宋体" w:cs="宋体"/>
                <w:color w:val="auto"/>
                <w:szCs w:val="21"/>
                <w:highlight w:val="none"/>
              </w:rPr>
              <w:t>保证金的形式：银行转账、支票、汇票、本票或者金融、担保机构出具的保函，禁止采用现钞方式。</w:t>
            </w:r>
          </w:p>
          <w:p w14:paraId="4F6C1693">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3.缴纳方式：</w:t>
            </w:r>
          </w:p>
          <w:p w14:paraId="267DD28F">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（1）采用银行转账方式的，在</w:t>
            </w:r>
            <w:r>
              <w:rPr>
                <w:rFonts w:hint="eastAsia" w:ascii="宋体" w:hAnsi="宋体" w:cs="宋体"/>
                <w:color w:val="auto"/>
                <w:szCs w:val="21"/>
                <w:highlight w:val="none"/>
                <w:lang w:eastAsia="zh-CN"/>
              </w:rPr>
              <w:t>响应文件提交截止</w:t>
            </w:r>
            <w:r>
              <w:rPr>
                <w:rFonts w:hint="eastAsia" w:ascii="宋体" w:hAnsi="宋体" w:eastAsia="宋体" w:cs="宋体"/>
                <w:color w:val="auto"/>
                <w:szCs w:val="21"/>
                <w:highlight w:val="none"/>
              </w:rPr>
              <w:t>时间前交至以下账户并且到账（以到账时间为准），需备注项目名称（可简写）或项目编号。供应商应将银行转账底单的复印件作为</w:t>
            </w:r>
            <w:r>
              <w:rPr>
                <w:rFonts w:hint="eastAsia" w:ascii="宋体" w:hAnsi="宋体" w:cs="宋体"/>
                <w:color w:val="auto"/>
                <w:szCs w:val="21"/>
                <w:highlight w:val="none"/>
                <w:lang w:eastAsia="zh-CN"/>
              </w:rPr>
              <w:t>竞标保证金</w:t>
            </w:r>
            <w:r>
              <w:rPr>
                <w:rFonts w:hint="eastAsia" w:ascii="宋体" w:hAnsi="宋体" w:eastAsia="宋体" w:cs="宋体"/>
                <w:color w:val="auto"/>
                <w:szCs w:val="21"/>
                <w:highlight w:val="none"/>
              </w:rPr>
              <w:t>提交凭证，放置于商务文件中，否则作无效响应处理。</w:t>
            </w:r>
          </w:p>
          <w:p w14:paraId="71427630">
            <w:pPr>
              <w:autoSpaceDE w:val="0"/>
              <w:autoSpaceDN w:val="0"/>
              <w:snapToGrid w:val="0"/>
              <w:spacing w:line="360" w:lineRule="auto"/>
              <w:jc w:val="both"/>
              <w:textAlignment w:val="bottom"/>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账户名称：广西中信恒泰工程顾问有限公司</w:t>
            </w:r>
            <w:r>
              <w:rPr>
                <w:rFonts w:hint="eastAsia" w:ascii="宋体" w:hAnsi="宋体" w:cs="宋体"/>
                <w:color w:val="auto"/>
                <w:szCs w:val="21"/>
                <w:highlight w:val="none"/>
                <w:lang w:val="en-US" w:eastAsia="zh-CN"/>
              </w:rPr>
              <w:t xml:space="preserve">  </w:t>
            </w:r>
          </w:p>
          <w:p w14:paraId="65B3287D">
            <w:pPr>
              <w:autoSpaceDE w:val="0"/>
              <w:autoSpaceDN w:val="0"/>
              <w:snapToGrid w:val="0"/>
              <w:spacing w:line="360" w:lineRule="auto"/>
              <w:jc w:val="both"/>
              <w:textAlignment w:val="bottom"/>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开户银行：建行南宁市金湖广场支行</w:t>
            </w:r>
            <w:r>
              <w:rPr>
                <w:rFonts w:hint="eastAsia" w:ascii="宋体" w:hAnsi="宋体" w:cs="宋体"/>
                <w:color w:val="auto"/>
                <w:szCs w:val="21"/>
                <w:highlight w:val="none"/>
                <w:lang w:val="en-US" w:eastAsia="zh-CN"/>
              </w:rPr>
              <w:t xml:space="preserve">  </w:t>
            </w:r>
          </w:p>
          <w:p w14:paraId="69DC0431">
            <w:pPr>
              <w:autoSpaceDE w:val="0"/>
              <w:autoSpaceDN w:val="0"/>
              <w:snapToGrid w:val="0"/>
              <w:spacing w:line="360" w:lineRule="auto"/>
              <w:jc w:val="both"/>
              <w:textAlignment w:val="bottom"/>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银行账号：45001604266052502851</w:t>
            </w:r>
            <w:r>
              <w:rPr>
                <w:rFonts w:hint="eastAsia" w:ascii="宋体" w:hAnsi="宋体" w:cs="宋体"/>
                <w:color w:val="auto"/>
                <w:szCs w:val="21"/>
                <w:highlight w:val="none"/>
                <w:lang w:val="en-US" w:eastAsia="zh-CN"/>
              </w:rPr>
              <w:t xml:space="preserve">  </w:t>
            </w:r>
          </w:p>
          <w:p w14:paraId="7B83B734">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（2）采用支票、汇票、本票或者金融、担保机构出具的保函交纳方式的，供应商应将支票、汇票、本票或者金融、担保机构出具的保函的复印件作为</w:t>
            </w:r>
            <w:r>
              <w:rPr>
                <w:rFonts w:hint="eastAsia" w:ascii="宋体" w:hAnsi="宋体" w:cs="宋体"/>
                <w:color w:val="auto"/>
                <w:szCs w:val="21"/>
                <w:highlight w:val="none"/>
                <w:lang w:eastAsia="zh-CN"/>
              </w:rPr>
              <w:t>竞标保证金</w:t>
            </w:r>
            <w:r>
              <w:rPr>
                <w:rFonts w:hint="eastAsia" w:ascii="宋体" w:hAnsi="宋体" w:eastAsia="宋体" w:cs="宋体"/>
                <w:color w:val="auto"/>
                <w:szCs w:val="21"/>
                <w:highlight w:val="none"/>
              </w:rPr>
              <w:t>提交凭证，放置于商务文件中，否则作无效响应处理。并且供应商必须于</w:t>
            </w:r>
            <w:r>
              <w:rPr>
                <w:rFonts w:hint="eastAsia" w:ascii="宋体" w:hAnsi="宋体" w:cs="宋体"/>
                <w:color w:val="auto"/>
                <w:szCs w:val="21"/>
                <w:highlight w:val="none"/>
                <w:lang w:eastAsia="zh-CN"/>
              </w:rPr>
              <w:t>响应文件提交截止</w:t>
            </w:r>
            <w:r>
              <w:rPr>
                <w:rFonts w:hint="eastAsia" w:ascii="宋体" w:hAnsi="宋体" w:eastAsia="宋体" w:cs="宋体"/>
                <w:color w:val="auto"/>
                <w:szCs w:val="21"/>
                <w:highlight w:val="none"/>
              </w:rPr>
              <w:t>前将支票、汇票、本票或者金融、担保机构出具的保函原件提交给采购代理机构，由采购代理机构妥善保管。</w:t>
            </w:r>
          </w:p>
          <w:p w14:paraId="7BB35E73">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（3）供应商为联合体的，可以由联合体中的一方或者多方共同交纳</w:t>
            </w:r>
            <w:r>
              <w:rPr>
                <w:rFonts w:hint="eastAsia" w:ascii="宋体" w:hAnsi="宋体" w:cs="宋体"/>
                <w:color w:val="auto"/>
                <w:szCs w:val="21"/>
                <w:highlight w:val="none"/>
                <w:lang w:eastAsia="zh-CN"/>
              </w:rPr>
              <w:t>竞标保证金</w:t>
            </w:r>
            <w:r>
              <w:rPr>
                <w:rFonts w:hint="eastAsia" w:ascii="宋体" w:hAnsi="宋体" w:eastAsia="宋体" w:cs="宋体"/>
                <w:color w:val="auto"/>
                <w:szCs w:val="21"/>
                <w:highlight w:val="none"/>
              </w:rPr>
              <w:t>，其交纳的保证金对联合体各方均具有约束力。</w:t>
            </w:r>
          </w:p>
          <w:p w14:paraId="6112541F">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p w14:paraId="79B8637D">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eastAsia="zh-CN"/>
              </w:rPr>
              <w:t>竞标保证金</w:t>
            </w:r>
            <w:r>
              <w:rPr>
                <w:rFonts w:hint="eastAsia" w:ascii="宋体" w:hAnsi="宋体" w:eastAsia="宋体" w:cs="宋体"/>
                <w:color w:val="auto"/>
                <w:szCs w:val="21"/>
                <w:highlight w:val="none"/>
              </w:rPr>
              <w:t>在响应文件提交截止时间后提交的，或者不按规定交纳方式交纳的，或者未足额交纳的（包含保函额度不足的），视为无效</w:t>
            </w:r>
            <w:r>
              <w:rPr>
                <w:rFonts w:hint="eastAsia" w:ascii="宋体" w:hAnsi="宋体" w:cs="宋体"/>
                <w:color w:val="auto"/>
                <w:szCs w:val="21"/>
                <w:highlight w:val="none"/>
                <w:lang w:eastAsia="zh-CN"/>
              </w:rPr>
              <w:t>竞标保证金</w:t>
            </w:r>
            <w:r>
              <w:rPr>
                <w:rFonts w:hint="eastAsia" w:ascii="宋体" w:hAnsi="宋体" w:eastAsia="宋体" w:cs="宋体"/>
                <w:color w:val="auto"/>
                <w:szCs w:val="21"/>
                <w:highlight w:val="none"/>
              </w:rPr>
              <w:t>。</w:t>
            </w:r>
          </w:p>
          <w:p w14:paraId="0E751745">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2.供应商采用现钞方式或者从个人账户（自然人除外）转出的</w:t>
            </w:r>
            <w:r>
              <w:rPr>
                <w:rFonts w:hint="eastAsia" w:ascii="宋体" w:hAnsi="宋体" w:cs="宋体"/>
                <w:color w:val="auto"/>
                <w:szCs w:val="21"/>
                <w:highlight w:val="none"/>
                <w:lang w:eastAsia="zh-CN"/>
              </w:rPr>
              <w:t>竞标保证金</w:t>
            </w:r>
            <w:r>
              <w:rPr>
                <w:rFonts w:hint="eastAsia" w:ascii="宋体" w:hAnsi="宋体" w:eastAsia="宋体" w:cs="宋体"/>
                <w:color w:val="auto"/>
                <w:szCs w:val="21"/>
                <w:highlight w:val="none"/>
              </w:rPr>
              <w:t>，视为无效</w:t>
            </w:r>
            <w:r>
              <w:rPr>
                <w:rFonts w:hint="eastAsia" w:ascii="宋体" w:hAnsi="宋体" w:cs="宋体"/>
                <w:color w:val="auto"/>
                <w:szCs w:val="21"/>
                <w:highlight w:val="none"/>
                <w:lang w:eastAsia="zh-CN"/>
              </w:rPr>
              <w:t>竞标保证金</w:t>
            </w:r>
            <w:r>
              <w:rPr>
                <w:rFonts w:hint="eastAsia" w:ascii="宋体" w:hAnsi="宋体" w:eastAsia="宋体" w:cs="宋体"/>
                <w:color w:val="auto"/>
                <w:szCs w:val="21"/>
                <w:highlight w:val="none"/>
              </w:rPr>
              <w:t>。</w:t>
            </w:r>
          </w:p>
          <w:p w14:paraId="343BD7B0">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3.支票、汇票或者本票出现无效或者背书情形的，视为无效</w:t>
            </w:r>
            <w:r>
              <w:rPr>
                <w:rFonts w:hint="eastAsia" w:ascii="宋体" w:hAnsi="宋体" w:cs="宋体"/>
                <w:color w:val="auto"/>
                <w:szCs w:val="21"/>
                <w:highlight w:val="none"/>
                <w:lang w:eastAsia="zh-CN"/>
              </w:rPr>
              <w:t>竞标保证金</w:t>
            </w:r>
            <w:r>
              <w:rPr>
                <w:rFonts w:hint="eastAsia" w:ascii="宋体" w:hAnsi="宋体" w:eastAsia="宋体" w:cs="宋体"/>
                <w:color w:val="auto"/>
                <w:szCs w:val="21"/>
                <w:highlight w:val="none"/>
              </w:rPr>
              <w:t>。</w:t>
            </w:r>
          </w:p>
          <w:p w14:paraId="453AEC60">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4.保函有效期低于响应有效期的，视为无效</w:t>
            </w:r>
            <w:r>
              <w:rPr>
                <w:rFonts w:hint="eastAsia" w:ascii="宋体" w:hAnsi="宋体" w:cs="宋体"/>
                <w:color w:val="auto"/>
                <w:szCs w:val="21"/>
                <w:highlight w:val="none"/>
                <w:lang w:eastAsia="zh-CN"/>
              </w:rPr>
              <w:t>竞标保证金</w:t>
            </w:r>
            <w:r>
              <w:rPr>
                <w:rFonts w:hint="eastAsia" w:ascii="宋体" w:hAnsi="宋体" w:eastAsia="宋体" w:cs="宋体"/>
                <w:color w:val="auto"/>
                <w:szCs w:val="21"/>
                <w:highlight w:val="none"/>
              </w:rPr>
              <w:t>。</w:t>
            </w:r>
          </w:p>
          <w:p w14:paraId="18658B1B">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5.采用金融、担保机构出具保函的，必须为无条件保函，否则视为无效</w:t>
            </w:r>
            <w:r>
              <w:rPr>
                <w:rFonts w:hint="eastAsia" w:ascii="宋体" w:hAnsi="宋体" w:cs="宋体"/>
                <w:color w:val="auto"/>
                <w:szCs w:val="21"/>
                <w:highlight w:val="none"/>
                <w:lang w:eastAsia="zh-CN"/>
              </w:rPr>
              <w:t>竞标保证金</w:t>
            </w:r>
            <w:r>
              <w:rPr>
                <w:rFonts w:hint="eastAsia" w:ascii="宋体" w:hAnsi="宋体" w:eastAsia="宋体" w:cs="宋体"/>
                <w:color w:val="auto"/>
                <w:szCs w:val="21"/>
                <w:highlight w:val="none"/>
              </w:rPr>
              <w:t>。</w:t>
            </w:r>
          </w:p>
        </w:tc>
      </w:tr>
      <w:tr w14:paraId="528CB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896" w:type="dxa"/>
            <w:vMerge w:val="restart"/>
            <w:tcBorders>
              <w:top w:val="single" w:color="000000" w:sz="4" w:space="0"/>
              <w:left w:val="single" w:color="000000" w:sz="4" w:space="0"/>
              <w:bottom w:val="single" w:color="000000" w:sz="4" w:space="0"/>
              <w:right w:val="single" w:color="000000" w:sz="4" w:space="0"/>
            </w:tcBorders>
            <w:noWrap w:val="0"/>
            <w:vAlign w:val="center"/>
          </w:tcPr>
          <w:p w14:paraId="3DB7C249">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07E54737">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首次响应文件提交起止时间</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6AAB7446">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详见竞争性谈判公告。</w:t>
            </w:r>
          </w:p>
        </w:tc>
      </w:tr>
      <w:tr w14:paraId="1EDB8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D03C5">
            <w:pPr>
              <w:spacing w:line="400" w:lineRule="exact"/>
              <w:jc w:val="center"/>
              <w:rPr>
                <w:rFonts w:hint="eastAsia" w:ascii="宋体" w:hAnsi="宋体" w:eastAsia="宋体" w:cs="宋体"/>
                <w:color w:val="auto"/>
                <w:szCs w:val="21"/>
                <w:highlight w:val="none"/>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2BCA83C3">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首次响应文件提交地点</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67321ACA">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详见竞争性谈判公告。</w:t>
            </w:r>
          </w:p>
        </w:tc>
      </w:tr>
      <w:tr w14:paraId="2B66E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048721B8">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FAAA0B8">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60AC2EA7">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本项目不接受备份响应文件。</w:t>
            </w:r>
          </w:p>
        </w:tc>
      </w:tr>
      <w:tr w14:paraId="556A9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46574ADD">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5197041B">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首次响应文件的退回</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6C9621FD">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详见竞争性谈判公告。</w:t>
            </w:r>
          </w:p>
        </w:tc>
      </w:tr>
      <w:tr w14:paraId="599E8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896" w:type="dxa"/>
            <w:vMerge w:val="restart"/>
            <w:tcBorders>
              <w:top w:val="single" w:color="000000" w:sz="4" w:space="0"/>
              <w:left w:val="single" w:color="000000" w:sz="4" w:space="0"/>
              <w:bottom w:val="single" w:color="000000" w:sz="4" w:space="0"/>
              <w:right w:val="single" w:color="000000" w:sz="4" w:space="0"/>
            </w:tcBorders>
            <w:noWrap w:val="0"/>
            <w:vAlign w:val="center"/>
          </w:tcPr>
          <w:p w14:paraId="39FA8926">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1A0319A6">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4EBFEB6A">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0</w:t>
            </w:r>
            <w:r>
              <w:rPr>
                <w:rFonts w:hint="eastAsia" w:ascii="宋体" w:hAnsi="宋体" w:eastAsia="宋体" w:cs="宋体"/>
                <w:color w:val="auto"/>
                <w:szCs w:val="21"/>
                <w:highlight w:val="none"/>
              </w:rPr>
              <w:t>项。</w:t>
            </w:r>
          </w:p>
          <w:p w14:paraId="33232081">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货物需求评审中非</w:t>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color w:val="auto"/>
                <w:szCs w:val="21"/>
                <w:highlight w:val="none"/>
              </w:rPr>
              <w:t>普通参数允许</w:t>
            </w:r>
            <w:r>
              <w:rPr>
                <w:rFonts w:hint="eastAsia" w:ascii="宋体" w:hAnsi="宋体" w:cs="宋体"/>
                <w:color w:val="auto"/>
                <w:szCs w:val="21"/>
                <w:highlight w:val="none"/>
                <w:u w:val="single"/>
                <w:lang w:val="en-US" w:eastAsia="zh-CN"/>
              </w:rPr>
              <w:t>3</w:t>
            </w:r>
            <w:r>
              <w:rPr>
                <w:rFonts w:hint="eastAsia" w:ascii="宋体" w:hAnsi="宋体" w:eastAsia="宋体" w:cs="宋体"/>
                <w:color w:val="auto"/>
                <w:szCs w:val="21"/>
                <w:highlight w:val="none"/>
              </w:rPr>
              <w:t>项轻微负偏离，</w:t>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color w:val="auto"/>
                <w:szCs w:val="21"/>
                <w:highlight w:val="none"/>
              </w:rPr>
              <w:t>实质性条款</w:t>
            </w:r>
            <w:r>
              <w:rPr>
                <w:rFonts w:hint="eastAsia" w:ascii="宋体" w:hAnsi="宋体" w:eastAsia="宋体" w:cs="宋体"/>
                <w:color w:val="auto"/>
                <w:szCs w:val="21"/>
                <w:highlight w:val="none"/>
                <w:u w:val="single"/>
              </w:rPr>
              <w:t>0</w:t>
            </w:r>
            <w:r>
              <w:rPr>
                <w:rFonts w:hint="eastAsia" w:ascii="宋体" w:hAnsi="宋体" w:cs="宋体"/>
                <w:color w:val="auto"/>
                <w:szCs w:val="21"/>
                <w:highlight w:val="none"/>
                <w:u w:val="none"/>
                <w:lang w:val="en-US" w:eastAsia="zh-CN"/>
              </w:rPr>
              <w:t>项</w:t>
            </w:r>
            <w:r>
              <w:rPr>
                <w:rFonts w:hint="eastAsia" w:ascii="宋体" w:hAnsi="宋体" w:eastAsia="宋体" w:cs="宋体"/>
                <w:color w:val="auto"/>
                <w:szCs w:val="21"/>
                <w:highlight w:val="none"/>
              </w:rPr>
              <w:t>负偏离。</w:t>
            </w:r>
          </w:p>
        </w:tc>
      </w:tr>
      <w:tr w14:paraId="60F8F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7A1260">
            <w:pPr>
              <w:spacing w:line="400" w:lineRule="exact"/>
              <w:jc w:val="center"/>
              <w:rPr>
                <w:rFonts w:hint="eastAsia" w:ascii="宋体" w:hAnsi="宋体" w:eastAsia="宋体" w:cs="宋体"/>
                <w:color w:val="auto"/>
                <w:szCs w:val="21"/>
                <w:highlight w:val="none"/>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45272706">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谈判的顺序</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1C6A16A2">
            <w:pPr>
              <w:widowControl w:val="0"/>
              <w:spacing w:line="360" w:lineRule="auto"/>
              <w:jc w:val="left"/>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color w:val="auto"/>
                <w:szCs w:val="21"/>
                <w:highlight w:val="none"/>
              </w:rPr>
              <w:t>系统自动提取的顺序</w:t>
            </w:r>
          </w:p>
        </w:tc>
      </w:tr>
      <w:tr w14:paraId="295BC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41DE3B">
            <w:pPr>
              <w:spacing w:line="400" w:lineRule="exact"/>
              <w:jc w:val="center"/>
              <w:rPr>
                <w:rFonts w:hint="eastAsia" w:ascii="宋体" w:hAnsi="宋体" w:eastAsia="宋体" w:cs="宋体"/>
                <w:color w:val="auto"/>
                <w:szCs w:val="21"/>
                <w:highlight w:val="none"/>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1967FF6B">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评审价相同时成交原则</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6BFE9367">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评审价相同时，按照最后报价由低到高顺序依次推荐；最后报价相同时，按以下原则确定成交候选人的顺序：</w:t>
            </w:r>
          </w:p>
          <w:p w14:paraId="42D83351">
            <w:pPr>
              <w:snapToGrid w:val="0"/>
              <w:spacing w:line="360" w:lineRule="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依次按带“▲”的实质性要求正偏离项数多的优先、均无正偏离或者正偏离项数一致时负偏离项数少的优先、质量保证期长优先、交货期短优先、故障响应时间短优先的顺序排列</w:t>
            </w:r>
            <w:r>
              <w:rPr>
                <w:rFonts w:hint="eastAsia" w:ascii="宋体" w:hAnsi="宋体" w:cs="宋体"/>
                <w:color w:val="auto"/>
                <w:szCs w:val="21"/>
                <w:highlight w:val="none"/>
                <w:lang w:val="en-US" w:eastAsia="zh-CN"/>
              </w:rPr>
              <w:t>,</w:t>
            </w:r>
            <w:r>
              <w:rPr>
                <w:rFonts w:hint="eastAsia" w:ascii="宋体" w:hAnsi="宋体"/>
                <w:color w:val="auto"/>
                <w:szCs w:val="21"/>
                <w:highlight w:val="none"/>
              </w:rPr>
              <w:t>按前述顺序仍无法确定的，通过随机抽取的形式确定</w:t>
            </w:r>
            <w:r>
              <w:rPr>
                <w:rFonts w:hint="eastAsia" w:ascii="宋体" w:hAnsi="宋体" w:eastAsia="宋体" w:cs="宋体"/>
                <w:color w:val="auto"/>
                <w:szCs w:val="21"/>
                <w:highlight w:val="none"/>
              </w:rPr>
              <w:t>。</w:t>
            </w:r>
          </w:p>
          <w:p w14:paraId="5CB6AB44">
            <w:pPr>
              <w:tabs>
                <w:tab w:val="left" w:pos="4019"/>
              </w:tabs>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□由谈判小组推荐代表随机抽取。</w:t>
            </w:r>
            <w:r>
              <w:rPr>
                <w:rFonts w:hint="eastAsia" w:ascii="宋体" w:hAnsi="宋体" w:eastAsia="宋体" w:cs="宋体"/>
                <w:color w:val="auto"/>
                <w:szCs w:val="21"/>
                <w:highlight w:val="none"/>
              </w:rPr>
              <w:tab/>
            </w:r>
          </w:p>
        </w:tc>
      </w:tr>
      <w:tr w14:paraId="376C8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72F0CD94">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14514448">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27217D3F">
            <w:pPr>
              <w:autoSpaceDE w:val="0"/>
              <w:autoSpaceDN w:val="0"/>
              <w:snapToGrid w:val="0"/>
              <w:spacing w:line="360" w:lineRule="auto"/>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□本项目不收取履约保证金。</w:t>
            </w:r>
          </w:p>
          <w:p w14:paraId="436A7067">
            <w:pPr>
              <w:autoSpaceDE w:val="0"/>
              <w:autoSpaceDN w:val="0"/>
              <w:snapToGrid w:val="0"/>
              <w:spacing w:line="360" w:lineRule="auto"/>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本项目收取履约保证金，具体规定如下：</w:t>
            </w:r>
          </w:p>
          <w:p w14:paraId="18F9F2ED">
            <w:pPr>
              <w:pStyle w:val="10"/>
              <w:spacing w:line="360" w:lineRule="auto"/>
              <w:rPr>
                <w:rFonts w:hint="eastAsia" w:ascii="宋体" w:hAnsi="宋体" w:eastAsia="宋体" w:cs="宋体"/>
                <w:color w:val="auto"/>
                <w:szCs w:val="21"/>
                <w:highlight w:val="none"/>
              </w:rPr>
            </w:pPr>
            <w:r>
              <w:rPr>
                <w:rFonts w:hint="eastAsia" w:ascii="宋体" w:hAnsi="宋体" w:eastAsia="宋体" w:cs="宋体"/>
                <w:iCs/>
                <w:color w:val="auto"/>
                <w:szCs w:val="21"/>
                <w:highlight w:val="none"/>
              </w:rPr>
              <w:t>详见</w:t>
            </w:r>
            <w:r>
              <w:rPr>
                <w:rFonts w:hint="eastAsia" w:ascii="宋体" w:hAnsi="宋体" w:eastAsia="宋体" w:cs="宋体"/>
                <w:color w:val="auto"/>
                <w:szCs w:val="21"/>
                <w:highlight w:val="none"/>
              </w:rPr>
              <w:t>第</w:t>
            </w:r>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rPr>
              <w:t xml:space="preserve">章  </w:t>
            </w:r>
            <w:r>
              <w:rPr>
                <w:rFonts w:hint="eastAsia" w:ascii="宋体" w:hAnsi="宋体" w:cs="宋体"/>
                <w:color w:val="auto"/>
                <w:szCs w:val="21"/>
                <w:highlight w:val="none"/>
                <w:lang w:val="en-US" w:eastAsia="zh-CN"/>
              </w:rPr>
              <w:t>合同文本</w:t>
            </w:r>
            <w:r>
              <w:rPr>
                <w:rFonts w:hint="eastAsia" w:ascii="宋体" w:hAnsi="宋体" w:eastAsia="宋体" w:cs="宋体"/>
                <w:color w:val="auto"/>
                <w:szCs w:val="21"/>
                <w:highlight w:val="none"/>
              </w:rPr>
              <w:t>约定。</w:t>
            </w:r>
          </w:p>
          <w:p w14:paraId="0222EBF8">
            <w:pPr>
              <w:pStyle w:val="1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p w14:paraId="5A7BD0E8">
            <w:pPr>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w:t>
            </w:r>
            <w:bookmarkStart w:id="10" w:name="_Hlk54170335"/>
            <w:r>
              <w:rPr>
                <w:rFonts w:hint="eastAsia" w:ascii="宋体" w:hAnsi="宋体" w:eastAsia="宋体" w:cs="宋体"/>
                <w:b/>
                <w:color w:val="auto"/>
                <w:sz w:val="21"/>
                <w:szCs w:val="21"/>
                <w:highlight w:val="none"/>
              </w:rPr>
              <w:t>根据《广西壮族自治区财政厅关于持续优化政府采购营商环境推动高质量发展的通知》（桂财采〔2024〕55号）的规定，履约保证金数额不得超过政府采购合同金额的5%；对中小企业收取的履约保证金数额不得超过政府采购合同金额的2%</w:t>
            </w:r>
            <w:r>
              <w:rPr>
                <w:rFonts w:hint="eastAsia" w:ascii="宋体" w:hAnsi="宋体" w:eastAsia="宋体" w:cs="宋体"/>
                <w:b/>
                <w:color w:val="auto"/>
                <w:kern w:val="0"/>
                <w:sz w:val="21"/>
                <w:szCs w:val="21"/>
                <w:highlight w:val="none"/>
              </w:rPr>
              <w:t>。</w:t>
            </w:r>
            <w:bookmarkEnd w:id="10"/>
          </w:p>
          <w:p w14:paraId="2A9593C6">
            <w:pPr>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5291A3DE">
            <w:pPr>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3.采用银行、保险机构出具的保函的，必须为无条件保函，否则不予签订合同。</w:t>
            </w:r>
          </w:p>
          <w:p w14:paraId="0443BBBE">
            <w:pPr>
              <w:snapToGrid w:val="0"/>
              <w:spacing w:line="360" w:lineRule="auto"/>
              <w:rPr>
                <w:rFonts w:hint="eastAsia" w:ascii="宋体" w:hAnsi="宋体" w:eastAsia="宋体" w:cs="宋体"/>
                <w:color w:val="auto"/>
                <w:szCs w:val="21"/>
                <w:highlight w:val="none"/>
              </w:rPr>
            </w:pPr>
            <w:r>
              <w:rPr>
                <w:rFonts w:hint="eastAsia" w:ascii="宋体" w:hAnsi="宋体" w:eastAsia="宋体" w:cs="宋体"/>
                <w:b/>
                <w:color w:val="auto"/>
                <w:sz w:val="21"/>
                <w:szCs w:val="21"/>
                <w:highlight w:val="none"/>
              </w:rPr>
              <w:t>4.</w:t>
            </w:r>
            <w:r>
              <w:rPr>
                <w:rFonts w:hint="eastAsia" w:ascii="宋体" w:hAnsi="宋体" w:cs="宋体"/>
                <w:b/>
                <w:color w:val="auto"/>
                <w:sz w:val="21"/>
                <w:szCs w:val="21"/>
                <w:highlight w:val="none"/>
                <w:lang w:val="en-US" w:eastAsia="zh-CN"/>
              </w:rPr>
              <w:t>供应商</w:t>
            </w:r>
            <w:r>
              <w:rPr>
                <w:rFonts w:hint="eastAsia" w:ascii="宋体" w:hAnsi="宋体" w:eastAsia="宋体" w:cs="宋体"/>
                <w:b/>
                <w:color w:val="auto"/>
                <w:sz w:val="21"/>
                <w:szCs w:val="21"/>
                <w:highlight w:val="none"/>
              </w:rPr>
              <w:t>为联合体的，由联合体其中一方按规定提交的履约保证金，视为有效履约保证金。</w:t>
            </w:r>
          </w:p>
        </w:tc>
      </w:tr>
      <w:tr w14:paraId="12298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43C7AD10">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0DED481A">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签订合同携带的材料</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5236F59B">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使用的有效CA证书加盖单位电子公章</w:t>
            </w:r>
          </w:p>
        </w:tc>
      </w:tr>
      <w:tr w14:paraId="63A5B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vMerge w:val="restart"/>
            <w:tcBorders>
              <w:top w:val="single" w:color="000000" w:sz="4" w:space="0"/>
              <w:left w:val="single" w:color="000000" w:sz="4" w:space="0"/>
              <w:bottom w:val="single" w:color="000000" w:sz="4" w:space="0"/>
              <w:right w:val="single" w:color="000000" w:sz="4" w:space="0"/>
            </w:tcBorders>
            <w:noWrap w:val="0"/>
            <w:vAlign w:val="center"/>
          </w:tcPr>
          <w:p w14:paraId="5E89FDCD">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E937D1A">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55B119DD">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67003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EC3501">
            <w:pPr>
              <w:spacing w:line="400" w:lineRule="exact"/>
              <w:jc w:val="center"/>
              <w:rPr>
                <w:rFonts w:hint="eastAsia" w:ascii="宋体" w:hAnsi="宋体" w:eastAsia="宋体" w:cs="宋体"/>
                <w:color w:val="auto"/>
                <w:szCs w:val="21"/>
                <w:highlight w:val="none"/>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55E48DAC">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质疑联系部门及联系方式</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7B1E59FF">
            <w:pPr>
              <w:autoSpaceDE w:val="0"/>
              <w:autoSpaceDN w:val="0"/>
              <w:snapToGrid w:val="0"/>
              <w:spacing w:line="360" w:lineRule="auto"/>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质疑联系部门及联系方式：</w:t>
            </w:r>
          </w:p>
          <w:p w14:paraId="2096F312">
            <w:pPr>
              <w:autoSpaceDE w:val="0"/>
              <w:autoSpaceDN w:val="0"/>
              <w:snapToGrid w:val="0"/>
              <w:spacing w:line="360" w:lineRule="auto"/>
              <w:textAlignment w:val="bottom"/>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联系电话：</w:t>
            </w:r>
            <w:r>
              <w:rPr>
                <w:rFonts w:hint="eastAsia" w:ascii="宋体" w:hAnsi="宋体" w:cs="宋体"/>
                <w:color w:val="auto"/>
                <w:szCs w:val="21"/>
                <w:highlight w:val="none"/>
                <w:lang w:val="en-US" w:eastAsia="zh-CN"/>
              </w:rPr>
              <w:t>0771-5771602</w:t>
            </w:r>
          </w:p>
          <w:p w14:paraId="6253E605">
            <w:pPr>
              <w:autoSpaceDE w:val="0"/>
              <w:autoSpaceDN w:val="0"/>
              <w:snapToGrid w:val="0"/>
              <w:spacing w:line="360" w:lineRule="auto"/>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通讯地址：</w:t>
            </w:r>
            <w:r>
              <w:rPr>
                <w:rFonts w:hint="eastAsia" w:ascii="宋体" w:hAnsi="宋体" w:cs="宋体"/>
                <w:color w:val="auto"/>
                <w:szCs w:val="21"/>
                <w:highlight w:val="none"/>
              </w:rPr>
              <w:t>广西南宁市青秀区云景路69号南宁轨道大厦B楼</w:t>
            </w:r>
            <w:r>
              <w:rPr>
                <w:rFonts w:hint="eastAsia" w:ascii="宋体" w:hAnsi="宋体" w:cs="宋体"/>
                <w:color w:val="auto"/>
                <w:szCs w:val="21"/>
                <w:highlight w:val="none"/>
                <w:lang w:val="en-US" w:eastAsia="zh-CN"/>
              </w:rPr>
              <w:t>15</w:t>
            </w:r>
            <w:r>
              <w:rPr>
                <w:rFonts w:hint="eastAsia" w:ascii="宋体" w:hAnsi="宋体" w:cs="宋体"/>
                <w:color w:val="auto"/>
                <w:szCs w:val="21"/>
                <w:highlight w:val="none"/>
              </w:rPr>
              <w:t>层</w:t>
            </w:r>
          </w:p>
        </w:tc>
      </w:tr>
      <w:tr w14:paraId="2B5D9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59C3B3">
            <w:pPr>
              <w:spacing w:line="400" w:lineRule="exact"/>
              <w:jc w:val="center"/>
              <w:rPr>
                <w:rFonts w:hint="eastAsia" w:ascii="宋体" w:hAnsi="宋体" w:eastAsia="宋体" w:cs="宋体"/>
                <w:color w:val="auto"/>
                <w:szCs w:val="21"/>
                <w:highlight w:val="none"/>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59477FEA">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现场提交质疑办理业务时间</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471E4259">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w:t>
            </w:r>
            <w:r>
              <w:rPr>
                <w:rFonts w:hint="eastAsia" w:ascii="宋体" w:hAnsi="宋体" w:eastAsia="宋体" w:cs="宋体"/>
                <w:color w:val="auto"/>
                <w:highlight w:val="none"/>
                <w:u w:val="single"/>
              </w:rPr>
              <w:t xml:space="preserve"> 8</w:t>
            </w:r>
            <w:r>
              <w:rPr>
                <w:rFonts w:hint="eastAsia" w:ascii="宋体" w:hAnsi="宋体" w:eastAsia="宋体" w:cs="宋体"/>
                <w:color w:val="auto"/>
                <w:highlight w:val="none"/>
              </w:rPr>
              <w:t>时</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3</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 xml:space="preserve"> 12 </w:t>
            </w:r>
            <w:r>
              <w:rPr>
                <w:rFonts w:hint="eastAsia" w:ascii="宋体" w:hAnsi="宋体" w:eastAsia="宋体" w:cs="宋体"/>
                <w:color w:val="auto"/>
                <w:highlight w:val="none"/>
              </w:rPr>
              <w:t>时00分，</w:t>
            </w:r>
            <w:r>
              <w:rPr>
                <w:rFonts w:hint="eastAsia" w:ascii="宋体" w:hAnsi="宋体" w:eastAsia="宋体" w:cs="宋体"/>
                <w:color w:val="auto"/>
                <w:highlight w:val="none"/>
                <w:u w:val="single"/>
              </w:rPr>
              <w:t xml:space="preserve"> 1</w:t>
            </w:r>
            <w:r>
              <w:rPr>
                <w:rFonts w:hint="eastAsia" w:ascii="宋体" w:hAnsi="宋体" w:eastAsia="宋体" w:cs="宋体"/>
                <w:color w:val="auto"/>
                <w:highlight w:val="none"/>
                <w:u w:val="single"/>
                <w:lang w:val="en-US" w:eastAsia="zh-CN"/>
              </w:rPr>
              <w:t>4</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3</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17</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30</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分</w:t>
            </w:r>
          </w:p>
        </w:tc>
      </w:tr>
      <w:tr w14:paraId="16717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109749F8">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1A60BFBB">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2D5C5DD9">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受理方式：纸质方式受理，投诉书正、副本（经过质疑的事项才可投诉）。</w:t>
            </w:r>
          </w:p>
          <w:p w14:paraId="54FDD9FF">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邮寄地址：</w:t>
            </w:r>
          </w:p>
          <w:p w14:paraId="497AA916">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名称：</w:t>
            </w:r>
            <w:r>
              <w:rPr>
                <w:rFonts w:hint="eastAsia" w:ascii="宋体" w:hAnsi="宋体" w:eastAsia="宋体" w:cs="宋体"/>
                <w:color w:val="auto"/>
                <w:szCs w:val="21"/>
                <w:highlight w:val="none"/>
                <w:lang w:val="en-US" w:eastAsia="zh-CN"/>
              </w:rPr>
              <w:t>广西壮族自治区财政厅</w:t>
            </w:r>
            <w:r>
              <w:rPr>
                <w:rFonts w:hint="eastAsia" w:ascii="宋体" w:hAnsi="宋体" w:eastAsia="宋体" w:cs="宋体"/>
                <w:color w:val="auto"/>
                <w:szCs w:val="21"/>
                <w:highlight w:val="none"/>
              </w:rPr>
              <w:t xml:space="preserve"> </w:t>
            </w:r>
          </w:p>
          <w:p w14:paraId="23DD42EA">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地址：南宁市青秀区桃源路69号</w:t>
            </w:r>
          </w:p>
          <w:p w14:paraId="766FD400">
            <w:pPr>
              <w:widowControl w:val="0"/>
              <w:snapToGrid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联系电话：0771-5331544</w:t>
            </w:r>
          </w:p>
        </w:tc>
      </w:tr>
      <w:tr w14:paraId="3C830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081A9F61">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642D2DEA">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采购代理费</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3A2CD39C">
            <w:pPr>
              <w:widowControl w:val="0"/>
              <w:snapToGrid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 是否收取采购代理费：</w:t>
            </w:r>
          </w:p>
          <w:p w14:paraId="27252869">
            <w:pPr>
              <w:widowControl w:val="0"/>
              <w:snapToGrid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是    □ 否</w:t>
            </w:r>
          </w:p>
          <w:p w14:paraId="62AD2D89">
            <w:pPr>
              <w:widowControl w:val="0"/>
              <w:snapToGrid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2.采购代理费支付方式：</w:t>
            </w:r>
          </w:p>
          <w:p w14:paraId="59424CFF">
            <w:pPr>
              <w:widowControl w:val="0"/>
              <w:snapToGrid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☑本项目代理服务费由成交供应商向采购代理机构一次性支付。</w:t>
            </w:r>
          </w:p>
          <w:p w14:paraId="6645C602">
            <w:pPr>
              <w:widowControl w:val="0"/>
              <w:snapToGrid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□采购人支付。</w:t>
            </w:r>
          </w:p>
          <w:p w14:paraId="1E3968BC">
            <w:pPr>
              <w:widowControl w:val="0"/>
              <w:snapToGrid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3.采购代理费收取标准：</w:t>
            </w:r>
          </w:p>
          <w:p w14:paraId="5BAEC2CA">
            <w:pPr>
              <w:widowControl w:val="0"/>
              <w:snapToGrid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以成交金额为计费额，按货物类采用差额定率累进法计算出收费基准价格，采购代理收费以收费基准价格</w:t>
            </w:r>
            <w:r>
              <w:rPr>
                <w:rFonts w:hint="eastAsia" w:ascii="宋体" w:hAnsi="宋体" w:eastAsia="宋体" w:cs="宋体"/>
                <w:color w:val="auto"/>
                <w:sz w:val="21"/>
                <w:szCs w:val="21"/>
                <w:highlight w:val="none"/>
              </w:rPr>
              <w:t>下浮</w:t>
            </w:r>
            <w:r>
              <w:rPr>
                <w:rFonts w:hint="eastAsia" w:ascii="宋体" w:hAnsi="宋体" w:cs="宋体"/>
                <w:color w:val="auto"/>
                <w:sz w:val="21"/>
                <w:szCs w:val="21"/>
                <w:highlight w:val="none"/>
                <w:u w:val="single"/>
                <w:lang w:val="en-US" w:eastAsia="zh-CN"/>
              </w:rPr>
              <w:t>25</w:t>
            </w:r>
            <w:r>
              <w:rPr>
                <w:rFonts w:hint="eastAsia" w:ascii="宋体" w:hAnsi="宋体" w:eastAsia="宋体" w:cs="宋体"/>
                <w:color w:val="auto"/>
                <w:sz w:val="21"/>
                <w:szCs w:val="21"/>
                <w:highlight w:val="none"/>
                <w:u w:val="single"/>
              </w:rPr>
              <w:t>%</w:t>
            </w:r>
            <w:r>
              <w:rPr>
                <w:rFonts w:hint="eastAsia" w:ascii="宋体" w:hAnsi="宋体" w:eastAsia="宋体" w:cs="宋体"/>
                <w:color w:val="auto"/>
                <w:kern w:val="0"/>
                <w:sz w:val="21"/>
                <w:szCs w:val="21"/>
                <w:highlight w:val="none"/>
                <w:lang w:val="en-US" w:eastAsia="zh-CN" w:bidi="ar-SA"/>
              </w:rPr>
              <w:t>收取。</w:t>
            </w:r>
          </w:p>
          <w:p w14:paraId="450534D9">
            <w:pPr>
              <w:widowControl w:val="0"/>
              <w:snapToGrid w:val="0"/>
              <w:spacing w:line="360" w:lineRule="auto"/>
              <w:jc w:val="both"/>
              <w:rPr>
                <w:rFonts w:hint="eastAsia" w:ascii="宋体" w:hAnsi="宋体" w:eastAsia="宋体" w:cs="宋体"/>
                <w:color w:val="auto"/>
                <w:kern w:val="0"/>
                <w:sz w:val="21"/>
                <w:szCs w:val="21"/>
                <w:highlight w:val="none"/>
                <w:u w:val="single"/>
                <w:lang w:val="en-US" w:eastAsia="zh-CN" w:bidi="ar-SA"/>
              </w:rPr>
            </w:pP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固定采购代理收费</w:t>
            </w:r>
            <w:r>
              <w:rPr>
                <w:rFonts w:hint="eastAsia" w:ascii="宋体" w:hAnsi="宋体" w:eastAsia="宋体" w:cs="宋体"/>
                <w:color w:val="auto"/>
                <w:kern w:val="0"/>
                <w:sz w:val="21"/>
                <w:szCs w:val="21"/>
                <w:highlight w:val="none"/>
                <w:u w:val="single"/>
                <w:lang w:val="en-US" w:eastAsia="zh-CN" w:bidi="ar-SA"/>
              </w:rPr>
              <w:t xml:space="preserve">              。</w:t>
            </w:r>
          </w:p>
          <w:p w14:paraId="38F1C493">
            <w:pPr>
              <w:widowControl w:val="0"/>
              <w:snapToGrid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 采购代理费收取银行账户</w:t>
            </w:r>
          </w:p>
          <w:p w14:paraId="575D236B">
            <w:pPr>
              <w:widowControl w:val="0"/>
              <w:snapToGrid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账户名称：广西中信恒泰工程顾问有限公司  </w:t>
            </w:r>
          </w:p>
          <w:p w14:paraId="779D2B44">
            <w:pPr>
              <w:widowControl w:val="0"/>
              <w:snapToGrid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开户银行：建行南宁市金湖广场支行  </w:t>
            </w:r>
          </w:p>
          <w:p w14:paraId="36F5E4C3">
            <w:pPr>
              <w:widowControl w:val="0"/>
              <w:snapToGrid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银行账号：45001604266052502851  </w:t>
            </w:r>
          </w:p>
        </w:tc>
      </w:tr>
      <w:tr w14:paraId="2C33B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tcBorders>
              <w:top w:val="single" w:color="000000" w:sz="4" w:space="0"/>
              <w:left w:val="single" w:color="000000" w:sz="4" w:space="0"/>
              <w:bottom w:val="single" w:color="000000" w:sz="4" w:space="0"/>
              <w:right w:val="single" w:color="000000" w:sz="4" w:space="0"/>
            </w:tcBorders>
            <w:noWrap w:val="0"/>
            <w:vAlign w:val="center"/>
          </w:tcPr>
          <w:p w14:paraId="773FE689">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47653FA9">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解释</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3DFA28CA">
            <w:pPr>
              <w:widowControl w:val="0"/>
              <w:snapToGrid w:val="0"/>
              <w:spacing w:line="360" w:lineRule="auto"/>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解释权：</w:t>
            </w:r>
            <w:r>
              <w:rPr>
                <w:rFonts w:hint="eastAsia" w:ascii="宋体" w:hAnsi="宋体" w:eastAsia="宋体" w:cs="宋体"/>
                <w:color w:val="auto"/>
                <w:kern w:val="0"/>
                <w:sz w:val="21"/>
                <w:szCs w:val="21"/>
                <w:highlight w:val="none"/>
                <w:lang w:val="en-US" w:eastAsia="zh-CN" w:bidi="ar-SA"/>
              </w:rPr>
              <w:t>构成本谈判文件的各个组成文件应互为解释，互为说明；除谈判文件中有特别规定外，仅适用于竞标阶段的规定，按更正公告（澄清公告）、竞争性谈判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谈判文件不一致时以更正公告（澄清公告）为准。按本款前述规定仍不能形成结论的，</w:t>
            </w:r>
            <w:r>
              <w:rPr>
                <w:rFonts w:hint="eastAsia" w:ascii="宋体" w:hAnsi="宋体" w:eastAsia="宋体" w:cs="宋体"/>
                <w:b/>
                <w:color w:val="auto"/>
                <w:kern w:val="0"/>
                <w:sz w:val="21"/>
                <w:szCs w:val="21"/>
                <w:highlight w:val="none"/>
                <w:lang w:val="en-US" w:eastAsia="zh-CN" w:bidi="ar-SA"/>
              </w:rPr>
              <w:t>由采购人或者采购代理机构负责解释。</w:t>
            </w:r>
          </w:p>
          <w:p w14:paraId="10585C2A">
            <w:pPr>
              <w:tabs>
                <w:tab w:val="left" w:pos="1080"/>
              </w:tabs>
              <w:spacing w:line="360" w:lineRule="auto"/>
              <w:rPr>
                <w:rFonts w:hint="eastAsia" w:ascii="宋体" w:hAnsi="宋体" w:eastAsia="宋体" w:cs="宋体"/>
                <w:color w:val="auto"/>
                <w:kern w:val="0"/>
                <w:szCs w:val="21"/>
                <w:highlight w:val="none"/>
              </w:rPr>
            </w:pPr>
            <w:r>
              <w:rPr>
                <w:rFonts w:hint="eastAsia" w:ascii="宋体" w:hAnsi="宋体" w:eastAsia="宋体" w:cs="宋体"/>
                <w:b/>
                <w:color w:val="auto"/>
                <w:kern w:val="0"/>
                <w:szCs w:val="21"/>
                <w:highlight w:val="none"/>
              </w:rPr>
              <w:t>法律责任：</w:t>
            </w:r>
          </w:p>
          <w:p w14:paraId="032AD3A9">
            <w:pPr>
              <w:tabs>
                <w:tab w:val="left" w:pos="1080"/>
              </w:tabs>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本采购文件根据《中华人民共和国政府采购法》、《中华人民共和国民法典》；《中华人民共和国政府采购法实施条例》、《政府采购非招标采购方式管理办法》等有关法律、法规编制，参与本项目的各政府采购当事人依法享有上述法律法规所赋予的权利与义务。</w:t>
            </w:r>
          </w:p>
          <w:p w14:paraId="017150DC">
            <w:pPr>
              <w:spacing w:line="360" w:lineRule="auto"/>
              <w:rPr>
                <w:rFonts w:hint="eastAsia" w:ascii="宋体" w:hAnsi="宋体" w:eastAsia="宋体" w:cs="宋体"/>
                <w:color w:val="auto"/>
                <w:highlight w:val="none"/>
              </w:rPr>
            </w:pPr>
            <w:r>
              <w:rPr>
                <w:rFonts w:hint="eastAsia" w:ascii="宋体" w:hAnsi="宋体" w:eastAsia="宋体" w:cs="宋体"/>
                <w:b/>
                <w:color w:val="auto"/>
                <w:szCs w:val="21"/>
                <w:highlight w:val="none"/>
              </w:rPr>
              <w:t>2.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445B6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vMerge w:val="restart"/>
            <w:tcBorders>
              <w:top w:val="single" w:color="000000" w:sz="4" w:space="0"/>
              <w:left w:val="single" w:color="000000" w:sz="4" w:space="0"/>
              <w:right w:val="single" w:color="000000" w:sz="4" w:space="0"/>
            </w:tcBorders>
            <w:noWrap w:val="0"/>
            <w:vAlign w:val="center"/>
          </w:tcPr>
          <w:p w14:paraId="01594C5C">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1B40847">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进口产品说明</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367390B3">
            <w:pPr>
              <w:tabs>
                <w:tab w:val="left" w:pos="180"/>
                <w:tab w:val="left" w:pos="1620"/>
              </w:tabs>
              <w:spacing w:line="360" w:lineRule="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Cs/>
                <w:color w:val="auto"/>
                <w:sz w:val="21"/>
                <w:szCs w:val="21"/>
                <w:highlight w:val="none"/>
                <w:lang w:val="en-US" w:eastAsia="zh-CN"/>
              </w:rPr>
              <w:t>本项目货物不接受进口产品（即通过中国海关报关验放进入中国境内且产自关境外的产品）参与竞标，</w:t>
            </w:r>
            <w:r>
              <w:rPr>
                <w:rFonts w:hint="eastAsia" w:ascii="宋体" w:hAnsi="宋体" w:eastAsia="宋体" w:cs="宋体"/>
                <w:b/>
                <w:bCs w:val="0"/>
                <w:color w:val="auto"/>
                <w:sz w:val="21"/>
                <w:szCs w:val="21"/>
                <w:highlight w:val="none"/>
                <w:lang w:val="en-US" w:eastAsia="zh-CN"/>
              </w:rPr>
              <w:t>如有进口产品参与竞标的</w:t>
            </w:r>
            <w:r>
              <w:rPr>
                <w:rFonts w:hint="eastAsia" w:ascii="宋体" w:hAnsi="宋体" w:cs="宋体"/>
                <w:b/>
                <w:bCs w:val="0"/>
                <w:color w:val="auto"/>
                <w:sz w:val="21"/>
                <w:szCs w:val="21"/>
                <w:highlight w:val="none"/>
                <w:lang w:val="en-US" w:eastAsia="zh-CN"/>
              </w:rPr>
              <w:t>响应文件按无效响应处理</w:t>
            </w:r>
            <w:r>
              <w:rPr>
                <w:rFonts w:hint="eastAsia" w:ascii="宋体" w:hAnsi="宋体" w:eastAsia="宋体" w:cs="宋体"/>
                <w:bCs/>
                <w:color w:val="auto"/>
                <w:sz w:val="21"/>
                <w:szCs w:val="21"/>
                <w:highlight w:val="none"/>
                <w:lang w:val="en-US" w:eastAsia="zh-CN"/>
              </w:rPr>
              <w:t>。</w:t>
            </w:r>
          </w:p>
        </w:tc>
      </w:tr>
      <w:tr w14:paraId="39002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vMerge w:val="continue"/>
            <w:tcBorders>
              <w:left w:val="single" w:color="000000" w:sz="4" w:space="0"/>
              <w:right w:val="single" w:color="000000" w:sz="4" w:space="0"/>
            </w:tcBorders>
            <w:noWrap w:val="0"/>
            <w:vAlign w:val="center"/>
          </w:tcPr>
          <w:p w14:paraId="4331DAAD">
            <w:pPr>
              <w:spacing w:line="400" w:lineRule="exact"/>
              <w:jc w:val="center"/>
              <w:rPr>
                <w:rFonts w:hint="eastAsia" w:ascii="宋体" w:hAnsi="宋体" w:eastAsia="宋体" w:cs="宋体"/>
                <w:color w:val="auto"/>
                <w:szCs w:val="21"/>
                <w:highlight w:val="none"/>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0C6F0F94">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支持本国产品</w:t>
            </w:r>
            <w:r>
              <w:rPr>
                <w:rFonts w:hint="eastAsia" w:ascii="宋体" w:hAnsi="宋体" w:eastAsia="宋体" w:cs="宋体"/>
                <w:color w:val="auto"/>
                <w:szCs w:val="21"/>
                <w:highlight w:val="none"/>
                <w:lang w:val="en-US" w:eastAsia="zh-CN"/>
              </w:rPr>
              <w:t>说明</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299E2B55">
            <w:pPr>
              <w:tabs>
                <w:tab w:val="left" w:pos="180"/>
                <w:tab w:val="left" w:pos="1620"/>
              </w:tabs>
              <w:spacing w:line="360" w:lineRule="auto"/>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适用，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ABD6150">
            <w:pPr>
              <w:tabs>
                <w:tab w:val="left" w:pos="180"/>
                <w:tab w:val="left" w:pos="1620"/>
              </w:tabs>
              <w:spacing w:line="360" w:lineRule="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□不适用</w:t>
            </w:r>
          </w:p>
        </w:tc>
      </w:tr>
      <w:tr w14:paraId="75D7E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vMerge w:val="continue"/>
            <w:tcBorders>
              <w:left w:val="single" w:color="000000" w:sz="4" w:space="0"/>
              <w:right w:val="single" w:color="000000" w:sz="4" w:space="0"/>
            </w:tcBorders>
            <w:noWrap w:val="0"/>
            <w:vAlign w:val="center"/>
          </w:tcPr>
          <w:p w14:paraId="33D35FAE">
            <w:pPr>
              <w:spacing w:line="400" w:lineRule="exact"/>
              <w:jc w:val="center"/>
              <w:rPr>
                <w:rFonts w:hint="eastAsia" w:ascii="宋体" w:hAnsi="宋体" w:eastAsia="宋体" w:cs="宋体"/>
                <w:color w:val="auto"/>
                <w:szCs w:val="21"/>
                <w:highlight w:val="none"/>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0F2BA494">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核心产品</w:t>
            </w:r>
            <w:r>
              <w:rPr>
                <w:rFonts w:hint="eastAsia" w:ascii="宋体" w:hAnsi="宋体" w:eastAsia="宋体" w:cs="宋体"/>
                <w:color w:val="auto"/>
                <w:szCs w:val="21"/>
                <w:highlight w:val="none"/>
                <w:lang w:val="en-US" w:eastAsia="zh-CN"/>
              </w:rPr>
              <w:t>说明</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726F59F3">
            <w:pPr>
              <w:widowControl/>
              <w:spacing w:line="360" w:lineRule="auto"/>
              <w:jc w:val="left"/>
              <w:textAlignment w:val="top"/>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本项目核心产品为：</w:t>
            </w:r>
            <w:r>
              <w:rPr>
                <w:rFonts w:hint="eastAsia" w:ascii="宋体" w:hAnsi="宋体" w:cs="宋体"/>
                <w:color w:val="auto"/>
                <w:kern w:val="0"/>
                <w:szCs w:val="21"/>
                <w:highlight w:val="none"/>
                <w:u w:val="single"/>
                <w:lang w:val="en-US" w:eastAsia="zh-CN" w:bidi="ar"/>
              </w:rPr>
              <w:t xml:space="preserve"> 详见第二章采购需求“商务条款”</w:t>
            </w:r>
            <w:r>
              <w:rPr>
                <w:rFonts w:hint="eastAsia" w:ascii="宋体" w:hAnsi="宋体" w:eastAsia="宋体" w:cs="宋体"/>
                <w:color w:val="auto"/>
                <w:kern w:val="0"/>
                <w:szCs w:val="21"/>
                <w:highlight w:val="none"/>
                <w:u w:val="single"/>
                <w:lang w:bidi="ar"/>
              </w:rPr>
              <w:t>。</w:t>
            </w:r>
            <w:r>
              <w:rPr>
                <w:rFonts w:hint="eastAsia" w:ascii="宋体" w:hAnsi="宋体" w:eastAsia="宋体" w:cs="宋体"/>
                <w:color w:val="auto"/>
                <w:kern w:val="0"/>
                <w:szCs w:val="21"/>
                <w:highlight w:val="none"/>
                <w:lang w:bidi="ar"/>
              </w:rPr>
              <w:t>（核心产品品牌相同的，视为提供同品牌产品）</w:t>
            </w:r>
          </w:p>
          <w:p w14:paraId="082A3569">
            <w:pPr>
              <w:tabs>
                <w:tab w:val="left" w:pos="180"/>
                <w:tab w:val="left" w:pos="1620"/>
              </w:tabs>
              <w:spacing w:line="360" w:lineRule="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bidi="ar"/>
              </w:rPr>
              <w:t>注：提供相同品牌产品的不同</w:t>
            </w:r>
            <w:r>
              <w:rPr>
                <w:rFonts w:hint="eastAsia" w:ascii="宋体" w:hAnsi="宋体" w:cs="宋体"/>
                <w:color w:val="auto"/>
                <w:kern w:val="0"/>
                <w:szCs w:val="21"/>
                <w:highlight w:val="none"/>
                <w:lang w:val="en-US" w:eastAsia="zh-CN" w:bidi="ar"/>
              </w:rPr>
              <w:t>供应商</w:t>
            </w:r>
            <w:r>
              <w:rPr>
                <w:rFonts w:hint="eastAsia" w:ascii="宋体" w:hAnsi="宋体" w:eastAsia="宋体" w:cs="宋体"/>
                <w:color w:val="auto"/>
                <w:kern w:val="0"/>
                <w:szCs w:val="21"/>
                <w:highlight w:val="none"/>
                <w:lang w:bidi="ar"/>
              </w:rPr>
              <w:t>参加同一合同项下</w:t>
            </w:r>
            <w:r>
              <w:rPr>
                <w:rFonts w:hint="eastAsia" w:ascii="宋体" w:hAnsi="宋体" w:cs="宋体"/>
                <w:color w:val="auto"/>
                <w:kern w:val="0"/>
                <w:szCs w:val="21"/>
                <w:highlight w:val="none"/>
                <w:lang w:val="en-US" w:eastAsia="zh-CN" w:bidi="ar"/>
              </w:rPr>
              <w:t>竞标</w:t>
            </w:r>
            <w:r>
              <w:rPr>
                <w:rFonts w:hint="eastAsia" w:ascii="宋体" w:hAnsi="宋体" w:eastAsia="宋体" w:cs="宋体"/>
                <w:color w:val="auto"/>
                <w:kern w:val="0"/>
                <w:szCs w:val="21"/>
                <w:highlight w:val="none"/>
                <w:lang w:bidi="ar"/>
              </w:rPr>
              <w:t>的，以其中通过资格审查、符合性审查且报价最低的参加</w:t>
            </w:r>
            <w:r>
              <w:rPr>
                <w:rFonts w:hint="eastAsia" w:ascii="宋体" w:hAnsi="宋体" w:cs="宋体"/>
                <w:color w:val="auto"/>
                <w:kern w:val="0"/>
                <w:szCs w:val="21"/>
                <w:highlight w:val="none"/>
                <w:lang w:val="en-US" w:eastAsia="zh-CN" w:bidi="ar"/>
              </w:rPr>
              <w:t>评审</w:t>
            </w:r>
            <w:r>
              <w:rPr>
                <w:rFonts w:hint="eastAsia" w:ascii="宋体" w:hAnsi="宋体" w:eastAsia="宋体" w:cs="宋体"/>
                <w:color w:val="auto"/>
                <w:kern w:val="0"/>
                <w:szCs w:val="21"/>
                <w:highlight w:val="none"/>
                <w:lang w:bidi="ar"/>
              </w:rPr>
              <w:t>；报价相同的，由</w:t>
            </w:r>
            <w:r>
              <w:rPr>
                <w:rFonts w:hint="eastAsia" w:ascii="宋体" w:hAnsi="宋体" w:cs="宋体"/>
                <w:color w:val="auto"/>
                <w:kern w:val="0"/>
                <w:szCs w:val="21"/>
                <w:highlight w:val="none"/>
                <w:lang w:val="en-US" w:eastAsia="zh-CN" w:bidi="ar"/>
              </w:rPr>
              <w:t>谈判小组</w:t>
            </w:r>
            <w:r>
              <w:rPr>
                <w:rFonts w:hint="eastAsia" w:ascii="宋体" w:hAnsi="宋体" w:eastAsia="宋体" w:cs="宋体"/>
                <w:color w:val="auto"/>
                <w:kern w:val="0"/>
                <w:szCs w:val="21"/>
                <w:highlight w:val="none"/>
                <w:lang w:bidi="ar"/>
              </w:rPr>
              <w:t>按照</w:t>
            </w:r>
            <w:r>
              <w:rPr>
                <w:rFonts w:hint="eastAsia" w:ascii="宋体" w:hAnsi="宋体" w:eastAsia="宋体" w:cs="宋体"/>
                <w:color w:val="auto"/>
                <w:szCs w:val="21"/>
                <w:highlight w:val="none"/>
              </w:rPr>
              <w:t>按带“▲”的实质性要求正偏离项数多的优先、均无正偏离或者正偏离项数一致时负偏离项数少的优先、质量保证期长优先、交货期短优先、故障响应时间短优先的顺序</w:t>
            </w:r>
            <w:r>
              <w:rPr>
                <w:rFonts w:hint="eastAsia" w:ascii="宋体" w:hAnsi="宋体" w:eastAsia="宋体" w:cs="宋体"/>
                <w:color w:val="auto"/>
                <w:kern w:val="0"/>
                <w:szCs w:val="21"/>
                <w:highlight w:val="none"/>
                <w:lang w:bidi="ar"/>
              </w:rPr>
              <w:t>确定一个参加</w:t>
            </w:r>
            <w:r>
              <w:rPr>
                <w:rFonts w:hint="eastAsia" w:ascii="宋体" w:hAnsi="宋体" w:cs="宋体"/>
                <w:color w:val="auto"/>
                <w:kern w:val="0"/>
                <w:szCs w:val="21"/>
                <w:highlight w:val="none"/>
                <w:lang w:val="en-US" w:eastAsia="zh-CN" w:bidi="ar"/>
              </w:rPr>
              <w:t>评审</w:t>
            </w:r>
            <w:r>
              <w:rPr>
                <w:rFonts w:hint="eastAsia" w:ascii="宋体" w:hAnsi="宋体" w:eastAsia="宋体" w:cs="宋体"/>
                <w:color w:val="auto"/>
                <w:kern w:val="0"/>
                <w:szCs w:val="21"/>
                <w:highlight w:val="none"/>
                <w:lang w:bidi="ar"/>
              </w:rPr>
              <w:t>的</w:t>
            </w:r>
            <w:r>
              <w:rPr>
                <w:rFonts w:hint="eastAsia" w:ascii="宋体" w:hAnsi="宋体" w:cs="宋体"/>
                <w:color w:val="auto"/>
                <w:kern w:val="0"/>
                <w:szCs w:val="21"/>
                <w:highlight w:val="none"/>
                <w:lang w:val="en-US" w:eastAsia="zh-CN" w:bidi="ar"/>
              </w:rPr>
              <w:t>供应商</w:t>
            </w:r>
            <w:r>
              <w:rPr>
                <w:rFonts w:hint="eastAsia" w:ascii="宋体" w:hAnsi="宋体" w:eastAsia="宋体" w:cs="宋体"/>
                <w:color w:val="auto"/>
                <w:kern w:val="0"/>
                <w:szCs w:val="21"/>
                <w:highlight w:val="none"/>
                <w:lang w:bidi="ar"/>
              </w:rPr>
              <w:t>，</w:t>
            </w:r>
            <w:r>
              <w:rPr>
                <w:rFonts w:hint="eastAsia" w:ascii="宋体" w:hAnsi="宋体" w:cs="宋体"/>
                <w:color w:val="auto"/>
                <w:kern w:val="0"/>
                <w:szCs w:val="21"/>
                <w:highlight w:val="none"/>
                <w:lang w:val="en-US" w:eastAsia="zh-CN" w:bidi="ar"/>
              </w:rPr>
              <w:t>竞争性谈判采购</w:t>
            </w:r>
            <w:r>
              <w:rPr>
                <w:rFonts w:hint="eastAsia" w:ascii="宋体" w:hAnsi="宋体" w:eastAsia="宋体" w:cs="宋体"/>
                <w:color w:val="auto"/>
                <w:kern w:val="0"/>
                <w:szCs w:val="21"/>
                <w:highlight w:val="none"/>
                <w:lang w:bidi="ar"/>
              </w:rPr>
              <w:t>文件未规定的采取随机抽取方式确定，其他</w:t>
            </w:r>
            <w:r>
              <w:rPr>
                <w:rFonts w:hint="eastAsia" w:ascii="宋体" w:hAnsi="宋体" w:cs="宋体"/>
                <w:color w:val="auto"/>
                <w:kern w:val="0"/>
                <w:szCs w:val="21"/>
                <w:highlight w:val="none"/>
                <w:lang w:val="en-US" w:eastAsia="zh-CN" w:bidi="ar"/>
              </w:rPr>
              <w:t>竞标</w:t>
            </w:r>
            <w:r>
              <w:rPr>
                <w:rFonts w:hint="eastAsia" w:ascii="宋体" w:hAnsi="宋体" w:eastAsia="宋体" w:cs="宋体"/>
                <w:color w:val="auto"/>
                <w:kern w:val="0"/>
                <w:szCs w:val="21"/>
                <w:highlight w:val="none"/>
                <w:lang w:bidi="ar"/>
              </w:rPr>
              <w:t>无效。</w:t>
            </w:r>
          </w:p>
        </w:tc>
      </w:tr>
      <w:tr w14:paraId="65D41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6" w:type="dxa"/>
            <w:vMerge w:val="continue"/>
            <w:tcBorders>
              <w:left w:val="single" w:color="000000" w:sz="4" w:space="0"/>
              <w:bottom w:val="single" w:color="000000" w:sz="4" w:space="0"/>
              <w:right w:val="single" w:color="000000" w:sz="4" w:space="0"/>
            </w:tcBorders>
            <w:noWrap w:val="0"/>
            <w:vAlign w:val="center"/>
          </w:tcPr>
          <w:p w14:paraId="557280D8">
            <w:pPr>
              <w:spacing w:line="400" w:lineRule="exact"/>
              <w:jc w:val="center"/>
              <w:rPr>
                <w:rFonts w:hint="eastAsia" w:ascii="宋体" w:hAnsi="宋体" w:eastAsia="宋体" w:cs="宋体"/>
                <w:color w:val="auto"/>
                <w:szCs w:val="21"/>
                <w:highlight w:val="none"/>
              </w:rPr>
            </w:pP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697C326D">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6742" w:type="dxa"/>
            <w:tcBorders>
              <w:top w:val="single" w:color="000000" w:sz="4" w:space="0"/>
              <w:left w:val="single" w:color="000000" w:sz="4" w:space="0"/>
              <w:bottom w:val="single" w:color="000000" w:sz="4" w:space="0"/>
              <w:right w:val="single" w:color="000000" w:sz="4" w:space="0"/>
            </w:tcBorders>
            <w:noWrap w:val="0"/>
            <w:vAlign w:val="center"/>
          </w:tcPr>
          <w:p w14:paraId="0A189CD9">
            <w:pPr>
              <w:widowControl w:val="0"/>
              <w:snapToGrid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1.本谈判文件中描述供应商的“公章”是指供应商通过指定电子化政府采购平台办理数字证书（CA认证）获得的以法定主体行为名称制作的电子印章。</w:t>
            </w:r>
          </w:p>
          <w:p w14:paraId="316E8FD3">
            <w:pPr>
              <w:widowControl w:val="0"/>
              <w:snapToGrid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2.本谈判文件中描述供应商的“签字”是指供应商通过指定电子化政府采购平台办理数字证书（CA认证）获得的以供应商法定代表人或者委托代理人姓名制作的电子印章或手写签字。</w:t>
            </w:r>
          </w:p>
          <w:p w14:paraId="05956F87">
            <w:pPr>
              <w:widowControl w:val="0"/>
              <w:snapToGrid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5EF89D18">
            <w:pPr>
              <w:widowControl w:val="0"/>
              <w:snapToGrid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4.自然人竞标的，谈判文件规定盖公章处由自然人摁手指指印。</w:t>
            </w:r>
          </w:p>
          <w:p w14:paraId="41F48C5F">
            <w:pPr>
              <w:widowControl w:val="0"/>
              <w:snapToGrid w:val="0"/>
              <w:spacing w:line="360" w:lineRule="auto"/>
              <w:jc w:val="both"/>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SA"/>
              </w:rPr>
              <w:t>5.本谈判文件所称的“以上”“以下”“以内”“届满”，包括本数；所称的“不满”“超过”“以外”，不包括本数。</w:t>
            </w:r>
          </w:p>
        </w:tc>
      </w:tr>
    </w:tbl>
    <w:p w14:paraId="703C3568">
      <w:pPr>
        <w:keepNext/>
        <w:keepLines/>
        <w:widowControl w:val="0"/>
        <w:spacing w:before="260" w:after="260" w:line="420" w:lineRule="exact"/>
        <w:jc w:val="center"/>
        <w:outlineLvl w:val="1"/>
        <w:rPr>
          <w:rFonts w:hint="eastAsia" w:ascii="宋体" w:hAnsi="宋体" w:eastAsia="宋体" w:cs="宋体"/>
          <w:b w:val="0"/>
          <w:bCs/>
          <w:color w:val="auto"/>
          <w:kern w:val="2"/>
          <w:sz w:val="32"/>
          <w:szCs w:val="32"/>
          <w:highlight w:val="none"/>
          <w:lang w:val="en-US" w:eastAsia="zh-CN" w:bidi="ar-SA"/>
        </w:rPr>
      </w:pPr>
      <w:r>
        <w:rPr>
          <w:rFonts w:hint="eastAsia" w:ascii="宋体" w:hAnsi="宋体" w:eastAsia="宋体" w:cs="宋体"/>
          <w:b w:val="0"/>
          <w:bCs/>
          <w:color w:val="auto"/>
          <w:kern w:val="2"/>
          <w:sz w:val="32"/>
          <w:szCs w:val="32"/>
          <w:highlight w:val="none"/>
          <w:lang w:val="en-US" w:eastAsia="zh-CN" w:bidi="ar-SA"/>
        </w:rPr>
        <w:br w:type="page"/>
      </w:r>
      <w:bookmarkStart w:id="11" w:name="_Toc17661"/>
      <w:r>
        <w:rPr>
          <w:rFonts w:hint="eastAsia" w:ascii="宋体" w:hAnsi="宋体" w:eastAsia="宋体" w:cs="宋体"/>
          <w:b w:val="0"/>
          <w:bCs/>
          <w:color w:val="auto"/>
          <w:kern w:val="2"/>
          <w:sz w:val="32"/>
          <w:szCs w:val="32"/>
          <w:highlight w:val="none"/>
          <w:lang w:val="en-US" w:eastAsia="zh-CN" w:bidi="ar-SA"/>
        </w:rPr>
        <w:t>第二节 供应商须知正文</w:t>
      </w:r>
      <w:bookmarkEnd w:id="11"/>
    </w:p>
    <w:p w14:paraId="10509A97">
      <w:pPr>
        <w:keepNext/>
        <w:keepLines/>
        <w:widowControl w:val="0"/>
        <w:spacing w:before="0" w:after="0" w:line="360" w:lineRule="auto"/>
        <w:ind w:firstLine="640" w:firstLineChars="200"/>
        <w:jc w:val="both"/>
        <w:outlineLvl w:val="2"/>
        <w:rPr>
          <w:rFonts w:hint="eastAsia" w:ascii="宋体" w:hAnsi="宋体" w:eastAsia="宋体" w:cs="宋体"/>
          <w:b w:val="0"/>
          <w:bCs/>
          <w:color w:val="auto"/>
          <w:kern w:val="2"/>
          <w:sz w:val="32"/>
          <w:szCs w:val="32"/>
          <w:highlight w:val="none"/>
          <w:lang w:val="en-US" w:eastAsia="zh-CN" w:bidi="ar-SA"/>
        </w:rPr>
      </w:pPr>
      <w:bookmarkStart w:id="12" w:name="_Toc11828"/>
      <w:r>
        <w:rPr>
          <w:rFonts w:hint="eastAsia" w:ascii="宋体" w:hAnsi="宋体" w:eastAsia="宋体" w:cs="宋体"/>
          <w:b w:val="0"/>
          <w:bCs/>
          <w:color w:val="auto"/>
          <w:kern w:val="2"/>
          <w:sz w:val="32"/>
          <w:szCs w:val="32"/>
          <w:highlight w:val="none"/>
          <w:lang w:val="en-US" w:eastAsia="zh-CN" w:bidi="ar-SA"/>
        </w:rPr>
        <w:t>一、总则</w:t>
      </w:r>
      <w:bookmarkEnd w:id="12"/>
    </w:p>
    <w:p w14:paraId="32B2A71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6FCE82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400D86E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w:t>
      </w:r>
      <w:r>
        <w:rPr>
          <w:rFonts w:hint="eastAsia" w:ascii="宋体" w:hAnsi="宋体" w:cs="宋体"/>
          <w:color w:val="auto"/>
          <w:spacing w:val="-6"/>
          <w:szCs w:val="21"/>
          <w:highlight w:val="none"/>
          <w:lang w:eastAsia="zh-CN"/>
        </w:rPr>
        <w:t>竞争性谈判采购文件</w:t>
      </w:r>
      <w:r>
        <w:rPr>
          <w:rFonts w:hint="eastAsia" w:ascii="宋体" w:hAnsi="宋体" w:eastAsia="宋体" w:cs="宋体"/>
          <w:color w:val="auto"/>
          <w:spacing w:val="-6"/>
          <w:szCs w:val="21"/>
          <w:highlight w:val="none"/>
        </w:rPr>
        <w:t>（以下简称谈判文件）适用于本项目的所有采购程序和环节（法律、法规另有规定的，从其规定）。</w:t>
      </w:r>
    </w:p>
    <w:p w14:paraId="7465AE05">
      <w:pPr>
        <w:spacing w:line="360" w:lineRule="auto"/>
        <w:ind w:firstLine="482" w:firstLineChars="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2.定义</w:t>
      </w:r>
    </w:p>
    <w:p w14:paraId="233EAFC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2.1“采购人”是指依法进行采购的国家机关、事业单位、团体组织。</w:t>
      </w:r>
    </w:p>
    <w:p w14:paraId="56A82CD1">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2.2“采购代理机构”是指政府采购集中采购机构和集中采购机构以外的采购代理机构。</w:t>
      </w:r>
    </w:p>
    <w:p w14:paraId="4F8B89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016DCAC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2.4“货物”是指各种形态和种类的物品，包括原材料、燃料、设备、产品等。</w:t>
      </w:r>
    </w:p>
    <w:p w14:paraId="4F33C0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2.5“竞标”是指按照本项目竞争性谈判公告或者邀请函规定的方式供应商获取谈判文件、提交响应文件并希望获得标的的行为。</w:t>
      </w:r>
    </w:p>
    <w:p w14:paraId="3C7D27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2.6“售后服务” 是指包含但不限于供应商须承担的备品备件、包装、运输、装卸、保险、货到就位以及安装、调试、培训、保修和其他类似的义务。</w:t>
      </w:r>
    </w:p>
    <w:p w14:paraId="594D7FE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2.7“书面形式”是指合同书、信件和数据电文（包括电报、电传、传真、电子数据交换和电子邮件）等可以有形地表现所载内容的形式。</w:t>
      </w:r>
    </w:p>
    <w:p w14:paraId="6BB6553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2.8“响应文件”</w:t>
      </w:r>
      <w:r>
        <w:rPr>
          <w:rFonts w:hint="eastAsia" w:ascii="宋体" w:hAnsi="宋体" w:eastAsia="宋体" w:cs="宋体"/>
          <w:color w:val="auto"/>
          <w:spacing w:val="-6"/>
          <w:szCs w:val="21"/>
          <w:highlight w:val="none"/>
        </w:rPr>
        <w:t>是指：供应商根据本文件要求，编制包含报价、技术和货物等所有内容的文件。</w:t>
      </w:r>
    </w:p>
    <w:p w14:paraId="0A4E23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2.9“实质性要求”是指采购需求中带“▲”的条款或者不能负偏离的条款或者已经指明不满足按响应文件作无效处理的条款。</w:t>
      </w:r>
    </w:p>
    <w:p w14:paraId="61BDC68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2.10“正偏离”，是指响应文件对谈判文件“采购需求”中有关条款作出优于条款要求并有利于采购人的响应情形；</w:t>
      </w:r>
    </w:p>
    <w:p w14:paraId="10F808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2.11“负偏离”，是指响应文件对谈判文件“采购需求”中有关条款作出的响应不满足条款要求，导致采购人要求不能得到满足的情形。</w:t>
      </w:r>
    </w:p>
    <w:p w14:paraId="322F438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2.12“允许负偏离的条款”是指采购需求中的不属于“实质性要求”的条款。</w:t>
      </w:r>
    </w:p>
    <w:p w14:paraId="617DBDA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2.13“首次报价”是指供应商提交的首次响应文件中的</w:t>
      </w:r>
      <w:r>
        <w:rPr>
          <w:rFonts w:hint="eastAsia" w:ascii="宋体" w:hAnsi="宋体" w:cs="宋体"/>
          <w:color w:val="auto"/>
          <w:szCs w:val="21"/>
          <w:highlight w:val="none"/>
          <w:lang w:eastAsia="zh-CN"/>
        </w:rPr>
        <w:t>响应报价</w:t>
      </w:r>
      <w:r>
        <w:rPr>
          <w:rFonts w:hint="eastAsia" w:ascii="宋体" w:hAnsi="宋体" w:eastAsia="宋体" w:cs="宋体"/>
          <w:color w:val="auto"/>
          <w:szCs w:val="21"/>
          <w:highlight w:val="none"/>
        </w:rPr>
        <w:t>。</w:t>
      </w:r>
    </w:p>
    <w:p w14:paraId="766804D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4FC809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31CB8EB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4.谈判费用</w:t>
      </w:r>
    </w:p>
    <w:p w14:paraId="347D56F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供应商应承担参与本次采购活动有关的所有费用，包括但不限于、勘查现场、编制和提交响应文件、参加谈判与应答、签订合同等，不论竞标结果如何，均应自行承担。</w:t>
      </w:r>
    </w:p>
    <w:p w14:paraId="7ADFA95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49024A0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3423A9F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129081EB">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w:t>
      </w:r>
      <w:r>
        <w:rPr>
          <w:rFonts w:hint="eastAsia" w:ascii="宋体" w:hAnsi="宋体" w:eastAsia="宋体" w:cs="宋体"/>
          <w:bCs/>
          <w:color w:val="auto"/>
          <w:szCs w:val="21"/>
          <w:highlight w:val="none"/>
        </w:rPr>
        <w:t>根据《政府采购促进中小企业发展</w:t>
      </w:r>
      <w:r>
        <w:rPr>
          <w:rFonts w:hint="eastAsia" w:ascii="宋体" w:hAnsi="宋体" w:eastAsia="宋体" w:cs="宋体"/>
          <w:color w:val="auto"/>
          <w:highlight w:val="none"/>
        </w:rPr>
        <w:t>管理</w:t>
      </w:r>
      <w:r>
        <w:rPr>
          <w:rFonts w:hint="eastAsia" w:ascii="宋体" w:hAnsi="宋体" w:eastAsia="宋体" w:cs="宋体"/>
          <w:bCs/>
          <w:color w:val="auto"/>
          <w:szCs w:val="21"/>
          <w:highlight w:val="none"/>
        </w:rPr>
        <w:t>办法》（财库[2020]46号）第九条及《广西壮族自治区财政厅关于持续优化政府采购营商环境推动高质量发展的通知》（桂财采〔2024〕55号）规定，接受大中型企业与小微企业组成联合体的采购项目，对于联合协议约定小微企业的合同份额占到合同总金额 30%以上的，采购人、采购代理机构应当对联合体的报价给予 4-6%扣除，用扣除后的价格参加评审。组成联合体的小微企业与联合体内其他企业、分包企业之间存在直接控股、管理关系的，不享受价格扣除优惠政策。</w:t>
      </w:r>
    </w:p>
    <w:p w14:paraId="4F666EA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214D55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47E099E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r>
        <w:rPr>
          <w:rFonts w:hint="eastAsia" w:ascii="宋体" w:hAnsi="宋体" w:eastAsia="宋体" w:cs="宋体"/>
          <w:bCs/>
          <w:color w:val="auto"/>
          <w:szCs w:val="21"/>
          <w:highlight w:val="none"/>
        </w:rPr>
        <w:t>根据《政府采购促进中小企业发展</w:t>
      </w:r>
      <w:r>
        <w:rPr>
          <w:rFonts w:hint="eastAsia" w:ascii="宋体" w:hAnsi="宋体" w:eastAsia="宋体" w:cs="宋体"/>
          <w:color w:val="auto"/>
          <w:highlight w:val="none"/>
        </w:rPr>
        <w:t>管理</w:t>
      </w:r>
      <w:r>
        <w:rPr>
          <w:rFonts w:hint="eastAsia" w:ascii="宋体" w:hAnsi="宋体" w:eastAsia="宋体" w:cs="宋体"/>
          <w:bCs/>
          <w:color w:val="auto"/>
          <w:szCs w:val="21"/>
          <w:highlight w:val="none"/>
        </w:rPr>
        <w:t>办法》（财库[2020]46号）第九条及《广西壮族自治区财政厅关于持续优化政府采购营商环境推动高质量发展的通知》（桂财采〔2024〕55号）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797D9C4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7.特别说明</w:t>
      </w:r>
    </w:p>
    <w:p w14:paraId="3D2738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7.1如果本谈判文件要求提供供应商或制造商的资格、信誉、荣誉、业绩与企业认证等材料的，资格、信誉、荣誉、业绩与企业认证等必须为供应商或者制造商所拥有或自身获得 。</w:t>
      </w:r>
    </w:p>
    <w:p w14:paraId="602FE5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7.2供应商应仔细阅读谈判文件的所有内容，按照谈判文件的要求提交响应文件，并对所提供的全部资料的真实性承担法律责任。</w:t>
      </w:r>
    </w:p>
    <w:p w14:paraId="2F3076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7.3供应商在竞标活动中提供任何虚假材料</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其响应文件作无效处理，并报监管部门查处；签订合同后发现的</w:t>
      </w:r>
      <w:r>
        <w:rPr>
          <w:rFonts w:hint="eastAsia" w:ascii="宋体" w:hAnsi="宋体" w:cs="宋体"/>
          <w:color w:val="auto"/>
          <w:szCs w:val="21"/>
          <w:highlight w:val="none"/>
          <w:lang w:eastAsia="zh-CN"/>
        </w:rPr>
        <w:t>，</w:t>
      </w:r>
      <w:r>
        <w:rPr>
          <w:rFonts w:hint="eastAsia" w:ascii="宋体" w:hAnsi="宋体" w:eastAsia="宋体" w:cs="宋体"/>
          <w:b w:val="0"/>
          <w:bCs w:val="0"/>
          <w:color w:val="auto"/>
          <w:sz w:val="21"/>
          <w:szCs w:val="21"/>
          <w:highlight w:val="none"/>
          <w:lang w:val="en-US" w:eastAsia="zh-CN"/>
        </w:rPr>
        <w:t>成交供应商须赔偿采购人，且民事赔偿并不免除违法供应商的行政与刑事责任。</w:t>
      </w:r>
    </w:p>
    <w:p w14:paraId="18B4F9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1B9151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48941A9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5A009D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50BDAD3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5BB7DD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4BE9E0E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273DA4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7.5有下列情形之一的视为供应商相互串通竞标，响应文件将被视为无效：</w:t>
      </w:r>
    </w:p>
    <w:p w14:paraId="4D25F40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（1）不同供应商的响应文件由同一单位或者个人编制；或者不同供应商报名的IP地址一致的；或者编制响应文件硬件设备CPU编号、硬盘编号、网卡地址一致的情况。</w:t>
      </w:r>
    </w:p>
    <w:p w14:paraId="1F0C2FB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3ABE2D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（3）不同的供应商的响应文件载明的项目管理员为同一个人；</w:t>
      </w:r>
    </w:p>
    <w:p w14:paraId="0DA056A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779AC2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29E8E5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（6）不同供应商的竞标保证金从同一单位或者个人账户转出。</w:t>
      </w:r>
    </w:p>
    <w:p w14:paraId="26874E2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p>
    <w:p w14:paraId="0921101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38C1345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5626CDA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2EDA9BA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4D9F727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或者在政府采购活动中事先约定轮流以高价位或者低价位成交</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或者事先约定由某一特定供应商成交</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然后再参加竞标；</w:t>
      </w:r>
    </w:p>
    <w:p w14:paraId="6DB9950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5F95F7A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（7）供应商与采购人或者采购代理机构之间、供应商相互之间，为谋求特定供应商成交或者排斥其他供应商的其他串通行为。</w:t>
      </w:r>
    </w:p>
    <w:p w14:paraId="2CD60F49">
      <w:pPr>
        <w:keepNext/>
        <w:keepLines/>
        <w:widowControl w:val="0"/>
        <w:spacing w:before="0" w:after="0" w:line="360" w:lineRule="auto"/>
        <w:ind w:firstLine="640" w:firstLineChars="200"/>
        <w:jc w:val="both"/>
        <w:outlineLvl w:val="2"/>
        <w:rPr>
          <w:rFonts w:hint="eastAsia" w:ascii="宋体" w:hAnsi="宋体" w:eastAsia="宋体" w:cs="宋体"/>
          <w:b w:val="0"/>
          <w:bCs w:val="0"/>
          <w:color w:val="auto"/>
          <w:kern w:val="2"/>
          <w:sz w:val="32"/>
          <w:szCs w:val="32"/>
          <w:highlight w:val="none"/>
          <w:lang w:val="en-US" w:eastAsia="zh-CN" w:bidi="ar-SA"/>
        </w:rPr>
      </w:pPr>
      <w:bookmarkStart w:id="13" w:name="_Toc4858"/>
      <w:r>
        <w:rPr>
          <w:rFonts w:hint="eastAsia" w:ascii="宋体" w:hAnsi="宋体" w:eastAsia="宋体" w:cs="宋体"/>
          <w:b w:val="0"/>
          <w:bCs w:val="0"/>
          <w:color w:val="auto"/>
          <w:kern w:val="2"/>
          <w:sz w:val="32"/>
          <w:szCs w:val="32"/>
          <w:highlight w:val="none"/>
          <w:lang w:val="en-US" w:eastAsia="zh-CN" w:bidi="ar-SA"/>
        </w:rPr>
        <w:t>二、谈判文件</w:t>
      </w:r>
      <w:bookmarkEnd w:id="13"/>
    </w:p>
    <w:p w14:paraId="208A653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8.谈判文件的构成</w:t>
      </w:r>
    </w:p>
    <w:p w14:paraId="430E440D">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竞争性谈判公告；</w:t>
      </w:r>
    </w:p>
    <w:p w14:paraId="0B3631B3">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采购需求；</w:t>
      </w:r>
    </w:p>
    <w:p w14:paraId="558F005A">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第三章 供应商须知； </w:t>
      </w:r>
    </w:p>
    <w:p w14:paraId="6AAC34E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评审程序、评审方法和成交标准；</w:t>
      </w:r>
    </w:p>
    <w:p w14:paraId="6E388136">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响应文件格式；</w:t>
      </w:r>
    </w:p>
    <w:p w14:paraId="2A282E4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 合同文本；</w:t>
      </w:r>
    </w:p>
    <w:p w14:paraId="779196F8">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第七章 质疑、投诉材料格式。</w:t>
      </w:r>
    </w:p>
    <w:p w14:paraId="078A11B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0F836C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供应商应认真阅读谈判文件的采购需求，如供应商对谈判文件有疑问的，如要求采购人作出澄清或者修改的，供应商尽应在提交首次响应文件截止之日前，以书面形式向采购人、采购代理机构提出。</w:t>
      </w:r>
    </w:p>
    <w:p w14:paraId="2F1CB2D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10.谈判文件的澄清和修改</w:t>
      </w:r>
    </w:p>
    <w:p w14:paraId="6728985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10.1已获取谈判文件的潜在供应商，若有问题需要澄清，应于应标截止时间前，以书面形式向采购代理机构提出，采购代理机构与采购人研究后，对认为有必要回答的问题，按照本章10.3的内容处理。</w:t>
      </w:r>
    </w:p>
    <w:p w14:paraId="181D6CF2">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谈判文件进行必要的澄清或者修改，但不得改变采购标的和资格条件。澄清或者修改应当在原公告发布媒体上发布澄清公告。澄清或者修改的内容为谈判文件的组成部分。</w:t>
      </w:r>
    </w:p>
    <w:p w14:paraId="0B29A11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10.3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在提交首次响应文件截止之日3个工作日前，以书面形式（目前为网上公告和系统短信等形式）通知所有获取谈判文件的供应商，不足3个工作日的，应当顺延提交首次响应文件截止之日。</w:t>
      </w:r>
    </w:p>
    <w:p w14:paraId="50509F0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w:t>
      </w:r>
      <w:r>
        <w:rPr>
          <w:rFonts w:hint="eastAsia" w:ascii="宋体" w:hAnsi="宋体" w:eastAsia="宋体" w:cs="宋体"/>
          <w:color w:val="auto"/>
          <w:sz w:val="21"/>
          <w:szCs w:val="21"/>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2994313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0EE9F09A">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b/>
          <w:color w:val="auto"/>
          <w:kern w:val="0"/>
          <w:sz w:val="21"/>
          <w:szCs w:val="21"/>
          <w:highlight w:val="none"/>
        </w:rPr>
        <w:t>响应文件未按谈判文件的澄清、修改的内容编制，又不符合实质性要求的，其响应文件作无效处理。</w:t>
      </w:r>
    </w:p>
    <w:p w14:paraId="41E75376">
      <w:pPr>
        <w:keepNext/>
        <w:keepLines/>
        <w:widowControl w:val="0"/>
        <w:spacing w:before="0" w:after="0" w:line="360" w:lineRule="auto"/>
        <w:ind w:firstLine="640" w:firstLineChars="200"/>
        <w:jc w:val="both"/>
        <w:outlineLvl w:val="2"/>
        <w:rPr>
          <w:rFonts w:hint="eastAsia" w:ascii="宋体" w:hAnsi="宋体" w:eastAsia="宋体" w:cs="宋体"/>
          <w:b w:val="0"/>
          <w:bCs w:val="0"/>
          <w:color w:val="auto"/>
          <w:kern w:val="2"/>
          <w:sz w:val="32"/>
          <w:szCs w:val="32"/>
          <w:highlight w:val="none"/>
          <w:lang w:val="en-US" w:eastAsia="zh-CN" w:bidi="ar-SA"/>
        </w:rPr>
      </w:pPr>
      <w:bookmarkStart w:id="14" w:name="_Toc21845"/>
      <w:r>
        <w:rPr>
          <w:rFonts w:hint="eastAsia" w:ascii="宋体" w:hAnsi="宋体" w:eastAsia="宋体" w:cs="宋体"/>
          <w:b w:val="0"/>
          <w:bCs w:val="0"/>
          <w:color w:val="auto"/>
          <w:kern w:val="2"/>
          <w:sz w:val="32"/>
          <w:szCs w:val="32"/>
          <w:highlight w:val="none"/>
          <w:lang w:val="en-US" w:eastAsia="zh-CN" w:bidi="ar-SA"/>
        </w:rPr>
        <w:t>三、响应文件的编制</w:t>
      </w:r>
      <w:bookmarkEnd w:id="14"/>
    </w:p>
    <w:p w14:paraId="668299B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34C3565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供应商必须按照谈判文件的要求编制响应文件，并对其提交的响应文件的真实性、合法性承担法律责任。响应文件必须对谈判文件作出实质性响应。</w:t>
      </w:r>
    </w:p>
    <w:p w14:paraId="01FBAA3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50432A1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12.1响应文件由资格证明文件、报价文件、商务和技术文件三部分组成。</w:t>
      </w:r>
    </w:p>
    <w:p w14:paraId="00E2CA00">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12.1.1资格证明文件：详见须知前附表</w:t>
      </w:r>
    </w:p>
    <w:p w14:paraId="0E64950C">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12.1.2商务技术文件：详见须知前附表</w:t>
      </w:r>
    </w:p>
    <w:p w14:paraId="719A326B">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12.1.3报价文件：详见须知前附表</w:t>
      </w:r>
    </w:p>
    <w:p w14:paraId="14C4F58D">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12.2响应文件电子版：详见须知前附表</w:t>
      </w:r>
    </w:p>
    <w:p w14:paraId="2A1871E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303C36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谈判文件已有明确规定的，使用谈判文件规定的计量单位；谈判文件没有规定的，应采用中华人民共和国法定计量单位，货币种类为人民币，否则视同未响应。</w:t>
      </w:r>
    </w:p>
    <w:p w14:paraId="1F3A73B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7254A71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供应商没有按照谈判文件要求提供全部资料，或者供应商没有对谈判文件在各方面作出实质性响应可能导致其响应无效，是供应商应当考虑的风险。</w:t>
      </w:r>
    </w:p>
    <w:p w14:paraId="4618D89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1CCF224A">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15.1响应报价应按“第五章 响应文件格式”中“响应报价表”格式填写。</w:t>
      </w:r>
    </w:p>
    <w:p w14:paraId="3C525F60">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15.2响应报价的价格构成见“供应商须知前附表”。</w:t>
      </w:r>
    </w:p>
    <w:p w14:paraId="2199BE9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15.3响应报价要求</w:t>
      </w:r>
    </w:p>
    <w:p w14:paraId="445C55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15.3.1供应商的响应报价应符合以下要求，否则响应文件按无效响应处理：</w:t>
      </w:r>
    </w:p>
    <w:p w14:paraId="25472AB8">
      <w:pPr>
        <w:spacing w:line="360" w:lineRule="auto"/>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（1）供应商必须就“采购需求”中所竞标</w:t>
      </w:r>
      <w:r>
        <w:rPr>
          <w:rFonts w:hint="eastAsia" w:ascii="宋体" w:hAnsi="宋体" w:cs="宋体"/>
          <w:color w:val="auto"/>
          <w:szCs w:val="21"/>
          <w:highlight w:val="none"/>
          <w:lang w:val="en-US" w:eastAsia="zh-CN"/>
        </w:rPr>
        <w:t>项目</w:t>
      </w:r>
      <w:r>
        <w:rPr>
          <w:rFonts w:hint="eastAsia" w:ascii="宋体" w:hAnsi="宋体" w:eastAsia="宋体" w:cs="宋体"/>
          <w:color w:val="auto"/>
          <w:szCs w:val="21"/>
          <w:highlight w:val="none"/>
        </w:rPr>
        <w:t>的全部内容分别作完整唯一总价报价，不得存在漏项报价；</w:t>
      </w:r>
    </w:p>
    <w:p w14:paraId="6080DF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w:t>
      </w:r>
      <w:r>
        <w:rPr>
          <w:rFonts w:hint="eastAsia" w:ascii="宋体" w:hAnsi="宋体" w:cs="宋体"/>
          <w:color w:val="auto"/>
          <w:szCs w:val="21"/>
          <w:highlight w:val="none"/>
          <w:lang w:val="en-US" w:eastAsia="zh-CN"/>
        </w:rPr>
        <w:t>项目</w:t>
      </w:r>
      <w:r>
        <w:rPr>
          <w:rFonts w:hint="eastAsia" w:ascii="宋体" w:hAnsi="宋体" w:eastAsia="宋体" w:cs="宋体"/>
          <w:color w:val="auto"/>
          <w:szCs w:val="21"/>
          <w:highlight w:val="none"/>
        </w:rPr>
        <w:t>的单项内容作唯一报价。</w:t>
      </w:r>
    </w:p>
    <w:p w14:paraId="5DE9D99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15.3.2响应报价（包含首次报价、最后报价）超过所竞标</w:t>
      </w:r>
      <w:r>
        <w:rPr>
          <w:rFonts w:hint="eastAsia" w:ascii="宋体" w:hAnsi="宋体" w:cs="宋体"/>
          <w:color w:val="auto"/>
          <w:szCs w:val="21"/>
          <w:highlight w:val="none"/>
          <w:lang w:eastAsia="zh-CN"/>
        </w:rPr>
        <w:t>项目</w:t>
      </w:r>
      <w:r>
        <w:rPr>
          <w:rFonts w:hint="eastAsia" w:ascii="宋体" w:hAnsi="宋体" w:eastAsia="宋体" w:cs="宋体"/>
          <w:color w:val="auto"/>
          <w:szCs w:val="21"/>
          <w:highlight w:val="none"/>
        </w:rPr>
        <w:t>规定的采购预算金额或者最高限价的，其响应文件将作无效处理。</w:t>
      </w:r>
    </w:p>
    <w:p w14:paraId="3933ED5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15.3.3响应报价（包含首次报价、最后报价）超过分项采购预算金额或者最高限价的，其响应文件将作无效处理。</w:t>
      </w:r>
    </w:p>
    <w:p w14:paraId="3F9AC23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0EC6AC3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67CA10A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2D53203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3E3B6FC6">
      <w:pPr>
        <w:spacing w:line="360" w:lineRule="auto"/>
        <w:ind w:firstLine="482" w:firstLineChars="200"/>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rPr>
        <w:t>17.</w:t>
      </w:r>
      <w:r>
        <w:rPr>
          <w:rFonts w:hint="eastAsia" w:ascii="宋体" w:hAnsi="宋体" w:eastAsia="宋体" w:cs="宋体"/>
          <w:b/>
          <w:bCs/>
          <w:color w:val="auto"/>
          <w:sz w:val="24"/>
          <w:highlight w:val="none"/>
          <w:lang w:eastAsia="zh-CN"/>
        </w:rPr>
        <w:t>竞标保证金</w:t>
      </w:r>
    </w:p>
    <w:p w14:paraId="171FA9E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05E7A51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06F6A6E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18.1各供应商在编制响应文件时请按照谈判文件“第五章 响应文件格式”规定的格式进行，混乱的编排导致响应文件被误读或谈判小组查找不到有效文件是供应商的风险。不完整、编排混乱导致响应文件被误读、漏读或者查找不到相关内容的，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5F35364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18.2响应文件应按资格证明、报价分别编制，商务技术文件合并编制，本谈判只接收电子版响应文件，要求见本章“12.2响应文件电子版要求”。</w:t>
      </w:r>
    </w:p>
    <w:p w14:paraId="4C1FE4A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18.3响应文件须由供应商在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第五章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规定位置进行签署、盖章，否则其响应文件按无效响应处理。骑缝盖公章不视为在规定位置盖章。</w:t>
      </w:r>
    </w:p>
    <w:p w14:paraId="5559626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18.4响应文件中标注的供应商名称应与营业执照（事业单位法人证书、执业许可证、自然人身份证）及电子公章一致，否则其响应文件按无效响应处理。</w:t>
      </w:r>
    </w:p>
    <w:p w14:paraId="22F8001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18.5响应文件应避免涂改、行间插字或者删除，否则其响应文件按无效响应处理。</w:t>
      </w:r>
    </w:p>
    <w:p w14:paraId="407B87E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7EC7FA21">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19.1供应商进行电子交易应安装客户端软件—“</w:t>
      </w:r>
      <w:r>
        <w:rPr>
          <w:rFonts w:hint="eastAsia" w:ascii="宋体" w:hAnsi="宋体" w:eastAsia="宋体" w:cs="宋体"/>
          <w:color w:val="auto"/>
          <w:szCs w:val="21"/>
          <w:highlight w:val="none"/>
        </w:rPr>
        <w:t>广西政府采购云平台</w:t>
      </w:r>
      <w:r>
        <w:rPr>
          <w:rFonts w:hint="eastAsia" w:ascii="宋体" w:hAnsi="宋体" w:eastAsia="宋体" w:cs="宋体"/>
          <w:color w:val="auto"/>
          <w:kern w:val="0"/>
          <w:szCs w:val="21"/>
          <w:highlight w:val="none"/>
          <w:lang w:val="zh-CN"/>
        </w:rPr>
        <w:t>电子交易客户端”，并按照谈判文件和电子交易平台的要求编制并加密响应文件。供应商未按规定加密的响应文件，电子交易平台将拒收并提示。</w:t>
      </w:r>
    </w:p>
    <w:p w14:paraId="5F20BD3D">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19.2使用“</w:t>
      </w:r>
      <w:r>
        <w:rPr>
          <w:rFonts w:hint="eastAsia" w:ascii="宋体" w:hAnsi="宋体" w:eastAsia="宋体" w:cs="宋体"/>
          <w:color w:val="auto"/>
          <w:szCs w:val="21"/>
          <w:highlight w:val="none"/>
        </w:rPr>
        <w:t>广西政府采购云平台</w:t>
      </w:r>
      <w:r>
        <w:rPr>
          <w:rFonts w:hint="eastAsia" w:ascii="宋体" w:hAnsi="宋体" w:eastAsia="宋体" w:cs="宋体"/>
          <w:color w:val="auto"/>
          <w:kern w:val="0"/>
          <w:szCs w:val="21"/>
          <w:highlight w:val="none"/>
          <w:lang w:val="zh-CN"/>
        </w:rPr>
        <w:t>电子交易客户端”需要提前申领CA数字证书，申领流程见该项目采购公告附件。</w:t>
      </w:r>
    </w:p>
    <w:p w14:paraId="51AFB1D1">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19.3为确保网上操作合法、有效和安全，供应商应当在响应文件提交截止时间前完成在“政府采购云平台”的身份认证，确保在电子交易过程中能够对相关数据电文进行加密和使用电子签名。</w:t>
      </w:r>
    </w:p>
    <w:p w14:paraId="20DFBBE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7F9A2D8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20.1供应商必须在“供应商须知前附表”规定的时间和地点提交响应文件。</w:t>
      </w:r>
    </w:p>
    <w:p w14:paraId="54CBF4B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7EE6BCE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 在提交“最后报价”后，供应商不能退出谈判。</w:t>
      </w:r>
    </w:p>
    <w:p w14:paraId="1503C14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02FC72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185E5FEE">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eastAsia="宋体" w:cs="宋体"/>
          <w:bCs/>
          <w:color w:val="auto"/>
          <w:szCs w:val="21"/>
          <w:highlight w:val="none"/>
        </w:rPr>
        <w:t>详见在“供应商须知前附表”。</w:t>
      </w:r>
    </w:p>
    <w:p w14:paraId="148D765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4F7D6898">
      <w:pPr>
        <w:widowControl w:val="0"/>
        <w:adjustRightInd w:val="0"/>
        <w:spacing w:before="0"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文件提交截止时间后提交的响应文件，电子交易平台将拒收。</w:t>
      </w:r>
    </w:p>
    <w:p w14:paraId="5D03731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22. 首次响应文件的退回</w:t>
      </w:r>
    </w:p>
    <w:p w14:paraId="58C010D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6D0909A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0425F32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w:t>
      </w:r>
      <w:r>
        <w:rPr>
          <w:rFonts w:hint="eastAsia" w:ascii="宋体" w:hAnsi="宋体" w:eastAsia="宋体" w:cs="宋体"/>
          <w:color w:val="auto"/>
          <w:szCs w:val="21"/>
          <w:highlight w:val="none"/>
          <w:lang w:eastAsia="zh-CN"/>
        </w:rPr>
        <w:t>竞标保证金</w:t>
      </w:r>
      <w:r>
        <w:rPr>
          <w:rFonts w:hint="eastAsia" w:ascii="宋体" w:hAnsi="宋体" w:eastAsia="宋体" w:cs="宋体"/>
          <w:color w:val="auto"/>
          <w:szCs w:val="21"/>
          <w:highlight w:val="none"/>
        </w:rPr>
        <w:t>，供应商在首次响应文件提交截止时间后可向采购人、采购代理机构书面申请撤回响应文件。</w:t>
      </w:r>
    </w:p>
    <w:p w14:paraId="02B0BE9B">
      <w:pPr>
        <w:keepNext/>
        <w:keepLines/>
        <w:widowControl w:val="0"/>
        <w:spacing w:before="0" w:after="0" w:line="360" w:lineRule="auto"/>
        <w:ind w:firstLine="640" w:firstLineChars="200"/>
        <w:jc w:val="both"/>
        <w:outlineLvl w:val="2"/>
        <w:rPr>
          <w:rFonts w:hint="eastAsia" w:ascii="宋体" w:hAnsi="宋体" w:eastAsia="宋体" w:cs="宋体"/>
          <w:b w:val="0"/>
          <w:bCs w:val="0"/>
          <w:color w:val="auto"/>
          <w:kern w:val="2"/>
          <w:sz w:val="32"/>
          <w:szCs w:val="32"/>
          <w:highlight w:val="none"/>
          <w:lang w:val="en-US" w:eastAsia="zh-CN" w:bidi="ar-SA"/>
        </w:rPr>
      </w:pPr>
      <w:bookmarkStart w:id="15" w:name="_Toc1645"/>
      <w:r>
        <w:rPr>
          <w:rFonts w:hint="eastAsia" w:ascii="宋体" w:hAnsi="宋体" w:eastAsia="宋体" w:cs="宋体"/>
          <w:b w:val="0"/>
          <w:bCs w:val="0"/>
          <w:color w:val="auto"/>
          <w:kern w:val="2"/>
          <w:sz w:val="32"/>
          <w:szCs w:val="32"/>
          <w:highlight w:val="none"/>
          <w:lang w:val="en-US" w:eastAsia="zh-CN" w:bidi="ar-SA"/>
        </w:rPr>
        <w:t>四、评审及谈判</w:t>
      </w:r>
      <w:bookmarkEnd w:id="15"/>
    </w:p>
    <w:p w14:paraId="435C90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24.谈判小组成立</w:t>
      </w:r>
    </w:p>
    <w:p w14:paraId="7C50B03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谈判小组由采购人代表和评审专家共3人以上单数组成，其中评审专家人数不得少于谈判小组成员总数的2/3。采购人代表不得以评审专家身份参加本部门或者本单位采购项目的评审。采购代理机构人员不得参加本机构代理的采购项目的评审。达到公开招标数额标准的货物或者货物采购项目，或者达到公开招标规模标准的政府采购工程，经批准采用竞争性谈判方式采购的，谈判小组由5人以上单数组成。</w:t>
      </w:r>
    </w:p>
    <w:p w14:paraId="655DB7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24.2评审专家应当从政府采购评审专家库内相关专业的专家名单中随机抽取。技术复杂、专业性强的竞争性谈判采购项目，评审专家中应当包含1名法律专家。</w:t>
      </w:r>
    </w:p>
    <w:p w14:paraId="4892C1E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6F7958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25.1首次响应文件由谈判小组或者采购代理机构在“供应商须知前附表”规定的时间开启。</w:t>
      </w:r>
    </w:p>
    <w:p w14:paraId="528A0066">
      <w:pPr>
        <w:widowControl w:val="0"/>
        <w:spacing w:line="360" w:lineRule="auto"/>
        <w:ind w:firstLine="400" w:firstLineChars="200"/>
        <w:jc w:val="both"/>
        <w:rPr>
          <w:rFonts w:hint="eastAsia" w:ascii="宋体" w:hAnsi="宋体" w:eastAsia="宋体" w:cs="宋体"/>
          <w:bCs/>
          <w:color w:val="auto"/>
          <w:kern w:val="0"/>
          <w:sz w:val="20"/>
          <w:szCs w:val="21"/>
          <w:highlight w:val="none"/>
          <w:lang w:val="en-US" w:eastAsia="zh-CN" w:bidi="ar-SA"/>
        </w:rPr>
      </w:pPr>
      <w:r>
        <w:rPr>
          <w:rFonts w:hint="eastAsia" w:ascii="宋体" w:hAnsi="宋体" w:eastAsia="宋体" w:cs="宋体"/>
          <w:color w:val="auto"/>
          <w:kern w:val="0"/>
          <w:sz w:val="20"/>
          <w:szCs w:val="21"/>
          <w:highlight w:val="none"/>
          <w:lang w:val="en-US" w:eastAsia="zh-CN" w:bidi="ar-SA"/>
        </w:rPr>
        <w:t xml:space="preserve">25.2 </w:t>
      </w:r>
      <w:r>
        <w:rPr>
          <w:rFonts w:hint="eastAsia" w:ascii="宋体" w:hAnsi="宋体" w:eastAsia="宋体" w:cs="宋体"/>
          <w:bCs/>
          <w:color w:val="auto"/>
          <w:kern w:val="0"/>
          <w:sz w:val="20"/>
          <w:szCs w:val="21"/>
          <w:highlight w:val="none"/>
          <w:lang w:val="en-US" w:eastAsia="zh-CN" w:bidi="ar-SA"/>
        </w:rPr>
        <w:t>响应文件解密</w:t>
      </w:r>
    </w:p>
    <w:p w14:paraId="25C0B643">
      <w:pPr>
        <w:widowControl w:val="0"/>
        <w:snapToGrid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采购代理机构将在“供应商须知前附表”规定的时</w:t>
      </w:r>
      <w:r>
        <w:rPr>
          <w:rFonts w:hint="eastAsia" w:ascii="宋体" w:hAnsi="宋体" w:eastAsia="宋体" w:cs="宋体"/>
          <w:color w:val="auto"/>
          <w:kern w:val="0"/>
          <w:sz w:val="21"/>
          <w:szCs w:val="21"/>
          <w:highlight w:val="none"/>
          <w:lang w:val="en-US" w:eastAsia="zh-CN" w:bidi="ar-SA"/>
        </w:rPr>
        <w:t>间通过电子交易平台组织响应文件开启，采购机构依托电子交易平台发起开始解密指令，供应商的法定代表人或其委托代理人</w:t>
      </w:r>
      <w:r>
        <w:rPr>
          <w:rFonts w:hint="eastAsia" w:ascii="宋体" w:hAnsi="宋体" w:eastAsia="宋体" w:cs="宋体"/>
          <w:b/>
          <w:color w:val="auto"/>
          <w:kern w:val="0"/>
          <w:sz w:val="21"/>
          <w:szCs w:val="21"/>
          <w:highlight w:val="none"/>
          <w:lang w:val="en-US" w:eastAsia="zh-CN" w:bidi="ar-SA"/>
        </w:rPr>
        <w:t>须携带加密时所用的CA锁按平台提示和采购文件的规定登录到“广西政府采购云”平台电子开标大厅签到并在发起解密指令之时起30分钟内完成对电子响应文件在线解密</w:t>
      </w:r>
      <w:r>
        <w:rPr>
          <w:rFonts w:hint="eastAsia" w:ascii="宋体" w:hAnsi="宋体" w:eastAsia="宋体" w:cs="宋体"/>
          <w:color w:val="auto"/>
          <w:kern w:val="0"/>
          <w:sz w:val="21"/>
          <w:szCs w:val="21"/>
          <w:highlight w:val="none"/>
          <w:lang w:val="en-US" w:eastAsia="zh-CN" w:bidi="ar-SA"/>
        </w:rPr>
        <w:t>。发起解密指令之时起5分钟内供应商还未进行解密的，代理机构要通知供应商，供应商没预留联系方式或预留联系方式无效，导致代理机构无法联系到供应商进行解密的，</w:t>
      </w:r>
      <w:r>
        <w:rPr>
          <w:rFonts w:hint="eastAsia" w:ascii="宋体" w:hAnsi="宋体" w:eastAsia="宋体" w:cs="宋体"/>
          <w:b/>
          <w:color w:val="auto"/>
          <w:kern w:val="0"/>
          <w:sz w:val="21"/>
          <w:szCs w:val="21"/>
          <w:highlight w:val="none"/>
          <w:lang w:val="en-US" w:eastAsia="zh-CN" w:bidi="ar-SA"/>
        </w:rPr>
        <w:t>视为响应文件无效。</w:t>
      </w:r>
      <w:r>
        <w:rPr>
          <w:rFonts w:hint="eastAsia" w:ascii="宋体" w:hAnsi="宋体" w:eastAsia="宋体" w:cs="宋体"/>
          <w:color w:val="auto"/>
          <w:kern w:val="0"/>
          <w:sz w:val="21"/>
          <w:szCs w:val="21"/>
          <w:highlight w:val="none"/>
          <w:lang w:val="en-US" w:eastAsia="zh-CN" w:bidi="ar-SA"/>
        </w:rPr>
        <w:t>（解密</w:t>
      </w:r>
      <w:r>
        <w:rPr>
          <w:rFonts w:hint="eastAsia" w:ascii="宋体" w:hAnsi="宋体" w:eastAsia="宋体" w:cs="宋体"/>
          <w:bCs/>
          <w:color w:val="auto"/>
          <w:kern w:val="0"/>
          <w:sz w:val="21"/>
          <w:szCs w:val="21"/>
          <w:highlight w:val="none"/>
          <w:lang w:val="en-US" w:eastAsia="zh-CN" w:bidi="ar-SA"/>
        </w:rPr>
        <w:t>异常情况处理：详见本章</w:t>
      </w:r>
      <w:r>
        <w:rPr>
          <w:rFonts w:hint="eastAsia" w:ascii="宋体" w:hAnsi="宋体" w:eastAsia="宋体" w:cs="宋体"/>
          <w:color w:val="auto"/>
          <w:kern w:val="0"/>
          <w:sz w:val="21"/>
          <w:szCs w:val="21"/>
          <w:highlight w:val="none"/>
          <w:lang w:val="en-US" w:eastAsia="zh-CN" w:bidi="ar-SA"/>
        </w:rPr>
        <w:t>26.3 电子交易活动的中止。）</w:t>
      </w:r>
    </w:p>
    <w:p w14:paraId="1E908779">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如</w:t>
      </w:r>
      <w:r>
        <w:rPr>
          <w:rFonts w:hint="eastAsia" w:ascii="宋体" w:hAnsi="宋体" w:eastAsia="宋体" w:cs="宋体"/>
          <w:bCs/>
          <w:color w:val="auto"/>
          <w:kern w:val="0"/>
          <w:sz w:val="21"/>
          <w:szCs w:val="21"/>
          <w:highlight w:val="none"/>
          <w:lang w:val="en-US" w:eastAsia="zh-CN" w:bidi="ar-SA"/>
        </w:rPr>
        <w:t>供应商成功解密响应文件，但未在“广西政府采购云平台”电子开标大厅参加谈判的，视同认可谈判过程和结果，</w:t>
      </w:r>
      <w:r>
        <w:rPr>
          <w:rFonts w:hint="eastAsia" w:ascii="宋体" w:hAnsi="宋体" w:eastAsia="宋体" w:cs="宋体"/>
          <w:color w:val="auto"/>
          <w:kern w:val="0"/>
          <w:sz w:val="21"/>
          <w:szCs w:val="21"/>
          <w:highlight w:val="none"/>
          <w:lang w:val="en-US" w:eastAsia="zh-CN" w:bidi="ar-SA"/>
        </w:rPr>
        <w:t>由此产生的后果由供应商自行负责。 参与谈判的供应商不足3家的，不得谈判。</w:t>
      </w:r>
    </w:p>
    <w:p w14:paraId="09957E78">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26.评审程序、评审方法和成交标准</w:t>
      </w:r>
    </w:p>
    <w:p w14:paraId="3CCFB1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26.1谈判小组按照“第四章 评审程序、评审方法和成交标准”规定的方法、评审因素、标准和程序对响应文件进行评审。</w:t>
      </w:r>
    </w:p>
    <w:p w14:paraId="6268C6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采购需求负偏离要求及谈判顺序详见 “供应商须知前附表”。</w:t>
      </w:r>
    </w:p>
    <w:p w14:paraId="0C02B76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603436F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（1）电子交易平台发生故障而无法登录访问的；</w:t>
      </w:r>
    </w:p>
    <w:p w14:paraId="75ECCD2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6DAB20D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5012100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（4）病毒发作导致不能进行正常操作的；</w:t>
      </w:r>
    </w:p>
    <w:p w14:paraId="07176FD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（4）其他无法保证电子交易的公平、公正和安全的情况。</w:t>
      </w:r>
    </w:p>
    <w:p w14:paraId="532E97B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238BECC5">
      <w:pPr>
        <w:keepNext/>
        <w:keepLines/>
        <w:widowControl w:val="0"/>
        <w:spacing w:before="0" w:after="0" w:line="360" w:lineRule="auto"/>
        <w:ind w:firstLine="640" w:firstLineChars="200"/>
        <w:jc w:val="both"/>
        <w:outlineLvl w:val="2"/>
        <w:rPr>
          <w:rFonts w:hint="eastAsia" w:ascii="宋体" w:hAnsi="宋体" w:eastAsia="宋体" w:cs="宋体"/>
          <w:b w:val="0"/>
          <w:bCs w:val="0"/>
          <w:color w:val="auto"/>
          <w:kern w:val="2"/>
          <w:sz w:val="32"/>
          <w:szCs w:val="32"/>
          <w:highlight w:val="none"/>
          <w:lang w:val="en-US" w:eastAsia="zh-CN" w:bidi="ar-SA"/>
        </w:rPr>
      </w:pPr>
      <w:bookmarkStart w:id="16" w:name="_Toc27674"/>
      <w:r>
        <w:rPr>
          <w:rFonts w:hint="eastAsia" w:ascii="宋体" w:hAnsi="宋体" w:eastAsia="宋体" w:cs="宋体"/>
          <w:b w:val="0"/>
          <w:bCs w:val="0"/>
          <w:color w:val="auto"/>
          <w:kern w:val="2"/>
          <w:sz w:val="32"/>
          <w:szCs w:val="32"/>
          <w:highlight w:val="none"/>
          <w:lang w:val="en-US" w:eastAsia="zh-CN" w:bidi="ar-SA"/>
        </w:rPr>
        <w:t>五、成交及合同</w:t>
      </w:r>
      <w:bookmarkEnd w:id="16"/>
    </w:p>
    <w:p w14:paraId="616E382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2DCD858A">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27.1确定成交供应商。采购代理机构在评</w:t>
      </w:r>
      <w:r>
        <w:rPr>
          <w:rFonts w:hint="eastAsia" w:ascii="宋体" w:hAnsi="宋体" w:eastAsia="宋体" w:cs="宋体"/>
          <w:color w:val="auto"/>
          <w:szCs w:val="21"/>
          <w:highlight w:val="none"/>
          <w:lang w:val="en-US" w:eastAsia="zh-CN"/>
        </w:rPr>
        <w:t>审</w:t>
      </w:r>
      <w:r>
        <w:rPr>
          <w:rFonts w:hint="eastAsia" w:ascii="宋体" w:hAnsi="宋体" w:eastAsia="宋体" w:cs="宋体"/>
          <w:color w:val="auto"/>
          <w:szCs w:val="21"/>
          <w:highlight w:val="none"/>
        </w:rPr>
        <w:t>结束之日起2个工作日内将评</w:t>
      </w:r>
      <w:r>
        <w:rPr>
          <w:rFonts w:hint="eastAsia" w:ascii="宋体" w:hAnsi="宋体" w:eastAsia="宋体" w:cs="宋体"/>
          <w:color w:val="auto"/>
          <w:szCs w:val="21"/>
          <w:highlight w:val="none"/>
          <w:lang w:val="en-US" w:eastAsia="zh-CN"/>
        </w:rPr>
        <w:t>审</w:t>
      </w:r>
      <w:r>
        <w:rPr>
          <w:rFonts w:hint="eastAsia" w:ascii="宋体" w:hAnsi="宋体" w:eastAsia="宋体" w:cs="宋体"/>
          <w:color w:val="auto"/>
          <w:szCs w:val="21"/>
          <w:highlight w:val="none"/>
        </w:rPr>
        <w:t>报告送采购人，采购人在收到评</w:t>
      </w:r>
      <w:r>
        <w:rPr>
          <w:rFonts w:hint="eastAsia" w:ascii="宋体" w:hAnsi="宋体" w:eastAsia="宋体" w:cs="宋体"/>
          <w:color w:val="auto"/>
          <w:szCs w:val="21"/>
          <w:highlight w:val="none"/>
          <w:lang w:val="en-US" w:eastAsia="zh-CN"/>
        </w:rPr>
        <w:t>审</w:t>
      </w:r>
      <w:r>
        <w:rPr>
          <w:rFonts w:hint="eastAsia" w:ascii="宋体" w:hAnsi="宋体" w:eastAsia="宋体" w:cs="宋体"/>
          <w:color w:val="auto"/>
          <w:szCs w:val="21"/>
          <w:highlight w:val="none"/>
        </w:rPr>
        <w:t>报告之日起5个工作日内，在评</w:t>
      </w:r>
      <w:r>
        <w:rPr>
          <w:rFonts w:hint="eastAsia" w:ascii="宋体" w:hAnsi="宋体" w:eastAsia="宋体" w:cs="宋体"/>
          <w:color w:val="auto"/>
          <w:szCs w:val="21"/>
          <w:highlight w:val="none"/>
          <w:lang w:val="en-US" w:eastAsia="zh-CN"/>
        </w:rPr>
        <w:t>审</w:t>
      </w:r>
      <w:r>
        <w:rPr>
          <w:rFonts w:hint="eastAsia" w:ascii="宋体" w:hAnsi="宋体" w:eastAsia="宋体" w:cs="宋体"/>
          <w:color w:val="auto"/>
          <w:szCs w:val="21"/>
          <w:highlight w:val="none"/>
        </w:rPr>
        <w:t>报告确定的</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候选人名单中按顺序确定</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供应商。采购人也可以事先授权</w:t>
      </w:r>
      <w:r>
        <w:rPr>
          <w:rFonts w:hint="eastAsia" w:ascii="宋体" w:hAnsi="宋体" w:eastAsia="宋体" w:cs="宋体"/>
          <w:color w:val="auto"/>
          <w:szCs w:val="21"/>
          <w:highlight w:val="none"/>
          <w:lang w:val="en-US" w:eastAsia="zh-CN"/>
        </w:rPr>
        <w:t>谈判小组</w:t>
      </w:r>
      <w:r>
        <w:rPr>
          <w:rFonts w:hint="eastAsia" w:ascii="宋体" w:hAnsi="宋体" w:eastAsia="宋体" w:cs="宋体"/>
          <w:color w:val="auto"/>
          <w:szCs w:val="21"/>
          <w:highlight w:val="none"/>
        </w:rPr>
        <w:t>直接确定</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供应商。采购人在收到评</w:t>
      </w:r>
      <w:r>
        <w:rPr>
          <w:rFonts w:hint="eastAsia" w:ascii="宋体" w:hAnsi="宋体" w:eastAsia="宋体" w:cs="宋体"/>
          <w:color w:val="auto"/>
          <w:szCs w:val="21"/>
          <w:highlight w:val="none"/>
          <w:lang w:val="en-US" w:eastAsia="zh-CN"/>
        </w:rPr>
        <w:t>审</w:t>
      </w:r>
      <w:r>
        <w:rPr>
          <w:rFonts w:hint="eastAsia" w:ascii="宋体" w:hAnsi="宋体" w:eastAsia="宋体" w:cs="宋体"/>
          <w:color w:val="auto"/>
          <w:szCs w:val="21"/>
          <w:highlight w:val="none"/>
        </w:rPr>
        <w:t>报告5个工作日内未按评</w:t>
      </w:r>
      <w:r>
        <w:rPr>
          <w:rFonts w:hint="eastAsia" w:ascii="宋体" w:hAnsi="宋体" w:eastAsia="宋体" w:cs="宋体"/>
          <w:color w:val="auto"/>
          <w:szCs w:val="21"/>
          <w:highlight w:val="none"/>
          <w:lang w:val="en-US" w:eastAsia="zh-CN"/>
        </w:rPr>
        <w:t>审</w:t>
      </w:r>
      <w:r>
        <w:rPr>
          <w:rFonts w:hint="eastAsia" w:ascii="宋体" w:hAnsi="宋体" w:eastAsia="宋体" w:cs="宋体"/>
          <w:color w:val="auto"/>
          <w:szCs w:val="21"/>
          <w:highlight w:val="none"/>
        </w:rPr>
        <w:t>报告推荐的</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候选人顺序确定</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供应商，又不能说明合法理由的，视同按评</w:t>
      </w:r>
      <w:r>
        <w:rPr>
          <w:rFonts w:hint="eastAsia" w:ascii="宋体" w:hAnsi="宋体" w:eastAsia="宋体" w:cs="宋体"/>
          <w:color w:val="auto"/>
          <w:szCs w:val="21"/>
          <w:highlight w:val="none"/>
          <w:lang w:val="en-US" w:eastAsia="zh-CN"/>
        </w:rPr>
        <w:t>审</w:t>
      </w:r>
      <w:r>
        <w:rPr>
          <w:rFonts w:hint="eastAsia" w:ascii="宋体" w:hAnsi="宋体" w:eastAsia="宋体" w:cs="宋体"/>
          <w:color w:val="auto"/>
          <w:szCs w:val="21"/>
          <w:highlight w:val="none"/>
        </w:rPr>
        <w:t>报告推荐的顺序确定排名第一的</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候选人为</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w:t>
      </w:r>
      <w:r>
        <w:rPr>
          <w:rFonts w:hint="eastAsia" w:ascii="宋体" w:hAnsi="宋体" w:eastAsia="宋体" w:cs="宋体"/>
          <w:color w:val="auto"/>
          <w:szCs w:val="21"/>
          <w:highlight w:val="none"/>
          <w:lang w:eastAsia="zh-CN"/>
        </w:rPr>
        <w:t>。</w:t>
      </w:r>
    </w:p>
    <w:p w14:paraId="26A0300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27.2成交通知及成交结果公告。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供应商确定后2个工作日内，在省级以上财政部门指定的媒体上公告成交结果，同时向成交供应商发出成交通知书，成交通知书规定签订合同的时间不得超过25日。</w:t>
      </w:r>
    </w:p>
    <w:p w14:paraId="187C75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谈判文件一并保存。成交供应商享受《政府采购促进中小企业发展管理办法》（财库〔2020〕46号）规定的中小企业扶持政策的，采购人、采购代理机构应当随成交结果公开成交供应商的《中小企业声明函》。</w:t>
      </w:r>
    </w:p>
    <w:p w14:paraId="44FA0B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6DC4AE5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570CA1E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263E292F">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详见“供应商须知前附表”</w:t>
      </w:r>
    </w:p>
    <w:p w14:paraId="695425C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2AEEE314">
      <w:pPr>
        <w:widowControl w:val="0"/>
        <w:adjustRightInd w:val="0"/>
        <w:snapToGrid w:val="0"/>
        <w:spacing w:before="0" w:line="360" w:lineRule="auto"/>
        <w:ind w:firstLine="420" w:firstLineChars="200"/>
        <w:jc w:val="both"/>
        <w:rPr>
          <w:rFonts w:hint="eastAsia" w:ascii="宋体" w:hAnsi="宋体" w:eastAsia="宋体" w:cs="宋体"/>
          <w:color w:val="auto"/>
          <w:kern w:val="0"/>
          <w:sz w:val="21"/>
          <w:szCs w:val="21"/>
          <w:highlight w:val="none"/>
          <w:lang w:val="zh-CN" w:eastAsia="zh-CN" w:bidi="ar-SA"/>
        </w:rPr>
      </w:pPr>
      <w:r>
        <w:rPr>
          <w:rFonts w:hint="eastAsia" w:ascii="宋体" w:hAnsi="宋体" w:eastAsia="宋体" w:cs="宋体"/>
          <w:color w:val="auto"/>
          <w:kern w:val="0"/>
          <w:sz w:val="21"/>
          <w:szCs w:val="21"/>
          <w:highlight w:val="none"/>
          <w:lang w:val="en-US" w:eastAsia="zh-CN" w:bidi="ar-SA"/>
        </w:rPr>
        <w:t>29.1采购人与成交供应商应当在成交通知书规定的时间内，按照谈判文件确定的合同文本以及采购标的、货物技术、采购金额、采购数量、技术和货物要求等事项签订政府采购合同。</w:t>
      </w:r>
      <w:r>
        <w:rPr>
          <w:rFonts w:hint="eastAsia" w:ascii="宋体" w:hAnsi="宋体" w:eastAsia="宋体" w:cs="宋体"/>
          <w:color w:val="auto"/>
          <w:kern w:val="0"/>
          <w:sz w:val="21"/>
          <w:szCs w:val="21"/>
          <w:highlight w:val="none"/>
          <w:lang w:val="zh-CN" w:eastAsia="zh-CN" w:bidi="ar-SA"/>
        </w:rPr>
        <w:t>如成交供应商为联合体的，由联合体成员各方法定代表人或其授权代表与采购人代表签订合同。</w:t>
      </w:r>
    </w:p>
    <w:p w14:paraId="1002AAA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不得向成交供应商提出超出谈判文件以外的任何要求作为签订合同的条件，不得与成交供应商订立背离谈判文件确定的合同文本以及采购标的、货物技术、采购金额、采购数量、技术和货物要求等实质性内容的协议。</w:t>
      </w:r>
    </w:p>
    <w:p w14:paraId="0F7222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11B886C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7CC086C5">
      <w:pPr>
        <w:widowControl w:val="0"/>
        <w:adjustRightInd w:val="0"/>
        <w:spacing w:before="0" w:line="360" w:lineRule="auto"/>
        <w:ind w:firstLine="420" w:firstLineChars="200"/>
        <w:jc w:val="both"/>
        <w:rPr>
          <w:rFonts w:hint="eastAsia" w:ascii="宋体" w:hAnsi="宋体" w:eastAsia="宋体" w:cs="宋体"/>
          <w:color w:val="auto"/>
          <w:kern w:val="0"/>
          <w:sz w:val="24"/>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29.5采购合同由采购人与成交供应商根据谈判文件、响应文件等内容通过政府采购电子交易平台在线签订，自动备案，在线签订须携带的材料见“供应商须知前附表”。</w:t>
      </w:r>
    </w:p>
    <w:p w14:paraId="6D4638D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65C0242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074BEC4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3BEA68B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04D2E5A2">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highlight w:val="none"/>
        </w:rPr>
        <w:t>31.2供应商认为谈判文件、采购过程或者成交结果使自己的合法权益受到损害的，应当在知道或者应知其权益受到损害之日起7个工作日内，以书面形式向采购人、采购代理机构提出质疑，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w:t>
      </w:r>
      <w:r>
        <w:rPr>
          <w:rFonts w:hint="eastAsia" w:ascii="宋体" w:hAnsi="宋体" w:eastAsia="宋体" w:cs="宋体"/>
          <w:b/>
          <w:color w:val="auto"/>
          <w:szCs w:val="21"/>
          <w:highlight w:val="none"/>
        </w:rPr>
        <w:t xml:space="preserve">具体质疑起算时间及处理方式如下： </w:t>
      </w:r>
    </w:p>
    <w:p w14:paraId="38073529">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（1）潜在供应商依法获取采购文件后，认为采购文件使自己的权益受到损害的，应当在竞争性谈判采购文件公告期限届满之日起7个工作日内提出质疑。</w:t>
      </w:r>
      <w:r>
        <w:rPr>
          <w:rFonts w:hint="eastAsia" w:ascii="宋体" w:hAnsi="宋体" w:eastAsia="宋体" w:cs="宋体"/>
          <w:color w:val="auto"/>
          <w:highlight w:val="none"/>
        </w:rPr>
        <w:t>委托代理协议无特殊约定的，</w:t>
      </w:r>
      <w:r>
        <w:rPr>
          <w:rFonts w:hint="eastAsia" w:ascii="宋体" w:hAnsi="宋体" w:eastAsia="宋体" w:cs="宋体"/>
          <w:bCs/>
          <w:color w:val="auto"/>
          <w:highlight w:val="none"/>
        </w:rPr>
        <w:t>对</w:t>
      </w:r>
      <w:r>
        <w:rPr>
          <w:rFonts w:hint="eastAsia" w:ascii="宋体" w:hAnsi="宋体" w:cs="宋体"/>
          <w:bCs/>
          <w:color w:val="auto"/>
          <w:highlight w:val="none"/>
          <w:lang w:eastAsia="zh-CN"/>
        </w:rPr>
        <w:t>竞争性谈判采购文件</w:t>
      </w:r>
      <w:r>
        <w:rPr>
          <w:rFonts w:hint="eastAsia" w:ascii="宋体" w:hAnsi="宋体" w:eastAsia="宋体" w:cs="宋体"/>
          <w:bCs/>
          <w:color w:val="auto"/>
          <w:highlight w:val="none"/>
        </w:rPr>
        <w:t>中采购需求（含资格要求、采购预算和评分办法）的质疑由采购人受理并负责答复；对</w:t>
      </w:r>
      <w:r>
        <w:rPr>
          <w:rFonts w:hint="eastAsia" w:ascii="宋体" w:hAnsi="宋体" w:cs="宋体"/>
          <w:bCs/>
          <w:color w:val="auto"/>
          <w:highlight w:val="none"/>
          <w:lang w:eastAsia="zh-CN"/>
        </w:rPr>
        <w:t>竞争性谈判采购文件</w:t>
      </w:r>
      <w:r>
        <w:rPr>
          <w:rFonts w:hint="eastAsia" w:ascii="宋体" w:hAnsi="宋体" w:eastAsia="宋体" w:cs="宋体"/>
          <w:bCs/>
          <w:color w:val="auto"/>
          <w:highlight w:val="none"/>
        </w:rPr>
        <w:t>中的采购执行程序的质疑由采购代理机构受理并负责答复。</w:t>
      </w:r>
    </w:p>
    <w:p w14:paraId="2D4BB272">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09F518EA">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（3）供应商认为成交结果使自己的权益受到损害的，应当在成交结果公告期限届满之日起7个工作日内提出质疑，由采购人受理并负责答复。</w:t>
      </w:r>
    </w:p>
    <w:p w14:paraId="50D48E1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5103D26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0BCE82E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1F8D32F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453E7B7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5341702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4035D5D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2E7ED06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228D2BE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4FCCDF3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4298A92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48F0530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766F57A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2630504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p>
    <w:p w14:paraId="58061BD4">
      <w:pPr>
        <w:keepNext/>
        <w:keepLines/>
        <w:widowControl w:val="0"/>
        <w:spacing w:before="0" w:after="0" w:line="360" w:lineRule="auto"/>
        <w:ind w:firstLine="643" w:firstLineChars="200"/>
        <w:jc w:val="both"/>
        <w:outlineLvl w:val="2"/>
        <w:rPr>
          <w:rFonts w:hint="eastAsia" w:ascii="宋体" w:hAnsi="宋体" w:eastAsia="宋体" w:cs="宋体"/>
          <w:b w:val="0"/>
          <w:bCs/>
          <w:color w:val="auto"/>
          <w:kern w:val="2"/>
          <w:sz w:val="32"/>
          <w:szCs w:val="32"/>
          <w:highlight w:val="none"/>
          <w:lang w:val="en-US" w:eastAsia="zh-CN" w:bidi="ar-SA"/>
        </w:rPr>
      </w:pPr>
      <w:bookmarkStart w:id="17" w:name="_Toc27625"/>
      <w:r>
        <w:rPr>
          <w:rFonts w:hint="eastAsia" w:ascii="宋体" w:hAnsi="宋体" w:eastAsia="宋体" w:cs="宋体"/>
          <w:b/>
          <w:bCs/>
          <w:color w:val="auto"/>
          <w:kern w:val="2"/>
          <w:sz w:val="32"/>
          <w:szCs w:val="32"/>
          <w:highlight w:val="none"/>
          <w:lang w:val="en-US" w:eastAsia="zh-CN" w:bidi="ar-SA"/>
        </w:rPr>
        <w:t>六</w:t>
      </w:r>
      <w:r>
        <w:rPr>
          <w:rFonts w:hint="eastAsia" w:ascii="宋体" w:hAnsi="宋体" w:eastAsia="宋体" w:cs="宋体"/>
          <w:b w:val="0"/>
          <w:bCs/>
          <w:color w:val="auto"/>
          <w:kern w:val="2"/>
          <w:sz w:val="32"/>
          <w:szCs w:val="32"/>
          <w:highlight w:val="none"/>
          <w:lang w:val="en-US" w:eastAsia="zh-CN" w:bidi="ar-SA"/>
        </w:rPr>
        <w:t>、验收</w:t>
      </w:r>
      <w:bookmarkEnd w:id="17"/>
    </w:p>
    <w:p w14:paraId="385A3830">
      <w:pPr>
        <w:tabs>
          <w:tab w:val="left" w:pos="0"/>
        </w:tabs>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32.验收</w:t>
      </w:r>
    </w:p>
    <w:p w14:paraId="00F35D3F">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BDDD8E0">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32.2采购人可以邀请参加本项目的其他供应商或者第三方机构参与验收。参与验收的供应商或者第三方机构的意见作为验收书的参考资料一并存档。</w:t>
      </w:r>
    </w:p>
    <w:p w14:paraId="008495DE">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119422C5">
      <w:pPr>
        <w:tabs>
          <w:tab w:val="left" w:pos="0"/>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756FE725">
      <w:pPr>
        <w:keepNext/>
        <w:keepLines/>
        <w:widowControl w:val="0"/>
        <w:spacing w:before="0" w:after="0" w:line="360" w:lineRule="auto"/>
        <w:ind w:firstLine="640" w:firstLineChars="200"/>
        <w:jc w:val="both"/>
        <w:outlineLvl w:val="2"/>
        <w:rPr>
          <w:rFonts w:hint="eastAsia" w:ascii="宋体" w:hAnsi="宋体" w:eastAsia="宋体" w:cs="宋体"/>
          <w:b w:val="0"/>
          <w:bCs w:val="0"/>
          <w:color w:val="auto"/>
          <w:kern w:val="2"/>
          <w:sz w:val="32"/>
          <w:szCs w:val="32"/>
          <w:highlight w:val="none"/>
          <w:lang w:val="en-US" w:eastAsia="zh-CN" w:bidi="ar-SA"/>
        </w:rPr>
      </w:pPr>
      <w:bookmarkStart w:id="18" w:name="_Toc18151"/>
      <w:r>
        <w:rPr>
          <w:rFonts w:hint="eastAsia" w:ascii="宋体" w:hAnsi="宋体" w:eastAsia="宋体" w:cs="宋体"/>
          <w:b w:val="0"/>
          <w:bCs w:val="0"/>
          <w:color w:val="auto"/>
          <w:kern w:val="2"/>
          <w:sz w:val="32"/>
          <w:szCs w:val="32"/>
          <w:highlight w:val="none"/>
          <w:lang w:val="en-US" w:eastAsia="zh-CN" w:bidi="ar-SA"/>
        </w:rPr>
        <w:t>七、其他事项</w:t>
      </w:r>
      <w:bookmarkEnd w:id="18"/>
    </w:p>
    <w:p w14:paraId="4E0BB9E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0B0DD631">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代理服务收费标准及缴费账户详见“供应商须知前附表”，供应商为联合体的，可以由联合体中的一方或者多方共同交纳代理服务费。</w:t>
      </w:r>
    </w:p>
    <w:p w14:paraId="02E46D8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05D350D2">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34.1本谈判文件解释规则详见“供应商须知前附表”。</w:t>
      </w:r>
    </w:p>
    <w:p w14:paraId="5589244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kern w:val="0"/>
          <w:szCs w:val="21"/>
          <w:highlight w:val="none"/>
        </w:rPr>
        <w:t>34.2 其他事</w:t>
      </w:r>
      <w:r>
        <w:rPr>
          <w:rFonts w:hint="eastAsia" w:ascii="宋体" w:hAnsi="宋体" w:eastAsia="宋体" w:cs="宋体"/>
          <w:color w:val="auto"/>
          <w:highlight w:val="none"/>
        </w:rPr>
        <w:t>项详见“供应商须知前附表”。</w:t>
      </w:r>
    </w:p>
    <w:p w14:paraId="2FBD32F3">
      <w:pPr>
        <w:widowControl w:val="0"/>
        <w:spacing w:line="360" w:lineRule="auto"/>
        <w:ind w:firstLine="40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0"/>
          <w:szCs w:val="21"/>
          <w:highlight w:val="none"/>
          <w:lang w:val="en-US" w:eastAsia="zh-CN" w:bidi="ar-SA"/>
        </w:rPr>
        <w:t>34.3</w:t>
      </w:r>
      <w:r>
        <w:rPr>
          <w:rFonts w:hint="eastAsia" w:ascii="宋体" w:hAnsi="宋体" w:eastAsia="宋体" w:cs="宋体"/>
          <w:color w:val="auto"/>
          <w:kern w:val="0"/>
          <w:sz w:val="21"/>
          <w:szCs w:val="21"/>
          <w:highlight w:val="none"/>
          <w:lang w:val="en-US" w:eastAsia="zh-CN" w:bidi="ar-SA"/>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货物符合下列情形的，享受本文件规定的中小企业扶持政策：</w:t>
      </w:r>
    </w:p>
    <w:p w14:paraId="1AC225A7">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在货物采购项目中，货物由中小企业制造，即货物由中小企业生产且使用该中小企业商号或者注册商标，不对其中涉及的工程承建商和货物的承接商作出要求；</w:t>
      </w:r>
    </w:p>
    <w:p w14:paraId="644C2E84">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0CC77E0A">
      <w:pPr>
        <w:widowControl w:val="0"/>
        <w:spacing w:line="360" w:lineRule="auto"/>
        <w:ind w:firstLine="42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依据本文件规定享受扶持政策获得政府采购合同的，小微企业不得将合同分包给大中型企业，中型企业不得将合同分包给大型企业。</w:t>
      </w:r>
    </w:p>
    <w:p w14:paraId="00802827">
      <w:pPr>
        <w:widowControl w:val="0"/>
        <w:spacing w:line="360" w:lineRule="auto"/>
        <w:ind w:firstLine="42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34.4</w:t>
      </w:r>
      <w:r>
        <w:rPr>
          <w:rFonts w:hint="eastAsia" w:ascii="宋体" w:hAnsi="宋体" w:eastAsia="宋体" w:cs="宋体"/>
          <w:color w:val="auto"/>
          <w:kern w:val="0"/>
          <w:sz w:val="21"/>
          <w:szCs w:val="21"/>
          <w:highlight w:val="none"/>
          <w:lang w:val="en-US" w:eastAsia="zh-CN" w:bidi="ar-SA"/>
        </w:rPr>
        <w:t>本文件所称本国产品标准</w:t>
      </w:r>
    </w:p>
    <w:p w14:paraId="28F4F01E">
      <w:pPr>
        <w:widowControl w:val="0"/>
        <w:spacing w:line="360" w:lineRule="auto"/>
        <w:ind w:firstLine="42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本国产品应当符合以下条件：</w:t>
      </w:r>
    </w:p>
    <w:p w14:paraId="729A54CA">
      <w:pPr>
        <w:widowControl w:val="0"/>
        <w:spacing w:line="360" w:lineRule="auto"/>
        <w:ind w:firstLine="42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（一）在中国境内生产</w:t>
      </w:r>
    </w:p>
    <w:p w14:paraId="102787B6">
      <w:pPr>
        <w:widowControl w:val="0"/>
        <w:spacing w:line="360" w:lineRule="auto"/>
        <w:ind w:firstLine="42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产品应当在中国境内生产，即在中华人民共和国关境内实现从原材料、组件到产品的属性改变。</w:t>
      </w:r>
    </w:p>
    <w:p w14:paraId="1FC9DF48">
      <w:pPr>
        <w:widowControl w:val="0"/>
        <w:spacing w:line="360" w:lineRule="auto"/>
        <w:ind w:firstLine="42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属性改变是指经过制造、加工或者组装等工序，产生完全不同于原材料、组件的新产品，并具有新的名称和特征（用途）。属性改变不包括以下细微操作：</w:t>
      </w:r>
    </w:p>
    <w:p w14:paraId="6B48C47C">
      <w:pPr>
        <w:widowControl w:val="0"/>
        <w:spacing w:line="360" w:lineRule="auto"/>
        <w:ind w:firstLine="42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1.为确保产品在运输或者储存期间保持某种状态而进行的操作；</w:t>
      </w:r>
    </w:p>
    <w:p w14:paraId="7EAAC9E9">
      <w:pPr>
        <w:widowControl w:val="0"/>
        <w:spacing w:line="360" w:lineRule="auto"/>
        <w:ind w:firstLine="42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2.为产品运输或者销售进行的包装或者展示；</w:t>
      </w:r>
    </w:p>
    <w:p w14:paraId="37146B01">
      <w:pPr>
        <w:widowControl w:val="0"/>
        <w:spacing w:line="360" w:lineRule="auto"/>
        <w:ind w:firstLine="42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3.在产品或者其包装上粘贴或者印刷品牌、标志、标识以及其他用于区别的标记；</w:t>
      </w:r>
    </w:p>
    <w:p w14:paraId="3C3016A3">
      <w:pPr>
        <w:widowControl w:val="0"/>
        <w:spacing w:line="360" w:lineRule="auto"/>
        <w:ind w:firstLine="42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4.简单的上漆、磨光和分装；</w:t>
      </w:r>
    </w:p>
    <w:p w14:paraId="4C02EF0D">
      <w:pPr>
        <w:widowControl w:val="0"/>
        <w:spacing w:line="360" w:lineRule="auto"/>
        <w:ind w:firstLine="42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5.其他不属于属性改变的情形。</w:t>
      </w:r>
    </w:p>
    <w:p w14:paraId="41C3DF0A">
      <w:pPr>
        <w:widowControl w:val="0"/>
        <w:spacing w:line="360" w:lineRule="auto"/>
        <w:ind w:firstLine="42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（二）在中国境内生产的组件成本占比达到规定比例</w:t>
      </w:r>
    </w:p>
    <w:p w14:paraId="239FD896">
      <w:pPr>
        <w:widowControl w:val="0"/>
        <w:spacing w:line="360" w:lineRule="auto"/>
        <w:ind w:firstLine="42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产品在中国境内生产的组件成本占比应当达到规定比例，计算公式为：</w:t>
      </w:r>
    </w:p>
    <w:p w14:paraId="7D5463F3">
      <w:pPr>
        <w:widowControl w:val="0"/>
        <w:spacing w:line="360" w:lineRule="auto"/>
        <w:ind w:firstLine="48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i w:val="0"/>
          <w:iCs w:val="0"/>
          <w:caps w:val="0"/>
          <w:color w:val="auto"/>
          <w:spacing w:val="0"/>
          <w:sz w:val="24"/>
          <w:szCs w:val="24"/>
          <w:highlight w:val="none"/>
          <w:shd w:val="clear" w:fill="FFFFFF"/>
        </w:rPr>
        <w:drawing>
          <wp:inline distT="0" distB="0" distL="114300" distR="114300">
            <wp:extent cx="2733675" cy="390525"/>
            <wp:effectExtent l="0" t="0" r="9525" b="9525"/>
            <wp:docPr id="5"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56"/>
                    <pic:cNvPicPr>
                      <a:picLocks noChangeAspect="1"/>
                    </pic:cNvPicPr>
                  </pic:nvPicPr>
                  <pic:blipFill>
                    <a:blip r:embed="rId9"/>
                    <a:stretch>
                      <a:fillRect/>
                    </a:stretch>
                  </pic:blipFill>
                  <pic:spPr>
                    <a:xfrm>
                      <a:off x="0" y="0"/>
                      <a:ext cx="2733675" cy="390525"/>
                    </a:xfrm>
                    <a:prstGeom prst="rect">
                      <a:avLst/>
                    </a:prstGeom>
                    <a:noFill/>
                    <a:ln w="9525">
                      <a:noFill/>
                    </a:ln>
                  </pic:spPr>
                </pic:pic>
              </a:graphicData>
            </a:graphic>
          </wp:inline>
        </w:drawing>
      </w:r>
    </w:p>
    <w:p w14:paraId="5EC30452">
      <w:pPr>
        <w:widowControl w:val="0"/>
        <w:spacing w:line="360" w:lineRule="auto"/>
        <w:ind w:firstLine="42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财政部会同有关行业主管部门，分产品确定在中国境内生产的组件成本占比应当达到的规定比例。在分产品的中国境内生产的组件成本占比相关要求实施前，符合</w:t>
      </w:r>
      <w:r>
        <w:rPr>
          <w:rFonts w:hint="eastAsia" w:ascii="宋体" w:hAnsi="宋体" w:cs="宋体"/>
          <w:color w:val="auto"/>
          <w:kern w:val="0"/>
          <w:sz w:val="21"/>
          <w:szCs w:val="21"/>
          <w:highlight w:val="none"/>
          <w:lang w:val="en-US" w:eastAsia="zh-CN" w:bidi="ar-SA"/>
        </w:rPr>
        <w:t>34.4</w:t>
      </w:r>
      <w:r>
        <w:rPr>
          <w:rFonts w:hint="eastAsia" w:ascii="宋体" w:hAnsi="宋体" w:eastAsia="宋体" w:cs="宋体"/>
          <w:color w:val="auto"/>
          <w:kern w:val="0"/>
          <w:sz w:val="21"/>
          <w:szCs w:val="21"/>
          <w:highlight w:val="none"/>
          <w:lang w:val="en-US" w:eastAsia="zh-CN" w:bidi="ar-SA"/>
        </w:rPr>
        <w:t>第（一）项条件的产品在政府采购活动中视同本国产品。</w:t>
      </w:r>
    </w:p>
    <w:p w14:paraId="11B8FE6E">
      <w:pPr>
        <w:widowControl w:val="0"/>
        <w:spacing w:line="360" w:lineRule="auto"/>
        <w:ind w:firstLine="42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（三）特定产品的关键组件、关键工序符合相关要求</w:t>
      </w:r>
    </w:p>
    <w:p w14:paraId="72D362C3">
      <w:pPr>
        <w:widowControl w:val="0"/>
        <w:spacing w:line="360" w:lineRule="auto"/>
        <w:ind w:firstLine="420" w:firstLineChars="200"/>
        <w:jc w:val="both"/>
        <w:textAlignment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对特定产品，在符合</w:t>
      </w:r>
      <w:r>
        <w:rPr>
          <w:rFonts w:hint="eastAsia" w:ascii="宋体" w:hAnsi="宋体" w:cs="宋体"/>
          <w:color w:val="auto"/>
          <w:kern w:val="0"/>
          <w:sz w:val="21"/>
          <w:szCs w:val="21"/>
          <w:highlight w:val="none"/>
          <w:lang w:val="en-US" w:eastAsia="zh-CN" w:bidi="ar-SA"/>
        </w:rPr>
        <w:t>34.4</w:t>
      </w:r>
      <w:r>
        <w:rPr>
          <w:rFonts w:hint="eastAsia" w:ascii="宋体" w:hAnsi="宋体" w:eastAsia="宋体" w:cs="宋体"/>
          <w:color w:val="auto"/>
          <w:kern w:val="0"/>
          <w:sz w:val="21"/>
          <w:szCs w:val="21"/>
          <w:highlight w:val="none"/>
          <w:lang w:val="en-US" w:eastAsia="zh-CN" w:bidi="ar-SA"/>
        </w:rPr>
        <w:t>第（一）项和第（二）项条件的基础上，应当符合财政部会同有关行业主管部门确定的其关键组件、关键工序在中国境内生产、完成等要求。</w:t>
      </w:r>
    </w:p>
    <w:p w14:paraId="0F280562">
      <w:pPr>
        <w:spacing w:line="360" w:lineRule="auto"/>
        <w:ind w:firstLine="422" w:firstLineChars="200"/>
        <w:rPr>
          <w:rFonts w:hint="eastAsia" w:ascii="宋体" w:hAnsi="宋体" w:eastAsia="宋体" w:cs="宋体"/>
          <w:color w:val="auto"/>
          <w:sz w:val="24"/>
          <w:highlight w:val="none"/>
        </w:rPr>
      </w:pPr>
      <w:r>
        <w:rPr>
          <w:rFonts w:hint="eastAsia" w:ascii="宋体" w:hAnsi="宋体" w:eastAsia="宋体" w:cs="宋体"/>
          <w:b/>
          <w:color w:val="auto"/>
          <w:highlight w:val="none"/>
        </w:rPr>
        <w:br w:type="page"/>
      </w:r>
    </w:p>
    <w:p w14:paraId="48A4AD2C">
      <w:pPr>
        <w:keepNext/>
        <w:keepLines/>
        <w:widowControl w:val="0"/>
        <w:spacing w:before="340" w:after="330" w:line="400" w:lineRule="exact"/>
        <w:jc w:val="center"/>
        <w:outlineLvl w:val="0"/>
        <w:rPr>
          <w:rFonts w:hint="eastAsia" w:ascii="宋体" w:hAnsi="宋体" w:eastAsia="宋体" w:cs="宋体"/>
          <w:b/>
          <w:bCs w:val="0"/>
          <w:color w:val="auto"/>
          <w:kern w:val="44"/>
          <w:sz w:val="32"/>
          <w:szCs w:val="32"/>
          <w:highlight w:val="none"/>
          <w:lang w:val="en-US" w:eastAsia="zh-CN" w:bidi="ar-SA"/>
        </w:rPr>
      </w:pPr>
      <w:bookmarkStart w:id="19" w:name="_Toc8153"/>
      <w:r>
        <w:rPr>
          <w:rFonts w:hint="eastAsia" w:ascii="宋体" w:hAnsi="宋体" w:eastAsia="宋体" w:cs="宋体"/>
          <w:b/>
          <w:bCs w:val="0"/>
          <w:color w:val="auto"/>
          <w:kern w:val="44"/>
          <w:sz w:val="32"/>
          <w:szCs w:val="32"/>
          <w:highlight w:val="none"/>
          <w:lang w:val="en-US" w:eastAsia="zh-CN" w:bidi="ar-SA"/>
        </w:rPr>
        <w:t>第四章评审程序、评审方法和成交标准</w:t>
      </w:r>
      <w:bookmarkEnd w:id="19"/>
    </w:p>
    <w:p w14:paraId="1AAD822C">
      <w:pPr>
        <w:keepNext/>
        <w:keepLines/>
        <w:widowControl w:val="0"/>
        <w:spacing w:before="260" w:after="260" w:line="400" w:lineRule="exact"/>
        <w:jc w:val="center"/>
        <w:outlineLvl w:val="1"/>
        <w:rPr>
          <w:rFonts w:hint="eastAsia" w:ascii="宋体" w:hAnsi="宋体" w:eastAsia="宋体" w:cs="宋体"/>
          <w:b w:val="0"/>
          <w:bCs/>
          <w:color w:val="auto"/>
          <w:kern w:val="2"/>
          <w:sz w:val="32"/>
          <w:szCs w:val="32"/>
          <w:highlight w:val="none"/>
          <w:lang w:val="en-US" w:eastAsia="zh-CN" w:bidi="ar-SA"/>
        </w:rPr>
      </w:pPr>
      <w:bookmarkStart w:id="20" w:name="_Toc11187"/>
      <w:r>
        <w:rPr>
          <w:rFonts w:hint="eastAsia" w:ascii="宋体" w:hAnsi="宋体" w:eastAsia="宋体" w:cs="宋体"/>
          <w:b w:val="0"/>
          <w:bCs/>
          <w:color w:val="auto"/>
          <w:kern w:val="2"/>
          <w:sz w:val="32"/>
          <w:szCs w:val="32"/>
          <w:highlight w:val="none"/>
          <w:lang w:val="en-US" w:eastAsia="zh-CN" w:bidi="ar-SA"/>
        </w:rPr>
        <w:t>第一节 评审程序和评审方法</w:t>
      </w:r>
      <w:bookmarkEnd w:id="20"/>
    </w:p>
    <w:p w14:paraId="376F300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1.确认谈判文件</w:t>
      </w:r>
    </w:p>
    <w:p w14:paraId="2885C47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由谈判小组确认谈判文件。</w:t>
      </w:r>
    </w:p>
    <w:p w14:paraId="65A0974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1EF832DD">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2.1响应文件开启后，谈判小组依法对供应商的资格证明文件进行审查。</w:t>
      </w:r>
    </w:p>
    <w:p w14:paraId="5B2AB605">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注：采购人代表或者采购代理机构在资格审查结束前，对供应商进行信用查询。</w:t>
      </w:r>
    </w:p>
    <w:p w14:paraId="23DCDDF0">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（1）查询渠道：“广西政府采购云”平台“信用中国”网站(</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"http://www.creditchina.gov.cn" </w:instrText>
      </w:r>
      <w:r>
        <w:rPr>
          <w:rFonts w:hint="eastAsia" w:ascii="宋体" w:hAnsi="宋体" w:eastAsia="宋体" w:cs="宋体"/>
          <w:color w:val="auto"/>
          <w:highlight w:val="none"/>
        </w:rPr>
        <w:fldChar w:fldCharType="separate"/>
      </w:r>
      <w:r>
        <w:rPr>
          <w:rStyle w:val="38"/>
          <w:rFonts w:hint="eastAsia" w:ascii="宋体" w:hAnsi="宋体" w:eastAsia="宋体" w:cs="宋体"/>
          <w:color w:val="auto"/>
          <w:highlight w:val="none"/>
        </w:rPr>
        <w:t>www.creditchina.gov.cn</w:t>
      </w:r>
      <w:r>
        <w:rPr>
          <w:rStyle w:val="38"/>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t>)、中国政府采购网(</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"http://www.ccgp.gov.cn" </w:instrText>
      </w:r>
      <w:r>
        <w:rPr>
          <w:rFonts w:hint="eastAsia" w:ascii="宋体" w:hAnsi="宋体" w:eastAsia="宋体" w:cs="宋体"/>
          <w:color w:val="auto"/>
          <w:highlight w:val="none"/>
        </w:rPr>
        <w:fldChar w:fldCharType="separate"/>
      </w:r>
      <w:r>
        <w:rPr>
          <w:rStyle w:val="38"/>
          <w:rFonts w:hint="eastAsia" w:ascii="宋体" w:hAnsi="宋体" w:eastAsia="宋体" w:cs="宋体"/>
          <w:color w:val="auto"/>
          <w:highlight w:val="none"/>
        </w:rPr>
        <w:t>www.ccgp.gov.cn</w:t>
      </w:r>
      <w:r>
        <w:rPr>
          <w:rStyle w:val="38"/>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t>)链接入口。</w:t>
      </w:r>
    </w:p>
    <w:p w14:paraId="321E47FA">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45F755F6">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44BC0D6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BB7E3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2.2资格审查标准为本谈判文件中载明对供应商资格要求的条件。资格审查采用合格制，凡符合谈判文件规定的供应商资格要求的响应文件均通过资格审查。</w:t>
      </w:r>
    </w:p>
    <w:p w14:paraId="6E086E9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1B661DDF">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（1）不具备谈判文件中规定的资格要求的；</w:t>
      </w:r>
    </w:p>
    <w:p w14:paraId="79DB3C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3AA0C91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686302B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（4）同一合同项下的不同供应商，单位负责人为同一人或者存在直接控股、管理关系的；为本项目提供过整体设计、规范编制或者项目管理、监理、检测等货物的。</w:t>
      </w:r>
    </w:p>
    <w:p w14:paraId="1C2B74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04BDAC5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019B9E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3.1由谈判小组对通过资格审查的合格供应商的响应文件的响应报价、商务、技术等实质性要求进行符合性审查，以确定其是否满足谈判文件的实质性要求。</w:t>
      </w:r>
    </w:p>
    <w:p w14:paraId="4AA49A4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D0BBC27">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谈判小组要求供应商澄清、说明或者更正响应文件应当以电子澄清函形式作出。供应商的澄清、说明或者更正应当已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6165E44C">
      <w:pPr>
        <w:spacing w:line="360"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43EAAED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6BEA4A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4861EA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6C3C727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0DF47F0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286189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3.5商务技术、报价评审</w:t>
      </w:r>
    </w:p>
    <w:p w14:paraId="52EFC58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在评审时，如发现下列情形之一的，将被视为响应文件无效处理：</w:t>
      </w:r>
    </w:p>
    <w:p w14:paraId="367399E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04A76AB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1）响应文件未按谈判文件要求签署、盖章；</w:t>
      </w:r>
    </w:p>
    <w:p w14:paraId="688BD6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6BFA7E5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18D17EC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79C71F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5）未对竞标有效期作出响应或者响应文件承诺的竞标有效期不满足谈判文件要求；</w:t>
      </w:r>
    </w:p>
    <w:p w14:paraId="6D699F8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6）响应文件的实质性内容未使用中文表述、使用计量单位不符合谈判文件要求；</w:t>
      </w:r>
    </w:p>
    <w:p w14:paraId="6FB4EC2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7）响应文件中的文件资料因填写不齐全或者内容虚假或者出现其他情形而导致被谈判小组认定无效；</w:t>
      </w:r>
    </w:p>
    <w:p w14:paraId="333830F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5191B8D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2FA5D10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10）技术需求中标“▲”的条款发生负偏离的或者允许负偏离的条款数超过“供应商须知前附表”规定项数的或者标明实质性的要求发生负偏离；</w:t>
      </w:r>
    </w:p>
    <w:p w14:paraId="21FD057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11）虚假竞标，或者出现其他情形而导致被谈判小组认定无效；</w:t>
      </w:r>
    </w:p>
    <w:p w14:paraId="226432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12）竞标技术方案不明确，谈判文件未允许但响应文件中存在一个或者一个以上备选（替代）竞标方案；</w:t>
      </w:r>
    </w:p>
    <w:p w14:paraId="4ABE807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w:t>
      </w:r>
      <w:r>
        <w:rPr>
          <w:rFonts w:hint="eastAsia" w:ascii="宋体" w:hAnsi="宋体" w:cs="宋体"/>
          <w:color w:val="auto"/>
          <w:szCs w:val="21"/>
          <w:highlight w:val="none"/>
          <w:lang w:eastAsia="zh-CN"/>
        </w:rPr>
        <w:t>竞争性谈判采购文件</w:t>
      </w:r>
      <w:r>
        <w:rPr>
          <w:rFonts w:hint="eastAsia" w:ascii="宋体" w:hAnsi="宋体" w:eastAsia="宋体" w:cs="宋体"/>
          <w:color w:val="auto"/>
          <w:szCs w:val="21"/>
          <w:highlight w:val="none"/>
        </w:rPr>
        <w:t>标注的项目名称或者项目编号不一致的；</w:t>
      </w:r>
    </w:p>
    <w:p w14:paraId="7FA88A5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14）未响应谈判文件实质性要求或者</w:t>
      </w:r>
      <w:r>
        <w:rPr>
          <w:rFonts w:hint="eastAsia" w:ascii="宋体" w:hAnsi="宋体" w:cs="宋体"/>
          <w:color w:val="auto"/>
          <w:szCs w:val="21"/>
          <w:highlight w:val="none"/>
          <w:lang w:val="en-US" w:eastAsia="zh-CN"/>
        </w:rPr>
        <w:t>存在</w:t>
      </w:r>
      <w:r>
        <w:rPr>
          <w:rFonts w:hint="eastAsia" w:ascii="宋体" w:hAnsi="宋体" w:eastAsia="宋体" w:cs="宋体"/>
          <w:color w:val="auto"/>
          <w:szCs w:val="21"/>
          <w:highlight w:val="none"/>
        </w:rPr>
        <w:t>已经指明不满足按响应文件作无效处理</w:t>
      </w:r>
      <w:r>
        <w:rPr>
          <w:rFonts w:hint="eastAsia" w:ascii="宋体" w:hAnsi="宋体" w:cs="宋体"/>
          <w:color w:val="auto"/>
          <w:szCs w:val="21"/>
          <w:highlight w:val="none"/>
          <w:lang w:val="en-US" w:eastAsia="zh-CN"/>
        </w:rPr>
        <w:t>情形</w:t>
      </w:r>
      <w:r>
        <w:rPr>
          <w:rFonts w:hint="eastAsia" w:ascii="宋体" w:hAnsi="宋体" w:eastAsia="宋体" w:cs="宋体"/>
          <w:color w:val="auto"/>
          <w:szCs w:val="21"/>
          <w:highlight w:val="none"/>
        </w:rPr>
        <w:t>的；</w:t>
      </w:r>
    </w:p>
    <w:p w14:paraId="7324E4D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15）法律、法规和谈判文件规定的其他无效情形。</w:t>
      </w:r>
    </w:p>
    <w:p w14:paraId="3CA1CA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349F36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响应文件未提供“供应商须知前附表” 报价文件中规定的“响应报价表”；</w:t>
      </w:r>
    </w:p>
    <w:p w14:paraId="4AF6BC4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2）未采用人民币报价或者未按照谈判文件标明的币种报价；</w:t>
      </w:r>
    </w:p>
    <w:p w14:paraId="68A84E5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w:t>
      </w:r>
      <w:r>
        <w:rPr>
          <w:rFonts w:hint="eastAsia" w:ascii="宋体" w:hAnsi="宋体" w:cs="宋体"/>
          <w:color w:val="auto"/>
          <w:szCs w:val="21"/>
          <w:highlight w:val="none"/>
          <w:lang w:eastAsia="zh-CN"/>
        </w:rPr>
        <w:t>项目</w:t>
      </w:r>
      <w:r>
        <w:rPr>
          <w:rFonts w:hint="eastAsia" w:ascii="宋体" w:hAnsi="宋体" w:eastAsia="宋体" w:cs="宋体"/>
          <w:color w:val="auto"/>
          <w:szCs w:val="21"/>
          <w:highlight w:val="none"/>
        </w:rPr>
        <w:t>进行报价或者存在漏项报价；供应商未就所竞标</w:t>
      </w:r>
      <w:r>
        <w:rPr>
          <w:rFonts w:hint="eastAsia" w:ascii="宋体" w:hAnsi="宋体" w:cs="宋体"/>
          <w:color w:val="auto"/>
          <w:szCs w:val="21"/>
          <w:highlight w:val="none"/>
          <w:lang w:eastAsia="zh-CN"/>
        </w:rPr>
        <w:t>项目</w:t>
      </w:r>
      <w:r>
        <w:rPr>
          <w:rFonts w:hint="eastAsia" w:ascii="宋体" w:hAnsi="宋体" w:eastAsia="宋体" w:cs="宋体"/>
          <w:color w:val="auto"/>
          <w:szCs w:val="21"/>
          <w:highlight w:val="none"/>
        </w:rPr>
        <w:t>的单项内容作唯一报价；供应商未就所竞标</w:t>
      </w:r>
      <w:r>
        <w:rPr>
          <w:rFonts w:hint="eastAsia" w:ascii="宋体" w:hAnsi="宋体" w:cs="宋体"/>
          <w:color w:val="auto"/>
          <w:szCs w:val="21"/>
          <w:highlight w:val="none"/>
          <w:lang w:eastAsia="zh-CN"/>
        </w:rPr>
        <w:t>项目</w:t>
      </w:r>
      <w:r>
        <w:rPr>
          <w:rFonts w:hint="eastAsia" w:ascii="宋体" w:hAnsi="宋体" w:eastAsia="宋体" w:cs="宋体"/>
          <w:color w:val="auto"/>
          <w:szCs w:val="21"/>
          <w:highlight w:val="none"/>
        </w:rPr>
        <w:t>的全部内容作唯一总价报价；供应商响应文件中存在有选择、有条件报价的（谈判文件允许有备选方案或者其他约定的除外）；</w:t>
      </w:r>
    </w:p>
    <w:p w14:paraId="419F9B2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w:t>
      </w:r>
      <w:r>
        <w:rPr>
          <w:rFonts w:hint="eastAsia" w:ascii="宋体" w:hAnsi="宋体" w:cs="宋体"/>
          <w:color w:val="auto"/>
          <w:szCs w:val="21"/>
          <w:highlight w:val="none"/>
          <w:lang w:eastAsia="zh-CN"/>
        </w:rPr>
        <w:t>项目</w:t>
      </w:r>
      <w:r>
        <w:rPr>
          <w:rFonts w:hint="eastAsia" w:ascii="宋体" w:hAnsi="宋体" w:eastAsia="宋体" w:cs="宋体"/>
          <w:color w:val="auto"/>
          <w:szCs w:val="21"/>
          <w:highlight w:val="none"/>
        </w:rPr>
        <w:t>规定的采购预算金额或者最高限价的（如本项目公布了最高限价）；响应报价（包含首次报价、最后报价）超过谈判文件分项采购预算金额或者最高限价的（如本项目公布了最高限价）；</w:t>
      </w:r>
    </w:p>
    <w:p w14:paraId="205B34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w:t>
      </w:r>
      <w:r>
        <w:rPr>
          <w:rFonts w:hint="eastAsia" w:ascii="宋体" w:hAnsi="宋体" w:cs="宋体"/>
          <w:color w:val="auto"/>
          <w:szCs w:val="21"/>
          <w:highlight w:val="none"/>
          <w:lang w:eastAsia="zh-CN"/>
        </w:rPr>
        <w:t>项目</w:t>
      </w:r>
      <w:r>
        <w:rPr>
          <w:rFonts w:hint="eastAsia" w:ascii="宋体" w:hAnsi="宋体" w:eastAsia="宋体" w:cs="宋体"/>
          <w:color w:val="auto"/>
          <w:szCs w:val="21"/>
          <w:highlight w:val="none"/>
        </w:rPr>
        <w:t>规定的采购预算金额或者最高限价（如本项目公布了最高限价）；或者经供应商确认修正后响应报价（包含首次报价、最后报价）超过谈判文件分项采购预算金额或者最高限价的（如本项目公布了最高限价）。</w:t>
      </w:r>
    </w:p>
    <w:p w14:paraId="34C022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6）响应文件响应的标的数量及单位与竞争性谈判采购文件要求实质性不一致的。</w:t>
      </w:r>
    </w:p>
    <w:p w14:paraId="63542FAF">
      <w:pPr>
        <w:spacing w:line="360" w:lineRule="auto"/>
        <w:ind w:firstLine="420" w:firstLineChars="200"/>
        <w:rPr>
          <w:rFonts w:hint="eastAsia" w:ascii="宋体" w:hAnsi="宋体" w:cs="宋体"/>
          <w:color w:val="auto"/>
          <w:szCs w:val="21"/>
          <w:highlight w:val="none"/>
          <w:lang w:eastAsia="zh-CN"/>
        </w:rPr>
      </w:pPr>
      <w:r>
        <w:rPr>
          <w:rFonts w:hint="eastAsia" w:ascii="宋体" w:hAnsi="宋体" w:eastAsia="宋体" w:cs="宋体"/>
          <w:color w:val="auto"/>
          <w:szCs w:val="21"/>
          <w:highlight w:val="none"/>
        </w:rPr>
        <w:t>7）异常低价审查</w:t>
      </w:r>
      <w:r>
        <w:rPr>
          <w:rFonts w:hint="eastAsia" w:ascii="宋体" w:hAnsi="宋体" w:cs="宋体"/>
          <w:color w:val="auto"/>
          <w:szCs w:val="21"/>
          <w:highlight w:val="none"/>
          <w:lang w:eastAsia="zh-CN"/>
        </w:rPr>
        <w:t>：</w:t>
      </w:r>
    </w:p>
    <w:p w14:paraId="781AB005">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①</w:t>
      </w:r>
      <w:r>
        <w:rPr>
          <w:rFonts w:hint="eastAsia" w:ascii="宋体" w:hAnsi="宋体" w:eastAsia="宋体" w:cs="宋体"/>
          <w:color w:val="auto"/>
          <w:szCs w:val="21"/>
          <w:highlight w:val="none"/>
        </w:rPr>
        <w:t>评审中出现下列情形之一的，</w:t>
      </w:r>
      <w:r>
        <w:rPr>
          <w:rFonts w:hint="eastAsia" w:ascii="宋体" w:hAnsi="宋体" w:cs="宋体"/>
          <w:color w:val="auto"/>
          <w:szCs w:val="21"/>
          <w:highlight w:val="none"/>
          <w:lang w:val="en-US" w:eastAsia="zh-CN"/>
        </w:rPr>
        <w:t>谈判小组</w:t>
      </w:r>
      <w:r>
        <w:rPr>
          <w:rFonts w:hint="eastAsia" w:ascii="宋体" w:hAnsi="宋体" w:eastAsia="宋体" w:cs="宋体"/>
          <w:color w:val="auto"/>
          <w:szCs w:val="21"/>
          <w:highlight w:val="none"/>
        </w:rPr>
        <w:t>应当启动异常低价响应审查程序：</w:t>
      </w:r>
    </w:p>
    <w:p w14:paraId="68E1091A">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a.</w:t>
      </w:r>
      <w:r>
        <w:rPr>
          <w:rFonts w:hint="eastAsia" w:ascii="宋体" w:hAnsi="宋体" w:eastAsia="宋体" w:cs="宋体"/>
          <w:color w:val="auto"/>
          <w:szCs w:val="21"/>
          <w:highlight w:val="none"/>
        </w:rPr>
        <w:t>响应报价低于全部通过符合性审查供应商响应报价平均值</w:t>
      </w:r>
      <w:r>
        <w:rPr>
          <w:rFonts w:hint="eastAsia" w:ascii="宋体" w:hAnsi="宋体" w:cs="宋体"/>
          <w:color w:val="auto"/>
          <w:szCs w:val="21"/>
          <w:highlight w:val="none"/>
          <w:lang w:val="en-US" w:eastAsia="zh-CN"/>
        </w:rPr>
        <w:t>50</w:t>
      </w:r>
      <w:r>
        <w:rPr>
          <w:rFonts w:hint="eastAsia" w:ascii="宋体" w:hAnsi="宋体" w:eastAsia="宋体" w:cs="宋体"/>
          <w:color w:val="auto"/>
          <w:szCs w:val="21"/>
          <w:highlight w:val="none"/>
        </w:rPr>
        <w:t>%的，即响应报价</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全部通过符合性审查供应商响应报价平均值×</w:t>
      </w:r>
      <w:r>
        <w:rPr>
          <w:rFonts w:hint="eastAsia" w:ascii="宋体" w:hAnsi="宋体" w:cs="宋体"/>
          <w:color w:val="auto"/>
          <w:szCs w:val="21"/>
          <w:highlight w:val="none"/>
          <w:lang w:val="en-US" w:eastAsia="zh-CN"/>
        </w:rPr>
        <w:t>50</w:t>
      </w:r>
      <w:r>
        <w:rPr>
          <w:rFonts w:hint="eastAsia" w:ascii="宋体" w:hAnsi="宋体" w:eastAsia="宋体" w:cs="宋体"/>
          <w:color w:val="auto"/>
          <w:szCs w:val="21"/>
          <w:highlight w:val="none"/>
        </w:rPr>
        <w:t>%；</w:t>
      </w:r>
    </w:p>
    <w:p w14:paraId="45756A17">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b.</w:t>
      </w:r>
      <w:r>
        <w:rPr>
          <w:rFonts w:hint="eastAsia" w:ascii="宋体" w:hAnsi="宋体" w:eastAsia="宋体" w:cs="宋体"/>
          <w:color w:val="auto"/>
          <w:szCs w:val="21"/>
          <w:highlight w:val="none"/>
        </w:rPr>
        <w:t>响应报价低于通过符合性审查的次低报价供应商响应报价</w:t>
      </w:r>
      <w:r>
        <w:rPr>
          <w:rFonts w:hint="eastAsia" w:ascii="宋体" w:hAnsi="宋体" w:cs="宋体"/>
          <w:color w:val="auto"/>
          <w:szCs w:val="21"/>
          <w:highlight w:val="none"/>
          <w:lang w:val="en-US" w:eastAsia="zh-CN"/>
        </w:rPr>
        <w:t>50</w:t>
      </w:r>
      <w:r>
        <w:rPr>
          <w:rFonts w:hint="eastAsia" w:ascii="宋体" w:hAnsi="宋体" w:eastAsia="宋体" w:cs="宋体"/>
          <w:color w:val="auto"/>
          <w:szCs w:val="21"/>
          <w:highlight w:val="none"/>
        </w:rPr>
        <w:t>%的，即响应报价</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通过符合性审查的次低报价供应商响应报价×</w:t>
      </w:r>
      <w:r>
        <w:rPr>
          <w:rFonts w:hint="eastAsia" w:ascii="宋体" w:hAnsi="宋体" w:cs="宋体"/>
          <w:color w:val="auto"/>
          <w:szCs w:val="21"/>
          <w:highlight w:val="none"/>
          <w:lang w:val="en-US" w:eastAsia="zh-CN"/>
        </w:rPr>
        <w:t>50</w:t>
      </w:r>
      <w:r>
        <w:rPr>
          <w:rFonts w:hint="eastAsia" w:ascii="宋体" w:hAnsi="宋体" w:eastAsia="宋体" w:cs="宋体"/>
          <w:color w:val="auto"/>
          <w:szCs w:val="21"/>
          <w:highlight w:val="none"/>
        </w:rPr>
        <w:t>%；</w:t>
      </w:r>
    </w:p>
    <w:p w14:paraId="7247224F">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c.</w:t>
      </w:r>
      <w:r>
        <w:rPr>
          <w:rFonts w:hint="eastAsia" w:ascii="宋体" w:hAnsi="宋体" w:eastAsia="宋体" w:cs="宋体"/>
          <w:color w:val="auto"/>
          <w:szCs w:val="21"/>
          <w:highlight w:val="none"/>
        </w:rPr>
        <w:t>响应报价低于采购项目最高限价</w:t>
      </w:r>
      <w:r>
        <w:rPr>
          <w:rFonts w:hint="eastAsia" w:ascii="宋体" w:hAnsi="宋体" w:cs="宋体"/>
          <w:color w:val="auto"/>
          <w:szCs w:val="21"/>
          <w:highlight w:val="none"/>
          <w:lang w:val="en-US" w:eastAsia="zh-CN"/>
        </w:rPr>
        <w:t>45</w:t>
      </w:r>
      <w:r>
        <w:rPr>
          <w:rFonts w:hint="eastAsia" w:ascii="宋体" w:hAnsi="宋体" w:eastAsia="宋体" w:cs="宋体"/>
          <w:color w:val="auto"/>
          <w:szCs w:val="21"/>
          <w:highlight w:val="none"/>
        </w:rPr>
        <w:t>%的，即响应报价</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采购项目最高限价×</w:t>
      </w:r>
      <w:r>
        <w:rPr>
          <w:rFonts w:hint="eastAsia" w:ascii="宋体" w:hAnsi="宋体" w:cs="宋体"/>
          <w:color w:val="auto"/>
          <w:szCs w:val="21"/>
          <w:highlight w:val="none"/>
          <w:lang w:val="en-US" w:eastAsia="zh-CN"/>
        </w:rPr>
        <w:t>45</w:t>
      </w:r>
      <w:r>
        <w:rPr>
          <w:rFonts w:hint="eastAsia" w:ascii="宋体" w:hAnsi="宋体" w:eastAsia="宋体" w:cs="宋体"/>
          <w:color w:val="auto"/>
          <w:szCs w:val="21"/>
          <w:highlight w:val="none"/>
        </w:rPr>
        <w:t>%；</w:t>
      </w:r>
    </w:p>
    <w:p w14:paraId="7FFA29E3">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d.谈判小组</w:t>
      </w:r>
      <w:r>
        <w:rPr>
          <w:rFonts w:hint="eastAsia" w:ascii="宋体" w:hAnsi="宋体" w:eastAsia="宋体" w:cs="宋体"/>
          <w:color w:val="auto"/>
          <w:szCs w:val="21"/>
          <w:highlight w:val="none"/>
        </w:rPr>
        <w:t>基于专业判断，认为供应商报价过低，有可能影响产品质量或者不能诚信履约的其他情形。</w:t>
      </w:r>
    </w:p>
    <w:p w14:paraId="74B86D2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相关法律法规对供应商报价有规定的，从其规定。</w:t>
      </w:r>
    </w:p>
    <w:p w14:paraId="2FD7CF38">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②谈判小组</w:t>
      </w:r>
      <w:r>
        <w:rPr>
          <w:rFonts w:hint="eastAsia" w:ascii="宋体" w:hAnsi="宋体" w:eastAsia="宋体" w:cs="宋体"/>
          <w:color w:val="auto"/>
          <w:szCs w:val="21"/>
          <w:highlight w:val="none"/>
        </w:rPr>
        <w:t>启动异常低价响应审查后，属于前述</w:t>
      </w:r>
      <w:r>
        <w:rPr>
          <w:rFonts w:hint="eastAsia" w:ascii="宋体" w:hAnsi="宋体" w:cs="宋体"/>
          <w:color w:val="auto"/>
          <w:szCs w:val="21"/>
          <w:highlight w:val="none"/>
          <w:lang w:val="en-US" w:eastAsia="zh-CN"/>
        </w:rPr>
        <w:t>第a</w:t>
      </w:r>
      <w:r>
        <w:rPr>
          <w:rFonts w:hint="eastAsia" w:ascii="宋体" w:hAnsi="宋体" w:eastAsia="宋体" w:cs="宋体"/>
          <w:color w:val="auto"/>
          <w:szCs w:val="21"/>
          <w:highlight w:val="none"/>
        </w:rPr>
        <w:t>至</w:t>
      </w:r>
      <w:r>
        <w:rPr>
          <w:rFonts w:hint="eastAsia" w:ascii="宋体" w:hAnsi="宋体" w:cs="宋体"/>
          <w:color w:val="auto"/>
          <w:szCs w:val="21"/>
          <w:highlight w:val="none"/>
          <w:lang w:val="en-US" w:eastAsia="zh-CN"/>
        </w:rPr>
        <w:t>d项</w:t>
      </w:r>
      <w:r>
        <w:rPr>
          <w:rFonts w:hint="eastAsia" w:ascii="宋体" w:hAnsi="宋体" w:eastAsia="宋体" w:cs="宋体"/>
          <w:color w:val="auto"/>
          <w:szCs w:val="21"/>
          <w:highlight w:val="none"/>
        </w:rPr>
        <w:t>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ascii="宋体" w:hAnsi="宋体" w:cs="宋体"/>
          <w:color w:val="auto"/>
          <w:szCs w:val="21"/>
          <w:highlight w:val="none"/>
          <w:lang w:val="en-US" w:eastAsia="zh-CN"/>
        </w:rPr>
        <w:t>c</w:t>
      </w:r>
      <w:r>
        <w:rPr>
          <w:rFonts w:hint="eastAsia" w:ascii="宋体" w:hAnsi="宋体" w:eastAsia="宋体" w:cs="宋体"/>
          <w:color w:val="auto"/>
          <w:szCs w:val="21"/>
          <w:highlight w:val="none"/>
        </w:rPr>
        <w:t>项情形，供应商已随响应文件一并提交相关书面说明及必要的证明材料的，在评审现场可不再重复提交。</w:t>
      </w:r>
    </w:p>
    <w:p w14:paraId="7478DDD2">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谈判小组</w:t>
      </w:r>
      <w:r>
        <w:rPr>
          <w:rFonts w:hint="eastAsia" w:ascii="宋体" w:hAnsi="宋体" w:eastAsia="宋体" w:cs="宋体"/>
          <w:color w:val="auto"/>
          <w:szCs w:val="21"/>
          <w:highlight w:val="none"/>
        </w:rPr>
        <w:t>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w:t>
      </w:r>
      <w:r>
        <w:rPr>
          <w:rFonts w:hint="eastAsia" w:ascii="宋体" w:hAnsi="宋体" w:cs="宋体"/>
          <w:color w:val="auto"/>
          <w:szCs w:val="21"/>
          <w:highlight w:val="none"/>
          <w:lang w:val="en-US" w:eastAsia="zh-CN"/>
        </w:rPr>
        <w:t>谈判小组</w:t>
      </w:r>
      <w:r>
        <w:rPr>
          <w:rFonts w:hint="eastAsia" w:ascii="宋体" w:hAnsi="宋体" w:eastAsia="宋体" w:cs="宋体"/>
          <w:color w:val="auto"/>
          <w:szCs w:val="21"/>
          <w:highlight w:val="none"/>
        </w:rPr>
        <w:t>应当将其作为无效响应处理。</w:t>
      </w:r>
    </w:p>
    <w:p w14:paraId="1F97AE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谈判小组对响应文件进行评审，未实质性响应谈判文件的响应文件按无效处理。谈判小组应当将资格和符合性不通过的情况告知有关供应商。谈判小组从符合谈判文件规定的相应资格条件的供应商名单中确定不少于3家的供应商参加谈判。</w:t>
      </w:r>
    </w:p>
    <w:p w14:paraId="34BA8F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3.7通过符合性审查的合格供应商不足3家的，不得进入谈判环节，应当重新开展采购活动。</w:t>
      </w:r>
    </w:p>
    <w:p w14:paraId="087D227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4.谈判程序</w:t>
      </w:r>
    </w:p>
    <w:p w14:paraId="5F52C0FF">
      <w:pPr>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4.1谈判小组按照“供应商须知前附表”确定的</w:t>
      </w:r>
      <w:r>
        <w:rPr>
          <w:rFonts w:hint="eastAsia" w:ascii="宋体" w:hAnsi="宋体" w:eastAsia="宋体" w:cs="宋体"/>
          <w:color w:val="auto"/>
          <w:szCs w:val="21"/>
          <w:highlight w:val="none"/>
        </w:rPr>
        <w:t>顺序，集中与单一供应商分别进行谈判，并给予所有参加谈判的供应商平等的谈判机会。符合谈判资格的供应商必须在接到谈判通知后规定时间内参加谈判，未在规定时间内参加谈判的视同放弃参加谈判权利，</w:t>
      </w:r>
      <w:r>
        <w:rPr>
          <w:rFonts w:hint="eastAsia" w:ascii="宋体" w:hAnsi="宋体" w:eastAsia="宋体" w:cs="宋体"/>
          <w:b/>
          <w:color w:val="auto"/>
          <w:szCs w:val="21"/>
          <w:highlight w:val="none"/>
        </w:rPr>
        <w:t>其响应文件按无效响应处理。</w:t>
      </w:r>
    </w:p>
    <w:p w14:paraId="033AB0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谈判过程中，谈判小组可以根据谈判文件和谈判情况实质性变动采购需求中的技术、货物要求以及合同草案条款，但不得变动谈判文件中的其他内容。实质性变动的内容，须经采购人代表确认。可能实质性变动的内容为采购需求中的技术、货物要求以及合同草案条款。</w:t>
      </w:r>
    </w:p>
    <w:p w14:paraId="52E5DD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4.3对谈判文件作出的实质性变动是谈判文件的有效组成部分，由谈判小组及时以电子澄清函形式同时通知所有参加谈判的供应商。</w:t>
      </w:r>
    </w:p>
    <w:p w14:paraId="0DDE2DC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谈判文件的变动情况和谈判小组的要求以回函的形式重新提交响应文件，并加盖电子公章。供应商为自然人的，必须由本人签字并附身份证明。参加谈判的供应商未在规定时间内重新提交响应文件的，视同退出谈判。</w:t>
      </w:r>
    </w:p>
    <w:p w14:paraId="5B2607E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4.5谈判中，</w:t>
      </w:r>
      <w:r>
        <w:rPr>
          <w:rFonts w:hint="eastAsia" w:ascii="宋体" w:hAnsi="宋体" w:eastAsia="宋体" w:cs="宋体"/>
          <w:color w:val="auto"/>
          <w:spacing w:val="-6"/>
          <w:szCs w:val="21"/>
          <w:highlight w:val="none"/>
        </w:rPr>
        <w:t>谈判的任何一方不得透露与谈判有关的其他供应商的技术资料、价格和其他信息。</w:t>
      </w:r>
    </w:p>
    <w:p w14:paraId="7267CD0F">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4.6谈判小组应对谈判过程和重要谈判内容进行记录，作为</w:t>
      </w:r>
      <w:r>
        <w:rPr>
          <w:rFonts w:hint="eastAsia" w:ascii="宋体" w:hAnsi="宋体" w:eastAsia="宋体" w:cs="宋体"/>
          <w:color w:val="auto"/>
          <w:szCs w:val="21"/>
          <w:highlight w:val="none"/>
          <w:lang w:eastAsia="zh-CN"/>
        </w:rPr>
        <w:t>评审报告</w:t>
      </w:r>
      <w:r>
        <w:rPr>
          <w:rFonts w:hint="eastAsia" w:ascii="宋体" w:hAnsi="宋体" w:eastAsia="宋体" w:cs="宋体"/>
          <w:color w:val="auto"/>
          <w:szCs w:val="21"/>
          <w:highlight w:val="none"/>
        </w:rPr>
        <w:t>一部分，谈判小组在记录上签字确认。</w:t>
      </w:r>
      <w:r>
        <w:rPr>
          <w:rFonts w:hint="eastAsia" w:ascii="宋体" w:hAnsi="宋体" w:eastAsia="宋体" w:cs="宋体"/>
          <w:b/>
          <w:color w:val="auto"/>
          <w:highlight w:val="none"/>
        </w:rPr>
        <w:t>主要内容包括：</w:t>
      </w:r>
    </w:p>
    <w:p w14:paraId="61D80C0F">
      <w:pPr>
        <w:widowControl w:val="0"/>
        <w:adjustRightInd w:val="0"/>
        <w:spacing w:before="0" w:line="360" w:lineRule="auto"/>
        <w:ind w:firstLine="396" w:firstLineChars="200"/>
        <w:jc w:val="both"/>
        <w:rPr>
          <w:rFonts w:hint="eastAsia" w:ascii="宋体" w:hAnsi="宋体" w:eastAsia="宋体" w:cs="宋体"/>
          <w:color w:val="auto"/>
          <w:spacing w:val="-6"/>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（1）按照相关规定进行公示的，公示情况说明；</w:t>
      </w:r>
    </w:p>
    <w:p w14:paraId="305B98A0">
      <w:pPr>
        <w:widowControl w:val="0"/>
        <w:adjustRightInd w:val="0"/>
        <w:spacing w:before="0" w:line="360" w:lineRule="auto"/>
        <w:ind w:firstLine="396" w:firstLineChars="200"/>
        <w:jc w:val="both"/>
        <w:rPr>
          <w:rFonts w:hint="eastAsia" w:ascii="宋体" w:hAnsi="宋体" w:eastAsia="宋体" w:cs="宋体"/>
          <w:color w:val="auto"/>
          <w:spacing w:val="-6"/>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（2）谈判日期和地点，谈判人员名单；</w:t>
      </w:r>
    </w:p>
    <w:p w14:paraId="4EE036F2">
      <w:pPr>
        <w:widowControl w:val="0"/>
        <w:adjustRightInd w:val="0"/>
        <w:spacing w:before="0" w:line="360" w:lineRule="auto"/>
        <w:ind w:firstLine="396" w:firstLineChars="200"/>
        <w:jc w:val="both"/>
        <w:rPr>
          <w:rFonts w:hint="eastAsia" w:ascii="宋体" w:hAnsi="宋体" w:eastAsia="宋体" w:cs="宋体"/>
          <w:color w:val="auto"/>
          <w:spacing w:val="-6"/>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（3）合同主要条款及价格商定情况。</w:t>
      </w:r>
    </w:p>
    <w:p w14:paraId="3041BD56">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4.7谈判过程中重新提交的响应文件，供应商可以在开启前补充、修改。</w:t>
      </w:r>
    </w:p>
    <w:p w14:paraId="000C746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4.8对谈判过程提交的响应文件进行有效性、完整性和响应程度审查，通过审查的合格供应商不足3家的，采购人或者采购代理机构应当重新开展采购活动。</w:t>
      </w:r>
    </w:p>
    <w:p w14:paraId="7D09D486">
      <w:pPr>
        <w:spacing w:line="360" w:lineRule="auto"/>
        <w:ind w:firstLine="482" w:firstLineChars="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5. 最后报价</w:t>
      </w:r>
    </w:p>
    <w:p w14:paraId="3607629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5.1谈判文件能够详细列明采购标的的技术、货物要求的，谈判结束后，由谈判小组要求所有继续参加谈判的供应商在规定时间内密封提交最后报价，提交最后报价的供应商不得少于3家，否则必须重新采购。</w:t>
      </w:r>
    </w:p>
    <w:p w14:paraId="42FB475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谈判文件不能详细列明采购标的的技术、货物要求，需经谈判由供应商提供最后设计方案或者解决方案的，谈判结束后，由谈判小组按照少数服从多数的原则投票推荐3家以上供应商的设计方案或者解决方案，并要求其在规定时间内在“广西政府采购云”平台远程不见面开标大厅响应最后报价。</w:t>
      </w:r>
    </w:p>
    <w:p w14:paraId="5726096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w:t>
      </w:r>
    </w:p>
    <w:p w14:paraId="41FF32F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5.4已经提交响应文件的供应商，在提交最后报价之前，可以根据谈判情况退出谈判，退出谈判的供应商的响应文件按无效响应处理。</w:t>
      </w:r>
    </w:p>
    <w:p w14:paraId="6543829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w:t>
      </w:r>
      <w:r>
        <w:rPr>
          <w:rFonts w:hint="eastAsia" w:ascii="宋体" w:hAnsi="宋体" w:eastAsia="宋体" w:cs="宋体"/>
          <w:b/>
          <w:color w:val="auto"/>
          <w:szCs w:val="21"/>
          <w:highlight w:val="none"/>
        </w:rPr>
        <w:t>，视同放弃报价权利退出谈判。</w:t>
      </w:r>
    </w:p>
    <w:p w14:paraId="17C9BC7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5.6最终响应文件的报价出现前后不一致的，按照本章第3.4条的规定修正。 </w:t>
      </w:r>
    </w:p>
    <w:p w14:paraId="5205E7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5.7修正后的最终报价出现下列情形的，按无效响应处理：</w:t>
      </w:r>
    </w:p>
    <w:p w14:paraId="3BB3859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09056BA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w:t>
      </w:r>
      <w:r>
        <w:rPr>
          <w:rFonts w:hint="eastAsia" w:ascii="宋体" w:hAnsi="宋体" w:cs="宋体"/>
          <w:color w:val="auto"/>
          <w:szCs w:val="21"/>
          <w:highlight w:val="none"/>
          <w:lang w:eastAsia="zh-CN"/>
        </w:rPr>
        <w:t>项目</w:t>
      </w:r>
      <w:r>
        <w:rPr>
          <w:rFonts w:hint="eastAsia" w:ascii="宋体" w:hAnsi="宋体" w:eastAsia="宋体" w:cs="宋体"/>
          <w:color w:val="auto"/>
          <w:szCs w:val="21"/>
          <w:highlight w:val="none"/>
        </w:rPr>
        <w:t>规定的采购预算金额或者最高限价的（如本项目公布了最高限价）（全流程电子化评标多轮报价设置了上限控制价，即预算价）；</w:t>
      </w:r>
    </w:p>
    <w:p w14:paraId="2B3BBC8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01DCEE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5.8经供应商确认修正后的最后报价作为评审及签订合同的依据。</w:t>
      </w:r>
    </w:p>
    <w:p w14:paraId="2D9D9E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5.9供应商出现最后报价按无效响应处理或者响应文件按无效处理时，谈判小组应当告知有关供应商。</w:t>
      </w:r>
    </w:p>
    <w:p w14:paraId="2607AD1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5.10最后报价结束后，谈判小组不得再与供应商进行任何形式的商谈。</w:t>
      </w:r>
    </w:p>
    <w:p w14:paraId="08F8597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 最后报价政府采购政策性扣除</w:t>
      </w:r>
    </w:p>
    <w:p w14:paraId="57646D6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（如为专门面向中小企业采购的项目或者采购包，则不再执行最后报价政府采购政策性扣除）</w:t>
      </w:r>
    </w:p>
    <w:p w14:paraId="0AE5AE7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6.1评审价为供应商的最后报价进行政策性扣除后的价格，评审价只是作为评审时使用。最终成交供应商的成交金额等于最后报价（如有修正，以确认修正后的最后报价为准）。</w:t>
      </w:r>
    </w:p>
    <w:p w14:paraId="5EC83C3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6.2</w:t>
      </w:r>
      <w:r>
        <w:rPr>
          <w:rFonts w:hint="eastAsia" w:ascii="宋体" w:hAnsi="宋体" w:eastAsia="宋体" w:cs="宋体"/>
          <w:color w:val="auto"/>
          <w:highlight w:val="none"/>
        </w:rPr>
        <w:t>政策性扣除计算方法。</w:t>
      </w:r>
    </w:p>
    <w:p w14:paraId="3856B44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根据《政府采购促进中小企业发展管理办法》（财库〔2020〕46号）及《广西壮族自治区财政厅关于持续优化政府采购营商环境推动高质量发展的通知》（桂财采〔2024〕55号）的规定，供应商在其响应文件中提供《中小企业声明函》，</w:t>
      </w:r>
      <w:r>
        <w:rPr>
          <w:rFonts w:hint="eastAsia" w:ascii="宋体" w:hAnsi="宋体" w:eastAsia="宋体" w:cs="宋体"/>
          <w:bCs/>
          <w:color w:val="auto"/>
          <w:szCs w:val="21"/>
          <w:highlight w:val="none"/>
        </w:rPr>
        <w:t>且其竞标全部货物均由小微企业</w:t>
      </w:r>
      <w:r>
        <w:rPr>
          <w:rFonts w:hint="eastAsia" w:ascii="宋体" w:hAnsi="宋体" w:cs="宋体"/>
          <w:bCs/>
          <w:color w:val="auto"/>
          <w:szCs w:val="21"/>
          <w:highlight w:val="none"/>
          <w:lang w:val="en-US" w:eastAsia="zh-CN"/>
        </w:rPr>
        <w:t>制造</w:t>
      </w:r>
      <w:r>
        <w:rPr>
          <w:rFonts w:hint="eastAsia" w:ascii="宋体" w:hAnsi="宋体" w:eastAsia="宋体" w:cs="宋体"/>
          <w:bCs/>
          <w:color w:val="auto"/>
          <w:szCs w:val="21"/>
          <w:highlight w:val="none"/>
        </w:rPr>
        <w:t>的</w:t>
      </w:r>
      <w:r>
        <w:rPr>
          <w:rFonts w:hint="eastAsia" w:ascii="宋体" w:hAnsi="宋体" w:eastAsia="宋体" w:cs="宋体"/>
          <w:color w:val="auto"/>
          <w:szCs w:val="21"/>
          <w:highlight w:val="none"/>
        </w:rPr>
        <w:t>，</w:t>
      </w:r>
      <w:r>
        <w:rPr>
          <w:rFonts w:hint="eastAsia" w:ascii="宋体" w:hAnsi="宋体" w:eastAsia="宋体" w:cs="宋体"/>
          <w:bCs/>
          <w:color w:val="auto"/>
          <w:szCs w:val="21"/>
          <w:highlight w:val="none"/>
        </w:rPr>
        <w:t>对供应商的竞标报价给予10%的扣除，扣除后的价格为评审价，即评审价=竞标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w:t>
      </w:r>
      <w:r>
        <w:rPr>
          <w:rFonts w:hint="eastAsia" w:ascii="宋体" w:hAnsi="宋体" w:eastAsia="宋体" w:cs="宋体"/>
          <w:bCs/>
          <w:color w:val="auto"/>
          <w:szCs w:val="21"/>
          <w:highlight w:val="none"/>
          <w:u w:val="single"/>
        </w:rPr>
        <w:t xml:space="preserve"> 4% </w:t>
      </w:r>
      <w:r>
        <w:rPr>
          <w:rFonts w:hint="eastAsia" w:ascii="宋体" w:hAnsi="宋体" w:eastAsia="宋体" w:cs="宋体"/>
          <w:bCs/>
          <w:color w:val="auto"/>
          <w:szCs w:val="21"/>
          <w:highlight w:val="none"/>
        </w:rPr>
        <w:t>的扣除，用扣除后的价格参加评审，扣除后的价格为评审价，即评审价=竞标报价×（1-</w:t>
      </w:r>
      <w:r>
        <w:rPr>
          <w:rFonts w:hint="eastAsia" w:ascii="宋体" w:hAnsi="宋体" w:eastAsia="宋体" w:cs="宋体"/>
          <w:bCs/>
          <w:color w:val="auto"/>
          <w:szCs w:val="21"/>
          <w:highlight w:val="none"/>
          <w:u w:val="single"/>
        </w:rPr>
        <w:t xml:space="preserve"> 4</w:t>
      </w:r>
      <w:r>
        <w:rPr>
          <w:rFonts w:hint="eastAsia" w:ascii="宋体" w:hAnsi="宋体" w:eastAsia="宋体" w:cs="宋体"/>
          <w:bCs/>
          <w:color w:val="auto"/>
          <w:szCs w:val="21"/>
          <w:highlight w:val="none"/>
        </w:rPr>
        <w:t>%）。</w:t>
      </w:r>
    </w:p>
    <w:p w14:paraId="7F53F88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w:t>
      </w:r>
      <w:r>
        <w:rPr>
          <w:rFonts w:hint="eastAsia" w:ascii="宋体" w:hAnsi="宋体" w:eastAsia="宋体" w:cs="宋体"/>
          <w:color w:val="auto"/>
          <w:highlight w:val="none"/>
        </w:rPr>
        <w:t>属于小型、微型企业的，不重复享受政策。</w:t>
      </w:r>
    </w:p>
    <w:p w14:paraId="36E446E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按照《关于促进残疾人就业政府采购政策的通知》（财库〔2017〕141号）的规定，残疾人福利性单位视同小型、微型企业，享受预留份额、评审中价格扣除等</w:t>
      </w:r>
      <w:r>
        <w:rPr>
          <w:rFonts w:hint="eastAsia" w:ascii="宋体" w:hAnsi="宋体" w:eastAsia="宋体" w:cs="宋体"/>
          <w:color w:val="auto"/>
          <w:highlight w:val="none"/>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6078C9E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供应商对其提供的产品出具《关于符合本国产品标准的声明函》（格式详见</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lang w:val="en-US" w:eastAsia="zh-CN"/>
        </w:rPr>
        <w:t>文件格式）的，该产品视为本国产品。本项目适用情形详见“</w:t>
      </w:r>
      <w:r>
        <w:rPr>
          <w:rFonts w:hint="eastAsia" w:ascii="宋体" w:hAnsi="宋体" w:cs="宋体"/>
          <w:color w:val="auto"/>
          <w:szCs w:val="21"/>
          <w:highlight w:val="none"/>
          <w:lang w:val="en-US" w:eastAsia="zh-CN"/>
        </w:rPr>
        <w:t>供应商</w:t>
      </w:r>
      <w:r>
        <w:rPr>
          <w:rFonts w:hint="eastAsia" w:ascii="宋体" w:hAnsi="宋体" w:eastAsia="宋体" w:cs="宋体"/>
          <w:color w:val="auto"/>
          <w:szCs w:val="21"/>
          <w:highlight w:val="none"/>
          <w:lang w:val="en-US" w:eastAsia="zh-CN"/>
        </w:rPr>
        <w:t>须知前附表”的规定。</w:t>
      </w:r>
      <w:r>
        <w:rPr>
          <w:rFonts w:hint="eastAsia" w:ascii="宋体" w:hAnsi="宋体" w:cs="宋体"/>
          <w:color w:val="auto"/>
          <w:szCs w:val="21"/>
          <w:highlight w:val="none"/>
          <w:lang w:val="en-US" w:eastAsia="zh-CN"/>
        </w:rPr>
        <w:t>谈判小组</w:t>
      </w:r>
      <w:r>
        <w:rPr>
          <w:rFonts w:hint="eastAsia" w:ascii="宋体" w:hAnsi="宋体" w:eastAsia="宋体" w:cs="宋体"/>
          <w:color w:val="auto"/>
          <w:szCs w:val="21"/>
          <w:highlight w:val="none"/>
          <w:lang w:val="en-US" w:eastAsia="zh-CN"/>
        </w:rPr>
        <w:t>对供应商所出具的《声明函》完整性、准确性进行审查。符合澄清补正情形的，应以书面形式要求供应商澄清补正，澄清补正后仍不符合要求的，不享受价格评审优惠。</w:t>
      </w:r>
    </w:p>
    <w:p w14:paraId="0E34F8B2">
      <w:pPr>
        <w:spacing w:line="360" w:lineRule="auto"/>
        <w:ind w:firstLine="420" w:firstLineChars="200"/>
        <w:rPr>
          <w:rFonts w:hint="eastAsia" w:ascii="宋体" w:hAnsi="Times New Roman" w:cs="Times New Roman"/>
          <w:color w:val="auto"/>
          <w:highlight w:val="none"/>
          <w:lang w:val="en-US" w:eastAsia="zh-CN"/>
        </w:rPr>
      </w:pPr>
      <w:r>
        <w:rPr>
          <w:rFonts w:hint="eastAsia" w:ascii="宋体" w:hAnsi="Times New Roman" w:cs="Times New Roman"/>
          <w:color w:val="auto"/>
          <w:highlight w:val="none"/>
          <w:lang w:val="en-US" w:eastAsia="zh-CN"/>
        </w:rPr>
        <w:t>当涉及政府采购政策叠加适用，统一在原响应总报价的基础上进行价格扣除。</w:t>
      </w:r>
    </w:p>
    <w:p w14:paraId="7994F83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w:t>
      </w:r>
      <w:r>
        <w:rPr>
          <w:rFonts w:hint="eastAsia" w:ascii="宋体" w:hAnsi="宋体" w:cs="宋体"/>
          <w:color w:val="auto"/>
          <w:highlight w:val="none"/>
          <w:lang w:val="en-US" w:eastAsia="zh-CN"/>
        </w:rPr>
        <w:t>4</w:t>
      </w:r>
      <w:r>
        <w:rPr>
          <w:rFonts w:hint="eastAsia" w:ascii="宋体" w:hAnsi="宋体" w:eastAsia="宋体" w:cs="宋体"/>
          <w:color w:val="auto"/>
          <w:highlight w:val="none"/>
        </w:rPr>
        <w:t>除上述情况外，评审价＝最后报价。</w:t>
      </w:r>
    </w:p>
    <w:p w14:paraId="1DFCA55F">
      <w:pPr>
        <w:spacing w:line="360" w:lineRule="auto"/>
        <w:ind w:firstLine="436" w:firstLineChars="181"/>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7.评审复核</w:t>
      </w:r>
    </w:p>
    <w:p w14:paraId="503CEC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7.1评审报告签署前，评审委员会要对评审结果进行复核，复核意见要体现在评审报告中。</w:t>
      </w:r>
    </w:p>
    <w:p w14:paraId="34CF87FA">
      <w:pPr>
        <w:widowControl/>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kern w:val="0"/>
          <w:szCs w:val="21"/>
          <w:highlight w:val="none"/>
        </w:rPr>
        <w:t>7.2除资格性审查认定错误和价格计算错误外，采购人或者采购代理机构不得以任何理由组织重新评审。</w:t>
      </w:r>
    </w:p>
    <w:p w14:paraId="240D9896">
      <w:pPr>
        <w:keepNext/>
        <w:keepLines/>
        <w:widowControl w:val="0"/>
        <w:spacing w:before="260" w:after="260" w:line="400" w:lineRule="exact"/>
        <w:jc w:val="center"/>
        <w:outlineLvl w:val="1"/>
        <w:rPr>
          <w:rFonts w:hint="eastAsia" w:ascii="宋体" w:hAnsi="宋体" w:eastAsia="宋体" w:cs="宋体"/>
          <w:b w:val="0"/>
          <w:bCs/>
          <w:color w:val="auto"/>
          <w:kern w:val="2"/>
          <w:sz w:val="32"/>
          <w:szCs w:val="32"/>
          <w:highlight w:val="none"/>
          <w:lang w:val="en-US" w:eastAsia="zh-CN" w:bidi="ar-SA"/>
        </w:rPr>
      </w:pPr>
      <w:bookmarkStart w:id="21" w:name="_Toc1730"/>
      <w:r>
        <w:rPr>
          <w:rFonts w:hint="eastAsia" w:ascii="宋体" w:hAnsi="宋体" w:eastAsia="宋体" w:cs="宋体"/>
          <w:b w:val="0"/>
          <w:bCs/>
          <w:color w:val="auto"/>
          <w:kern w:val="2"/>
          <w:sz w:val="32"/>
          <w:szCs w:val="32"/>
          <w:highlight w:val="none"/>
          <w:lang w:val="en-US" w:eastAsia="zh-CN" w:bidi="ar-SA"/>
        </w:rPr>
        <w:t>第二节 评审原则</w:t>
      </w:r>
      <w:bookmarkEnd w:id="21"/>
    </w:p>
    <w:p w14:paraId="1655B510">
      <w:pPr>
        <w:spacing w:line="360" w:lineRule="auto"/>
        <w:ind w:firstLine="482" w:firstLineChars="200"/>
        <w:jc w:val="left"/>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1.评审原则</w:t>
      </w:r>
    </w:p>
    <w:p w14:paraId="4BF7BAE0">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1.1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14:paraId="3C27E5C2">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1.2根据《政府采购非招标采购方式管理办法》（财政部令第74号）第二十一条规定，评审结果汇总完成后，采购人、采购代理机构和谈判小组均不得修改评审结果或者要求重新评审，但资格性检查认定错误、分值汇总计算错误、分项评分超出评分标准范围、客观分评分不一致、经评审委员会一致认定评分畸高、畸低的情形除外。出现上述除外情形的，谈判小组应当现场修改评审结果，并在评审报告中明确记载。</w:t>
      </w:r>
    </w:p>
    <w:p w14:paraId="27F27F3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1.3谈判小组发现</w:t>
      </w:r>
      <w:r>
        <w:rPr>
          <w:rFonts w:hint="eastAsia" w:ascii="宋体" w:hAnsi="宋体" w:cs="宋体"/>
          <w:color w:val="auto"/>
          <w:highlight w:val="none"/>
          <w:lang w:eastAsia="zh-CN"/>
        </w:rPr>
        <w:t>竞争性谈判采购文件</w:t>
      </w:r>
      <w:r>
        <w:rPr>
          <w:rFonts w:hint="eastAsia" w:ascii="宋体" w:hAnsi="宋体" w:eastAsia="宋体" w:cs="宋体"/>
          <w:color w:val="auto"/>
          <w:highlight w:val="none"/>
        </w:rPr>
        <w:t>存在歧义、重大缺陷导致评审工作无法进行，或者</w:t>
      </w:r>
      <w:r>
        <w:rPr>
          <w:rFonts w:hint="eastAsia" w:ascii="宋体" w:hAnsi="宋体" w:cs="宋体"/>
          <w:color w:val="auto"/>
          <w:highlight w:val="none"/>
          <w:lang w:eastAsia="zh-CN"/>
        </w:rPr>
        <w:t>竞争性谈判采购文件</w:t>
      </w:r>
      <w:r>
        <w:rPr>
          <w:rFonts w:hint="eastAsia" w:ascii="宋体" w:hAnsi="宋体" w:eastAsia="宋体" w:cs="宋体"/>
          <w:color w:val="auto"/>
          <w:highlight w:val="none"/>
        </w:rPr>
        <w:t>内容违反国家有关规定的，要停止评审工作并向采购人或采购代理机构书面说明情况，采购人或采购代理机构应当修改</w:t>
      </w:r>
      <w:r>
        <w:rPr>
          <w:rFonts w:hint="eastAsia" w:ascii="宋体" w:hAnsi="宋体" w:cs="宋体"/>
          <w:color w:val="auto"/>
          <w:highlight w:val="none"/>
          <w:lang w:eastAsia="zh-CN"/>
        </w:rPr>
        <w:t>竞争性谈判采购文件</w:t>
      </w:r>
      <w:r>
        <w:rPr>
          <w:rFonts w:hint="eastAsia" w:ascii="宋体" w:hAnsi="宋体" w:eastAsia="宋体" w:cs="宋体"/>
          <w:color w:val="auto"/>
          <w:highlight w:val="none"/>
        </w:rPr>
        <w:t>后重新组织采购活动；发现供应商提供虚假材料、串通等违法违规行为的，要及时向采购人或采购代理机构报告。</w:t>
      </w:r>
    </w:p>
    <w:p w14:paraId="78B32DE3">
      <w:pPr>
        <w:spacing w:line="360" w:lineRule="auto"/>
        <w:ind w:firstLine="482" w:firstLineChars="200"/>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2.终止竞争性谈判采购活动</w:t>
      </w:r>
    </w:p>
    <w:p w14:paraId="0C1D5195">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出现下列情形之一的，采购人或者采购代理机构应当终止竞争性谈判采购活动，发布项目终止公告并说明原因，重新开展采购活动：</w:t>
      </w:r>
    </w:p>
    <w:p w14:paraId="1D336D46">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（1）因情况变化，不再符合规定的竞争性谈判采购方式适用情形的； </w:t>
      </w:r>
    </w:p>
    <w:p w14:paraId="0F15F882">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（2）出现影响采购公正的违法、违规行为的；</w:t>
      </w:r>
    </w:p>
    <w:p w14:paraId="34005DF6">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（3）在采购过程中符合竞争要求的供应商或者报价未超过采购预算的供应商不足3家的，但《政府采购非招标采购方式管理办法》第二十七条第二款规定的情形除外。</w:t>
      </w:r>
    </w:p>
    <w:p w14:paraId="417FB990">
      <w:pPr>
        <w:keepNext/>
        <w:keepLines/>
        <w:widowControl w:val="0"/>
        <w:spacing w:before="260" w:after="260" w:line="400" w:lineRule="exact"/>
        <w:jc w:val="center"/>
        <w:outlineLvl w:val="1"/>
        <w:rPr>
          <w:rFonts w:hint="eastAsia" w:ascii="宋体" w:hAnsi="宋体" w:eastAsia="宋体" w:cs="宋体"/>
          <w:b w:val="0"/>
          <w:bCs/>
          <w:color w:val="auto"/>
          <w:kern w:val="2"/>
          <w:sz w:val="32"/>
          <w:szCs w:val="32"/>
          <w:highlight w:val="none"/>
          <w:lang w:val="en-US" w:eastAsia="zh-CN" w:bidi="ar-SA"/>
        </w:rPr>
      </w:pPr>
      <w:bookmarkStart w:id="22" w:name="_Toc29102"/>
      <w:r>
        <w:rPr>
          <w:rFonts w:hint="eastAsia" w:ascii="宋体" w:hAnsi="宋体" w:eastAsia="宋体" w:cs="宋体"/>
          <w:b w:val="0"/>
          <w:bCs/>
          <w:color w:val="auto"/>
          <w:kern w:val="2"/>
          <w:sz w:val="32"/>
          <w:szCs w:val="32"/>
          <w:highlight w:val="none"/>
          <w:lang w:val="en-US" w:eastAsia="zh-CN" w:bidi="ar-SA"/>
        </w:rPr>
        <w:t>第三节 评审报告</w:t>
      </w:r>
      <w:bookmarkEnd w:id="22"/>
    </w:p>
    <w:p w14:paraId="54873CD8">
      <w:pPr>
        <w:spacing w:line="360" w:lineRule="auto"/>
        <w:ind w:firstLine="482" w:firstLineChars="200"/>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1.成交标准</w:t>
      </w:r>
    </w:p>
    <w:p w14:paraId="039CBAF0">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highlight w:val="none"/>
        </w:rPr>
        <w:t>谈判小组应当从质量和货物均能满足谈判文件实质性响应要求的供应商中，按照评审价由低到高的顺序提出3名以上成交候选人（评审价相同时，按照最后报价由低到高顺序依次推荐；最后报价相同时，由谈判小组按“供应商须知前附表”第26.2条规定的顺序推荐）</w:t>
      </w:r>
      <w:r>
        <w:rPr>
          <w:rFonts w:hint="eastAsia" w:ascii="宋体" w:hAnsi="宋体" w:cs="宋体"/>
          <w:color w:val="auto"/>
          <w:highlight w:val="none"/>
          <w:lang w:eastAsia="zh-CN"/>
        </w:rPr>
        <w:t>，</w:t>
      </w:r>
      <w:r>
        <w:rPr>
          <w:rFonts w:hint="eastAsia" w:ascii="宋体" w:hAnsi="宋体" w:eastAsia="宋体" w:cs="宋体"/>
          <w:color w:val="auto"/>
          <w:highlight w:val="none"/>
        </w:rPr>
        <w:t>并在线编写电子评审报告。</w:t>
      </w:r>
    </w:p>
    <w:p w14:paraId="52244068">
      <w:pPr>
        <w:spacing w:line="360" w:lineRule="auto"/>
        <w:ind w:firstLine="482" w:firstLineChars="200"/>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2.评标争议事项处理</w:t>
      </w:r>
    </w:p>
    <w:p w14:paraId="112A6749">
      <w:pPr>
        <w:widowControl w:val="0"/>
        <w:adjustRightInd w:val="0"/>
        <w:spacing w:before="0" w:line="360" w:lineRule="auto"/>
        <w:ind w:firstLine="420" w:firstLineChars="200"/>
        <w:jc w:val="both"/>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谈判小组成员对需要共同认定的事项存在争议的，应当按照少数服从多数的原则作出结论。持不同意见的谈判小组成员应当在评审报告上签署不同意见及理由，否则视为同意评审报告。</w:t>
      </w:r>
    </w:p>
    <w:p w14:paraId="7806BB0E">
      <w:pPr>
        <w:keepNext/>
        <w:keepLines/>
        <w:widowControl w:val="0"/>
        <w:spacing w:before="260" w:after="260" w:line="400" w:lineRule="exact"/>
        <w:jc w:val="center"/>
        <w:outlineLvl w:val="1"/>
        <w:rPr>
          <w:rFonts w:hint="eastAsia" w:ascii="宋体" w:hAnsi="宋体" w:eastAsia="宋体" w:cs="宋体"/>
          <w:b w:val="0"/>
          <w:bCs/>
          <w:color w:val="auto"/>
          <w:kern w:val="2"/>
          <w:sz w:val="32"/>
          <w:szCs w:val="32"/>
          <w:highlight w:val="none"/>
          <w:lang w:val="en-US" w:eastAsia="zh-CN" w:bidi="ar-SA"/>
        </w:rPr>
      </w:pPr>
      <w:bookmarkStart w:id="23" w:name="_Toc5329"/>
      <w:r>
        <w:rPr>
          <w:rFonts w:hint="eastAsia" w:ascii="宋体" w:hAnsi="宋体" w:eastAsia="宋体" w:cs="宋体"/>
          <w:b w:val="0"/>
          <w:bCs/>
          <w:color w:val="auto"/>
          <w:kern w:val="2"/>
          <w:sz w:val="32"/>
          <w:szCs w:val="32"/>
          <w:highlight w:val="none"/>
          <w:lang w:val="en-US" w:eastAsia="zh-CN" w:bidi="ar-SA"/>
        </w:rPr>
        <w:t>第四节 评审过程的保密与录像</w:t>
      </w:r>
      <w:bookmarkEnd w:id="23"/>
    </w:p>
    <w:p w14:paraId="01C4C9F5">
      <w:pPr>
        <w:spacing w:line="360" w:lineRule="auto"/>
        <w:ind w:firstLine="482" w:firstLineChars="200"/>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1.保密。</w:t>
      </w:r>
    </w:p>
    <w:p w14:paraId="55191CE8">
      <w:pPr>
        <w:widowControl/>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1CB30733">
      <w:pPr>
        <w:widowControl/>
        <w:spacing w:line="360" w:lineRule="auto"/>
        <w:ind w:firstLine="482" w:firstLineChars="200"/>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2.录音录像。</w:t>
      </w:r>
    </w:p>
    <w:p w14:paraId="00E9C80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采购代理机构对评审工作现场及操作屏幕进行全过程录音录像，录音录像资料作为采购项目文件随其他文件一并存档。</w:t>
      </w:r>
      <w:r>
        <w:rPr>
          <w:rFonts w:hint="eastAsia" w:ascii="宋体" w:hAnsi="宋体" w:eastAsia="宋体" w:cs="宋体"/>
          <w:color w:val="auto"/>
          <w:highlight w:val="none"/>
        </w:rPr>
        <w:br w:type="page"/>
      </w:r>
    </w:p>
    <w:p w14:paraId="55B34BAA">
      <w:pPr>
        <w:keepNext/>
        <w:keepLines/>
        <w:widowControl w:val="0"/>
        <w:spacing w:before="260" w:after="260" w:line="416" w:lineRule="auto"/>
        <w:jc w:val="center"/>
        <w:outlineLvl w:val="9"/>
        <w:rPr>
          <w:rFonts w:hint="eastAsia" w:ascii="宋体" w:hAnsi="宋体" w:eastAsia="宋体" w:cs="宋体"/>
          <w:b/>
          <w:bCs/>
          <w:color w:val="auto"/>
          <w:kern w:val="2"/>
          <w:sz w:val="32"/>
          <w:szCs w:val="32"/>
          <w:highlight w:val="none"/>
          <w:lang w:val="en-US" w:eastAsia="zh-CN" w:bidi="ar-SA"/>
        </w:rPr>
      </w:pPr>
    </w:p>
    <w:p w14:paraId="13D24AA0">
      <w:pPr>
        <w:keepNext/>
        <w:keepLines/>
        <w:widowControl w:val="0"/>
        <w:spacing w:before="260" w:after="260" w:line="416" w:lineRule="auto"/>
        <w:jc w:val="center"/>
        <w:outlineLvl w:val="9"/>
        <w:rPr>
          <w:rFonts w:hint="eastAsia" w:ascii="宋体" w:hAnsi="宋体" w:eastAsia="宋体" w:cs="宋体"/>
          <w:b/>
          <w:bCs/>
          <w:color w:val="auto"/>
          <w:kern w:val="2"/>
          <w:sz w:val="32"/>
          <w:szCs w:val="32"/>
          <w:highlight w:val="none"/>
          <w:lang w:val="en-US" w:eastAsia="zh-CN" w:bidi="ar-SA"/>
        </w:rPr>
      </w:pPr>
    </w:p>
    <w:p w14:paraId="5592F11D">
      <w:pPr>
        <w:keepNext/>
        <w:keepLines/>
        <w:widowControl w:val="0"/>
        <w:spacing w:before="260" w:after="260" w:line="416" w:lineRule="auto"/>
        <w:jc w:val="center"/>
        <w:outlineLvl w:val="9"/>
        <w:rPr>
          <w:rFonts w:hint="eastAsia" w:ascii="宋体" w:hAnsi="宋体" w:eastAsia="宋体" w:cs="宋体"/>
          <w:b/>
          <w:bCs/>
          <w:color w:val="auto"/>
          <w:kern w:val="2"/>
          <w:sz w:val="32"/>
          <w:szCs w:val="32"/>
          <w:highlight w:val="none"/>
          <w:lang w:val="en-US" w:eastAsia="zh-CN" w:bidi="ar-SA"/>
        </w:rPr>
      </w:pPr>
    </w:p>
    <w:p w14:paraId="6160D055">
      <w:pPr>
        <w:keepNext/>
        <w:keepLines/>
        <w:widowControl w:val="0"/>
        <w:spacing w:before="260" w:after="260" w:line="416" w:lineRule="auto"/>
        <w:jc w:val="center"/>
        <w:outlineLvl w:val="9"/>
        <w:rPr>
          <w:rFonts w:hint="eastAsia" w:ascii="宋体" w:hAnsi="宋体" w:eastAsia="宋体" w:cs="宋体"/>
          <w:b/>
          <w:bCs/>
          <w:color w:val="auto"/>
          <w:kern w:val="2"/>
          <w:sz w:val="32"/>
          <w:szCs w:val="32"/>
          <w:highlight w:val="none"/>
          <w:lang w:val="en-US" w:eastAsia="zh-CN" w:bidi="ar-SA"/>
        </w:rPr>
      </w:pPr>
    </w:p>
    <w:p w14:paraId="7AECAC9D">
      <w:pPr>
        <w:keepNext/>
        <w:keepLines/>
        <w:widowControl w:val="0"/>
        <w:spacing w:before="260" w:after="260" w:line="416" w:lineRule="auto"/>
        <w:jc w:val="center"/>
        <w:outlineLvl w:val="9"/>
        <w:rPr>
          <w:rFonts w:hint="eastAsia" w:ascii="宋体" w:hAnsi="宋体" w:eastAsia="宋体" w:cs="宋体"/>
          <w:b/>
          <w:bCs/>
          <w:color w:val="auto"/>
          <w:kern w:val="2"/>
          <w:sz w:val="32"/>
          <w:szCs w:val="32"/>
          <w:highlight w:val="none"/>
          <w:lang w:val="en-US" w:eastAsia="zh-CN" w:bidi="ar-SA"/>
        </w:rPr>
      </w:pPr>
    </w:p>
    <w:p w14:paraId="5B3C3374">
      <w:pPr>
        <w:keepNext/>
        <w:keepLines/>
        <w:widowControl w:val="0"/>
        <w:spacing w:before="340" w:after="330" w:line="578" w:lineRule="auto"/>
        <w:jc w:val="center"/>
        <w:outlineLvl w:val="0"/>
        <w:rPr>
          <w:rFonts w:hint="eastAsia" w:ascii="宋体" w:hAnsi="宋体" w:eastAsia="宋体" w:cs="宋体"/>
          <w:b/>
          <w:bCs/>
          <w:color w:val="auto"/>
          <w:kern w:val="44"/>
          <w:sz w:val="44"/>
          <w:szCs w:val="44"/>
          <w:highlight w:val="none"/>
          <w:lang w:val="en-US" w:eastAsia="zh-CN" w:bidi="ar-SA"/>
        </w:rPr>
      </w:pPr>
      <w:bookmarkStart w:id="24" w:name="_Toc14116"/>
      <w:r>
        <w:rPr>
          <w:rFonts w:hint="eastAsia" w:ascii="宋体" w:hAnsi="宋体" w:eastAsia="宋体" w:cs="宋体"/>
          <w:b/>
          <w:bCs/>
          <w:color w:val="auto"/>
          <w:kern w:val="44"/>
          <w:sz w:val="44"/>
          <w:szCs w:val="44"/>
          <w:highlight w:val="none"/>
          <w:lang w:val="en-US" w:eastAsia="zh-CN" w:bidi="ar-SA"/>
        </w:rPr>
        <w:t>第五章响应文件格式</w:t>
      </w:r>
      <w:r>
        <w:rPr>
          <w:rFonts w:hint="eastAsia" w:ascii="宋体" w:hAnsi="宋体" w:eastAsia="宋体" w:cs="宋体"/>
          <w:b/>
          <w:bCs/>
          <w:color w:val="auto"/>
          <w:kern w:val="44"/>
          <w:sz w:val="44"/>
          <w:szCs w:val="44"/>
          <w:highlight w:val="none"/>
          <w:lang w:val="en-US" w:eastAsia="zh-CN" w:bidi="ar-SA"/>
        </w:rPr>
        <w:br w:type="page"/>
      </w:r>
      <w:bookmarkEnd w:id="24"/>
    </w:p>
    <w:p w14:paraId="34E7799E">
      <w:pPr>
        <w:keepNext/>
        <w:keepLines/>
        <w:widowControl w:val="0"/>
        <w:spacing w:before="260" w:after="260" w:line="416" w:lineRule="auto"/>
        <w:jc w:val="center"/>
        <w:outlineLvl w:val="1"/>
        <w:rPr>
          <w:rFonts w:hint="eastAsia" w:ascii="宋体" w:hAnsi="宋体" w:eastAsia="宋体" w:cs="宋体"/>
          <w:b w:val="0"/>
          <w:bCs/>
          <w:color w:val="auto"/>
          <w:kern w:val="2"/>
          <w:sz w:val="32"/>
          <w:szCs w:val="32"/>
          <w:highlight w:val="none"/>
          <w:lang w:val="en-US" w:eastAsia="zh-CN" w:bidi="ar-SA"/>
        </w:rPr>
      </w:pPr>
      <w:bookmarkStart w:id="25" w:name="_Toc18090"/>
      <w:r>
        <w:rPr>
          <w:rFonts w:hint="eastAsia" w:ascii="宋体" w:hAnsi="宋体" w:eastAsia="宋体" w:cs="宋体"/>
          <w:b w:val="0"/>
          <w:bCs/>
          <w:color w:val="auto"/>
          <w:kern w:val="2"/>
          <w:sz w:val="32"/>
          <w:szCs w:val="32"/>
          <w:highlight w:val="none"/>
          <w:lang w:val="en-US" w:eastAsia="zh-CN" w:bidi="ar-SA"/>
        </w:rPr>
        <w:t>第一节 封面格式</w:t>
      </w:r>
      <w:bookmarkEnd w:id="25"/>
    </w:p>
    <w:p w14:paraId="2179CB0C">
      <w:pPr>
        <w:snapToGrid w:val="0"/>
        <w:spacing w:before="120" w:beforeLines="50" w:after="50"/>
        <w:rPr>
          <w:rFonts w:hint="eastAsia" w:ascii="宋体" w:hAnsi="宋体" w:eastAsia="宋体" w:cs="宋体"/>
          <w:color w:val="auto"/>
          <w:sz w:val="24"/>
          <w:szCs w:val="20"/>
          <w:highlight w:val="none"/>
        </w:rPr>
      </w:pPr>
    </w:p>
    <w:p w14:paraId="0A98FB79">
      <w:pPr>
        <w:snapToGrid w:val="0"/>
        <w:spacing w:before="120" w:beforeLines="50" w:after="50"/>
        <w:jc w:val="center"/>
        <w:rPr>
          <w:rFonts w:hint="eastAsia" w:ascii="宋体" w:hAnsi="宋体" w:eastAsia="宋体" w:cs="宋体"/>
          <w:bCs/>
          <w:color w:val="auto"/>
          <w:sz w:val="24"/>
          <w:szCs w:val="20"/>
          <w:highlight w:val="none"/>
        </w:rPr>
      </w:pPr>
    </w:p>
    <w:p w14:paraId="25247223">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响  应  文  件</w:t>
      </w:r>
    </w:p>
    <w:p w14:paraId="5F4F4A71">
      <w:pPr>
        <w:snapToGrid w:val="0"/>
        <w:spacing w:before="120" w:beforeLines="50" w:after="50"/>
        <w:rPr>
          <w:rFonts w:hint="eastAsia" w:ascii="宋体" w:hAnsi="宋体" w:eastAsia="宋体" w:cs="宋体"/>
          <w:bCs/>
          <w:color w:val="auto"/>
          <w:sz w:val="24"/>
          <w:szCs w:val="20"/>
          <w:highlight w:val="none"/>
        </w:rPr>
      </w:pPr>
    </w:p>
    <w:p w14:paraId="39F6087E">
      <w:pPr>
        <w:snapToGrid w:val="0"/>
        <w:spacing w:before="120" w:beforeLines="50" w:after="50"/>
        <w:rPr>
          <w:rFonts w:hint="eastAsia" w:ascii="宋体" w:hAnsi="宋体" w:eastAsia="宋体" w:cs="宋体"/>
          <w:bCs/>
          <w:color w:val="auto"/>
          <w:sz w:val="24"/>
          <w:szCs w:val="20"/>
          <w:highlight w:val="none"/>
        </w:rPr>
      </w:pPr>
    </w:p>
    <w:p w14:paraId="1EFAC6C0">
      <w:pPr>
        <w:snapToGrid w:val="0"/>
        <w:spacing w:before="120" w:beforeLines="50" w:after="50"/>
        <w:rPr>
          <w:rFonts w:hint="eastAsia" w:ascii="宋体" w:hAnsi="宋体" w:eastAsia="宋体" w:cs="宋体"/>
          <w:bCs/>
          <w:color w:val="auto"/>
          <w:sz w:val="32"/>
          <w:szCs w:val="32"/>
          <w:highlight w:val="none"/>
        </w:rPr>
      </w:pPr>
    </w:p>
    <w:p w14:paraId="5CD1246C">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7D72C4ED">
      <w:pPr>
        <w:snapToGrid w:val="0"/>
        <w:spacing w:before="120" w:beforeLines="50" w:after="50"/>
        <w:ind w:firstLine="480" w:firstLineChars="150"/>
        <w:rPr>
          <w:rFonts w:hint="eastAsia" w:ascii="宋体" w:hAnsi="宋体" w:eastAsia="宋体" w:cs="宋体"/>
          <w:bCs/>
          <w:color w:val="auto"/>
          <w:sz w:val="32"/>
          <w:szCs w:val="32"/>
          <w:highlight w:val="none"/>
        </w:rPr>
      </w:pPr>
    </w:p>
    <w:p w14:paraId="61AB7840">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27F4F613">
      <w:pPr>
        <w:snapToGrid w:val="0"/>
        <w:spacing w:before="120" w:beforeLines="50" w:after="50"/>
        <w:ind w:firstLine="480" w:firstLineChars="150"/>
        <w:rPr>
          <w:rFonts w:hint="eastAsia" w:ascii="宋体" w:hAnsi="宋体" w:eastAsia="宋体" w:cs="宋体"/>
          <w:bCs/>
          <w:color w:val="auto"/>
          <w:sz w:val="32"/>
          <w:szCs w:val="32"/>
          <w:highlight w:val="none"/>
        </w:rPr>
      </w:pPr>
    </w:p>
    <w:p w14:paraId="53237FDE">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132C7AC3">
      <w:pPr>
        <w:snapToGrid w:val="0"/>
        <w:spacing w:before="120" w:beforeLines="50" w:after="50"/>
        <w:rPr>
          <w:rFonts w:hint="eastAsia" w:ascii="宋体" w:hAnsi="宋体" w:eastAsia="宋体" w:cs="宋体"/>
          <w:bCs/>
          <w:color w:val="auto"/>
          <w:sz w:val="32"/>
          <w:szCs w:val="32"/>
          <w:highlight w:val="none"/>
        </w:rPr>
      </w:pPr>
    </w:p>
    <w:p w14:paraId="4AF7C9F9">
      <w:pPr>
        <w:snapToGrid w:val="0"/>
        <w:spacing w:before="120" w:beforeLines="50" w:after="50"/>
        <w:ind w:firstLine="480" w:firstLineChars="150"/>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首次响应文件提交截止时间前不得解密</w:t>
      </w:r>
    </w:p>
    <w:p w14:paraId="4F480ADF">
      <w:pPr>
        <w:snapToGrid w:val="0"/>
        <w:spacing w:before="120" w:beforeLines="50" w:after="50"/>
        <w:ind w:firstLine="5440" w:firstLineChars="1700"/>
        <w:jc w:val="center"/>
        <w:rPr>
          <w:rFonts w:hint="eastAsia" w:ascii="宋体" w:hAnsi="宋体" w:eastAsia="宋体" w:cs="宋体"/>
          <w:bCs/>
          <w:color w:val="auto"/>
          <w:sz w:val="32"/>
          <w:szCs w:val="32"/>
          <w:highlight w:val="none"/>
        </w:rPr>
      </w:pPr>
    </w:p>
    <w:p w14:paraId="3D82ED69">
      <w:pPr>
        <w:snapToGrid w:val="0"/>
        <w:spacing w:before="120" w:beforeLines="50" w:after="50"/>
        <w:ind w:firstLine="645"/>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年    月    日</w:t>
      </w:r>
    </w:p>
    <w:p w14:paraId="1FA7F75A">
      <w:pPr>
        <w:spacing w:line="240" w:lineRule="atLeast"/>
        <w:rPr>
          <w:rFonts w:hint="eastAsia" w:ascii="宋体" w:hAnsi="宋体" w:eastAsia="宋体" w:cs="宋体"/>
          <w:b/>
          <w:bCs/>
          <w:color w:val="auto"/>
          <w:highlight w:val="none"/>
        </w:rPr>
      </w:pPr>
      <w:r>
        <w:rPr>
          <w:rFonts w:hint="eastAsia" w:ascii="宋体" w:hAnsi="宋体" w:eastAsia="宋体" w:cs="宋体"/>
          <w:bCs/>
          <w:color w:val="auto"/>
          <w:sz w:val="24"/>
          <w:highlight w:val="none"/>
        </w:rPr>
        <w:br w:type="page"/>
      </w:r>
    </w:p>
    <w:p w14:paraId="4568E89F">
      <w:pPr>
        <w:snapToGrid w:val="0"/>
        <w:spacing w:before="120" w:beforeLines="50" w:after="50" w:line="360" w:lineRule="auto"/>
        <w:jc w:val="center"/>
        <w:outlineLvl w:val="1"/>
        <w:rPr>
          <w:rFonts w:hint="eastAsia" w:ascii="宋体" w:hAnsi="宋体" w:eastAsia="宋体" w:cs="宋体"/>
          <w:bCs/>
          <w:color w:val="auto"/>
          <w:sz w:val="32"/>
          <w:szCs w:val="32"/>
          <w:highlight w:val="none"/>
        </w:rPr>
      </w:pPr>
      <w:bookmarkStart w:id="26" w:name="_Toc10120"/>
      <w:r>
        <w:rPr>
          <w:rFonts w:hint="eastAsia" w:ascii="宋体" w:hAnsi="宋体" w:eastAsia="宋体" w:cs="宋体"/>
          <w:bCs/>
          <w:color w:val="auto"/>
          <w:sz w:val="32"/>
          <w:szCs w:val="32"/>
          <w:highlight w:val="none"/>
        </w:rPr>
        <w:t>第二节 资格证明文件格式</w:t>
      </w:r>
      <w:bookmarkEnd w:id="26"/>
    </w:p>
    <w:p w14:paraId="706997C7">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bCs/>
          <w:color w:val="auto"/>
          <w:highlight w:val="none"/>
        </w:rPr>
        <w:t>全流程电子文件</w:t>
      </w:r>
    </w:p>
    <w:p w14:paraId="70BF4EB1">
      <w:pPr>
        <w:snapToGrid w:val="0"/>
        <w:spacing w:before="120" w:beforeLines="50" w:after="50"/>
        <w:rPr>
          <w:rFonts w:hint="eastAsia" w:ascii="宋体" w:hAnsi="宋体" w:eastAsia="宋体" w:cs="宋体"/>
          <w:color w:val="auto"/>
          <w:sz w:val="24"/>
          <w:szCs w:val="20"/>
          <w:highlight w:val="none"/>
        </w:rPr>
      </w:pPr>
    </w:p>
    <w:p w14:paraId="514B6E8A">
      <w:pPr>
        <w:snapToGrid w:val="0"/>
        <w:spacing w:before="120" w:beforeLines="50" w:after="50"/>
        <w:rPr>
          <w:rFonts w:hint="eastAsia" w:ascii="宋体" w:hAnsi="宋体" w:eastAsia="宋体" w:cs="宋体"/>
          <w:color w:val="auto"/>
          <w:sz w:val="24"/>
          <w:szCs w:val="20"/>
          <w:highlight w:val="none"/>
        </w:rPr>
      </w:pPr>
    </w:p>
    <w:p w14:paraId="04AA42E4">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资  格  证  明  文  件（封面）</w:t>
      </w:r>
    </w:p>
    <w:p w14:paraId="7B8DD69A">
      <w:pPr>
        <w:snapToGrid w:val="0"/>
        <w:spacing w:before="120" w:beforeLines="50" w:after="50"/>
        <w:rPr>
          <w:rFonts w:hint="eastAsia" w:ascii="宋体" w:hAnsi="宋体" w:eastAsia="宋体" w:cs="宋体"/>
          <w:bCs/>
          <w:color w:val="auto"/>
          <w:sz w:val="24"/>
          <w:szCs w:val="20"/>
          <w:highlight w:val="none"/>
        </w:rPr>
      </w:pPr>
    </w:p>
    <w:p w14:paraId="05514D5F">
      <w:pPr>
        <w:snapToGrid w:val="0"/>
        <w:spacing w:before="120" w:beforeLines="50" w:after="50"/>
        <w:rPr>
          <w:rFonts w:hint="eastAsia" w:ascii="宋体" w:hAnsi="宋体" w:eastAsia="宋体" w:cs="宋体"/>
          <w:bCs/>
          <w:color w:val="auto"/>
          <w:sz w:val="24"/>
          <w:szCs w:val="20"/>
          <w:highlight w:val="none"/>
        </w:rPr>
      </w:pPr>
    </w:p>
    <w:p w14:paraId="670BEC6C">
      <w:pPr>
        <w:snapToGrid w:val="0"/>
        <w:spacing w:before="120" w:beforeLines="50" w:after="50"/>
        <w:rPr>
          <w:rFonts w:hint="eastAsia" w:ascii="宋体" w:hAnsi="宋体" w:eastAsia="宋体" w:cs="宋体"/>
          <w:bCs/>
          <w:color w:val="auto"/>
          <w:sz w:val="24"/>
          <w:szCs w:val="20"/>
          <w:highlight w:val="none"/>
        </w:rPr>
      </w:pPr>
    </w:p>
    <w:p w14:paraId="428E9E79">
      <w:pPr>
        <w:snapToGrid w:val="0"/>
        <w:spacing w:before="120" w:beforeLines="50" w:after="50"/>
        <w:rPr>
          <w:rFonts w:hint="eastAsia" w:ascii="宋体" w:hAnsi="宋体" w:eastAsia="宋体" w:cs="宋体"/>
          <w:bCs/>
          <w:color w:val="auto"/>
          <w:sz w:val="24"/>
          <w:szCs w:val="20"/>
          <w:highlight w:val="none"/>
        </w:rPr>
      </w:pPr>
    </w:p>
    <w:p w14:paraId="12BC4F17">
      <w:pPr>
        <w:snapToGrid w:val="0"/>
        <w:spacing w:before="120" w:beforeLines="50" w:after="50"/>
        <w:rPr>
          <w:rFonts w:hint="eastAsia" w:ascii="宋体" w:hAnsi="宋体" w:eastAsia="宋体" w:cs="宋体"/>
          <w:bCs/>
          <w:color w:val="auto"/>
          <w:sz w:val="24"/>
          <w:szCs w:val="20"/>
          <w:highlight w:val="none"/>
        </w:rPr>
      </w:pPr>
    </w:p>
    <w:p w14:paraId="104D286E">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52C521EB">
      <w:pPr>
        <w:snapToGrid w:val="0"/>
        <w:spacing w:before="120" w:beforeLines="50" w:after="50"/>
        <w:ind w:firstLine="720" w:firstLineChars="225"/>
        <w:rPr>
          <w:rFonts w:hint="eastAsia" w:ascii="宋体" w:hAnsi="宋体" w:eastAsia="宋体" w:cs="宋体"/>
          <w:bCs/>
          <w:color w:val="auto"/>
          <w:sz w:val="32"/>
          <w:szCs w:val="32"/>
          <w:highlight w:val="none"/>
        </w:rPr>
      </w:pPr>
    </w:p>
    <w:p w14:paraId="19279C17">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6BF67434">
      <w:pPr>
        <w:snapToGrid w:val="0"/>
        <w:spacing w:before="120" w:beforeLines="50" w:after="50"/>
        <w:ind w:firstLine="720" w:firstLineChars="225"/>
        <w:rPr>
          <w:rFonts w:hint="eastAsia" w:ascii="宋体" w:hAnsi="宋体" w:eastAsia="宋体" w:cs="宋体"/>
          <w:bCs/>
          <w:color w:val="auto"/>
          <w:sz w:val="32"/>
          <w:szCs w:val="32"/>
          <w:highlight w:val="none"/>
        </w:rPr>
      </w:pPr>
    </w:p>
    <w:p w14:paraId="3893049C">
      <w:pPr>
        <w:widowControl w:val="0"/>
        <w:snapToGrid w:val="0"/>
        <w:spacing w:before="50" w:after="50"/>
        <w:ind w:firstLine="720" w:firstLineChars="225"/>
        <w:jc w:val="both"/>
        <w:rPr>
          <w:rFonts w:hint="eastAsia" w:ascii="宋体" w:hAnsi="宋体" w:eastAsia="宋体" w:cs="宋体"/>
          <w:bCs/>
          <w:color w:val="auto"/>
          <w:kern w:val="2"/>
          <w:sz w:val="32"/>
          <w:szCs w:val="32"/>
          <w:highlight w:val="none"/>
          <w:lang w:val="en-US" w:eastAsia="zh-CN" w:bidi="ar-SA"/>
        </w:rPr>
      </w:pPr>
      <w:r>
        <w:rPr>
          <w:rFonts w:hint="eastAsia" w:ascii="宋体" w:hAnsi="宋体" w:eastAsia="宋体" w:cs="宋体"/>
          <w:bCs/>
          <w:color w:val="auto"/>
          <w:kern w:val="2"/>
          <w:sz w:val="32"/>
          <w:szCs w:val="32"/>
          <w:highlight w:val="none"/>
          <w:lang w:val="en-US" w:eastAsia="zh-CN" w:bidi="ar-SA"/>
        </w:rPr>
        <w:t>供应商名称：</w:t>
      </w:r>
    </w:p>
    <w:p w14:paraId="249404FA">
      <w:pPr>
        <w:widowControl w:val="0"/>
        <w:snapToGrid w:val="0"/>
        <w:spacing w:before="50" w:after="50"/>
        <w:ind w:firstLine="720" w:firstLineChars="225"/>
        <w:jc w:val="both"/>
        <w:rPr>
          <w:rFonts w:hint="eastAsia" w:ascii="宋体" w:hAnsi="宋体" w:eastAsia="宋体" w:cs="宋体"/>
          <w:bCs/>
          <w:color w:val="auto"/>
          <w:kern w:val="2"/>
          <w:sz w:val="32"/>
          <w:szCs w:val="32"/>
          <w:highlight w:val="none"/>
          <w:lang w:val="en-US" w:eastAsia="zh-CN" w:bidi="ar-SA"/>
        </w:rPr>
      </w:pPr>
    </w:p>
    <w:p w14:paraId="37CD7579">
      <w:pPr>
        <w:widowControl w:val="0"/>
        <w:snapToGrid w:val="0"/>
        <w:spacing w:before="50" w:after="50"/>
        <w:ind w:firstLine="720" w:firstLineChars="225"/>
        <w:jc w:val="both"/>
        <w:rPr>
          <w:rFonts w:hint="eastAsia" w:ascii="宋体" w:hAnsi="宋体" w:eastAsia="宋体" w:cs="宋体"/>
          <w:bCs/>
          <w:color w:val="auto"/>
          <w:kern w:val="2"/>
          <w:sz w:val="32"/>
          <w:szCs w:val="32"/>
          <w:highlight w:val="none"/>
          <w:lang w:val="en-US" w:eastAsia="zh-CN" w:bidi="ar-SA"/>
        </w:rPr>
      </w:pPr>
    </w:p>
    <w:p w14:paraId="049386F6">
      <w:pPr>
        <w:widowControl w:val="0"/>
        <w:snapToGrid w:val="0"/>
        <w:spacing w:before="50" w:after="50"/>
        <w:ind w:firstLine="720" w:firstLineChars="225"/>
        <w:jc w:val="both"/>
        <w:rPr>
          <w:rFonts w:hint="eastAsia" w:ascii="宋体" w:hAnsi="宋体" w:eastAsia="宋体" w:cs="宋体"/>
          <w:bCs/>
          <w:color w:val="auto"/>
          <w:kern w:val="2"/>
          <w:sz w:val="32"/>
          <w:szCs w:val="32"/>
          <w:highlight w:val="none"/>
          <w:lang w:val="en-US" w:eastAsia="zh-CN" w:bidi="ar-SA"/>
        </w:rPr>
      </w:pPr>
    </w:p>
    <w:p w14:paraId="36090469">
      <w:pPr>
        <w:widowControl w:val="0"/>
        <w:snapToGrid w:val="0"/>
        <w:spacing w:before="50" w:after="50"/>
        <w:ind w:firstLine="1280" w:firstLineChars="400"/>
        <w:jc w:val="both"/>
        <w:rPr>
          <w:rFonts w:hint="eastAsia" w:ascii="宋体" w:hAnsi="宋体" w:eastAsia="宋体" w:cs="宋体"/>
          <w:bCs/>
          <w:color w:val="auto"/>
          <w:kern w:val="2"/>
          <w:sz w:val="32"/>
          <w:szCs w:val="32"/>
          <w:highlight w:val="none"/>
          <w:lang w:val="en-US" w:eastAsia="zh-CN" w:bidi="ar-SA"/>
        </w:rPr>
      </w:pPr>
    </w:p>
    <w:p w14:paraId="56409EB7">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EE7EC50">
      <w:pPr>
        <w:snapToGrid w:val="0"/>
        <w:spacing w:before="120" w:beforeLines="50" w:after="50" w:line="360" w:lineRule="auto"/>
        <w:ind w:left="142" w:firstLine="480" w:firstLineChars="200"/>
        <w:jc w:val="left"/>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二、资格证明文件目录</w:t>
      </w:r>
    </w:p>
    <w:p w14:paraId="18AE4C8C">
      <w:pPr>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资格证明文件目录</w:t>
      </w:r>
    </w:p>
    <w:p w14:paraId="4371B5BC">
      <w:pPr>
        <w:snapToGrid w:val="0"/>
        <w:spacing w:line="360" w:lineRule="auto"/>
        <w:rPr>
          <w:rFonts w:hint="eastAsia" w:ascii="宋体" w:hAnsi="宋体" w:eastAsia="宋体" w:cs="宋体"/>
          <w:color w:val="auto"/>
          <w:kern w:val="0"/>
          <w:sz w:val="24"/>
          <w:highlight w:val="none"/>
        </w:rPr>
      </w:pPr>
    </w:p>
    <w:p w14:paraId="1C435BE9">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sz w:val="24"/>
          <w:highlight w:val="none"/>
        </w:rPr>
        <w:t>营业执照(或事业法人登记证或其他工商等登记证明材料)复印件（供应商为自然人的，须提供</w:t>
      </w:r>
      <w:r>
        <w:rPr>
          <w:rFonts w:hint="eastAsia" w:ascii="宋体" w:hAnsi="宋体" w:eastAsia="宋体" w:cs="宋体"/>
          <w:color w:val="auto"/>
          <w:kern w:val="0"/>
          <w:sz w:val="24"/>
          <w:highlight w:val="none"/>
        </w:rPr>
        <w:t>自然人的身份证明</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……………………………………………（页码）</w:t>
      </w:r>
    </w:p>
    <w:p w14:paraId="007BB319">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二、符合参与政府采购活动的资格条件依法缴纳税收的材料……………（页码）</w:t>
      </w:r>
    </w:p>
    <w:p w14:paraId="02C88EE2">
      <w:pPr>
        <w:snapToGrid w:val="0"/>
        <w:spacing w:line="360" w:lineRule="auto"/>
        <w:rPr>
          <w:rFonts w:hint="eastAsia" w:ascii="宋体" w:hAnsi="宋体" w:eastAsia="宋体" w:cs="宋体"/>
          <w:color w:val="auto"/>
          <w:kern w:val="0"/>
          <w:sz w:val="24"/>
          <w:highlight w:val="none"/>
        </w:rPr>
      </w:pPr>
      <w:r>
        <w:rPr>
          <w:rFonts w:hint="eastAsia" w:ascii="宋体" w:hAnsi="宋体" w:cs="宋体"/>
          <w:color w:val="auto"/>
          <w:sz w:val="24"/>
          <w:highlight w:val="none"/>
          <w:lang w:val="en-US" w:eastAsia="zh-CN"/>
        </w:rPr>
        <w:t>三</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符合参与政府采购活动的资格条件依法缴纳社会保障资金的材料…（页码）</w:t>
      </w:r>
    </w:p>
    <w:p w14:paraId="258B273A">
      <w:pPr>
        <w:snapToGrid w:val="0"/>
        <w:spacing w:line="360" w:lineRule="auto"/>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val="en-US" w:eastAsia="zh-CN"/>
        </w:rPr>
        <w:t>四</w:t>
      </w:r>
      <w:r>
        <w:rPr>
          <w:rFonts w:hint="eastAsia" w:ascii="宋体" w:hAnsi="宋体" w:eastAsia="宋体" w:cs="宋体"/>
          <w:color w:val="auto"/>
          <w:kern w:val="0"/>
          <w:sz w:val="24"/>
          <w:highlight w:val="none"/>
        </w:rPr>
        <w:t>、财务状况报告方面的材料………………………………………………（页码）</w:t>
      </w:r>
    </w:p>
    <w:p w14:paraId="57C31260">
      <w:pPr>
        <w:snapToGrid w:val="0"/>
        <w:spacing w:line="360" w:lineRule="auto"/>
        <w:rPr>
          <w:rFonts w:hint="eastAsia" w:ascii="宋体" w:hAnsi="宋体" w:eastAsia="宋体" w:cs="宋体"/>
          <w:color w:val="auto"/>
          <w:kern w:val="0"/>
          <w:sz w:val="24"/>
          <w:highlight w:val="none"/>
        </w:rPr>
      </w:pPr>
      <w:r>
        <w:rPr>
          <w:rFonts w:hint="eastAsia" w:ascii="宋体" w:hAnsi="宋体" w:cs="宋体"/>
          <w:color w:val="auto"/>
          <w:sz w:val="24"/>
          <w:highlight w:val="none"/>
          <w:lang w:val="en-US" w:eastAsia="zh-CN"/>
        </w:rPr>
        <w:t>五</w:t>
      </w:r>
      <w:r>
        <w:rPr>
          <w:rFonts w:hint="eastAsia" w:ascii="宋体" w:hAnsi="宋体" w:eastAsia="宋体" w:cs="宋体"/>
          <w:color w:val="auto"/>
          <w:sz w:val="24"/>
          <w:highlight w:val="none"/>
        </w:rPr>
        <w:t>、供应商直接控股、管理关系信息表</w:t>
      </w:r>
      <w:r>
        <w:rPr>
          <w:rFonts w:hint="eastAsia" w:ascii="宋体" w:hAnsi="宋体" w:eastAsia="宋体" w:cs="宋体"/>
          <w:color w:val="auto"/>
          <w:kern w:val="0"/>
          <w:sz w:val="24"/>
          <w:highlight w:val="none"/>
        </w:rPr>
        <w:t>……………………………………（页码）</w:t>
      </w:r>
    </w:p>
    <w:p w14:paraId="421FC3A5">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六、资格声明函………………………………………………………………（页码）</w:t>
      </w:r>
    </w:p>
    <w:p w14:paraId="11165D4C">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七、联合体协议书（</w:t>
      </w:r>
      <w:r>
        <w:rPr>
          <w:rFonts w:hint="eastAsia" w:ascii="宋体" w:hAnsi="宋体" w:eastAsia="宋体" w:cs="宋体"/>
          <w:color w:val="auto"/>
          <w:sz w:val="24"/>
          <w:highlight w:val="none"/>
        </w:rPr>
        <w:t>以联合体形式响应的，提供联合体协议；本项目不接受联合体响应或者供应商不以联合体形式响应的，则不需要提供</w:t>
      </w:r>
      <w:r>
        <w:rPr>
          <w:rFonts w:hint="eastAsia" w:ascii="宋体" w:hAnsi="宋体" w:eastAsia="宋体" w:cs="宋体"/>
          <w:color w:val="auto"/>
          <w:kern w:val="0"/>
          <w:sz w:val="24"/>
          <w:highlight w:val="none"/>
        </w:rPr>
        <w:t>）……………………（页码）</w:t>
      </w:r>
    </w:p>
    <w:p w14:paraId="2992F60F">
      <w:pPr>
        <w:snapToGrid w:val="0"/>
        <w:spacing w:line="360" w:lineRule="auto"/>
        <w:rPr>
          <w:rFonts w:hint="eastAsia" w:ascii="宋体" w:hAnsi="宋体" w:eastAsia="宋体" w:cs="宋体"/>
          <w:color w:val="auto"/>
          <w:kern w:val="0"/>
          <w:sz w:val="24"/>
          <w:highlight w:val="none"/>
        </w:rPr>
      </w:pPr>
      <w:r>
        <w:rPr>
          <w:rFonts w:hint="eastAsia" w:ascii="宋体" w:hAnsi="宋体" w:cs="宋体"/>
          <w:color w:val="auto"/>
          <w:sz w:val="24"/>
          <w:highlight w:val="none"/>
          <w:lang w:val="en-US" w:eastAsia="zh-CN"/>
        </w:rPr>
        <w:t>八</w:t>
      </w:r>
      <w:r>
        <w:rPr>
          <w:rFonts w:hint="eastAsia" w:ascii="宋体" w:hAnsi="宋体" w:eastAsia="宋体" w:cs="宋体"/>
          <w:color w:val="auto"/>
          <w:sz w:val="24"/>
          <w:highlight w:val="none"/>
        </w:rPr>
        <w:t>、符合特定资格条件（如有）的有关证明材料（复印件）</w:t>
      </w:r>
      <w:r>
        <w:rPr>
          <w:rFonts w:hint="eastAsia" w:ascii="宋体" w:hAnsi="宋体" w:eastAsia="宋体" w:cs="宋体"/>
          <w:color w:val="auto"/>
          <w:kern w:val="0"/>
          <w:sz w:val="24"/>
          <w:highlight w:val="none"/>
        </w:rPr>
        <w:t>……………（页码）</w:t>
      </w:r>
    </w:p>
    <w:p w14:paraId="3C659EE1">
      <w:pPr>
        <w:spacing w:line="360" w:lineRule="auto"/>
        <w:rPr>
          <w:rFonts w:hint="eastAsia" w:ascii="宋体" w:hAnsi="宋体" w:eastAsia="宋体" w:cs="宋体"/>
          <w:b/>
          <w:bCs/>
          <w:color w:val="auto"/>
          <w:sz w:val="24"/>
          <w:highlight w:val="none"/>
        </w:rPr>
      </w:pPr>
    </w:p>
    <w:p w14:paraId="46BA796F">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注：以上目录是编制供应商响应文件的基本格式要求，各供应商可根据自身情况进一步细化。</w:t>
      </w:r>
    </w:p>
    <w:p w14:paraId="0B2F082A">
      <w:pPr>
        <w:widowControl/>
        <w:jc w:val="left"/>
        <w:rPr>
          <w:rFonts w:hint="eastAsia" w:ascii="宋体" w:hAnsi="宋体" w:eastAsia="宋体" w:cs="宋体"/>
          <w:color w:val="auto"/>
          <w:sz w:val="24"/>
          <w:szCs w:val="20"/>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720" w:num="1"/>
        </w:sectPr>
      </w:pPr>
    </w:p>
    <w:p w14:paraId="5D94A948">
      <w:pPr>
        <w:widowControl w:val="0"/>
        <w:spacing w:line="360" w:lineRule="auto"/>
        <w:ind w:firstLine="602" w:firstLineChars="200"/>
        <w:jc w:val="both"/>
        <w:rPr>
          <w:rFonts w:hint="eastAsia" w:ascii="宋体" w:hAnsi="宋体" w:eastAsia="宋体" w:cs="宋体"/>
          <w:b/>
          <w:color w:val="auto"/>
          <w:kern w:val="0"/>
          <w:sz w:val="30"/>
          <w:szCs w:val="30"/>
          <w:highlight w:val="none"/>
          <w:lang w:val="en-US" w:eastAsia="zh-CN" w:bidi="ar-SA"/>
        </w:rPr>
      </w:pPr>
      <w:r>
        <w:rPr>
          <w:rFonts w:hint="eastAsia" w:ascii="宋体" w:hAnsi="宋体" w:eastAsia="宋体" w:cs="宋体"/>
          <w:b/>
          <w:color w:val="auto"/>
          <w:kern w:val="0"/>
          <w:sz w:val="30"/>
          <w:szCs w:val="30"/>
          <w:highlight w:val="none"/>
          <w:lang w:val="en-US" w:eastAsia="zh-CN" w:bidi="ar-SA"/>
        </w:rPr>
        <w:t>一、营业执照(或事业法人登记证或其他工商等登记证明材料)复印件（供应商为自然人的，提供自然人的身份证明）</w:t>
      </w:r>
    </w:p>
    <w:p w14:paraId="7028E241">
      <w:pPr>
        <w:widowControl w:val="0"/>
        <w:spacing w:line="360" w:lineRule="auto"/>
        <w:ind w:firstLine="602" w:firstLineChars="200"/>
        <w:jc w:val="both"/>
        <w:rPr>
          <w:rFonts w:hint="eastAsia" w:ascii="宋体" w:hAnsi="宋体" w:eastAsia="宋体" w:cs="宋体"/>
          <w:b/>
          <w:color w:val="auto"/>
          <w:kern w:val="0"/>
          <w:sz w:val="30"/>
          <w:szCs w:val="30"/>
          <w:highlight w:val="none"/>
          <w:lang w:val="en-US" w:eastAsia="zh-CN" w:bidi="ar-SA"/>
        </w:rPr>
      </w:pPr>
    </w:p>
    <w:p w14:paraId="55B0D5F9">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587698EC">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7751067F">
      <w:pPr>
        <w:snapToGrid w:val="0"/>
        <w:spacing w:before="120" w:beforeLines="50" w:after="50"/>
        <w:rPr>
          <w:rFonts w:hint="eastAsia" w:ascii="宋体" w:hAnsi="宋体" w:eastAsia="宋体" w:cs="宋体"/>
          <w:color w:val="auto"/>
          <w:sz w:val="24"/>
          <w:szCs w:val="20"/>
          <w:highlight w:val="none"/>
        </w:rPr>
      </w:pPr>
    </w:p>
    <w:p w14:paraId="1BB86458">
      <w:pPr>
        <w:widowControl w:val="0"/>
        <w:spacing w:line="360" w:lineRule="auto"/>
        <w:ind w:firstLine="602" w:firstLineChars="200"/>
        <w:jc w:val="both"/>
        <w:rPr>
          <w:rFonts w:hint="eastAsia" w:ascii="宋体" w:hAnsi="宋体" w:eastAsia="宋体" w:cs="宋体"/>
          <w:b/>
          <w:color w:val="auto"/>
          <w:kern w:val="0"/>
          <w:sz w:val="30"/>
          <w:szCs w:val="30"/>
          <w:highlight w:val="none"/>
          <w:lang w:val="en-US" w:eastAsia="zh-CN" w:bidi="ar-SA"/>
        </w:rPr>
      </w:pPr>
      <w:r>
        <w:rPr>
          <w:rFonts w:hint="eastAsia" w:ascii="宋体" w:hAnsi="宋体" w:eastAsia="宋体" w:cs="宋体"/>
          <w:b/>
          <w:color w:val="auto"/>
          <w:kern w:val="0"/>
          <w:sz w:val="30"/>
          <w:szCs w:val="30"/>
          <w:highlight w:val="none"/>
          <w:lang w:val="en-US" w:eastAsia="zh-CN" w:bidi="ar-SA"/>
        </w:rPr>
        <w:t>二、符合参与政府采购活动的资格条件依法缴纳税收的材料</w:t>
      </w:r>
    </w:p>
    <w:p w14:paraId="330DCF04">
      <w:pPr>
        <w:spacing w:line="300" w:lineRule="auto"/>
        <w:rPr>
          <w:rFonts w:hint="eastAsia" w:ascii="宋体" w:hAnsi="宋体" w:eastAsia="宋体" w:cs="宋体"/>
          <w:color w:val="auto"/>
          <w:szCs w:val="21"/>
          <w:highlight w:val="none"/>
        </w:rPr>
      </w:pPr>
    </w:p>
    <w:p w14:paraId="7C8AC1B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E91E0D5">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6C707D2E">
      <w:pPr>
        <w:spacing w:line="300" w:lineRule="auto"/>
        <w:rPr>
          <w:rFonts w:hint="eastAsia" w:ascii="宋体" w:hAnsi="宋体" w:eastAsia="宋体" w:cs="宋体"/>
          <w:color w:val="auto"/>
          <w:szCs w:val="21"/>
          <w:highlight w:val="none"/>
        </w:rPr>
      </w:pPr>
    </w:p>
    <w:p w14:paraId="798EEB23">
      <w:pPr>
        <w:widowControl w:val="0"/>
        <w:spacing w:line="360" w:lineRule="auto"/>
        <w:ind w:firstLine="602" w:firstLineChars="200"/>
        <w:jc w:val="both"/>
        <w:rPr>
          <w:rFonts w:hint="eastAsia" w:ascii="宋体" w:hAnsi="宋体" w:eastAsia="宋体" w:cs="宋体"/>
          <w:b/>
          <w:color w:val="auto"/>
          <w:kern w:val="0"/>
          <w:sz w:val="30"/>
          <w:szCs w:val="30"/>
          <w:highlight w:val="none"/>
          <w:lang w:val="en-US" w:eastAsia="zh-CN" w:bidi="ar-SA"/>
        </w:rPr>
      </w:pPr>
      <w:r>
        <w:rPr>
          <w:rFonts w:hint="eastAsia" w:ascii="宋体" w:hAnsi="宋体" w:cs="宋体"/>
          <w:b/>
          <w:color w:val="auto"/>
          <w:kern w:val="0"/>
          <w:sz w:val="30"/>
          <w:szCs w:val="30"/>
          <w:highlight w:val="none"/>
          <w:lang w:val="en-US" w:eastAsia="zh-CN" w:bidi="ar-SA"/>
        </w:rPr>
        <w:t>三</w:t>
      </w:r>
      <w:r>
        <w:rPr>
          <w:rFonts w:hint="eastAsia" w:ascii="宋体" w:hAnsi="宋体" w:eastAsia="宋体" w:cs="宋体"/>
          <w:b/>
          <w:color w:val="auto"/>
          <w:kern w:val="0"/>
          <w:sz w:val="30"/>
          <w:szCs w:val="30"/>
          <w:highlight w:val="none"/>
          <w:lang w:val="en-US" w:eastAsia="zh-CN" w:bidi="ar-SA"/>
        </w:rPr>
        <w:t>、符合参与政府采购活动的资格条件依法缴纳社会保障资金（专用收据或者社会保险缴纳清单）的材料</w:t>
      </w:r>
    </w:p>
    <w:p w14:paraId="0F27D7DD">
      <w:pPr>
        <w:spacing w:line="300" w:lineRule="auto"/>
        <w:rPr>
          <w:rFonts w:hint="eastAsia" w:ascii="宋体" w:hAnsi="宋体" w:eastAsia="宋体" w:cs="宋体"/>
          <w:color w:val="auto"/>
          <w:szCs w:val="21"/>
          <w:highlight w:val="none"/>
        </w:rPr>
      </w:pPr>
    </w:p>
    <w:p w14:paraId="7816DA4C">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98625B1">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44FB4C21">
      <w:pPr>
        <w:spacing w:line="300" w:lineRule="auto"/>
        <w:ind w:firstLine="596" w:firstLineChars="198"/>
        <w:rPr>
          <w:rFonts w:hint="eastAsia" w:ascii="宋体" w:hAnsi="宋体" w:eastAsia="宋体" w:cs="宋体"/>
          <w:b/>
          <w:color w:val="auto"/>
          <w:kern w:val="0"/>
          <w:sz w:val="30"/>
          <w:szCs w:val="30"/>
          <w:highlight w:val="none"/>
        </w:rPr>
      </w:pPr>
    </w:p>
    <w:p w14:paraId="228DCFC2">
      <w:pPr>
        <w:spacing w:line="300" w:lineRule="auto"/>
        <w:ind w:firstLine="596" w:firstLineChars="198"/>
        <w:rPr>
          <w:rFonts w:hint="eastAsia" w:ascii="宋体" w:hAnsi="宋体" w:eastAsia="宋体" w:cs="宋体"/>
          <w:b/>
          <w:color w:val="auto"/>
          <w:kern w:val="0"/>
          <w:sz w:val="30"/>
          <w:szCs w:val="30"/>
          <w:highlight w:val="none"/>
        </w:rPr>
      </w:pPr>
      <w:r>
        <w:rPr>
          <w:rFonts w:hint="eastAsia" w:ascii="宋体" w:hAnsi="宋体" w:cs="宋体"/>
          <w:b/>
          <w:color w:val="auto"/>
          <w:kern w:val="0"/>
          <w:sz w:val="30"/>
          <w:szCs w:val="30"/>
          <w:highlight w:val="none"/>
          <w:lang w:val="en-US" w:eastAsia="zh-CN"/>
        </w:rPr>
        <w:t>四</w:t>
      </w:r>
      <w:r>
        <w:rPr>
          <w:rFonts w:hint="eastAsia" w:ascii="宋体" w:hAnsi="宋体" w:eastAsia="宋体" w:cs="宋体"/>
          <w:b/>
          <w:color w:val="auto"/>
          <w:kern w:val="0"/>
          <w:sz w:val="30"/>
          <w:szCs w:val="30"/>
          <w:highlight w:val="none"/>
        </w:rPr>
        <w:t>、财务状况报告方面的材料</w:t>
      </w:r>
    </w:p>
    <w:p w14:paraId="59BE9138">
      <w:pPr>
        <w:spacing w:line="300" w:lineRule="auto"/>
        <w:rPr>
          <w:rFonts w:hint="eastAsia" w:ascii="宋体" w:hAnsi="宋体" w:eastAsia="宋体" w:cs="宋体"/>
          <w:color w:val="auto"/>
          <w:szCs w:val="21"/>
          <w:highlight w:val="none"/>
        </w:rPr>
      </w:pPr>
    </w:p>
    <w:p w14:paraId="1D409E5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A9366BC">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72C058B0">
      <w:pPr>
        <w:spacing w:line="320" w:lineRule="exact"/>
        <w:jc w:val="left"/>
        <w:rPr>
          <w:rFonts w:hint="eastAsia" w:ascii="宋体" w:hAnsi="宋体" w:eastAsia="宋体" w:cs="宋体"/>
          <w:color w:val="auto"/>
          <w:szCs w:val="21"/>
          <w:highlight w:val="none"/>
        </w:rPr>
      </w:pPr>
    </w:p>
    <w:p w14:paraId="76F4F4EE">
      <w:pPr>
        <w:snapToGrid w:val="0"/>
        <w:spacing w:before="120" w:beforeLines="50" w:after="50" w:line="360" w:lineRule="auto"/>
        <w:jc w:val="center"/>
        <w:rPr>
          <w:rFonts w:hint="eastAsia" w:ascii="宋体" w:hAnsi="宋体" w:eastAsia="宋体" w:cs="宋体"/>
          <w:b/>
          <w:color w:val="auto"/>
          <w:sz w:val="24"/>
          <w:highlight w:val="none"/>
        </w:rPr>
      </w:pPr>
    </w:p>
    <w:p w14:paraId="71F9448C">
      <w:pPr>
        <w:rPr>
          <w:rFonts w:hint="eastAsia" w:ascii="宋体" w:hAnsi="宋体" w:cs="宋体"/>
          <w:b/>
          <w:color w:val="auto"/>
          <w:kern w:val="0"/>
          <w:sz w:val="30"/>
          <w:szCs w:val="30"/>
          <w:highlight w:val="none"/>
          <w:lang w:val="en-US" w:eastAsia="zh-CN"/>
        </w:rPr>
      </w:pPr>
      <w:r>
        <w:rPr>
          <w:rFonts w:hint="eastAsia" w:ascii="宋体" w:hAnsi="宋体" w:cs="宋体"/>
          <w:b/>
          <w:color w:val="auto"/>
          <w:kern w:val="0"/>
          <w:sz w:val="30"/>
          <w:szCs w:val="30"/>
          <w:highlight w:val="none"/>
          <w:lang w:val="en-US" w:eastAsia="zh-CN"/>
        </w:rPr>
        <w:br w:type="page"/>
      </w:r>
    </w:p>
    <w:p w14:paraId="4C74EB65">
      <w:pPr>
        <w:spacing w:line="360" w:lineRule="auto"/>
        <w:ind w:firstLine="596" w:firstLineChars="198"/>
        <w:rPr>
          <w:rFonts w:hint="eastAsia" w:ascii="宋体" w:hAnsi="宋体" w:eastAsia="宋体" w:cs="宋体"/>
          <w:b/>
          <w:color w:val="auto"/>
          <w:kern w:val="0"/>
          <w:sz w:val="30"/>
          <w:szCs w:val="30"/>
          <w:highlight w:val="none"/>
        </w:rPr>
      </w:pPr>
      <w:r>
        <w:rPr>
          <w:rFonts w:hint="eastAsia" w:ascii="宋体" w:hAnsi="宋体" w:cs="宋体"/>
          <w:b/>
          <w:color w:val="auto"/>
          <w:kern w:val="0"/>
          <w:sz w:val="30"/>
          <w:szCs w:val="30"/>
          <w:highlight w:val="none"/>
          <w:lang w:val="en-US" w:eastAsia="zh-CN"/>
        </w:rPr>
        <w:t>五</w:t>
      </w:r>
      <w:r>
        <w:rPr>
          <w:rFonts w:hint="eastAsia" w:ascii="宋体" w:hAnsi="宋体" w:eastAsia="宋体" w:cs="宋体"/>
          <w:b/>
          <w:color w:val="auto"/>
          <w:kern w:val="0"/>
          <w:sz w:val="30"/>
          <w:szCs w:val="30"/>
          <w:highlight w:val="none"/>
        </w:rPr>
        <w:t>、供应商直接控股股东信息</w:t>
      </w:r>
    </w:p>
    <w:p w14:paraId="048B7A75">
      <w:pPr>
        <w:spacing w:line="360" w:lineRule="auto"/>
        <w:jc w:val="center"/>
        <w:rPr>
          <w:rFonts w:hint="eastAsia" w:ascii="宋体" w:hAnsi="宋体" w:eastAsia="宋体" w:cs="宋体"/>
          <w:b/>
          <w:color w:val="auto"/>
          <w:sz w:val="24"/>
          <w:highlight w:val="none"/>
        </w:rPr>
      </w:pPr>
    </w:p>
    <w:tbl>
      <w:tblPr>
        <w:tblStyle w:val="30"/>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4C233D79">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1EE4191">
            <w:pPr>
              <w:widowControl/>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9ED93FE">
            <w:pPr>
              <w:widowControl/>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3D472C4">
            <w:pPr>
              <w:widowControl/>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AF63B78">
            <w:pPr>
              <w:widowControl/>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7D8DDEC">
            <w:pPr>
              <w:widowControl/>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备注</w:t>
            </w:r>
          </w:p>
        </w:tc>
      </w:tr>
      <w:tr w14:paraId="35B59CF8">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D7A6EE1">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58D7C08">
            <w:pPr>
              <w:widowControl/>
              <w:spacing w:line="360" w:lineRule="auto"/>
              <w:jc w:val="center"/>
              <w:rPr>
                <w:rFonts w:hint="eastAsia" w:ascii="宋体" w:hAnsi="宋体" w:eastAsia="宋体" w:cs="宋体"/>
                <w:color w:val="auto"/>
                <w:kern w:val="0"/>
                <w:sz w:val="21"/>
                <w:szCs w:val="21"/>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6235BEE">
            <w:pPr>
              <w:widowControl/>
              <w:spacing w:line="360" w:lineRule="auto"/>
              <w:jc w:val="center"/>
              <w:rPr>
                <w:rFonts w:hint="eastAsia" w:ascii="宋体" w:hAnsi="宋体" w:eastAsia="宋体" w:cs="宋体"/>
                <w:color w:val="auto"/>
                <w:kern w:val="0"/>
                <w:sz w:val="21"/>
                <w:szCs w:val="21"/>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0CE6C4B">
            <w:pPr>
              <w:widowControl/>
              <w:spacing w:line="360" w:lineRule="auto"/>
              <w:jc w:val="center"/>
              <w:rPr>
                <w:rFonts w:hint="eastAsia" w:ascii="宋体" w:hAnsi="宋体" w:eastAsia="宋体" w:cs="宋体"/>
                <w:color w:val="auto"/>
                <w:kern w:val="0"/>
                <w:sz w:val="21"/>
                <w:szCs w:val="21"/>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2F39AA3">
            <w:pPr>
              <w:widowControl/>
              <w:spacing w:line="360" w:lineRule="auto"/>
              <w:jc w:val="center"/>
              <w:rPr>
                <w:rFonts w:hint="eastAsia" w:ascii="宋体" w:hAnsi="宋体" w:eastAsia="宋体" w:cs="宋体"/>
                <w:color w:val="auto"/>
                <w:kern w:val="0"/>
                <w:sz w:val="21"/>
                <w:szCs w:val="21"/>
                <w:highlight w:val="none"/>
              </w:rPr>
            </w:pPr>
          </w:p>
        </w:tc>
      </w:tr>
      <w:tr w14:paraId="23BA4E59">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A248855">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F21343D">
            <w:pPr>
              <w:widowControl/>
              <w:spacing w:line="360" w:lineRule="auto"/>
              <w:jc w:val="center"/>
              <w:rPr>
                <w:rFonts w:hint="eastAsia" w:ascii="宋体" w:hAnsi="宋体" w:eastAsia="宋体" w:cs="宋体"/>
                <w:color w:val="auto"/>
                <w:kern w:val="0"/>
                <w:sz w:val="21"/>
                <w:szCs w:val="21"/>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D63CD67">
            <w:pPr>
              <w:widowControl/>
              <w:spacing w:line="360" w:lineRule="auto"/>
              <w:jc w:val="center"/>
              <w:rPr>
                <w:rFonts w:hint="eastAsia" w:ascii="宋体" w:hAnsi="宋体" w:eastAsia="宋体" w:cs="宋体"/>
                <w:color w:val="auto"/>
                <w:kern w:val="0"/>
                <w:sz w:val="21"/>
                <w:szCs w:val="21"/>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C6C0419">
            <w:pPr>
              <w:widowControl/>
              <w:spacing w:line="360" w:lineRule="auto"/>
              <w:jc w:val="center"/>
              <w:rPr>
                <w:rFonts w:hint="eastAsia" w:ascii="宋体" w:hAnsi="宋体" w:eastAsia="宋体" w:cs="宋体"/>
                <w:color w:val="auto"/>
                <w:kern w:val="0"/>
                <w:sz w:val="21"/>
                <w:szCs w:val="21"/>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36E91CD">
            <w:pPr>
              <w:widowControl/>
              <w:spacing w:line="360" w:lineRule="auto"/>
              <w:jc w:val="center"/>
              <w:rPr>
                <w:rFonts w:hint="eastAsia" w:ascii="宋体" w:hAnsi="宋体" w:eastAsia="宋体" w:cs="宋体"/>
                <w:color w:val="auto"/>
                <w:kern w:val="0"/>
                <w:sz w:val="21"/>
                <w:szCs w:val="21"/>
                <w:highlight w:val="none"/>
              </w:rPr>
            </w:pPr>
          </w:p>
        </w:tc>
      </w:tr>
      <w:tr w14:paraId="68B4225E">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8611C9E">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952C457">
            <w:pPr>
              <w:widowControl/>
              <w:spacing w:line="360" w:lineRule="auto"/>
              <w:jc w:val="center"/>
              <w:rPr>
                <w:rFonts w:hint="eastAsia" w:ascii="宋体" w:hAnsi="宋体" w:eastAsia="宋体" w:cs="宋体"/>
                <w:color w:val="auto"/>
                <w:kern w:val="0"/>
                <w:sz w:val="21"/>
                <w:szCs w:val="21"/>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0E113FB">
            <w:pPr>
              <w:widowControl/>
              <w:spacing w:line="360" w:lineRule="auto"/>
              <w:jc w:val="center"/>
              <w:rPr>
                <w:rFonts w:hint="eastAsia" w:ascii="宋体" w:hAnsi="宋体" w:eastAsia="宋体" w:cs="宋体"/>
                <w:color w:val="auto"/>
                <w:kern w:val="0"/>
                <w:sz w:val="21"/>
                <w:szCs w:val="21"/>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A0C2531">
            <w:pPr>
              <w:widowControl/>
              <w:spacing w:line="360" w:lineRule="auto"/>
              <w:jc w:val="center"/>
              <w:rPr>
                <w:rFonts w:hint="eastAsia" w:ascii="宋体" w:hAnsi="宋体" w:eastAsia="宋体" w:cs="宋体"/>
                <w:color w:val="auto"/>
                <w:kern w:val="0"/>
                <w:sz w:val="21"/>
                <w:szCs w:val="21"/>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A5EF7F0">
            <w:pPr>
              <w:widowControl/>
              <w:spacing w:line="360" w:lineRule="auto"/>
              <w:jc w:val="center"/>
              <w:rPr>
                <w:rFonts w:hint="eastAsia" w:ascii="宋体" w:hAnsi="宋体" w:eastAsia="宋体" w:cs="宋体"/>
                <w:color w:val="auto"/>
                <w:kern w:val="0"/>
                <w:sz w:val="21"/>
                <w:szCs w:val="21"/>
                <w:highlight w:val="none"/>
              </w:rPr>
            </w:pPr>
          </w:p>
        </w:tc>
      </w:tr>
      <w:tr w14:paraId="4428AB0D">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8BEE9F6">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E7A0E06">
            <w:pPr>
              <w:widowControl/>
              <w:spacing w:line="360" w:lineRule="auto"/>
              <w:jc w:val="center"/>
              <w:rPr>
                <w:rFonts w:hint="eastAsia" w:ascii="宋体" w:hAnsi="宋体" w:eastAsia="宋体" w:cs="宋体"/>
                <w:color w:val="auto"/>
                <w:kern w:val="0"/>
                <w:sz w:val="21"/>
                <w:szCs w:val="21"/>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CF1D4F0">
            <w:pPr>
              <w:widowControl/>
              <w:spacing w:line="360" w:lineRule="auto"/>
              <w:jc w:val="center"/>
              <w:rPr>
                <w:rFonts w:hint="eastAsia" w:ascii="宋体" w:hAnsi="宋体" w:eastAsia="宋体" w:cs="宋体"/>
                <w:color w:val="auto"/>
                <w:kern w:val="0"/>
                <w:sz w:val="21"/>
                <w:szCs w:val="21"/>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8CDE5ED">
            <w:pPr>
              <w:widowControl/>
              <w:spacing w:line="360" w:lineRule="auto"/>
              <w:jc w:val="center"/>
              <w:rPr>
                <w:rFonts w:hint="eastAsia" w:ascii="宋体" w:hAnsi="宋体" w:eastAsia="宋体" w:cs="宋体"/>
                <w:color w:val="auto"/>
                <w:kern w:val="0"/>
                <w:sz w:val="21"/>
                <w:szCs w:val="21"/>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5AD5EA3">
            <w:pPr>
              <w:widowControl/>
              <w:spacing w:line="360" w:lineRule="auto"/>
              <w:jc w:val="center"/>
              <w:rPr>
                <w:rFonts w:hint="eastAsia" w:ascii="宋体" w:hAnsi="宋体" w:eastAsia="宋体" w:cs="宋体"/>
                <w:color w:val="auto"/>
                <w:kern w:val="0"/>
                <w:sz w:val="21"/>
                <w:szCs w:val="21"/>
                <w:highlight w:val="none"/>
              </w:rPr>
            </w:pPr>
          </w:p>
        </w:tc>
      </w:tr>
    </w:tbl>
    <w:p w14:paraId="15A52C74">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w:t>
      </w:r>
    </w:p>
    <w:p w14:paraId="745FA279">
      <w:pPr>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85245F1">
      <w:pPr>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2.本表所指的控股关系仅限于直接控股关系，不包括间接的控股关系。公司实际控制人与公司之间的关系不属于本表所指的直接控股关系。</w:t>
      </w:r>
    </w:p>
    <w:p w14:paraId="111D971F">
      <w:pPr>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3.供应商不存在直接控股股东的，则填“无”。</w:t>
      </w:r>
    </w:p>
    <w:p w14:paraId="3A713E4F">
      <w:pPr>
        <w:snapToGrid w:val="0"/>
        <w:spacing w:line="360" w:lineRule="auto"/>
        <w:jc w:val="left"/>
        <w:rPr>
          <w:rFonts w:hint="eastAsia" w:ascii="宋体" w:hAnsi="宋体" w:eastAsia="宋体" w:cs="宋体"/>
          <w:color w:val="auto"/>
          <w:sz w:val="21"/>
          <w:szCs w:val="21"/>
          <w:highlight w:val="none"/>
        </w:rPr>
      </w:pPr>
    </w:p>
    <w:p w14:paraId="5874127B">
      <w:pPr>
        <w:snapToGrid w:val="0"/>
        <w:spacing w:line="360" w:lineRule="auto"/>
        <w:jc w:val="left"/>
        <w:rPr>
          <w:rFonts w:hint="eastAsia" w:ascii="宋体" w:hAnsi="宋体" w:eastAsia="宋体" w:cs="宋体"/>
          <w:color w:val="auto"/>
          <w:sz w:val="21"/>
          <w:szCs w:val="21"/>
          <w:highlight w:val="none"/>
        </w:rPr>
      </w:pPr>
    </w:p>
    <w:p w14:paraId="7E2D0018">
      <w:pPr>
        <w:autoSpaceDE w:val="0"/>
        <w:autoSpaceDN w:val="0"/>
        <w:spacing w:line="360" w:lineRule="auto"/>
        <w:ind w:left="4305" w:leftChars="1850" w:hanging="420" w:hanging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2764A4F0">
      <w:pPr>
        <w:autoSpaceDE w:val="0"/>
        <w:autoSpaceDN w:val="0"/>
        <w:spacing w:line="360" w:lineRule="auto"/>
        <w:ind w:firstLine="5355" w:firstLineChars="2550"/>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highlight w:val="none"/>
          <w:lang w:val="zh-CN"/>
        </w:rPr>
        <w:t>日期：  年  月   日</w:t>
      </w:r>
    </w:p>
    <w:p w14:paraId="09247102">
      <w:pPr>
        <w:snapToGrid w:val="0"/>
        <w:rPr>
          <w:rFonts w:hint="eastAsia" w:ascii="宋体" w:hAnsi="宋体" w:eastAsia="宋体" w:cs="宋体"/>
          <w:b/>
          <w:color w:val="auto"/>
          <w:kern w:val="0"/>
          <w:sz w:val="30"/>
          <w:szCs w:val="30"/>
          <w:highlight w:val="none"/>
        </w:rPr>
      </w:pPr>
    </w:p>
    <w:p w14:paraId="6A302955">
      <w:pPr>
        <w:snapToGrid w:val="0"/>
        <w:ind w:firstLine="596" w:firstLineChars="198"/>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供应商直接管理关系信息表</w:t>
      </w:r>
    </w:p>
    <w:p w14:paraId="70A3F018">
      <w:pPr>
        <w:snapToGrid w:val="0"/>
        <w:spacing w:line="360" w:lineRule="auto"/>
        <w:jc w:val="center"/>
        <w:rPr>
          <w:rFonts w:hint="eastAsia" w:ascii="宋体" w:hAnsi="宋体" w:eastAsia="宋体" w:cs="宋体"/>
          <w:b/>
          <w:color w:val="auto"/>
          <w:sz w:val="24"/>
          <w:highlight w:val="none"/>
        </w:rPr>
      </w:pPr>
    </w:p>
    <w:tbl>
      <w:tblPr>
        <w:tblStyle w:val="30"/>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5E3BEE3F">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B41CC04">
            <w:pPr>
              <w:widowControl/>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3C4CD26">
            <w:pPr>
              <w:widowControl/>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B13019D">
            <w:pPr>
              <w:widowControl/>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B1096E1">
            <w:pPr>
              <w:widowControl/>
              <w:spacing w:line="36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备注</w:t>
            </w:r>
          </w:p>
        </w:tc>
      </w:tr>
      <w:tr w14:paraId="70622A92">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9BC8003">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CC8B7F4">
            <w:pPr>
              <w:widowControl/>
              <w:spacing w:line="360" w:lineRule="auto"/>
              <w:jc w:val="center"/>
              <w:rPr>
                <w:rFonts w:hint="eastAsia" w:ascii="宋体" w:hAnsi="宋体" w:eastAsia="宋体" w:cs="宋体"/>
                <w:color w:val="auto"/>
                <w:kern w:val="0"/>
                <w:sz w:val="21"/>
                <w:szCs w:val="21"/>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79426B8">
            <w:pPr>
              <w:widowControl/>
              <w:spacing w:line="360" w:lineRule="auto"/>
              <w:jc w:val="center"/>
              <w:rPr>
                <w:rFonts w:hint="eastAsia" w:ascii="宋体" w:hAnsi="宋体" w:eastAsia="宋体" w:cs="宋体"/>
                <w:color w:val="auto"/>
                <w:kern w:val="0"/>
                <w:sz w:val="21"/>
                <w:szCs w:val="21"/>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0A248E4">
            <w:pPr>
              <w:widowControl/>
              <w:spacing w:line="360" w:lineRule="auto"/>
              <w:jc w:val="center"/>
              <w:rPr>
                <w:rFonts w:hint="eastAsia" w:ascii="宋体" w:hAnsi="宋体" w:eastAsia="宋体" w:cs="宋体"/>
                <w:color w:val="auto"/>
                <w:kern w:val="0"/>
                <w:sz w:val="21"/>
                <w:szCs w:val="21"/>
                <w:highlight w:val="none"/>
              </w:rPr>
            </w:pPr>
          </w:p>
        </w:tc>
      </w:tr>
      <w:tr w14:paraId="7EA50077">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330CD22">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2649623">
            <w:pPr>
              <w:widowControl/>
              <w:spacing w:line="360" w:lineRule="auto"/>
              <w:jc w:val="center"/>
              <w:rPr>
                <w:rFonts w:hint="eastAsia" w:ascii="宋体" w:hAnsi="宋体" w:eastAsia="宋体" w:cs="宋体"/>
                <w:color w:val="auto"/>
                <w:kern w:val="0"/>
                <w:sz w:val="21"/>
                <w:szCs w:val="21"/>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CB97094">
            <w:pPr>
              <w:widowControl/>
              <w:spacing w:line="360" w:lineRule="auto"/>
              <w:jc w:val="center"/>
              <w:rPr>
                <w:rFonts w:hint="eastAsia" w:ascii="宋体" w:hAnsi="宋体" w:eastAsia="宋体" w:cs="宋体"/>
                <w:color w:val="auto"/>
                <w:kern w:val="0"/>
                <w:sz w:val="21"/>
                <w:szCs w:val="21"/>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262ED36">
            <w:pPr>
              <w:widowControl/>
              <w:spacing w:line="360" w:lineRule="auto"/>
              <w:jc w:val="center"/>
              <w:rPr>
                <w:rFonts w:hint="eastAsia" w:ascii="宋体" w:hAnsi="宋体" w:eastAsia="宋体" w:cs="宋体"/>
                <w:color w:val="auto"/>
                <w:kern w:val="0"/>
                <w:sz w:val="21"/>
                <w:szCs w:val="21"/>
                <w:highlight w:val="none"/>
              </w:rPr>
            </w:pPr>
          </w:p>
        </w:tc>
      </w:tr>
      <w:tr w14:paraId="0B68559F">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9F8DA90">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3C71E96">
            <w:pPr>
              <w:widowControl/>
              <w:spacing w:line="360" w:lineRule="auto"/>
              <w:jc w:val="center"/>
              <w:rPr>
                <w:rFonts w:hint="eastAsia" w:ascii="宋体" w:hAnsi="宋体" w:eastAsia="宋体" w:cs="宋体"/>
                <w:color w:val="auto"/>
                <w:kern w:val="0"/>
                <w:sz w:val="21"/>
                <w:szCs w:val="21"/>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95CFA30">
            <w:pPr>
              <w:widowControl/>
              <w:spacing w:line="360" w:lineRule="auto"/>
              <w:jc w:val="center"/>
              <w:rPr>
                <w:rFonts w:hint="eastAsia" w:ascii="宋体" w:hAnsi="宋体" w:eastAsia="宋体" w:cs="宋体"/>
                <w:color w:val="auto"/>
                <w:kern w:val="0"/>
                <w:sz w:val="21"/>
                <w:szCs w:val="21"/>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3867B26">
            <w:pPr>
              <w:widowControl/>
              <w:spacing w:line="360" w:lineRule="auto"/>
              <w:jc w:val="center"/>
              <w:rPr>
                <w:rFonts w:hint="eastAsia" w:ascii="宋体" w:hAnsi="宋体" w:eastAsia="宋体" w:cs="宋体"/>
                <w:color w:val="auto"/>
                <w:kern w:val="0"/>
                <w:sz w:val="21"/>
                <w:szCs w:val="21"/>
                <w:highlight w:val="none"/>
              </w:rPr>
            </w:pPr>
          </w:p>
        </w:tc>
      </w:tr>
      <w:tr w14:paraId="19F758E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4EDE31E">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BD2B9C0">
            <w:pPr>
              <w:widowControl/>
              <w:spacing w:line="360" w:lineRule="auto"/>
              <w:jc w:val="center"/>
              <w:rPr>
                <w:rFonts w:hint="eastAsia" w:ascii="宋体" w:hAnsi="宋体" w:eastAsia="宋体" w:cs="宋体"/>
                <w:color w:val="auto"/>
                <w:kern w:val="0"/>
                <w:sz w:val="21"/>
                <w:szCs w:val="21"/>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D04070D">
            <w:pPr>
              <w:widowControl/>
              <w:spacing w:line="360" w:lineRule="auto"/>
              <w:jc w:val="center"/>
              <w:rPr>
                <w:rFonts w:hint="eastAsia" w:ascii="宋体" w:hAnsi="宋体" w:eastAsia="宋体" w:cs="宋体"/>
                <w:color w:val="auto"/>
                <w:kern w:val="0"/>
                <w:sz w:val="21"/>
                <w:szCs w:val="21"/>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74E33F9">
            <w:pPr>
              <w:widowControl/>
              <w:spacing w:line="360" w:lineRule="auto"/>
              <w:jc w:val="center"/>
              <w:rPr>
                <w:rFonts w:hint="eastAsia" w:ascii="宋体" w:hAnsi="宋体" w:eastAsia="宋体" w:cs="宋体"/>
                <w:color w:val="auto"/>
                <w:kern w:val="0"/>
                <w:sz w:val="21"/>
                <w:szCs w:val="21"/>
                <w:highlight w:val="none"/>
              </w:rPr>
            </w:pPr>
          </w:p>
        </w:tc>
      </w:tr>
    </w:tbl>
    <w:p w14:paraId="6071BAC0">
      <w:pPr>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w:t>
      </w:r>
    </w:p>
    <w:p w14:paraId="68E6E0E3">
      <w:pPr>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1.管理关系：是指不具有出资持股关系的其他单位之间存在的管理与被管理关系，如一些上下级关系的事业单位和团体组织。</w:t>
      </w:r>
    </w:p>
    <w:p w14:paraId="2F5779C8">
      <w:pPr>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2.本表所指的管理关系仅限于直接管理关系，不包括间接的管理关系。</w:t>
      </w:r>
    </w:p>
    <w:p w14:paraId="3A5A14F3">
      <w:pPr>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3.供应商不存在直接管理关系的，则填“无”。</w:t>
      </w:r>
    </w:p>
    <w:p w14:paraId="070413FB">
      <w:pPr>
        <w:spacing w:line="360" w:lineRule="auto"/>
        <w:jc w:val="left"/>
        <w:rPr>
          <w:rFonts w:hint="eastAsia" w:ascii="宋体" w:hAnsi="宋体" w:eastAsia="宋体" w:cs="宋体"/>
          <w:color w:val="auto"/>
          <w:sz w:val="21"/>
          <w:szCs w:val="21"/>
          <w:highlight w:val="none"/>
        </w:rPr>
      </w:pPr>
    </w:p>
    <w:p w14:paraId="1C90A8EA">
      <w:pPr>
        <w:autoSpaceDE w:val="0"/>
        <w:autoSpaceDN w:val="0"/>
        <w:spacing w:line="360" w:lineRule="auto"/>
        <w:ind w:left="4305" w:leftChars="1850" w:hanging="420" w:hanging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6EE41005">
      <w:pPr>
        <w:autoSpaceDE w:val="0"/>
        <w:autoSpaceDN w:val="0"/>
        <w:spacing w:line="360" w:lineRule="auto"/>
        <w:ind w:firstLine="5355" w:firstLineChars="255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zh-CN"/>
        </w:rPr>
        <w:t>日期：  年  月   日</w:t>
      </w:r>
    </w:p>
    <w:p w14:paraId="7DACF971">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kern w:val="0"/>
          <w:sz w:val="30"/>
          <w:szCs w:val="30"/>
          <w:highlight w:val="none"/>
        </w:rPr>
        <w:t>六、资格声明函</w:t>
      </w:r>
    </w:p>
    <w:p w14:paraId="4303F76B">
      <w:pPr>
        <w:spacing w:line="320" w:lineRule="exact"/>
        <w:jc w:val="center"/>
        <w:rPr>
          <w:rFonts w:hint="eastAsia" w:ascii="宋体" w:hAnsi="宋体" w:eastAsia="宋体" w:cs="宋体"/>
          <w:b/>
          <w:color w:val="auto"/>
          <w:sz w:val="32"/>
          <w:szCs w:val="32"/>
          <w:highlight w:val="none"/>
        </w:rPr>
      </w:pPr>
    </w:p>
    <w:p w14:paraId="0E51EDC5">
      <w:pPr>
        <w:spacing w:line="32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资格声明函</w:t>
      </w:r>
    </w:p>
    <w:p w14:paraId="3F8D235E">
      <w:pPr>
        <w:spacing w:line="320" w:lineRule="exact"/>
        <w:jc w:val="center"/>
        <w:rPr>
          <w:rFonts w:hint="eastAsia" w:ascii="宋体" w:hAnsi="宋体" w:eastAsia="宋体" w:cs="宋体"/>
          <w:color w:val="auto"/>
          <w:sz w:val="24"/>
          <w:szCs w:val="20"/>
          <w:highlight w:val="none"/>
        </w:rPr>
      </w:pPr>
    </w:p>
    <w:p w14:paraId="5CD530A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采购人名称</w:t>
      </w:r>
      <w:r>
        <w:rPr>
          <w:rFonts w:hint="eastAsia" w:ascii="宋体" w:hAnsi="宋体" w:eastAsia="宋体" w:cs="宋体"/>
          <w:color w:val="auto"/>
          <w:sz w:val="21"/>
          <w:szCs w:val="21"/>
          <w:highlight w:val="none"/>
          <w:u w:val="single"/>
          <w:lang w:eastAsia="zh-CN"/>
        </w:rPr>
        <w:t>）</w:t>
      </w:r>
    </w:p>
    <w:p w14:paraId="4EA37F3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（供应商名称）</w:t>
      </w:r>
      <w:r>
        <w:rPr>
          <w:rFonts w:hint="eastAsia" w:ascii="宋体" w:hAnsi="宋体" w:eastAsia="宋体" w:cs="宋体"/>
          <w:color w:val="auto"/>
          <w:sz w:val="21"/>
          <w:szCs w:val="21"/>
          <w:highlight w:val="none"/>
        </w:rPr>
        <w:t>系中华人民共和国合法供应商，经营地址。</w:t>
      </w:r>
    </w:p>
    <w:p w14:paraId="0CE49C9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我方愿意参加贵方组织的</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lang w:eastAsia="zh-CN"/>
        </w:rPr>
        <w:t>（</w:t>
      </w:r>
      <w:r>
        <w:rPr>
          <w:rFonts w:hint="eastAsia" w:ascii="宋体" w:hAnsi="宋体" w:eastAsia="宋体" w:cs="宋体"/>
          <w:color w:val="auto"/>
          <w:kern w:val="0"/>
          <w:sz w:val="21"/>
          <w:szCs w:val="21"/>
          <w:highlight w:val="none"/>
          <w:u w:val="single"/>
          <w:lang w:val="en-US" w:eastAsia="zh-CN"/>
        </w:rPr>
        <w:t>项目名称</w:t>
      </w:r>
      <w:r>
        <w:rPr>
          <w:rFonts w:hint="eastAsia" w:ascii="宋体" w:hAnsi="宋体" w:eastAsia="宋体" w:cs="宋体"/>
          <w:color w:val="auto"/>
          <w:kern w:val="0"/>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项目的竞标，为便于贵方公正、择优地确定成交供应商及其竞标产品和货物，我方就本次竞标有关事项郑重声明如下：</w:t>
      </w:r>
    </w:p>
    <w:p w14:paraId="4B6AC81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1.我方向贵方提交的所有响应文件、资料都是准确的和真实的。</w:t>
      </w:r>
    </w:p>
    <w:p w14:paraId="66A6167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方不是采购人的附属机构；不是为本次采购项目提供整体设计、规范编制或者项目管理、监理、检测等货物的供应商；在获知本项目采购信息后，与采购人聘请的为此项目提供咨询货物的公司及其附属机构没有任何联系。</w:t>
      </w:r>
    </w:p>
    <w:p w14:paraId="44226C8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3.在此，我方宣布同意如下：</w:t>
      </w:r>
    </w:p>
    <w:p w14:paraId="0F97A68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（1）将按谈判文件的约定履行合同责任和义务；</w:t>
      </w:r>
    </w:p>
    <w:p w14:paraId="14379FC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（2）已详细审查全部谈判文件，包括澄清或者更正公告（如有）；</w:t>
      </w:r>
    </w:p>
    <w:p w14:paraId="32BFA52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（3）同意提供按照贵方可能要求的与谈判有关的一切数据或者资料；</w:t>
      </w:r>
    </w:p>
    <w:p w14:paraId="298A45E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（4）响应谈判文件规定的竞标有效期。</w:t>
      </w:r>
    </w:p>
    <w:p w14:paraId="6739F48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25848C4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5401105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5F883CF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□我方本次响应文件</w:t>
      </w:r>
      <w:r>
        <w:rPr>
          <w:rFonts w:hint="eastAsia" w:ascii="宋体" w:hAnsi="宋体" w:eastAsia="宋体" w:cs="宋体"/>
          <w:color w:val="auto"/>
          <w:kern w:val="0"/>
          <w:sz w:val="21"/>
          <w:szCs w:val="21"/>
          <w:highlight w:val="none"/>
        </w:rPr>
        <w:t>内容中</w:t>
      </w:r>
      <w:r>
        <w:rPr>
          <w:rFonts w:hint="eastAsia" w:ascii="宋体" w:hAnsi="宋体" w:eastAsia="宋体" w:cs="宋体"/>
          <w:color w:val="auto"/>
          <w:sz w:val="21"/>
          <w:szCs w:val="21"/>
          <w:highlight w:val="none"/>
        </w:rPr>
        <w:t>未</w:t>
      </w:r>
      <w:r>
        <w:rPr>
          <w:rFonts w:hint="eastAsia" w:ascii="宋体" w:hAnsi="宋体" w:eastAsia="宋体" w:cs="宋体"/>
          <w:color w:val="auto"/>
          <w:kern w:val="0"/>
          <w:sz w:val="21"/>
          <w:szCs w:val="21"/>
          <w:highlight w:val="none"/>
        </w:rPr>
        <w:t>涉及商业秘密；</w:t>
      </w:r>
    </w:p>
    <w:p w14:paraId="102E2C8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□我方本次响应文件</w:t>
      </w:r>
      <w:r>
        <w:rPr>
          <w:rFonts w:hint="eastAsia" w:ascii="宋体" w:hAnsi="宋体" w:eastAsia="宋体" w:cs="宋体"/>
          <w:color w:val="auto"/>
          <w:kern w:val="0"/>
          <w:sz w:val="21"/>
          <w:szCs w:val="21"/>
          <w:highlight w:val="none"/>
        </w:rPr>
        <w:t>涉及商业秘密的内容有：；</w:t>
      </w:r>
    </w:p>
    <w:p w14:paraId="79589954">
      <w:pPr>
        <w:widowControl w:val="0"/>
        <w:spacing w:line="360" w:lineRule="auto"/>
        <w:ind w:firstLine="420" w:firstLineChars="200"/>
        <w:jc w:val="both"/>
        <w:rPr>
          <w:rFonts w:hint="eastAsia" w:ascii="宋体" w:hAnsi="宋体" w:eastAsia="宋体" w:cs="宋体"/>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7.与本谈判有关的一切正式往来信函请寄：       邮政编号：</w:t>
      </w:r>
    </w:p>
    <w:p w14:paraId="6755A0EF">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电话/传真： 电子函件：</w:t>
      </w:r>
    </w:p>
    <w:p w14:paraId="06BD2F25">
      <w:pPr>
        <w:widowControl w:val="0"/>
        <w:tabs>
          <w:tab w:val="left" w:pos="939"/>
        </w:tabs>
        <w:spacing w:line="360" w:lineRule="auto"/>
        <w:ind w:left="141" w:leftChars="67" w:firstLine="315" w:firstLineChars="150"/>
        <w:contextualSpacing/>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开户银行：  账号：</w:t>
      </w:r>
    </w:p>
    <w:p w14:paraId="40AAD5DE">
      <w:pPr>
        <w:widowControl w:val="0"/>
        <w:tabs>
          <w:tab w:val="left" w:pos="939"/>
        </w:tabs>
        <w:spacing w:line="360" w:lineRule="auto"/>
        <w:ind w:left="0" w:leftChars="0" w:firstLine="420" w:firstLineChars="200"/>
        <w:contextualSpacing/>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8.以上事项如有虚假或者隐瞒，我方愿意承担一切后果，并不再寻求任何旨在减轻或者免除法律责任的辩解。</w:t>
      </w:r>
    </w:p>
    <w:p w14:paraId="70B4F121">
      <w:pPr>
        <w:widowControl w:val="0"/>
        <w:tabs>
          <w:tab w:val="left" w:pos="939"/>
        </w:tabs>
        <w:spacing w:line="360" w:lineRule="auto"/>
        <w:ind w:left="141" w:leftChars="67" w:firstLine="315" w:firstLineChars="150"/>
        <w:contextualSpacing/>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特此承诺。</w:t>
      </w:r>
    </w:p>
    <w:p w14:paraId="00C6BF42">
      <w:pPr>
        <w:widowControl w:val="0"/>
        <w:tabs>
          <w:tab w:val="left" w:pos="939"/>
        </w:tabs>
        <w:spacing w:line="360" w:lineRule="auto"/>
        <w:ind w:left="0" w:leftChars="0" w:firstLine="420" w:firstLineChars="200"/>
        <w:contextualSpacing/>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注：如为联合体竞标，盖章处须加盖联合体各方公章并由联合体各方法定代表人签署，否则其响应文件按无效响应处理。</w:t>
      </w:r>
    </w:p>
    <w:p w14:paraId="1546650E">
      <w:pPr>
        <w:widowControl w:val="0"/>
        <w:tabs>
          <w:tab w:val="left" w:pos="939"/>
        </w:tabs>
        <w:spacing w:line="360" w:lineRule="auto"/>
        <w:ind w:left="0" w:leftChars="0" w:firstLine="420" w:firstLineChars="200"/>
        <w:contextualSpacing/>
        <w:jc w:val="both"/>
        <w:rPr>
          <w:rFonts w:hint="eastAsia" w:ascii="宋体" w:hAnsi="宋体" w:eastAsia="宋体" w:cs="宋体"/>
          <w:color w:val="auto"/>
          <w:kern w:val="2"/>
          <w:sz w:val="21"/>
          <w:szCs w:val="21"/>
          <w:highlight w:val="none"/>
          <w:lang w:val="en-US" w:eastAsia="zh-CN" w:bidi="ar-SA"/>
        </w:rPr>
      </w:pPr>
    </w:p>
    <w:p w14:paraId="03FE6D07">
      <w:pPr>
        <w:autoSpaceDE w:val="0"/>
        <w:autoSpaceDN w:val="0"/>
        <w:spacing w:line="360" w:lineRule="auto"/>
        <w:ind w:left="4305" w:leftChars="1850" w:hanging="420" w:hanging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29665F6A">
      <w:pPr>
        <w:autoSpaceDE w:val="0"/>
        <w:autoSpaceDN w:val="0"/>
        <w:spacing w:line="360" w:lineRule="auto"/>
        <w:ind w:firstLine="5355" w:firstLineChars="255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  年  月   日</w:t>
      </w:r>
    </w:p>
    <w:p w14:paraId="30ED1C67">
      <w:pPr>
        <w:widowControl/>
        <w:spacing w:line="360" w:lineRule="auto"/>
        <w:jc w:val="left"/>
        <w:rPr>
          <w:rFonts w:hint="eastAsia" w:ascii="宋体" w:hAnsi="宋体" w:eastAsia="宋体" w:cs="宋体"/>
          <w:color w:val="auto"/>
          <w:kern w:val="0"/>
          <w:sz w:val="21"/>
          <w:szCs w:val="21"/>
          <w:highlight w:val="none"/>
          <w:lang w:val="zh-CN"/>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720" w:num="1"/>
        </w:sectPr>
      </w:pPr>
    </w:p>
    <w:p w14:paraId="1611508A">
      <w:pPr>
        <w:widowControl w:val="0"/>
        <w:overflowPunct w:val="0"/>
        <w:spacing w:line="520" w:lineRule="exact"/>
        <w:ind w:firstLine="0"/>
        <w:jc w:val="both"/>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color w:val="auto"/>
          <w:kern w:val="0"/>
          <w:sz w:val="30"/>
          <w:szCs w:val="30"/>
          <w:highlight w:val="none"/>
          <w:lang w:val="en-US" w:eastAsia="zh-CN" w:bidi="ar-SA"/>
        </w:rPr>
        <w:t>七、联合体协议书（如有）</w:t>
      </w:r>
    </w:p>
    <w:p w14:paraId="3809CB81">
      <w:pPr>
        <w:widowControl w:val="0"/>
        <w:spacing w:line="600" w:lineRule="exact"/>
        <w:ind w:firstLine="880"/>
        <w:jc w:val="center"/>
        <w:rPr>
          <w:rFonts w:hint="eastAsia" w:ascii="宋体" w:hAnsi="宋体" w:eastAsia="宋体" w:cs="宋体"/>
          <w:color w:val="auto"/>
          <w:kern w:val="2"/>
          <w:sz w:val="44"/>
          <w:szCs w:val="44"/>
          <w:highlight w:val="none"/>
          <w:lang w:val="en-US" w:eastAsia="zh-CN" w:bidi="ar-SA"/>
        </w:rPr>
      </w:pPr>
    </w:p>
    <w:p w14:paraId="139D9B92">
      <w:pPr>
        <w:widowControl w:val="0"/>
        <w:spacing w:line="600" w:lineRule="exact"/>
        <w:ind w:firstLine="880"/>
        <w:jc w:val="center"/>
        <w:rPr>
          <w:rFonts w:hint="eastAsia" w:ascii="宋体" w:hAnsi="宋体" w:eastAsia="宋体" w:cs="宋体"/>
          <w:color w:val="auto"/>
          <w:kern w:val="2"/>
          <w:sz w:val="44"/>
          <w:szCs w:val="44"/>
          <w:highlight w:val="none"/>
          <w:lang w:val="en-US" w:eastAsia="zh-CN" w:bidi="ar-SA"/>
        </w:rPr>
      </w:pPr>
      <w:r>
        <w:rPr>
          <w:rFonts w:hint="eastAsia" w:ascii="宋体" w:hAnsi="宋体" w:eastAsia="宋体" w:cs="宋体"/>
          <w:color w:val="auto"/>
          <w:kern w:val="2"/>
          <w:sz w:val="44"/>
          <w:szCs w:val="44"/>
          <w:highlight w:val="none"/>
          <w:lang w:val="en-US" w:eastAsia="zh-CN" w:bidi="ar-SA"/>
        </w:rPr>
        <w:t>联合体竞标协议书（格式）</w:t>
      </w:r>
    </w:p>
    <w:p w14:paraId="07744EE1">
      <w:pPr>
        <w:autoSpaceDE w:val="0"/>
        <w:autoSpaceDN w:val="0"/>
        <w:adjustRightInd w:val="0"/>
        <w:spacing w:line="360" w:lineRule="auto"/>
        <w:jc w:val="left"/>
        <w:rPr>
          <w:rFonts w:hint="eastAsia" w:ascii="宋体" w:hAnsi="宋体" w:eastAsia="宋体" w:cs="宋体"/>
          <w:color w:val="auto"/>
          <w:kern w:val="0"/>
          <w:szCs w:val="21"/>
          <w:highlight w:val="none"/>
          <w:u w:val="single"/>
        </w:rPr>
      </w:pPr>
    </w:p>
    <w:p w14:paraId="2538F1AB">
      <w:pPr>
        <w:autoSpaceDE w:val="0"/>
        <w:autoSpaceDN w:val="0"/>
        <w:adjustRightIn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（所有成员单位名称）自愿组成联合体，共同参加</w:t>
      </w:r>
      <w:r>
        <w:rPr>
          <w:rFonts w:hint="eastAsia" w:ascii="宋体" w:hAnsi="宋体" w:eastAsia="宋体" w:cs="宋体"/>
          <w:color w:val="auto"/>
          <w:kern w:val="0"/>
          <w:sz w:val="21"/>
          <w:szCs w:val="21"/>
          <w:highlight w:val="none"/>
          <w:u w:val="single"/>
          <w:lang w:eastAsia="zh-CN"/>
        </w:rPr>
        <w:t>（</w:t>
      </w:r>
      <w:r>
        <w:rPr>
          <w:rFonts w:hint="eastAsia" w:ascii="宋体" w:hAnsi="宋体" w:eastAsia="宋体" w:cs="宋体"/>
          <w:color w:val="auto"/>
          <w:kern w:val="0"/>
          <w:sz w:val="21"/>
          <w:szCs w:val="21"/>
          <w:highlight w:val="none"/>
          <w:u w:val="single"/>
          <w:lang w:val="en-US" w:eastAsia="zh-CN"/>
        </w:rPr>
        <w:t>采购人名称</w:t>
      </w:r>
      <w:r>
        <w:rPr>
          <w:rFonts w:hint="eastAsia" w:ascii="宋体" w:hAnsi="宋体" w:eastAsia="宋体" w:cs="宋体"/>
          <w:color w:val="auto"/>
          <w:kern w:val="0"/>
          <w:sz w:val="21"/>
          <w:szCs w:val="21"/>
          <w:highlight w:val="none"/>
          <w:u w:val="single"/>
          <w:lang w:eastAsia="zh-CN"/>
        </w:rPr>
        <w:t>）</w:t>
      </w:r>
      <w:r>
        <w:rPr>
          <w:rFonts w:hint="eastAsia" w:ascii="宋体" w:hAnsi="宋体" w:eastAsia="宋体" w:cs="宋体"/>
          <w:color w:val="auto"/>
          <w:kern w:val="0"/>
          <w:sz w:val="21"/>
          <w:szCs w:val="21"/>
          <w:highlight w:val="none"/>
        </w:rPr>
        <w:t>组织的</w:t>
      </w:r>
      <w:r>
        <w:rPr>
          <w:rFonts w:hint="eastAsia" w:ascii="宋体" w:hAnsi="宋体" w:eastAsia="宋体" w:cs="宋体"/>
          <w:color w:val="auto"/>
          <w:kern w:val="0"/>
          <w:sz w:val="21"/>
          <w:szCs w:val="21"/>
          <w:highlight w:val="none"/>
          <w:u w:val="single"/>
          <w:lang w:eastAsia="zh-CN"/>
        </w:rPr>
        <w:t>（</w:t>
      </w:r>
      <w:r>
        <w:rPr>
          <w:rFonts w:hint="eastAsia" w:ascii="宋体" w:hAnsi="宋体" w:eastAsia="宋体" w:cs="宋体"/>
          <w:color w:val="auto"/>
          <w:kern w:val="0"/>
          <w:sz w:val="21"/>
          <w:szCs w:val="21"/>
          <w:highlight w:val="none"/>
          <w:u w:val="single"/>
          <w:lang w:val="en-US" w:eastAsia="zh-CN"/>
        </w:rPr>
        <w:t>项目名称</w:t>
      </w:r>
      <w:r>
        <w:rPr>
          <w:rFonts w:hint="eastAsia" w:ascii="宋体" w:hAnsi="宋体" w:eastAsia="宋体" w:cs="宋体"/>
          <w:color w:val="auto"/>
          <w:kern w:val="0"/>
          <w:sz w:val="21"/>
          <w:szCs w:val="21"/>
          <w:highlight w:val="none"/>
          <w:u w:val="single"/>
          <w:lang w:eastAsia="zh-CN"/>
        </w:rPr>
        <w:t>）</w:t>
      </w:r>
      <w:r>
        <w:rPr>
          <w:rFonts w:hint="eastAsia" w:ascii="宋体" w:hAnsi="宋体" w:eastAsia="宋体" w:cs="宋体"/>
          <w:color w:val="auto"/>
          <w:kern w:val="0"/>
          <w:sz w:val="21"/>
          <w:szCs w:val="21"/>
          <w:highlight w:val="none"/>
        </w:rPr>
        <w:t>（项目编号：</w:t>
      </w:r>
      <w:r>
        <w:rPr>
          <w:rFonts w:hint="eastAsia" w:ascii="宋体" w:hAnsi="宋体" w:eastAsia="宋体" w:cs="宋体"/>
          <w:color w:val="auto"/>
          <w:kern w:val="0"/>
          <w:sz w:val="21"/>
          <w:szCs w:val="21"/>
          <w:highlight w:val="none"/>
          <w:u w:val="single"/>
          <w:lang w:eastAsia="zh-CN"/>
        </w:rPr>
        <w:t>（</w:t>
      </w:r>
      <w:r>
        <w:rPr>
          <w:rFonts w:hint="eastAsia" w:ascii="宋体" w:hAnsi="宋体" w:eastAsia="宋体" w:cs="宋体"/>
          <w:color w:val="auto"/>
          <w:kern w:val="0"/>
          <w:sz w:val="21"/>
          <w:szCs w:val="21"/>
          <w:highlight w:val="none"/>
          <w:u w:val="single"/>
          <w:lang w:val="en-US" w:eastAsia="zh-CN"/>
        </w:rPr>
        <w:t>项目编号</w:t>
      </w:r>
      <w:r>
        <w:rPr>
          <w:rFonts w:hint="eastAsia" w:ascii="宋体" w:hAnsi="宋体" w:eastAsia="宋体" w:cs="宋体"/>
          <w:color w:val="auto"/>
          <w:kern w:val="0"/>
          <w:sz w:val="21"/>
          <w:szCs w:val="21"/>
          <w:highlight w:val="none"/>
          <w:u w:val="single"/>
          <w:lang w:eastAsia="zh-CN"/>
        </w:rPr>
        <w:t>）</w:t>
      </w:r>
      <w:r>
        <w:rPr>
          <w:rFonts w:hint="eastAsia" w:ascii="宋体" w:hAnsi="宋体" w:eastAsia="宋体" w:cs="宋体"/>
          <w:color w:val="auto"/>
          <w:kern w:val="0"/>
          <w:sz w:val="21"/>
          <w:szCs w:val="21"/>
          <w:highlight w:val="none"/>
        </w:rPr>
        <w:t>）竞争性谈判采购。现就联合体竞标事宜订立如下协议：</w:t>
      </w:r>
    </w:p>
    <w:p w14:paraId="5A778071">
      <w:pPr>
        <w:autoSpaceDE w:val="0"/>
        <w:autoSpaceDN w:val="0"/>
        <w:adjustRightInd w:val="0"/>
        <w:spacing w:line="360" w:lineRule="auto"/>
        <w:ind w:firstLine="42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rPr>
        <w:t>________________________</w:t>
      </w:r>
      <w:r>
        <w:rPr>
          <w:rFonts w:hint="eastAsia" w:ascii="宋体" w:hAnsi="宋体" w:eastAsia="宋体" w:cs="宋体"/>
          <w:color w:val="auto"/>
          <w:kern w:val="0"/>
          <w:sz w:val="21"/>
          <w:szCs w:val="21"/>
          <w:highlight w:val="none"/>
        </w:rPr>
        <w:t>（某成员单位名称）为联合体名称牵头人。</w:t>
      </w:r>
    </w:p>
    <w:p w14:paraId="32202D8E">
      <w:pPr>
        <w:autoSpaceDE w:val="0"/>
        <w:autoSpaceDN w:val="0"/>
        <w:adjustRightInd w:val="0"/>
        <w:spacing w:line="360" w:lineRule="auto"/>
        <w:ind w:firstLine="42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联合体牵头人合法代表联合体各成员负责本谈判项目响应文件编制和合同谈判活动，并代表联合体提交和接收相关的资料、信息及指示，并处理与之有关的一切事务，负责合同实施阶段的主办、组织和协调工作。</w:t>
      </w:r>
    </w:p>
    <w:p w14:paraId="17945685">
      <w:pPr>
        <w:autoSpaceDE w:val="0"/>
        <w:autoSpaceDN w:val="0"/>
        <w:adjustRightInd w:val="0"/>
        <w:spacing w:line="360" w:lineRule="auto"/>
        <w:ind w:firstLine="42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3、联合体牵头人在本项目中签署和盖章的一切文件和处理的一切事宜，联合体各成员均予以承认。 联合体各成员将严格按照谈判文件、响应文件和合同的要求全面履行义务，并向采购人承担连带责任。</w:t>
      </w:r>
    </w:p>
    <w:p w14:paraId="49DE2145">
      <w:pPr>
        <w:autoSpaceDE w:val="0"/>
        <w:autoSpaceDN w:val="0"/>
        <w:adjustRightInd w:val="0"/>
        <w:spacing w:line="360" w:lineRule="auto"/>
        <w:ind w:firstLine="42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4、联合体各成员单位内部的职责分工如下</w:t>
      </w:r>
      <w:r>
        <w:rPr>
          <w:rFonts w:hint="eastAsia" w:ascii="宋体" w:hAnsi="宋体" w:eastAsia="宋体" w:cs="宋体"/>
          <w:color w:val="auto"/>
          <w:kern w:val="0"/>
          <w:sz w:val="21"/>
          <w:szCs w:val="21"/>
          <w:highlight w:val="none"/>
          <w:u w:val="non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w:t>
      </w:r>
    </w:p>
    <w:p w14:paraId="534915A5">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5、本联合体中</w:t>
      </w:r>
      <w:r>
        <w:rPr>
          <w:rFonts w:hint="eastAsia" w:ascii="宋体" w:hAnsi="宋体" w:eastAsia="宋体" w:cs="宋体"/>
          <w:color w:val="auto"/>
          <w:kern w:val="0"/>
          <w:sz w:val="21"/>
          <w:szCs w:val="21"/>
          <w:highlight w:val="none"/>
          <w:u w:val="none"/>
          <w:lang w:val="en-US" w:eastAsia="zh-CN" w:bidi="ar-SA"/>
        </w:rPr>
        <w:t>，</w:t>
      </w:r>
      <w:r>
        <w:rPr>
          <w:rFonts w:hint="eastAsia" w:ascii="宋体" w:hAnsi="宋体" w:eastAsia="宋体" w:cs="宋体"/>
          <w:color w:val="auto"/>
          <w:kern w:val="0"/>
          <w:sz w:val="21"/>
          <w:szCs w:val="21"/>
          <w:highlight w:val="none"/>
          <w:u w:val="single"/>
          <w:lang w:val="en-US" w:eastAsia="zh-CN" w:bidi="ar-SA"/>
        </w:rPr>
        <w:t xml:space="preserve">      （某成员单位名称）</w:t>
      </w:r>
      <w:r>
        <w:rPr>
          <w:rFonts w:hint="eastAsia" w:ascii="宋体" w:hAnsi="宋体" w:eastAsia="宋体" w:cs="宋体"/>
          <w:color w:val="auto"/>
          <w:kern w:val="0"/>
          <w:sz w:val="21"/>
          <w:szCs w:val="21"/>
          <w:highlight w:val="none"/>
          <w:u w:val="none"/>
          <w:lang w:val="en-US" w:eastAsia="zh-CN" w:bidi="ar-SA"/>
        </w:rPr>
        <w:t>为</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（请填写：中型、小型、微型）企业，其协议合同金额占联合体协议合同总金额的</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%。【如联合体成员中有小型、微型企业的，请填写此条，否则无需填写；如联合体成员中有多个小型、微型企业的，请逐一列出。】</w:t>
      </w:r>
    </w:p>
    <w:p w14:paraId="3F59021D">
      <w:pPr>
        <w:autoSpaceDE w:val="0"/>
        <w:autoSpaceDN w:val="0"/>
        <w:adjustRightInd w:val="0"/>
        <w:spacing w:line="360" w:lineRule="auto"/>
        <w:ind w:firstLine="42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6、本协议书自签署之日起生效，合同履行完毕后自动失效。</w:t>
      </w:r>
    </w:p>
    <w:p w14:paraId="38706D71">
      <w:pPr>
        <w:autoSpaceDE w:val="0"/>
        <w:autoSpaceDN w:val="0"/>
        <w:adjustRightInd w:val="0"/>
        <w:spacing w:line="360" w:lineRule="auto"/>
        <w:ind w:firstLine="42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7、本协议书一式份，联合体成员和采购代理机构各执一份。</w:t>
      </w:r>
    </w:p>
    <w:p w14:paraId="758794B2">
      <w:pPr>
        <w:autoSpaceDE w:val="0"/>
        <w:autoSpaceDN w:val="0"/>
        <w:adjustRightInd w:val="0"/>
        <w:spacing w:line="360" w:lineRule="auto"/>
        <w:ind w:firstLine="42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注：本协议书由法定代表人签字的，应附法定代表人身份证明；本协议书由委托代理人签字的，应附法定代表人授权委托书。</w:t>
      </w:r>
    </w:p>
    <w:p w14:paraId="69B973F1">
      <w:pPr>
        <w:autoSpaceDE w:val="0"/>
        <w:autoSpaceDN w:val="0"/>
        <w:adjustRightIn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牵头人名称：（盖单位公章）</w:t>
      </w:r>
    </w:p>
    <w:p w14:paraId="743CF361">
      <w:pPr>
        <w:autoSpaceDE w:val="0"/>
        <w:autoSpaceDN w:val="0"/>
        <w:adjustRightIn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法定代表人或其委托代理人：（签字或盖章）</w:t>
      </w:r>
    </w:p>
    <w:p w14:paraId="3F85284B">
      <w:pPr>
        <w:autoSpaceDE w:val="0"/>
        <w:autoSpaceDN w:val="0"/>
        <w:adjustRightInd w:val="0"/>
        <w:spacing w:line="360" w:lineRule="auto"/>
        <w:jc w:val="left"/>
        <w:rPr>
          <w:rFonts w:hint="eastAsia" w:ascii="宋体" w:hAnsi="宋体" w:eastAsia="宋体" w:cs="宋体"/>
          <w:color w:val="auto"/>
          <w:kern w:val="0"/>
          <w:sz w:val="21"/>
          <w:szCs w:val="21"/>
          <w:highlight w:val="none"/>
        </w:rPr>
      </w:pPr>
    </w:p>
    <w:p w14:paraId="0F660033">
      <w:pPr>
        <w:autoSpaceDE w:val="0"/>
        <w:autoSpaceDN w:val="0"/>
        <w:adjustRightIn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成员一名称：（盖单位公章）</w:t>
      </w:r>
    </w:p>
    <w:p w14:paraId="50D84DB2">
      <w:pPr>
        <w:autoSpaceDE w:val="0"/>
        <w:autoSpaceDN w:val="0"/>
        <w:adjustRightIn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法定代表人或其委托代理人：（签字或盖章）</w:t>
      </w:r>
    </w:p>
    <w:p w14:paraId="33BB1526">
      <w:pPr>
        <w:autoSpaceDE w:val="0"/>
        <w:autoSpaceDN w:val="0"/>
        <w:adjustRightInd w:val="0"/>
        <w:spacing w:line="360" w:lineRule="auto"/>
        <w:jc w:val="left"/>
        <w:rPr>
          <w:rFonts w:hint="eastAsia" w:ascii="宋体" w:hAnsi="宋体" w:eastAsia="宋体" w:cs="宋体"/>
          <w:color w:val="auto"/>
          <w:kern w:val="0"/>
          <w:sz w:val="21"/>
          <w:szCs w:val="21"/>
          <w:highlight w:val="none"/>
        </w:rPr>
      </w:pPr>
    </w:p>
    <w:p w14:paraId="3E1635A8">
      <w:pPr>
        <w:autoSpaceDE w:val="0"/>
        <w:autoSpaceDN w:val="0"/>
        <w:adjustRightIn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成员二名称：（盖单位公章）</w:t>
      </w:r>
    </w:p>
    <w:p w14:paraId="69724EC9">
      <w:pPr>
        <w:autoSpaceDE w:val="0"/>
        <w:autoSpaceDN w:val="0"/>
        <w:adjustRightIn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法定代表人或其委托代理人：                         （签字或盖章）</w:t>
      </w:r>
    </w:p>
    <w:p w14:paraId="5051D1B3">
      <w:pPr>
        <w:autoSpaceDE w:val="0"/>
        <w:autoSpaceDN w:val="0"/>
        <w:adjustRightInd w:val="0"/>
        <w:spacing w:line="360" w:lineRule="auto"/>
        <w:jc w:val="left"/>
        <w:rPr>
          <w:rFonts w:hint="eastAsia" w:ascii="宋体" w:hAnsi="宋体" w:eastAsia="宋体" w:cs="宋体"/>
          <w:color w:val="auto"/>
          <w:kern w:val="0"/>
          <w:sz w:val="21"/>
          <w:szCs w:val="21"/>
          <w:highlight w:val="none"/>
        </w:rPr>
      </w:pPr>
    </w:p>
    <w:p w14:paraId="6B9E6880">
      <w:pPr>
        <w:autoSpaceDE w:val="0"/>
        <w:autoSpaceDN w:val="0"/>
        <w:adjustRightInd w:val="0"/>
        <w:spacing w:line="360" w:lineRule="auto"/>
        <w:jc w:val="left"/>
        <w:rPr>
          <w:rFonts w:hint="eastAsia" w:ascii="宋体" w:hAnsi="宋体" w:eastAsia="宋体" w:cs="宋体"/>
          <w:color w:val="auto"/>
          <w:kern w:val="0"/>
          <w:sz w:val="21"/>
          <w:szCs w:val="21"/>
          <w:highlight w:val="none"/>
        </w:rPr>
      </w:pPr>
    </w:p>
    <w:p w14:paraId="2A14F727">
      <w:pPr>
        <w:autoSpaceDE w:val="0"/>
        <w:autoSpaceDN w:val="0"/>
        <w:spacing w:line="360" w:lineRule="auto"/>
        <w:ind w:left="4305" w:leftChars="1850" w:hanging="420" w:hanging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63753798">
      <w:pPr>
        <w:autoSpaceDE w:val="0"/>
        <w:autoSpaceDN w:val="0"/>
        <w:spacing w:line="360" w:lineRule="auto"/>
        <w:ind w:firstLine="5355" w:firstLineChars="255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  年  月   日</w:t>
      </w:r>
    </w:p>
    <w:p w14:paraId="6B4F7D0A">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1E86E3B3">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八、符合特定资格条件（如果项目要求）的有关证明材料（复印件）</w:t>
      </w:r>
    </w:p>
    <w:p w14:paraId="2CF464BD">
      <w:pPr>
        <w:snapToGrid w:val="0"/>
        <w:spacing w:line="360" w:lineRule="auto"/>
        <w:ind w:firstLine="602" w:firstLineChars="200"/>
        <w:rPr>
          <w:rFonts w:hint="eastAsia" w:ascii="宋体" w:hAnsi="宋体" w:eastAsia="宋体" w:cs="宋体"/>
          <w:b/>
          <w:color w:val="auto"/>
          <w:sz w:val="30"/>
          <w:szCs w:val="30"/>
          <w:highlight w:val="none"/>
        </w:rPr>
      </w:pPr>
    </w:p>
    <w:p w14:paraId="70EA00B9">
      <w:pPr>
        <w:autoSpaceDE w:val="0"/>
        <w:autoSpaceDN w:val="0"/>
        <w:spacing w:line="360" w:lineRule="auto"/>
        <w:ind w:firstLine="5692" w:firstLineChars="2700"/>
        <w:rPr>
          <w:rFonts w:hint="eastAsia" w:ascii="宋体" w:hAnsi="宋体" w:eastAsia="宋体" w:cs="宋体"/>
          <w:b/>
          <w:bCs/>
          <w:color w:val="auto"/>
          <w:sz w:val="21"/>
          <w:szCs w:val="21"/>
          <w:highlight w:val="none"/>
        </w:rPr>
      </w:pPr>
    </w:p>
    <w:p w14:paraId="6F1FDE08">
      <w:pPr>
        <w:widowControl/>
        <w:spacing w:line="360" w:lineRule="auto"/>
        <w:jc w:val="left"/>
        <w:rPr>
          <w:rFonts w:hint="eastAsia" w:ascii="宋体" w:hAnsi="宋体" w:eastAsia="宋体" w:cs="宋体"/>
          <w:color w:val="auto"/>
          <w:sz w:val="21"/>
          <w:szCs w:val="21"/>
          <w:highlight w:val="none"/>
        </w:rPr>
        <w:sectPr>
          <w:pgSz w:w="11910" w:h="16840"/>
          <w:pgMar w:top="1340" w:right="1500" w:bottom="280" w:left="1680" w:header="720" w:footer="720" w:gutter="0"/>
          <w:pgBorders>
            <w:top w:val="none" w:sz="0" w:space="0"/>
            <w:left w:val="none" w:sz="0" w:space="0"/>
            <w:bottom w:val="none" w:sz="0" w:space="0"/>
            <w:right w:val="none" w:sz="0" w:space="0"/>
          </w:pgBorders>
          <w:pgNumType w:fmt="decimal"/>
          <w:cols w:space="720" w:num="1"/>
        </w:sectPr>
      </w:pPr>
    </w:p>
    <w:p w14:paraId="23FBAA23">
      <w:pPr>
        <w:keepNext/>
        <w:keepLines/>
        <w:widowControl w:val="0"/>
        <w:spacing w:before="260" w:after="260" w:line="416" w:lineRule="auto"/>
        <w:jc w:val="center"/>
        <w:outlineLvl w:val="1"/>
        <w:rPr>
          <w:rFonts w:hint="eastAsia" w:ascii="宋体" w:hAnsi="宋体" w:eastAsia="宋体" w:cs="宋体"/>
          <w:b w:val="0"/>
          <w:bCs/>
          <w:color w:val="auto"/>
          <w:kern w:val="2"/>
          <w:sz w:val="32"/>
          <w:szCs w:val="32"/>
          <w:highlight w:val="none"/>
          <w:lang w:val="en-US" w:eastAsia="zh-CN" w:bidi="ar-SA"/>
        </w:rPr>
      </w:pPr>
      <w:bookmarkStart w:id="27" w:name="_Toc15823"/>
      <w:r>
        <w:rPr>
          <w:rFonts w:hint="eastAsia" w:ascii="宋体" w:hAnsi="宋体" w:eastAsia="宋体" w:cs="宋体"/>
          <w:b w:val="0"/>
          <w:bCs w:val="0"/>
          <w:color w:val="auto"/>
          <w:kern w:val="2"/>
          <w:sz w:val="32"/>
          <w:szCs w:val="32"/>
          <w:highlight w:val="none"/>
          <w:lang w:val="en-US" w:eastAsia="zh-CN" w:bidi="ar-SA"/>
        </w:rPr>
        <w:t xml:space="preserve">第三节 </w:t>
      </w:r>
      <w:r>
        <w:rPr>
          <w:rFonts w:hint="eastAsia" w:ascii="宋体" w:hAnsi="宋体" w:eastAsia="宋体" w:cs="宋体"/>
          <w:b w:val="0"/>
          <w:bCs/>
          <w:color w:val="auto"/>
          <w:kern w:val="2"/>
          <w:sz w:val="32"/>
          <w:szCs w:val="32"/>
          <w:highlight w:val="none"/>
          <w:lang w:val="en-US" w:eastAsia="zh-CN" w:bidi="ar-SA"/>
        </w:rPr>
        <w:t>商务技术文件格式</w:t>
      </w:r>
      <w:bookmarkEnd w:id="27"/>
    </w:p>
    <w:p w14:paraId="42795EF5">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bCs/>
          <w:color w:val="auto"/>
          <w:highlight w:val="none"/>
        </w:rPr>
        <w:t>全流程电子文件</w:t>
      </w:r>
    </w:p>
    <w:p w14:paraId="6599D55C">
      <w:pPr>
        <w:snapToGrid w:val="0"/>
        <w:spacing w:before="120" w:beforeLines="50" w:after="50"/>
        <w:rPr>
          <w:rFonts w:hint="eastAsia" w:ascii="宋体" w:hAnsi="宋体" w:eastAsia="宋体" w:cs="宋体"/>
          <w:color w:val="auto"/>
          <w:sz w:val="24"/>
          <w:szCs w:val="20"/>
          <w:highlight w:val="none"/>
        </w:rPr>
      </w:pPr>
    </w:p>
    <w:p w14:paraId="10E67376">
      <w:pPr>
        <w:snapToGrid w:val="0"/>
        <w:spacing w:before="120" w:beforeLines="50" w:after="50"/>
        <w:rPr>
          <w:rFonts w:hint="eastAsia" w:ascii="宋体" w:hAnsi="宋体" w:eastAsia="宋体" w:cs="宋体"/>
          <w:color w:val="auto"/>
          <w:sz w:val="24"/>
          <w:szCs w:val="20"/>
          <w:highlight w:val="none"/>
        </w:rPr>
      </w:pPr>
    </w:p>
    <w:p w14:paraId="37D0D940">
      <w:pPr>
        <w:snapToGrid w:val="0"/>
        <w:spacing w:before="120" w:beforeLines="50" w:after="50"/>
        <w:rPr>
          <w:rFonts w:hint="eastAsia" w:ascii="宋体" w:hAnsi="宋体" w:eastAsia="宋体" w:cs="宋体"/>
          <w:color w:val="auto"/>
          <w:sz w:val="24"/>
          <w:szCs w:val="20"/>
          <w:highlight w:val="none"/>
        </w:rPr>
      </w:pPr>
    </w:p>
    <w:p w14:paraId="6A597E37">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商  务  技  术  文  件（封面）</w:t>
      </w:r>
    </w:p>
    <w:p w14:paraId="74B25EBF">
      <w:pPr>
        <w:snapToGrid w:val="0"/>
        <w:spacing w:before="120" w:beforeLines="50" w:after="50"/>
        <w:rPr>
          <w:rFonts w:hint="eastAsia" w:ascii="宋体" w:hAnsi="宋体" w:eastAsia="宋体" w:cs="宋体"/>
          <w:bCs/>
          <w:color w:val="auto"/>
          <w:sz w:val="24"/>
          <w:szCs w:val="20"/>
          <w:highlight w:val="none"/>
        </w:rPr>
      </w:pPr>
    </w:p>
    <w:p w14:paraId="38153D05">
      <w:pPr>
        <w:snapToGrid w:val="0"/>
        <w:spacing w:before="120" w:beforeLines="50" w:after="50"/>
        <w:rPr>
          <w:rFonts w:hint="eastAsia" w:ascii="宋体" w:hAnsi="宋体" w:eastAsia="宋体" w:cs="宋体"/>
          <w:bCs/>
          <w:color w:val="auto"/>
          <w:sz w:val="24"/>
          <w:szCs w:val="20"/>
          <w:highlight w:val="none"/>
        </w:rPr>
      </w:pPr>
    </w:p>
    <w:p w14:paraId="44A6C765">
      <w:pPr>
        <w:snapToGrid w:val="0"/>
        <w:spacing w:before="120" w:beforeLines="50" w:after="50"/>
        <w:rPr>
          <w:rFonts w:hint="eastAsia" w:ascii="宋体" w:hAnsi="宋体" w:eastAsia="宋体" w:cs="宋体"/>
          <w:bCs/>
          <w:color w:val="auto"/>
          <w:sz w:val="24"/>
          <w:szCs w:val="20"/>
          <w:highlight w:val="none"/>
        </w:rPr>
      </w:pPr>
    </w:p>
    <w:p w14:paraId="432BB611">
      <w:pPr>
        <w:snapToGrid w:val="0"/>
        <w:spacing w:before="120" w:beforeLines="50" w:after="50"/>
        <w:rPr>
          <w:rFonts w:hint="eastAsia" w:ascii="宋体" w:hAnsi="宋体" w:eastAsia="宋体" w:cs="宋体"/>
          <w:bCs/>
          <w:color w:val="auto"/>
          <w:sz w:val="24"/>
          <w:szCs w:val="20"/>
          <w:highlight w:val="none"/>
        </w:rPr>
      </w:pPr>
    </w:p>
    <w:p w14:paraId="5248E0E3">
      <w:pPr>
        <w:snapToGrid w:val="0"/>
        <w:spacing w:before="120" w:beforeLines="50" w:after="50"/>
        <w:rPr>
          <w:rFonts w:hint="eastAsia" w:ascii="宋体" w:hAnsi="宋体" w:eastAsia="宋体" w:cs="宋体"/>
          <w:bCs/>
          <w:color w:val="auto"/>
          <w:sz w:val="24"/>
          <w:szCs w:val="20"/>
          <w:highlight w:val="none"/>
        </w:rPr>
      </w:pPr>
    </w:p>
    <w:p w14:paraId="03A70B14">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36BDC1A6">
      <w:pPr>
        <w:snapToGrid w:val="0"/>
        <w:spacing w:before="120" w:beforeLines="50" w:after="50"/>
        <w:ind w:firstLine="720" w:firstLineChars="225"/>
        <w:rPr>
          <w:rFonts w:hint="eastAsia" w:ascii="宋体" w:hAnsi="宋体" w:eastAsia="宋体" w:cs="宋体"/>
          <w:bCs/>
          <w:color w:val="auto"/>
          <w:sz w:val="32"/>
          <w:szCs w:val="32"/>
          <w:highlight w:val="none"/>
        </w:rPr>
      </w:pPr>
    </w:p>
    <w:p w14:paraId="3C938A6C">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2DE690CF">
      <w:pPr>
        <w:snapToGrid w:val="0"/>
        <w:spacing w:before="120" w:beforeLines="50" w:after="50"/>
        <w:ind w:firstLine="720" w:firstLineChars="225"/>
        <w:rPr>
          <w:rFonts w:hint="eastAsia" w:ascii="宋体" w:hAnsi="宋体" w:eastAsia="宋体" w:cs="宋体"/>
          <w:bCs/>
          <w:color w:val="auto"/>
          <w:sz w:val="32"/>
          <w:szCs w:val="32"/>
          <w:highlight w:val="none"/>
        </w:rPr>
      </w:pPr>
    </w:p>
    <w:p w14:paraId="0FF944BD">
      <w:pPr>
        <w:widowControl w:val="0"/>
        <w:snapToGrid w:val="0"/>
        <w:spacing w:before="50" w:after="50"/>
        <w:ind w:firstLine="640" w:firstLineChars="200"/>
        <w:jc w:val="both"/>
        <w:rPr>
          <w:rFonts w:hint="eastAsia" w:ascii="宋体" w:hAnsi="宋体" w:eastAsia="宋体" w:cs="宋体"/>
          <w:bCs/>
          <w:color w:val="auto"/>
          <w:kern w:val="2"/>
          <w:sz w:val="32"/>
          <w:szCs w:val="32"/>
          <w:highlight w:val="none"/>
          <w:lang w:val="en-US" w:eastAsia="zh-CN" w:bidi="ar-SA"/>
        </w:rPr>
      </w:pPr>
      <w:r>
        <w:rPr>
          <w:rFonts w:hint="eastAsia" w:ascii="宋体" w:hAnsi="宋体" w:eastAsia="宋体" w:cs="宋体"/>
          <w:bCs/>
          <w:color w:val="auto"/>
          <w:kern w:val="2"/>
          <w:sz w:val="32"/>
          <w:szCs w:val="32"/>
          <w:highlight w:val="none"/>
          <w:lang w:val="en-US" w:eastAsia="zh-CN" w:bidi="ar-SA"/>
        </w:rPr>
        <w:t>供应商名称：</w:t>
      </w:r>
    </w:p>
    <w:p w14:paraId="302225E4">
      <w:pPr>
        <w:widowControl w:val="0"/>
        <w:snapToGrid w:val="0"/>
        <w:spacing w:before="50" w:after="50"/>
        <w:ind w:firstLine="720" w:firstLineChars="225"/>
        <w:jc w:val="both"/>
        <w:rPr>
          <w:rFonts w:hint="eastAsia" w:ascii="宋体" w:hAnsi="宋体" w:eastAsia="宋体" w:cs="宋体"/>
          <w:bCs/>
          <w:color w:val="auto"/>
          <w:kern w:val="2"/>
          <w:sz w:val="32"/>
          <w:szCs w:val="32"/>
          <w:highlight w:val="none"/>
          <w:lang w:val="en-US" w:eastAsia="zh-CN" w:bidi="ar-SA"/>
        </w:rPr>
      </w:pPr>
    </w:p>
    <w:p w14:paraId="1601E0C7">
      <w:pPr>
        <w:widowControl w:val="0"/>
        <w:snapToGrid w:val="0"/>
        <w:spacing w:before="50" w:after="50"/>
        <w:ind w:firstLine="720" w:firstLineChars="225"/>
        <w:jc w:val="both"/>
        <w:rPr>
          <w:rFonts w:hint="eastAsia" w:ascii="宋体" w:hAnsi="宋体" w:eastAsia="宋体" w:cs="宋体"/>
          <w:bCs/>
          <w:color w:val="auto"/>
          <w:kern w:val="2"/>
          <w:sz w:val="32"/>
          <w:szCs w:val="32"/>
          <w:highlight w:val="none"/>
          <w:lang w:val="en-US" w:eastAsia="zh-CN" w:bidi="ar-SA"/>
        </w:rPr>
      </w:pPr>
    </w:p>
    <w:p w14:paraId="3D901685">
      <w:pPr>
        <w:widowControl w:val="0"/>
        <w:snapToGrid w:val="0"/>
        <w:spacing w:before="50" w:after="50"/>
        <w:ind w:firstLine="1280" w:firstLineChars="400"/>
        <w:jc w:val="both"/>
        <w:rPr>
          <w:rFonts w:hint="eastAsia" w:ascii="宋体" w:hAnsi="宋体" w:eastAsia="宋体" w:cs="宋体"/>
          <w:bCs/>
          <w:color w:val="auto"/>
          <w:kern w:val="2"/>
          <w:sz w:val="32"/>
          <w:szCs w:val="32"/>
          <w:highlight w:val="none"/>
          <w:lang w:val="en-US" w:eastAsia="zh-CN" w:bidi="ar-SA"/>
        </w:rPr>
      </w:pPr>
    </w:p>
    <w:p w14:paraId="0EF83993">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F7107EB">
      <w:pPr>
        <w:jc w:val="center"/>
        <w:rPr>
          <w:rFonts w:hint="eastAsia" w:ascii="宋体" w:hAnsi="宋体" w:eastAsia="宋体" w:cs="宋体"/>
          <w:b/>
          <w:color w:val="auto"/>
          <w:kern w:val="0"/>
          <w:sz w:val="28"/>
          <w:szCs w:val="28"/>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28"/>
          <w:szCs w:val="28"/>
          <w:highlight w:val="none"/>
        </w:rPr>
        <w:t>商务技术文件目录</w:t>
      </w:r>
    </w:p>
    <w:p w14:paraId="5EAEF53C">
      <w:pPr>
        <w:widowControl w:val="0"/>
        <w:adjustRightInd w:val="0"/>
        <w:spacing w:line="360" w:lineRule="auto"/>
        <w:ind w:left="2"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一、无串标行为承诺函………………………………………………………（页码）</w:t>
      </w:r>
    </w:p>
    <w:p w14:paraId="363AC315">
      <w:pPr>
        <w:widowControl w:val="0"/>
        <w:adjustRightInd w:val="0"/>
        <w:spacing w:line="360" w:lineRule="auto"/>
        <w:ind w:left="2" w:firstLine="480" w:firstLineChars="200"/>
        <w:jc w:val="both"/>
        <w:rPr>
          <w:rFonts w:hint="eastAsia" w:ascii="宋体" w:hAnsi="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二、竞标保证金缴纳证明……………………………………………………（页码）</w:t>
      </w:r>
    </w:p>
    <w:p w14:paraId="30C6955A">
      <w:pPr>
        <w:widowControl w:val="0"/>
        <w:adjustRightInd w:val="0"/>
        <w:spacing w:line="360" w:lineRule="auto"/>
        <w:ind w:left="2"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三</w:t>
      </w:r>
      <w:r>
        <w:rPr>
          <w:rFonts w:hint="eastAsia" w:ascii="宋体" w:hAnsi="宋体" w:eastAsia="宋体" w:cs="宋体"/>
          <w:color w:val="auto"/>
          <w:kern w:val="2"/>
          <w:sz w:val="24"/>
          <w:szCs w:val="24"/>
          <w:highlight w:val="none"/>
          <w:lang w:val="en-US" w:eastAsia="zh-CN" w:bidi="ar-SA"/>
        </w:rPr>
        <w:t>、法定代表人身份证明及法定代表人有效身份证正反面复印件………（页码）</w:t>
      </w:r>
    </w:p>
    <w:p w14:paraId="2EAE17EC">
      <w:pPr>
        <w:widowControl w:val="0"/>
        <w:adjustRightInd w:val="0"/>
        <w:spacing w:line="360" w:lineRule="auto"/>
        <w:ind w:left="2"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四</w:t>
      </w:r>
      <w:r>
        <w:rPr>
          <w:rFonts w:hint="eastAsia" w:ascii="宋体" w:hAnsi="宋体" w:eastAsia="宋体" w:cs="宋体"/>
          <w:color w:val="auto"/>
          <w:kern w:val="2"/>
          <w:sz w:val="24"/>
          <w:szCs w:val="24"/>
          <w:highlight w:val="none"/>
          <w:lang w:val="en-US" w:eastAsia="zh-CN" w:bidi="ar-SA"/>
        </w:rPr>
        <w:t>、法定代表人授权委托书（如有委托时）………………………………（页码）</w:t>
      </w:r>
    </w:p>
    <w:p w14:paraId="2DF0F0D6">
      <w:pPr>
        <w:widowControl w:val="0"/>
        <w:adjustRightInd w:val="0"/>
        <w:spacing w:line="360" w:lineRule="auto"/>
        <w:ind w:left="2"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五</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zh-CN" w:eastAsia="zh-CN" w:bidi="ar-SA"/>
        </w:rPr>
        <w:t>商务条款偏离表………………………………</w:t>
      </w:r>
      <w:r>
        <w:rPr>
          <w:rFonts w:hint="eastAsia" w:ascii="宋体" w:hAnsi="宋体" w:eastAsia="宋体" w:cs="宋体"/>
          <w:color w:val="auto"/>
          <w:kern w:val="2"/>
          <w:sz w:val="24"/>
          <w:szCs w:val="24"/>
          <w:highlight w:val="none"/>
          <w:lang w:val="en-US" w:eastAsia="zh-CN" w:bidi="ar-SA"/>
        </w:rPr>
        <w:t>…………………………（页码）</w:t>
      </w:r>
    </w:p>
    <w:p w14:paraId="7F595E09">
      <w:pPr>
        <w:widowControl w:val="0"/>
        <w:adjustRightInd w:val="0"/>
        <w:spacing w:line="360" w:lineRule="auto"/>
        <w:ind w:left="2"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六</w:t>
      </w:r>
      <w:r>
        <w:rPr>
          <w:rFonts w:hint="eastAsia" w:ascii="宋体" w:hAnsi="宋体" w:eastAsia="宋体" w:cs="宋体"/>
          <w:color w:val="auto"/>
          <w:kern w:val="2"/>
          <w:sz w:val="24"/>
          <w:szCs w:val="24"/>
          <w:highlight w:val="none"/>
          <w:lang w:val="en-US" w:eastAsia="zh-CN" w:bidi="ar-SA"/>
        </w:rPr>
        <w:t>、</w:t>
      </w:r>
      <w:r>
        <w:rPr>
          <w:rFonts w:hint="eastAsia" w:ascii="宋体" w:hAnsi="宋体" w:cs="宋体"/>
          <w:color w:val="auto"/>
          <w:kern w:val="2"/>
          <w:sz w:val="24"/>
          <w:szCs w:val="24"/>
          <w:highlight w:val="none"/>
          <w:lang w:val="en-US" w:eastAsia="zh-CN" w:bidi="ar-SA"/>
        </w:rPr>
        <w:t>供应商</w:t>
      </w:r>
      <w:r>
        <w:rPr>
          <w:rFonts w:hint="eastAsia" w:ascii="宋体" w:hAnsi="宋体" w:eastAsia="宋体" w:cs="宋体"/>
          <w:color w:val="auto"/>
          <w:kern w:val="2"/>
          <w:sz w:val="24"/>
          <w:szCs w:val="24"/>
          <w:highlight w:val="none"/>
          <w:lang w:val="en-US" w:eastAsia="zh-CN" w:bidi="ar-SA"/>
        </w:rPr>
        <w:t>情况介绍</w:t>
      </w:r>
      <w:r>
        <w:rPr>
          <w:rFonts w:hint="eastAsia" w:ascii="宋体" w:hAnsi="宋体" w:eastAsia="宋体" w:cs="宋体"/>
          <w:color w:val="auto"/>
          <w:kern w:val="2"/>
          <w:sz w:val="24"/>
          <w:szCs w:val="24"/>
          <w:highlight w:val="none"/>
          <w:lang w:val="zh-CN" w:eastAsia="zh-CN" w:bidi="ar-SA"/>
        </w:rPr>
        <w:t>………………………………</w:t>
      </w:r>
      <w:r>
        <w:rPr>
          <w:rFonts w:hint="eastAsia" w:ascii="宋体" w:hAnsi="宋体" w:eastAsia="宋体" w:cs="宋体"/>
          <w:color w:val="auto"/>
          <w:kern w:val="2"/>
          <w:sz w:val="24"/>
          <w:szCs w:val="24"/>
          <w:highlight w:val="none"/>
          <w:lang w:val="en-US" w:eastAsia="zh-CN" w:bidi="ar-SA"/>
        </w:rPr>
        <w:t>…………………………（页码）</w:t>
      </w:r>
    </w:p>
    <w:p w14:paraId="019FE905">
      <w:pPr>
        <w:widowControl w:val="0"/>
        <w:adjustRightInd w:val="0"/>
        <w:spacing w:line="360" w:lineRule="auto"/>
        <w:ind w:left="2"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七</w:t>
      </w:r>
      <w:r>
        <w:rPr>
          <w:rFonts w:hint="eastAsia" w:ascii="宋体" w:hAnsi="宋体" w:eastAsia="宋体" w:cs="宋体"/>
          <w:color w:val="auto"/>
          <w:kern w:val="2"/>
          <w:sz w:val="24"/>
          <w:szCs w:val="24"/>
          <w:highlight w:val="none"/>
          <w:lang w:val="en-US" w:eastAsia="zh-CN" w:bidi="ar-SA"/>
        </w:rPr>
        <w:t>、供应商类似业绩的证明文件（如有要求）</w:t>
      </w:r>
      <w:r>
        <w:rPr>
          <w:rFonts w:hint="eastAsia" w:ascii="宋体" w:hAnsi="宋体" w:eastAsia="宋体" w:cs="宋体"/>
          <w:color w:val="auto"/>
          <w:kern w:val="2"/>
          <w:sz w:val="24"/>
          <w:szCs w:val="24"/>
          <w:highlight w:val="none"/>
          <w:lang w:val="zh-CN" w:eastAsia="zh-CN" w:bidi="ar-SA"/>
        </w:rPr>
        <w:t>……………………………</w:t>
      </w:r>
      <w:r>
        <w:rPr>
          <w:rFonts w:hint="eastAsia" w:ascii="宋体" w:hAnsi="宋体" w:eastAsia="宋体" w:cs="宋体"/>
          <w:color w:val="auto"/>
          <w:kern w:val="2"/>
          <w:sz w:val="24"/>
          <w:szCs w:val="24"/>
          <w:highlight w:val="none"/>
          <w:lang w:val="en-US" w:eastAsia="zh-CN" w:bidi="ar-SA"/>
        </w:rPr>
        <w:t>（页码）</w:t>
      </w:r>
    </w:p>
    <w:p w14:paraId="32386294">
      <w:pPr>
        <w:widowControl w:val="0"/>
        <w:adjustRightInd w:val="0"/>
        <w:spacing w:line="360" w:lineRule="auto"/>
        <w:ind w:left="2"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八</w:t>
      </w:r>
      <w:r>
        <w:rPr>
          <w:rFonts w:hint="eastAsia" w:ascii="宋体" w:hAnsi="宋体" w:eastAsia="宋体" w:cs="宋体"/>
          <w:color w:val="auto"/>
          <w:kern w:val="2"/>
          <w:sz w:val="24"/>
          <w:szCs w:val="24"/>
          <w:highlight w:val="none"/>
          <w:lang w:val="en-US" w:eastAsia="zh-CN" w:bidi="ar-SA"/>
        </w:rPr>
        <w:t>、货物需求偏离表…………………………………………………………（页码）</w:t>
      </w:r>
    </w:p>
    <w:p w14:paraId="589CF3D1">
      <w:pPr>
        <w:widowControl w:val="0"/>
        <w:adjustRightInd w:val="0"/>
        <w:spacing w:line="360" w:lineRule="auto"/>
        <w:ind w:left="2"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九</w:t>
      </w:r>
      <w:r>
        <w:rPr>
          <w:rFonts w:hint="eastAsia" w:ascii="宋体" w:hAnsi="宋体" w:eastAsia="宋体" w:cs="宋体"/>
          <w:color w:val="auto"/>
          <w:kern w:val="2"/>
          <w:sz w:val="24"/>
          <w:szCs w:val="24"/>
          <w:highlight w:val="none"/>
          <w:lang w:val="en-US" w:eastAsia="zh-CN" w:bidi="ar-SA"/>
        </w:rPr>
        <w:t>、配置清单…………………………………………………………………（页码）</w:t>
      </w:r>
    </w:p>
    <w:p w14:paraId="37F375F1">
      <w:pPr>
        <w:widowControl w:val="0"/>
        <w:adjustRightInd w:val="0"/>
        <w:spacing w:line="360" w:lineRule="auto"/>
        <w:ind w:left="2"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十</w:t>
      </w:r>
      <w:r>
        <w:rPr>
          <w:rFonts w:hint="eastAsia" w:ascii="宋体" w:hAnsi="宋体" w:eastAsia="宋体" w:cs="宋体"/>
          <w:color w:val="auto"/>
          <w:kern w:val="2"/>
          <w:sz w:val="24"/>
          <w:szCs w:val="24"/>
          <w:highlight w:val="none"/>
          <w:lang w:val="en-US" w:eastAsia="zh-CN" w:bidi="ar-SA"/>
        </w:rPr>
        <w:t>、售后服务方案………………………………</w:t>
      </w:r>
      <w:r>
        <w:rPr>
          <w:rFonts w:hint="eastAsia" w:ascii="宋体" w:hAnsi="宋体" w:eastAsia="宋体" w:cs="宋体"/>
          <w:color w:val="auto"/>
          <w:kern w:val="2"/>
          <w:sz w:val="24"/>
          <w:szCs w:val="24"/>
          <w:highlight w:val="none"/>
          <w:lang w:val="zh-CN" w:eastAsia="zh-CN" w:bidi="ar-SA"/>
        </w:rPr>
        <w:t>………</w:t>
      </w:r>
      <w:r>
        <w:rPr>
          <w:rFonts w:hint="eastAsia" w:ascii="宋体" w:hAnsi="宋体" w:eastAsia="宋体" w:cs="宋体"/>
          <w:color w:val="auto"/>
          <w:kern w:val="2"/>
          <w:sz w:val="24"/>
          <w:szCs w:val="24"/>
          <w:highlight w:val="none"/>
          <w:lang w:val="en-US" w:eastAsia="zh-CN" w:bidi="ar-SA"/>
        </w:rPr>
        <w:t>……………………（页码）</w:t>
      </w:r>
    </w:p>
    <w:p w14:paraId="5C34CD35">
      <w:pPr>
        <w:widowControl w:val="0"/>
        <w:adjustRightInd w:val="0"/>
        <w:spacing w:line="360" w:lineRule="auto"/>
        <w:ind w:left="2"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十</w:t>
      </w:r>
      <w:r>
        <w:rPr>
          <w:rFonts w:hint="eastAsia" w:ascii="宋体" w:hAnsi="宋体" w:cs="宋体"/>
          <w:color w:val="auto"/>
          <w:kern w:val="2"/>
          <w:sz w:val="24"/>
          <w:szCs w:val="24"/>
          <w:highlight w:val="none"/>
          <w:lang w:val="en-US" w:eastAsia="zh-CN" w:bidi="ar-SA"/>
        </w:rPr>
        <w:t>一</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zh-CN" w:eastAsia="zh-CN" w:bidi="ar-SA"/>
        </w:rPr>
        <w:t>项目实施人员一览表（如有要求）………………………</w:t>
      </w:r>
      <w:r>
        <w:rPr>
          <w:rFonts w:hint="eastAsia" w:ascii="宋体" w:hAnsi="宋体" w:eastAsia="宋体" w:cs="宋体"/>
          <w:color w:val="auto"/>
          <w:kern w:val="2"/>
          <w:sz w:val="24"/>
          <w:szCs w:val="24"/>
          <w:highlight w:val="none"/>
          <w:lang w:val="en-US" w:eastAsia="zh-CN" w:bidi="ar-SA"/>
        </w:rPr>
        <w:t>…………（页码）</w:t>
      </w:r>
    </w:p>
    <w:p w14:paraId="5DDB3F3E">
      <w:pPr>
        <w:widowControl w:val="0"/>
        <w:adjustRightInd w:val="0"/>
        <w:spacing w:line="360" w:lineRule="auto"/>
        <w:ind w:left="2"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十</w:t>
      </w:r>
      <w:r>
        <w:rPr>
          <w:rFonts w:hint="eastAsia" w:ascii="宋体" w:hAnsi="宋体" w:cs="宋体"/>
          <w:color w:val="auto"/>
          <w:kern w:val="2"/>
          <w:sz w:val="24"/>
          <w:szCs w:val="24"/>
          <w:highlight w:val="none"/>
          <w:lang w:val="en-US" w:eastAsia="zh-CN" w:bidi="ar-SA"/>
        </w:rPr>
        <w:t>二</w:t>
      </w:r>
      <w:r>
        <w:rPr>
          <w:rFonts w:hint="eastAsia" w:ascii="宋体" w:hAnsi="宋体" w:eastAsia="宋体" w:cs="宋体"/>
          <w:color w:val="auto"/>
          <w:kern w:val="2"/>
          <w:sz w:val="24"/>
          <w:szCs w:val="24"/>
          <w:highlight w:val="none"/>
          <w:lang w:val="en-US" w:eastAsia="zh-CN" w:bidi="ar-SA"/>
        </w:rPr>
        <w:t>、货物需求、商务条款要求提供的其他材料</w:t>
      </w:r>
      <w:r>
        <w:rPr>
          <w:rFonts w:hint="eastAsia" w:ascii="宋体" w:hAnsi="宋体" w:eastAsia="宋体" w:cs="宋体"/>
          <w:color w:val="auto"/>
          <w:kern w:val="2"/>
          <w:sz w:val="24"/>
          <w:szCs w:val="24"/>
          <w:highlight w:val="none"/>
          <w:lang w:val="zh-CN" w:eastAsia="zh-CN" w:bidi="ar-SA"/>
        </w:rPr>
        <w:t>…………………</w:t>
      </w:r>
      <w:r>
        <w:rPr>
          <w:rFonts w:hint="eastAsia" w:ascii="宋体" w:hAnsi="宋体" w:eastAsia="宋体" w:cs="宋体"/>
          <w:color w:val="auto"/>
          <w:kern w:val="2"/>
          <w:sz w:val="24"/>
          <w:szCs w:val="24"/>
          <w:highlight w:val="none"/>
          <w:lang w:val="en-US" w:eastAsia="zh-CN" w:bidi="ar-SA"/>
        </w:rPr>
        <w:t>………（页码）</w:t>
      </w:r>
    </w:p>
    <w:p w14:paraId="116F4D6B">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28E85E83">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70FEC2C8">
      <w:pPr>
        <w:spacing w:line="520" w:lineRule="exact"/>
        <w:ind w:firstLine="880" w:firstLineChars="200"/>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0"/>
          <w:szCs w:val="30"/>
          <w:highlight w:val="none"/>
        </w:rPr>
        <w:t>一、无串标行为承诺函</w:t>
      </w:r>
    </w:p>
    <w:p w14:paraId="5270A51C">
      <w:pPr>
        <w:spacing w:line="520" w:lineRule="exact"/>
        <w:jc w:val="center"/>
        <w:rPr>
          <w:rFonts w:hint="eastAsia" w:ascii="宋体" w:hAnsi="宋体" w:eastAsia="宋体" w:cs="宋体"/>
          <w:color w:val="auto"/>
          <w:sz w:val="44"/>
          <w:szCs w:val="44"/>
          <w:highlight w:val="none"/>
        </w:rPr>
      </w:pPr>
    </w:p>
    <w:p w14:paraId="70C951C1">
      <w:pPr>
        <w:spacing w:line="52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44"/>
          <w:szCs w:val="44"/>
          <w:highlight w:val="none"/>
        </w:rPr>
        <w:t>无串通竞标行为的承诺函</w:t>
      </w:r>
    </w:p>
    <w:p w14:paraId="27A905DC">
      <w:pPr>
        <w:spacing w:line="360" w:lineRule="auto"/>
        <w:ind w:firstLine="482" w:firstLineChars="200"/>
        <w:rPr>
          <w:rFonts w:hint="eastAsia" w:ascii="宋体" w:hAnsi="宋体" w:eastAsia="宋体" w:cs="宋体"/>
          <w:b/>
          <w:bCs/>
          <w:color w:val="auto"/>
          <w:sz w:val="24"/>
          <w:highlight w:val="none"/>
        </w:rPr>
      </w:pPr>
    </w:p>
    <w:p w14:paraId="611095C7">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一、我方承诺无下列相互串通竞标的情形：</w:t>
      </w:r>
    </w:p>
    <w:p w14:paraId="4015CF7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1.不同供应商的响应文件由同一单位或者个人编制；或者不同供应商报名的IP地址一致的；或者编制响应文件硬件设备CPU编号、硬盘编号、网卡地址一致的情况。</w:t>
      </w:r>
    </w:p>
    <w:p w14:paraId="7A164EF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2.不同供应商委托同一单位或者个人办理竞标事宜；</w:t>
      </w:r>
    </w:p>
    <w:p w14:paraId="4149C97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3.不同的供应商的响应文件载明的项目管理员为同一个人；</w:t>
      </w:r>
    </w:p>
    <w:p w14:paraId="3DF10FC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4.不</w:t>
      </w:r>
      <w:r>
        <w:rPr>
          <w:rFonts w:hint="eastAsia" w:ascii="宋体" w:hAnsi="宋体" w:eastAsia="宋体" w:cs="宋体"/>
          <w:color w:val="auto"/>
          <w:spacing w:val="-6"/>
          <w:sz w:val="21"/>
          <w:szCs w:val="21"/>
          <w:highlight w:val="none"/>
        </w:rPr>
        <w:t>同供应商的响应文件异常一致或者</w:t>
      </w:r>
      <w:r>
        <w:rPr>
          <w:rFonts w:hint="eastAsia" w:ascii="宋体" w:hAnsi="宋体" w:cs="宋体"/>
          <w:color w:val="auto"/>
          <w:spacing w:val="-6"/>
          <w:sz w:val="21"/>
          <w:szCs w:val="21"/>
          <w:highlight w:val="none"/>
          <w:lang w:eastAsia="zh-CN"/>
        </w:rPr>
        <w:t>响应报价</w:t>
      </w:r>
      <w:r>
        <w:rPr>
          <w:rFonts w:hint="eastAsia" w:ascii="宋体" w:hAnsi="宋体" w:eastAsia="宋体" w:cs="宋体"/>
          <w:color w:val="auto"/>
          <w:spacing w:val="-6"/>
          <w:sz w:val="21"/>
          <w:szCs w:val="21"/>
          <w:highlight w:val="none"/>
        </w:rPr>
        <w:t>呈规律性差异；</w:t>
      </w:r>
    </w:p>
    <w:p w14:paraId="789A25F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5.不同供应商的响应文件相互混装；</w:t>
      </w:r>
    </w:p>
    <w:p w14:paraId="4E90D6B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6.不同供应商的竞标保证金从同一单位或者个人账户转出。</w:t>
      </w:r>
    </w:p>
    <w:p w14:paraId="0A04251A">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二、我方承诺无下列恶意串通的情形：</w:t>
      </w:r>
    </w:p>
    <w:p w14:paraId="69CC180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1.供应商直接或者间接从采购人或者采购代理机构处获得其他供应商的相关信息并修改其响应文件；</w:t>
      </w:r>
    </w:p>
    <w:p w14:paraId="140A400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2.供应商按照采购人或者采购代理机构的授意撤换、修改响应文件；</w:t>
      </w:r>
    </w:p>
    <w:p w14:paraId="3EE1661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w:t>
      </w:r>
      <w:r>
        <w:rPr>
          <w:rFonts w:hint="eastAsia" w:ascii="宋体" w:hAnsi="宋体" w:eastAsia="宋体" w:cs="宋体"/>
          <w:color w:val="auto"/>
          <w:spacing w:val="-6"/>
          <w:sz w:val="21"/>
          <w:szCs w:val="21"/>
          <w:highlight w:val="none"/>
        </w:rPr>
        <w:t>应商之间协商报价、技术方案等响应文件的实质性内容；</w:t>
      </w:r>
    </w:p>
    <w:p w14:paraId="3F50E0F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4.属于同一集团、协会、商会等组织成员的供应商按照该组织要求协同参加政府采购活动；</w:t>
      </w:r>
    </w:p>
    <w:p w14:paraId="73750A0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5.供应商之间事先约定一致抬高或者压低</w:t>
      </w:r>
      <w:r>
        <w:rPr>
          <w:rFonts w:hint="eastAsia" w:ascii="宋体" w:hAnsi="宋体" w:cs="宋体"/>
          <w:color w:val="auto"/>
          <w:sz w:val="21"/>
          <w:szCs w:val="21"/>
          <w:highlight w:val="none"/>
          <w:lang w:eastAsia="zh-CN"/>
        </w:rPr>
        <w:t>响应报价，</w:t>
      </w:r>
      <w:r>
        <w:rPr>
          <w:rFonts w:hint="eastAsia" w:ascii="宋体" w:hAnsi="宋体" w:eastAsia="宋体" w:cs="宋体"/>
          <w:color w:val="auto"/>
          <w:sz w:val="21"/>
          <w:szCs w:val="21"/>
          <w:highlight w:val="none"/>
        </w:rPr>
        <w:t>或者在竞争性谈判项目中事先约定轮流以高价位或者低价位成交</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或者事先约定由某一特定供应商成交</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然后再参加竞标；</w:t>
      </w:r>
    </w:p>
    <w:p w14:paraId="56311CE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6.供应商之间商定部分供应商放弃参加政府采购活动或者放弃成交；</w:t>
      </w:r>
    </w:p>
    <w:p w14:paraId="7E236A0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7.供应商与采购人或者采购代理机构之间、供应商相互之间，为</w:t>
      </w:r>
      <w:r>
        <w:rPr>
          <w:rFonts w:hint="eastAsia" w:ascii="宋体" w:hAnsi="宋体" w:eastAsia="宋体" w:cs="宋体"/>
          <w:color w:val="auto"/>
          <w:spacing w:val="-6"/>
          <w:sz w:val="21"/>
          <w:szCs w:val="21"/>
          <w:highlight w:val="none"/>
        </w:rPr>
        <w:t>谋求特定供应商成交或者排斥其他供应商的其他串通行为。</w:t>
      </w:r>
    </w:p>
    <w:p w14:paraId="21B22C45">
      <w:pPr>
        <w:spacing w:line="360" w:lineRule="auto"/>
        <w:ind w:firstLine="420" w:firstLineChars="200"/>
        <w:rPr>
          <w:rFonts w:hint="eastAsia" w:ascii="宋体" w:hAnsi="宋体" w:eastAsia="宋体" w:cs="宋体"/>
          <w:color w:val="auto"/>
          <w:sz w:val="21"/>
          <w:szCs w:val="21"/>
          <w:highlight w:val="none"/>
        </w:rPr>
      </w:pPr>
    </w:p>
    <w:p w14:paraId="34F545CB">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以上情形一经核查属实，接受政府采购监管部门对我方认定存在围标串标行为，我方愿意承担一切后果，并不再寻求任何旨在减轻或者免除法律责任的辩解。</w:t>
      </w:r>
    </w:p>
    <w:p w14:paraId="547F42CC">
      <w:pPr>
        <w:autoSpaceDE w:val="0"/>
        <w:autoSpaceDN w:val="0"/>
        <w:spacing w:line="360" w:lineRule="auto"/>
        <w:ind w:left="4305" w:leftChars="1950" w:hanging="210" w:hangingChars="100"/>
        <w:rPr>
          <w:rFonts w:hint="eastAsia" w:ascii="宋体" w:hAnsi="宋体" w:eastAsia="宋体" w:cs="宋体"/>
          <w:color w:val="auto"/>
          <w:kern w:val="0"/>
          <w:sz w:val="21"/>
          <w:szCs w:val="21"/>
          <w:highlight w:val="none"/>
        </w:rPr>
      </w:pPr>
    </w:p>
    <w:p w14:paraId="53244AEE">
      <w:pPr>
        <w:autoSpaceDE w:val="0"/>
        <w:autoSpaceDN w:val="0"/>
        <w:spacing w:line="360" w:lineRule="auto"/>
        <w:ind w:left="4305" w:leftChars="1950" w:hanging="210" w:hangingChars="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089797F1">
      <w:pPr>
        <w:ind w:firstLine="4830" w:firstLineChars="23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1"/>
          <w:szCs w:val="21"/>
          <w:highlight w:val="none"/>
          <w:lang w:val="zh-CN"/>
        </w:rPr>
        <w:t xml:space="preserve">日期：  年  月   日      </w:t>
      </w:r>
      <w:r>
        <w:rPr>
          <w:rFonts w:hint="eastAsia" w:ascii="宋体" w:hAnsi="宋体" w:eastAsia="宋体" w:cs="宋体"/>
          <w:color w:val="auto"/>
          <w:kern w:val="0"/>
          <w:sz w:val="24"/>
          <w:highlight w:val="none"/>
          <w:lang w:val="zh-CN"/>
        </w:rPr>
        <w:t xml:space="preserve">  </w:t>
      </w:r>
    </w:p>
    <w:p w14:paraId="73E7A4DD">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63D12CE8">
      <w:pPr>
        <w:rPr>
          <w:rFonts w:hint="default" w:ascii="宋体" w:hAnsi="宋体" w:eastAsia="宋体" w:cs="宋体"/>
          <w:b/>
          <w:bCs/>
          <w:color w:val="auto"/>
          <w:sz w:val="32"/>
          <w:szCs w:val="32"/>
          <w:highlight w:val="none"/>
          <w:lang w:val="en-US" w:eastAsia="zh-CN"/>
        </w:rPr>
      </w:pPr>
      <w:r>
        <w:rPr>
          <w:rFonts w:hint="eastAsia" w:ascii="宋体" w:hAnsi="宋体" w:eastAsia="宋体" w:cs="宋体"/>
          <w:b/>
          <w:color w:val="auto"/>
          <w:sz w:val="30"/>
          <w:szCs w:val="30"/>
          <w:highlight w:val="none"/>
          <w:lang w:val="en-US" w:eastAsia="zh-CN"/>
        </w:rPr>
        <w:t>二</w:t>
      </w:r>
      <w:r>
        <w:rPr>
          <w:rFonts w:hint="eastAsia" w:ascii="宋体" w:hAnsi="宋体" w:eastAsia="宋体" w:cs="宋体"/>
          <w:b/>
          <w:color w:val="auto"/>
          <w:sz w:val="30"/>
          <w:szCs w:val="30"/>
          <w:highlight w:val="none"/>
        </w:rPr>
        <w:t>、</w:t>
      </w:r>
      <w:r>
        <w:rPr>
          <w:rFonts w:hint="eastAsia" w:ascii="宋体" w:hAnsi="宋体" w:eastAsia="宋体" w:cs="宋体"/>
          <w:b/>
          <w:color w:val="auto"/>
          <w:sz w:val="30"/>
          <w:szCs w:val="30"/>
          <w:highlight w:val="none"/>
          <w:lang w:val="en-US" w:eastAsia="zh-CN"/>
        </w:rPr>
        <w:t>竞标保证金缴纳证明</w:t>
      </w:r>
    </w:p>
    <w:p w14:paraId="5466F26D">
      <w:pPr>
        <w:spacing w:line="360" w:lineRule="auto"/>
        <w:jc w:val="center"/>
        <w:rPr>
          <w:rFonts w:hint="eastAsia" w:ascii="宋体" w:hAnsi="宋体" w:cs="宋体"/>
          <w:b/>
          <w:color w:val="auto"/>
          <w:sz w:val="32"/>
          <w:szCs w:val="32"/>
          <w:highlight w:val="none"/>
        </w:rPr>
      </w:pPr>
    </w:p>
    <w:p w14:paraId="65CC3EBB">
      <w:pPr>
        <w:spacing w:line="36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lang w:val="en-US" w:eastAsia="zh-CN"/>
        </w:rPr>
        <w:t>竞标</w:t>
      </w:r>
      <w:r>
        <w:rPr>
          <w:rFonts w:hint="eastAsia" w:ascii="宋体" w:hAnsi="宋体" w:cs="宋体"/>
          <w:b/>
          <w:color w:val="auto"/>
          <w:sz w:val="32"/>
          <w:szCs w:val="32"/>
          <w:highlight w:val="none"/>
        </w:rPr>
        <w:t>保证金证明</w:t>
      </w:r>
    </w:p>
    <w:p w14:paraId="5B400AA7">
      <w:pPr>
        <w:tabs>
          <w:tab w:val="left" w:pos="2360"/>
        </w:tabs>
        <w:autoSpaceDE w:val="0"/>
        <w:autoSpaceDN w:val="0"/>
        <w:adjustRightInd w:val="0"/>
        <w:spacing w:line="360" w:lineRule="auto"/>
        <w:ind w:right="-40"/>
        <w:jc w:val="left"/>
        <w:rPr>
          <w:rFonts w:hint="eastAsia" w:ascii="宋体" w:hAnsi="宋体" w:cs="宋体"/>
          <w:color w:val="auto"/>
          <w:sz w:val="24"/>
          <w:highlight w:val="none"/>
          <w:u w:val="singl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广西中信恒泰工程顾问有限公司 </w:t>
      </w:r>
    </w:p>
    <w:p w14:paraId="734FC9F8">
      <w:pPr>
        <w:tabs>
          <w:tab w:val="left" w:pos="2360"/>
        </w:tabs>
        <w:autoSpaceDE w:val="0"/>
        <w:autoSpaceDN w:val="0"/>
        <w:adjustRightInd w:val="0"/>
        <w:spacing w:line="360" w:lineRule="auto"/>
        <w:ind w:right="-40"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我方为____________(项目名称)(项目编号：________)递交保证金人民币________元(大写(人民币　　元)已于______年____月____日以银行主动划账方式划入你方账户。</w:t>
      </w:r>
    </w:p>
    <w:p w14:paraId="222EFA44">
      <w:pPr>
        <w:tabs>
          <w:tab w:val="left" w:pos="2360"/>
        </w:tabs>
        <w:autoSpaceDE w:val="0"/>
        <w:autoSpaceDN w:val="0"/>
        <w:adjustRightInd w:val="0"/>
        <w:spacing w:line="360" w:lineRule="auto"/>
        <w:ind w:right="-40"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详见附件：转账（或电汇）底单复印件。</w:t>
      </w:r>
    </w:p>
    <w:p w14:paraId="3D1A2F9A">
      <w:pPr>
        <w:tabs>
          <w:tab w:val="left" w:pos="2360"/>
        </w:tabs>
        <w:autoSpaceDE w:val="0"/>
        <w:autoSpaceDN w:val="0"/>
        <w:adjustRightInd w:val="0"/>
        <w:spacing w:line="360" w:lineRule="auto"/>
        <w:ind w:right="-40"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退还保证金时请按以下内容划入我方账户。若因内容不全、错误、字迹潦草模糊导致该项目保证金未能及时退还或退还过程中发生错误，我方将承担全部责任和损失。</w:t>
      </w:r>
    </w:p>
    <w:tbl>
      <w:tblPr>
        <w:tblStyle w:val="30"/>
        <w:tblW w:w="8780" w:type="dxa"/>
        <w:jc w:val="center"/>
        <w:tblLayout w:type="fixed"/>
        <w:tblCellMar>
          <w:top w:w="0" w:type="dxa"/>
          <w:left w:w="108" w:type="dxa"/>
          <w:bottom w:w="0" w:type="dxa"/>
          <w:right w:w="108" w:type="dxa"/>
        </w:tblCellMar>
      </w:tblPr>
      <w:tblGrid>
        <w:gridCol w:w="1380"/>
        <w:gridCol w:w="3136"/>
        <w:gridCol w:w="1773"/>
        <w:gridCol w:w="2491"/>
      </w:tblGrid>
      <w:tr w14:paraId="4E0F5999">
        <w:tblPrEx>
          <w:tblCellMar>
            <w:top w:w="0" w:type="dxa"/>
            <w:left w:w="108" w:type="dxa"/>
            <w:bottom w:w="0" w:type="dxa"/>
            <w:right w:w="108" w:type="dxa"/>
          </w:tblCellMar>
        </w:tblPrEx>
        <w:trPr>
          <w:trHeight w:val="488" w:hRule="atLeast"/>
          <w:jc w:val="center"/>
        </w:trPr>
        <w:tc>
          <w:tcPr>
            <w:tcW w:w="8780" w:type="dxa"/>
            <w:gridSpan w:val="4"/>
            <w:tcBorders>
              <w:top w:val="nil"/>
              <w:left w:val="nil"/>
              <w:bottom w:val="single" w:color="auto" w:sz="4" w:space="0"/>
              <w:right w:val="nil"/>
            </w:tcBorders>
            <w:vAlign w:val="center"/>
          </w:tcPr>
          <w:p w14:paraId="4E023FA6">
            <w:pPr>
              <w:tabs>
                <w:tab w:val="left" w:pos="1160"/>
              </w:tabs>
              <w:spacing w:line="360" w:lineRule="auto"/>
              <w:rPr>
                <w:rFonts w:hint="eastAsia" w:ascii="宋体" w:hAnsi="宋体" w:cs="宋体"/>
                <w:bCs/>
                <w:color w:val="auto"/>
                <w:kern w:val="0"/>
                <w:sz w:val="24"/>
                <w:highlight w:val="none"/>
              </w:rPr>
            </w:pPr>
            <w:r>
              <w:rPr>
                <w:rFonts w:hint="eastAsia" w:ascii="宋体" w:hAnsi="宋体" w:cs="宋体"/>
                <w:color w:val="auto"/>
                <w:sz w:val="24"/>
                <w:highlight w:val="none"/>
              </w:rPr>
              <w:t>保证金交款、退款函</w:t>
            </w:r>
          </w:p>
        </w:tc>
      </w:tr>
      <w:tr w14:paraId="60FCF92E">
        <w:tblPrEx>
          <w:tblCellMar>
            <w:top w:w="0" w:type="dxa"/>
            <w:left w:w="108" w:type="dxa"/>
            <w:bottom w:w="0" w:type="dxa"/>
            <w:right w:w="108" w:type="dxa"/>
          </w:tblCellMar>
        </w:tblPrEx>
        <w:trPr>
          <w:trHeight w:val="397" w:hRule="atLeast"/>
          <w:jc w:val="center"/>
        </w:trPr>
        <w:tc>
          <w:tcPr>
            <w:tcW w:w="1380" w:type="dxa"/>
            <w:tcBorders>
              <w:top w:val="single" w:color="auto" w:sz="4" w:space="0"/>
              <w:left w:val="single" w:color="auto" w:sz="4" w:space="0"/>
              <w:bottom w:val="single" w:color="auto" w:sz="4" w:space="0"/>
              <w:right w:val="single" w:color="auto" w:sz="4" w:space="0"/>
            </w:tcBorders>
            <w:vAlign w:val="center"/>
          </w:tcPr>
          <w:p w14:paraId="32BF5B73">
            <w:pPr>
              <w:tabs>
                <w:tab w:val="left" w:pos="1160"/>
              </w:tabs>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项目名称</w:t>
            </w:r>
          </w:p>
        </w:tc>
        <w:tc>
          <w:tcPr>
            <w:tcW w:w="3136" w:type="dxa"/>
            <w:tcBorders>
              <w:top w:val="single" w:color="auto" w:sz="4" w:space="0"/>
              <w:left w:val="single" w:color="auto" w:sz="4" w:space="0"/>
              <w:bottom w:val="single" w:color="auto" w:sz="4" w:space="0"/>
              <w:right w:val="single" w:color="auto" w:sz="4" w:space="0"/>
            </w:tcBorders>
            <w:vAlign w:val="center"/>
          </w:tcPr>
          <w:p w14:paraId="1DE579DD">
            <w:pPr>
              <w:tabs>
                <w:tab w:val="left" w:pos="1160"/>
              </w:tabs>
              <w:spacing w:line="360" w:lineRule="auto"/>
              <w:jc w:val="center"/>
              <w:rPr>
                <w:rFonts w:hint="eastAsia" w:ascii="宋体" w:hAnsi="宋体" w:cs="宋体"/>
                <w:color w:val="auto"/>
                <w:sz w:val="24"/>
                <w:highlight w:val="none"/>
              </w:rPr>
            </w:pPr>
          </w:p>
        </w:tc>
        <w:tc>
          <w:tcPr>
            <w:tcW w:w="1773" w:type="dxa"/>
            <w:tcBorders>
              <w:top w:val="single" w:color="auto" w:sz="4" w:space="0"/>
              <w:left w:val="single" w:color="auto" w:sz="4" w:space="0"/>
              <w:bottom w:val="single" w:color="auto" w:sz="4" w:space="0"/>
              <w:right w:val="single" w:color="auto" w:sz="4" w:space="0"/>
            </w:tcBorders>
            <w:vAlign w:val="center"/>
          </w:tcPr>
          <w:p w14:paraId="08EE4E54">
            <w:pPr>
              <w:tabs>
                <w:tab w:val="left" w:pos="1160"/>
              </w:tabs>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项目编号</w:t>
            </w:r>
          </w:p>
        </w:tc>
        <w:tc>
          <w:tcPr>
            <w:tcW w:w="2491" w:type="dxa"/>
            <w:tcBorders>
              <w:top w:val="single" w:color="auto" w:sz="4" w:space="0"/>
              <w:left w:val="single" w:color="auto" w:sz="4" w:space="0"/>
              <w:bottom w:val="single" w:color="auto" w:sz="4" w:space="0"/>
              <w:right w:val="single" w:color="auto" w:sz="4" w:space="0"/>
            </w:tcBorders>
            <w:vAlign w:val="center"/>
          </w:tcPr>
          <w:p w14:paraId="27C67AB0">
            <w:pPr>
              <w:tabs>
                <w:tab w:val="left" w:pos="1160"/>
              </w:tabs>
              <w:spacing w:line="360" w:lineRule="auto"/>
              <w:jc w:val="center"/>
              <w:rPr>
                <w:rFonts w:hint="eastAsia" w:ascii="宋体" w:hAnsi="宋体" w:cs="宋体"/>
                <w:color w:val="auto"/>
                <w:sz w:val="24"/>
                <w:highlight w:val="none"/>
              </w:rPr>
            </w:pPr>
          </w:p>
        </w:tc>
      </w:tr>
      <w:tr w14:paraId="08F7C3A6">
        <w:tblPrEx>
          <w:tblCellMar>
            <w:top w:w="0" w:type="dxa"/>
            <w:left w:w="108" w:type="dxa"/>
            <w:bottom w:w="0" w:type="dxa"/>
            <w:right w:w="108" w:type="dxa"/>
          </w:tblCellMar>
        </w:tblPrEx>
        <w:trPr>
          <w:trHeight w:val="397" w:hRule="atLeast"/>
          <w:jc w:val="center"/>
        </w:trPr>
        <w:tc>
          <w:tcPr>
            <w:tcW w:w="1380" w:type="dxa"/>
            <w:tcBorders>
              <w:top w:val="single" w:color="auto" w:sz="4" w:space="0"/>
              <w:left w:val="single" w:color="auto" w:sz="4" w:space="0"/>
              <w:bottom w:val="single" w:color="auto" w:sz="4" w:space="0"/>
              <w:right w:val="single" w:color="auto" w:sz="4" w:space="0"/>
            </w:tcBorders>
            <w:vAlign w:val="center"/>
          </w:tcPr>
          <w:p w14:paraId="0853DB1B">
            <w:pPr>
              <w:tabs>
                <w:tab w:val="left" w:pos="1160"/>
              </w:tabs>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交款单位</w:t>
            </w:r>
          </w:p>
        </w:tc>
        <w:tc>
          <w:tcPr>
            <w:tcW w:w="3136" w:type="dxa"/>
            <w:tcBorders>
              <w:top w:val="single" w:color="auto" w:sz="4" w:space="0"/>
              <w:left w:val="single" w:color="auto" w:sz="4" w:space="0"/>
              <w:bottom w:val="single" w:color="auto" w:sz="4" w:space="0"/>
              <w:right w:val="single" w:color="auto" w:sz="4" w:space="0"/>
            </w:tcBorders>
            <w:vAlign w:val="center"/>
          </w:tcPr>
          <w:p w14:paraId="1369F730">
            <w:pPr>
              <w:tabs>
                <w:tab w:val="left" w:pos="1160"/>
              </w:tabs>
              <w:spacing w:line="360" w:lineRule="auto"/>
              <w:jc w:val="center"/>
              <w:rPr>
                <w:rFonts w:hint="eastAsia" w:ascii="宋体" w:hAnsi="宋体" w:cs="宋体"/>
                <w:color w:val="auto"/>
                <w:sz w:val="24"/>
                <w:highlight w:val="none"/>
              </w:rPr>
            </w:pPr>
          </w:p>
        </w:tc>
        <w:tc>
          <w:tcPr>
            <w:tcW w:w="1773" w:type="dxa"/>
            <w:tcBorders>
              <w:top w:val="single" w:color="auto" w:sz="4" w:space="0"/>
              <w:left w:val="single" w:color="auto" w:sz="4" w:space="0"/>
              <w:bottom w:val="single" w:color="auto" w:sz="4" w:space="0"/>
              <w:right w:val="single" w:color="auto" w:sz="4" w:space="0"/>
            </w:tcBorders>
            <w:vAlign w:val="center"/>
          </w:tcPr>
          <w:p w14:paraId="330CF01D">
            <w:pPr>
              <w:tabs>
                <w:tab w:val="left" w:pos="1160"/>
              </w:tabs>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联系人及电话</w:t>
            </w:r>
          </w:p>
        </w:tc>
        <w:tc>
          <w:tcPr>
            <w:tcW w:w="2491" w:type="dxa"/>
            <w:tcBorders>
              <w:top w:val="single" w:color="auto" w:sz="4" w:space="0"/>
              <w:left w:val="single" w:color="auto" w:sz="4" w:space="0"/>
              <w:bottom w:val="single" w:color="auto" w:sz="4" w:space="0"/>
              <w:right w:val="single" w:color="auto" w:sz="4" w:space="0"/>
            </w:tcBorders>
            <w:vAlign w:val="center"/>
          </w:tcPr>
          <w:p w14:paraId="2E4E8341">
            <w:pPr>
              <w:tabs>
                <w:tab w:val="left" w:pos="1160"/>
              </w:tabs>
              <w:spacing w:line="360" w:lineRule="auto"/>
              <w:jc w:val="center"/>
              <w:rPr>
                <w:rFonts w:hint="eastAsia" w:ascii="宋体" w:hAnsi="宋体" w:cs="宋体"/>
                <w:color w:val="auto"/>
                <w:sz w:val="24"/>
                <w:highlight w:val="none"/>
              </w:rPr>
            </w:pPr>
          </w:p>
        </w:tc>
      </w:tr>
      <w:tr w14:paraId="7A5F67B2">
        <w:tblPrEx>
          <w:tblCellMar>
            <w:top w:w="0" w:type="dxa"/>
            <w:left w:w="108" w:type="dxa"/>
            <w:bottom w:w="0" w:type="dxa"/>
            <w:right w:w="108" w:type="dxa"/>
          </w:tblCellMar>
        </w:tblPrEx>
        <w:trPr>
          <w:trHeight w:val="397" w:hRule="atLeast"/>
          <w:jc w:val="center"/>
        </w:trPr>
        <w:tc>
          <w:tcPr>
            <w:tcW w:w="1380" w:type="dxa"/>
            <w:tcBorders>
              <w:top w:val="single" w:color="auto" w:sz="4" w:space="0"/>
              <w:left w:val="single" w:color="auto" w:sz="4" w:space="0"/>
              <w:bottom w:val="single" w:color="auto" w:sz="4" w:space="0"/>
              <w:right w:val="single" w:color="auto" w:sz="4" w:space="0"/>
            </w:tcBorders>
            <w:vAlign w:val="center"/>
          </w:tcPr>
          <w:p w14:paraId="684E4EC2">
            <w:pPr>
              <w:tabs>
                <w:tab w:val="left" w:pos="1160"/>
              </w:tabs>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分标号</w:t>
            </w:r>
          </w:p>
        </w:tc>
        <w:tc>
          <w:tcPr>
            <w:tcW w:w="3136" w:type="dxa"/>
            <w:tcBorders>
              <w:top w:val="single" w:color="auto" w:sz="4" w:space="0"/>
              <w:left w:val="single" w:color="auto" w:sz="4" w:space="0"/>
              <w:bottom w:val="single" w:color="auto" w:sz="4" w:space="0"/>
              <w:right w:val="single" w:color="auto" w:sz="4" w:space="0"/>
            </w:tcBorders>
            <w:vAlign w:val="center"/>
          </w:tcPr>
          <w:p w14:paraId="782AD2E3">
            <w:pPr>
              <w:tabs>
                <w:tab w:val="left" w:pos="1160"/>
              </w:tabs>
              <w:spacing w:line="360" w:lineRule="auto"/>
              <w:jc w:val="center"/>
              <w:rPr>
                <w:rFonts w:hint="eastAsia" w:ascii="宋体" w:hAnsi="宋体" w:cs="宋体"/>
                <w:bCs/>
                <w:color w:val="auto"/>
                <w:kern w:val="0"/>
                <w:sz w:val="24"/>
                <w:highlight w:val="none"/>
              </w:rPr>
            </w:pPr>
            <w:r>
              <w:rPr>
                <w:rFonts w:hint="eastAsia" w:ascii="宋体" w:hAnsi="宋体" w:cs="宋体"/>
                <w:color w:val="auto"/>
                <w:sz w:val="24"/>
                <w:highlight w:val="none"/>
              </w:rPr>
              <w:t>（若无留空或写“/”）</w:t>
            </w:r>
          </w:p>
        </w:tc>
        <w:tc>
          <w:tcPr>
            <w:tcW w:w="4264" w:type="dxa"/>
            <w:gridSpan w:val="2"/>
            <w:vMerge w:val="restart"/>
            <w:tcBorders>
              <w:top w:val="single" w:color="auto" w:sz="4" w:space="0"/>
              <w:left w:val="single" w:color="auto" w:sz="4" w:space="0"/>
              <w:bottom w:val="single" w:color="auto" w:sz="4" w:space="0"/>
              <w:right w:val="single" w:color="auto" w:sz="4" w:space="0"/>
            </w:tcBorders>
          </w:tcPr>
          <w:p w14:paraId="2445ACA4">
            <w:pPr>
              <w:tabs>
                <w:tab w:val="left" w:pos="2360"/>
              </w:tabs>
              <w:autoSpaceDE w:val="0"/>
              <w:autoSpaceDN w:val="0"/>
              <w:adjustRightInd w:val="0"/>
              <w:spacing w:line="360" w:lineRule="auto"/>
              <w:ind w:right="-40"/>
              <w:jc w:val="left"/>
              <w:rPr>
                <w:rFonts w:hint="eastAsia" w:ascii="宋体" w:hAnsi="宋体" w:cs="宋体"/>
                <w:color w:val="auto"/>
                <w:sz w:val="24"/>
                <w:highlight w:val="none"/>
              </w:rPr>
            </w:pPr>
            <w:r>
              <w:rPr>
                <w:rFonts w:hint="eastAsia" w:ascii="宋体" w:hAnsi="宋体" w:cs="宋体"/>
                <w:color w:val="auto"/>
                <w:sz w:val="24"/>
                <w:highlight w:val="none"/>
              </w:rPr>
              <w:t>1.若我单位未</w:t>
            </w:r>
            <w:r>
              <w:rPr>
                <w:rFonts w:hint="eastAsia" w:ascii="宋体" w:hAnsi="宋体" w:cs="宋体"/>
                <w:color w:val="auto"/>
                <w:sz w:val="24"/>
                <w:highlight w:val="none"/>
                <w:lang w:val="en-US" w:eastAsia="zh-CN"/>
              </w:rPr>
              <w:t>成交</w:t>
            </w:r>
            <w:r>
              <w:rPr>
                <w:rFonts w:hint="eastAsia" w:ascii="宋体" w:hAnsi="宋体" w:cs="宋体"/>
                <w:color w:val="auto"/>
                <w:sz w:val="24"/>
                <w:highlight w:val="none"/>
              </w:rPr>
              <w:t>请采购人或采购代理机构于该项目</w:t>
            </w:r>
            <w:r>
              <w:rPr>
                <w:rFonts w:hint="eastAsia" w:ascii="宋体" w:hAnsi="宋体" w:cs="宋体"/>
                <w:color w:val="auto"/>
                <w:sz w:val="24"/>
                <w:highlight w:val="none"/>
                <w:lang w:val="en-US" w:eastAsia="zh-CN"/>
              </w:rPr>
              <w:t>成交</w:t>
            </w:r>
            <w:r>
              <w:rPr>
                <w:rFonts w:hint="eastAsia" w:ascii="宋体" w:hAnsi="宋体" w:cs="宋体"/>
                <w:color w:val="auto"/>
                <w:sz w:val="24"/>
                <w:highlight w:val="none"/>
              </w:rPr>
              <w:t xml:space="preserve">通知书发出后5个工作日内将保证金退回原交款人。 </w:t>
            </w:r>
          </w:p>
          <w:p w14:paraId="5E10ADBC">
            <w:pPr>
              <w:tabs>
                <w:tab w:val="left" w:pos="2360"/>
              </w:tabs>
              <w:autoSpaceDE w:val="0"/>
              <w:autoSpaceDN w:val="0"/>
              <w:adjustRightInd w:val="0"/>
              <w:spacing w:line="360" w:lineRule="auto"/>
              <w:ind w:right="-40"/>
              <w:jc w:val="left"/>
              <w:rPr>
                <w:rFonts w:hint="eastAsia" w:ascii="宋体" w:hAnsi="宋体" w:cs="宋体"/>
                <w:color w:val="auto"/>
                <w:sz w:val="24"/>
                <w:highlight w:val="none"/>
              </w:rPr>
            </w:pPr>
            <w:r>
              <w:rPr>
                <w:rFonts w:hint="eastAsia" w:ascii="宋体" w:hAnsi="宋体" w:cs="宋体"/>
                <w:color w:val="auto"/>
                <w:sz w:val="24"/>
                <w:highlight w:val="none"/>
              </w:rPr>
              <w:t>2.若我单位</w:t>
            </w:r>
            <w:r>
              <w:rPr>
                <w:rFonts w:hint="eastAsia" w:ascii="宋体" w:hAnsi="宋体" w:cs="宋体"/>
                <w:color w:val="auto"/>
                <w:sz w:val="24"/>
                <w:highlight w:val="none"/>
                <w:lang w:val="en-US" w:eastAsia="zh-CN"/>
              </w:rPr>
              <w:t>成交</w:t>
            </w:r>
            <w:r>
              <w:rPr>
                <w:rFonts w:hint="eastAsia" w:ascii="宋体" w:hAnsi="宋体" w:cs="宋体"/>
                <w:color w:val="auto"/>
                <w:sz w:val="24"/>
                <w:highlight w:val="none"/>
              </w:rPr>
              <w:t xml:space="preserve">，请采购人或采购代理机构收到我单位提交的合同后5个工作日内将保证金退回原交款人。                </w:t>
            </w:r>
          </w:p>
          <w:p w14:paraId="2129D5A5">
            <w:pPr>
              <w:tabs>
                <w:tab w:val="left" w:pos="2360"/>
              </w:tabs>
              <w:autoSpaceDE w:val="0"/>
              <w:autoSpaceDN w:val="0"/>
              <w:adjustRightInd w:val="0"/>
              <w:spacing w:line="360" w:lineRule="auto"/>
              <w:ind w:right="-40"/>
              <w:jc w:val="left"/>
              <w:rPr>
                <w:rFonts w:hint="eastAsia" w:ascii="宋体" w:hAnsi="宋体" w:cs="宋体"/>
                <w:color w:val="auto"/>
                <w:sz w:val="24"/>
                <w:highlight w:val="none"/>
              </w:rPr>
            </w:pPr>
            <w:r>
              <w:rPr>
                <w:rFonts w:hint="eastAsia" w:ascii="宋体" w:hAnsi="宋体" w:cs="宋体"/>
                <w:color w:val="auto"/>
                <w:sz w:val="24"/>
                <w:highlight w:val="none"/>
              </w:rPr>
              <w:t>单位名称</w:t>
            </w:r>
            <w:r>
              <w:rPr>
                <w:rFonts w:hint="eastAsia" w:ascii="宋体" w:hAnsi="宋体"/>
                <w:color w:val="auto"/>
                <w:sz w:val="24"/>
                <w:highlight w:val="none"/>
              </w:rPr>
              <w:t>（电子签章）</w:t>
            </w:r>
            <w:r>
              <w:rPr>
                <w:rFonts w:hint="eastAsia" w:ascii="宋体" w:hAnsi="宋体" w:cs="宋体"/>
                <w:color w:val="auto"/>
                <w:sz w:val="24"/>
                <w:highlight w:val="none"/>
              </w:rPr>
              <w:t>：</w:t>
            </w:r>
          </w:p>
          <w:p w14:paraId="625C8A73">
            <w:pPr>
              <w:tabs>
                <w:tab w:val="left" w:pos="2360"/>
              </w:tabs>
              <w:autoSpaceDE w:val="0"/>
              <w:autoSpaceDN w:val="0"/>
              <w:adjustRightInd w:val="0"/>
              <w:spacing w:line="360" w:lineRule="auto"/>
              <w:ind w:right="-40"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tc>
      </w:tr>
      <w:tr w14:paraId="735AD96A">
        <w:tblPrEx>
          <w:tblCellMar>
            <w:top w:w="0" w:type="dxa"/>
            <w:left w:w="108" w:type="dxa"/>
            <w:bottom w:w="0" w:type="dxa"/>
            <w:right w:w="108" w:type="dxa"/>
          </w:tblCellMar>
        </w:tblPrEx>
        <w:trPr>
          <w:trHeight w:val="397" w:hRule="atLeast"/>
          <w:jc w:val="center"/>
        </w:trPr>
        <w:tc>
          <w:tcPr>
            <w:tcW w:w="1380" w:type="dxa"/>
            <w:tcBorders>
              <w:top w:val="single" w:color="auto" w:sz="4" w:space="0"/>
              <w:left w:val="single" w:color="auto" w:sz="4" w:space="0"/>
              <w:bottom w:val="single" w:color="auto" w:sz="4" w:space="0"/>
              <w:right w:val="single" w:color="auto" w:sz="4" w:space="0"/>
            </w:tcBorders>
            <w:vAlign w:val="center"/>
          </w:tcPr>
          <w:p w14:paraId="605FE70A">
            <w:pPr>
              <w:tabs>
                <w:tab w:val="left" w:pos="1160"/>
              </w:tabs>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保证金金额</w:t>
            </w:r>
          </w:p>
        </w:tc>
        <w:tc>
          <w:tcPr>
            <w:tcW w:w="3136" w:type="dxa"/>
            <w:tcBorders>
              <w:top w:val="single" w:color="auto" w:sz="4" w:space="0"/>
              <w:left w:val="single" w:color="auto" w:sz="4" w:space="0"/>
              <w:bottom w:val="single" w:color="auto" w:sz="4" w:space="0"/>
              <w:right w:val="single" w:color="auto" w:sz="4" w:space="0"/>
            </w:tcBorders>
            <w:vAlign w:val="center"/>
          </w:tcPr>
          <w:p w14:paraId="590B903D">
            <w:pPr>
              <w:tabs>
                <w:tab w:val="left" w:pos="1160"/>
              </w:tabs>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w:t>
            </w:r>
          </w:p>
        </w:tc>
        <w:tc>
          <w:tcPr>
            <w:tcW w:w="4264" w:type="dxa"/>
            <w:gridSpan w:val="2"/>
            <w:vMerge w:val="continue"/>
            <w:tcBorders>
              <w:left w:val="single" w:color="auto" w:sz="4" w:space="0"/>
              <w:right w:val="single" w:color="auto" w:sz="4" w:space="0"/>
            </w:tcBorders>
          </w:tcPr>
          <w:p w14:paraId="351CC224">
            <w:pPr>
              <w:tabs>
                <w:tab w:val="left" w:pos="1160"/>
              </w:tabs>
              <w:spacing w:line="360" w:lineRule="auto"/>
              <w:rPr>
                <w:rFonts w:hint="eastAsia" w:ascii="宋体" w:hAnsi="宋体" w:cs="宋体"/>
                <w:color w:val="auto"/>
                <w:sz w:val="24"/>
                <w:highlight w:val="none"/>
              </w:rPr>
            </w:pPr>
          </w:p>
        </w:tc>
      </w:tr>
      <w:tr w14:paraId="1EEF635B">
        <w:tblPrEx>
          <w:tblCellMar>
            <w:top w:w="0" w:type="dxa"/>
            <w:left w:w="108" w:type="dxa"/>
            <w:bottom w:w="0" w:type="dxa"/>
            <w:right w:w="108" w:type="dxa"/>
          </w:tblCellMar>
        </w:tblPrEx>
        <w:trPr>
          <w:trHeight w:val="397" w:hRule="atLeast"/>
          <w:jc w:val="center"/>
        </w:trPr>
        <w:tc>
          <w:tcPr>
            <w:tcW w:w="4516" w:type="dxa"/>
            <w:gridSpan w:val="2"/>
            <w:tcBorders>
              <w:top w:val="single" w:color="auto" w:sz="4" w:space="0"/>
              <w:left w:val="single" w:color="auto" w:sz="4" w:space="0"/>
              <w:bottom w:val="single" w:color="auto" w:sz="4" w:space="0"/>
              <w:right w:val="single" w:color="auto" w:sz="4" w:space="0"/>
            </w:tcBorders>
            <w:vAlign w:val="center"/>
          </w:tcPr>
          <w:p w14:paraId="59149833">
            <w:pPr>
              <w:tabs>
                <w:tab w:val="left" w:pos="1160"/>
              </w:tabs>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退款信息</w:t>
            </w:r>
          </w:p>
        </w:tc>
        <w:tc>
          <w:tcPr>
            <w:tcW w:w="4264" w:type="dxa"/>
            <w:gridSpan w:val="2"/>
            <w:vMerge w:val="continue"/>
            <w:tcBorders>
              <w:top w:val="single" w:color="auto" w:sz="4" w:space="0"/>
              <w:left w:val="single" w:color="auto" w:sz="4" w:space="0"/>
              <w:bottom w:val="single" w:color="auto" w:sz="4" w:space="0"/>
              <w:right w:val="single" w:color="auto" w:sz="4" w:space="0"/>
            </w:tcBorders>
            <w:vAlign w:val="center"/>
          </w:tcPr>
          <w:p w14:paraId="6947FF8D">
            <w:pPr>
              <w:tabs>
                <w:tab w:val="left" w:pos="1160"/>
              </w:tabs>
              <w:spacing w:line="360" w:lineRule="auto"/>
              <w:rPr>
                <w:rFonts w:hint="eastAsia" w:ascii="宋体" w:hAnsi="宋体" w:cs="宋体"/>
                <w:color w:val="auto"/>
                <w:sz w:val="24"/>
                <w:highlight w:val="none"/>
              </w:rPr>
            </w:pPr>
          </w:p>
        </w:tc>
      </w:tr>
      <w:tr w14:paraId="5A41838D">
        <w:tblPrEx>
          <w:tblCellMar>
            <w:top w:w="0" w:type="dxa"/>
            <w:left w:w="108" w:type="dxa"/>
            <w:bottom w:w="0" w:type="dxa"/>
            <w:right w:w="108" w:type="dxa"/>
          </w:tblCellMar>
        </w:tblPrEx>
        <w:trPr>
          <w:trHeight w:val="397" w:hRule="atLeast"/>
          <w:jc w:val="center"/>
        </w:trPr>
        <w:tc>
          <w:tcPr>
            <w:tcW w:w="1380" w:type="dxa"/>
            <w:tcBorders>
              <w:top w:val="single" w:color="auto" w:sz="4" w:space="0"/>
              <w:left w:val="single" w:color="auto" w:sz="4" w:space="0"/>
              <w:bottom w:val="single" w:color="auto" w:sz="4" w:space="0"/>
              <w:right w:val="single" w:color="auto" w:sz="4" w:space="0"/>
            </w:tcBorders>
            <w:vAlign w:val="center"/>
          </w:tcPr>
          <w:p w14:paraId="2503B78B">
            <w:pPr>
              <w:tabs>
                <w:tab w:val="left" w:pos="1160"/>
              </w:tabs>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户    名</w:t>
            </w:r>
          </w:p>
        </w:tc>
        <w:tc>
          <w:tcPr>
            <w:tcW w:w="3136" w:type="dxa"/>
            <w:tcBorders>
              <w:top w:val="single" w:color="auto" w:sz="4" w:space="0"/>
              <w:left w:val="single" w:color="auto" w:sz="4" w:space="0"/>
              <w:bottom w:val="single" w:color="auto" w:sz="4" w:space="0"/>
              <w:right w:val="single" w:color="auto" w:sz="4" w:space="0"/>
            </w:tcBorders>
            <w:vAlign w:val="center"/>
          </w:tcPr>
          <w:p w14:paraId="49080055">
            <w:pPr>
              <w:tabs>
                <w:tab w:val="left" w:pos="1160"/>
              </w:tabs>
              <w:spacing w:line="360" w:lineRule="auto"/>
              <w:jc w:val="center"/>
              <w:rPr>
                <w:rFonts w:hint="eastAsia" w:ascii="宋体" w:hAnsi="宋体" w:cs="宋体"/>
                <w:color w:val="auto"/>
                <w:sz w:val="24"/>
                <w:highlight w:val="none"/>
              </w:rPr>
            </w:pPr>
          </w:p>
        </w:tc>
        <w:tc>
          <w:tcPr>
            <w:tcW w:w="4264" w:type="dxa"/>
            <w:gridSpan w:val="2"/>
            <w:vMerge w:val="continue"/>
            <w:tcBorders>
              <w:top w:val="single" w:color="auto" w:sz="4" w:space="0"/>
              <w:left w:val="single" w:color="auto" w:sz="4" w:space="0"/>
              <w:bottom w:val="single" w:color="auto" w:sz="4" w:space="0"/>
              <w:right w:val="single" w:color="auto" w:sz="4" w:space="0"/>
            </w:tcBorders>
          </w:tcPr>
          <w:p w14:paraId="4BEDF21E">
            <w:pPr>
              <w:tabs>
                <w:tab w:val="left" w:pos="1160"/>
              </w:tabs>
              <w:spacing w:line="360" w:lineRule="auto"/>
              <w:rPr>
                <w:rFonts w:hint="eastAsia" w:ascii="宋体" w:hAnsi="宋体" w:cs="宋体"/>
                <w:color w:val="auto"/>
                <w:sz w:val="24"/>
                <w:highlight w:val="none"/>
              </w:rPr>
            </w:pPr>
          </w:p>
        </w:tc>
      </w:tr>
      <w:tr w14:paraId="2BADE15F">
        <w:tblPrEx>
          <w:tblCellMar>
            <w:top w:w="0" w:type="dxa"/>
            <w:left w:w="108" w:type="dxa"/>
            <w:bottom w:w="0" w:type="dxa"/>
            <w:right w:w="108" w:type="dxa"/>
          </w:tblCellMar>
        </w:tblPrEx>
        <w:trPr>
          <w:trHeight w:val="397" w:hRule="atLeast"/>
          <w:jc w:val="center"/>
        </w:trPr>
        <w:tc>
          <w:tcPr>
            <w:tcW w:w="1380" w:type="dxa"/>
            <w:tcBorders>
              <w:top w:val="single" w:color="auto" w:sz="4" w:space="0"/>
              <w:left w:val="single" w:color="auto" w:sz="4" w:space="0"/>
              <w:bottom w:val="single" w:color="auto" w:sz="4" w:space="0"/>
              <w:right w:val="single" w:color="auto" w:sz="4" w:space="0"/>
            </w:tcBorders>
            <w:vAlign w:val="center"/>
          </w:tcPr>
          <w:p w14:paraId="41B67C67">
            <w:pPr>
              <w:tabs>
                <w:tab w:val="left" w:pos="1160"/>
              </w:tabs>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账    号</w:t>
            </w:r>
          </w:p>
        </w:tc>
        <w:tc>
          <w:tcPr>
            <w:tcW w:w="3136" w:type="dxa"/>
            <w:tcBorders>
              <w:top w:val="single" w:color="auto" w:sz="4" w:space="0"/>
              <w:left w:val="single" w:color="auto" w:sz="4" w:space="0"/>
              <w:bottom w:val="single" w:color="auto" w:sz="4" w:space="0"/>
              <w:right w:val="single" w:color="auto" w:sz="4" w:space="0"/>
            </w:tcBorders>
            <w:vAlign w:val="center"/>
          </w:tcPr>
          <w:p w14:paraId="489D6228">
            <w:pPr>
              <w:tabs>
                <w:tab w:val="left" w:pos="1160"/>
              </w:tabs>
              <w:spacing w:line="360" w:lineRule="auto"/>
              <w:jc w:val="center"/>
              <w:rPr>
                <w:rFonts w:hint="eastAsia" w:ascii="宋体" w:hAnsi="宋体" w:cs="宋体"/>
                <w:color w:val="auto"/>
                <w:sz w:val="24"/>
                <w:highlight w:val="none"/>
              </w:rPr>
            </w:pPr>
          </w:p>
        </w:tc>
        <w:tc>
          <w:tcPr>
            <w:tcW w:w="4264" w:type="dxa"/>
            <w:gridSpan w:val="2"/>
            <w:vMerge w:val="continue"/>
            <w:tcBorders>
              <w:top w:val="single" w:color="auto" w:sz="4" w:space="0"/>
              <w:left w:val="single" w:color="auto" w:sz="4" w:space="0"/>
              <w:bottom w:val="single" w:color="auto" w:sz="4" w:space="0"/>
              <w:right w:val="single" w:color="auto" w:sz="4" w:space="0"/>
            </w:tcBorders>
            <w:vAlign w:val="center"/>
          </w:tcPr>
          <w:p w14:paraId="406D15AF">
            <w:pPr>
              <w:tabs>
                <w:tab w:val="left" w:pos="1160"/>
              </w:tabs>
              <w:spacing w:line="360" w:lineRule="auto"/>
              <w:rPr>
                <w:rFonts w:hint="eastAsia" w:ascii="宋体" w:hAnsi="宋体" w:cs="宋体"/>
                <w:color w:val="auto"/>
                <w:sz w:val="24"/>
                <w:highlight w:val="none"/>
              </w:rPr>
            </w:pPr>
          </w:p>
        </w:tc>
      </w:tr>
      <w:tr w14:paraId="0DCA48C7">
        <w:tblPrEx>
          <w:tblCellMar>
            <w:top w:w="0" w:type="dxa"/>
            <w:left w:w="108" w:type="dxa"/>
            <w:bottom w:w="0" w:type="dxa"/>
            <w:right w:w="108" w:type="dxa"/>
          </w:tblCellMar>
        </w:tblPrEx>
        <w:trPr>
          <w:trHeight w:val="1030" w:hRule="atLeast"/>
          <w:jc w:val="center"/>
        </w:trPr>
        <w:tc>
          <w:tcPr>
            <w:tcW w:w="1380" w:type="dxa"/>
            <w:tcBorders>
              <w:top w:val="single" w:color="auto" w:sz="4" w:space="0"/>
              <w:left w:val="single" w:color="auto" w:sz="4" w:space="0"/>
              <w:bottom w:val="single" w:color="auto" w:sz="4" w:space="0"/>
              <w:right w:val="single" w:color="auto" w:sz="4" w:space="0"/>
            </w:tcBorders>
            <w:vAlign w:val="center"/>
          </w:tcPr>
          <w:p w14:paraId="64FD76B0">
            <w:pPr>
              <w:tabs>
                <w:tab w:val="left" w:pos="1160"/>
              </w:tabs>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开户</w:t>
            </w:r>
          </w:p>
        </w:tc>
        <w:tc>
          <w:tcPr>
            <w:tcW w:w="3136" w:type="dxa"/>
            <w:tcBorders>
              <w:top w:val="single" w:color="auto" w:sz="4" w:space="0"/>
              <w:left w:val="single" w:color="auto" w:sz="4" w:space="0"/>
              <w:bottom w:val="single" w:color="auto" w:sz="4" w:space="0"/>
              <w:right w:val="single" w:color="auto" w:sz="4" w:space="0"/>
            </w:tcBorders>
            <w:vAlign w:val="center"/>
          </w:tcPr>
          <w:p w14:paraId="56F62CBA">
            <w:pPr>
              <w:tabs>
                <w:tab w:val="left" w:pos="1160"/>
              </w:tabs>
              <w:spacing w:line="360" w:lineRule="auto"/>
              <w:jc w:val="center"/>
              <w:rPr>
                <w:rFonts w:hint="eastAsia" w:ascii="宋体" w:hAnsi="宋体" w:cs="宋体"/>
                <w:color w:val="auto"/>
                <w:sz w:val="24"/>
                <w:highlight w:val="none"/>
              </w:rPr>
            </w:pPr>
          </w:p>
        </w:tc>
        <w:tc>
          <w:tcPr>
            <w:tcW w:w="4264" w:type="dxa"/>
            <w:gridSpan w:val="2"/>
            <w:vMerge w:val="continue"/>
            <w:tcBorders>
              <w:top w:val="single" w:color="auto" w:sz="4" w:space="0"/>
              <w:left w:val="single" w:color="auto" w:sz="4" w:space="0"/>
              <w:bottom w:val="single" w:color="auto" w:sz="4" w:space="0"/>
              <w:right w:val="single" w:color="auto" w:sz="4" w:space="0"/>
            </w:tcBorders>
            <w:vAlign w:val="center"/>
          </w:tcPr>
          <w:p w14:paraId="27F36B54">
            <w:pPr>
              <w:tabs>
                <w:tab w:val="left" w:pos="1160"/>
              </w:tabs>
              <w:spacing w:line="360" w:lineRule="auto"/>
              <w:rPr>
                <w:rFonts w:hint="eastAsia" w:ascii="宋体" w:hAnsi="宋体" w:cs="宋体"/>
                <w:color w:val="auto"/>
                <w:sz w:val="24"/>
                <w:highlight w:val="none"/>
              </w:rPr>
            </w:pPr>
          </w:p>
        </w:tc>
      </w:tr>
    </w:tbl>
    <w:p w14:paraId="67F6E57A">
      <w:pPr>
        <w:tabs>
          <w:tab w:val="left" w:pos="1160"/>
        </w:tabs>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注：</w:t>
      </w:r>
    </w:p>
    <w:p w14:paraId="31662878">
      <w:pPr>
        <w:tabs>
          <w:tab w:val="left" w:pos="1160"/>
        </w:tabs>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1.保证金退还帐户必须与交款帐户一致，否则由此造成保证金不能及时退还或退错的后果由供应商自负。</w:t>
      </w:r>
    </w:p>
    <w:p w14:paraId="0F15D8A2">
      <w:pPr>
        <w:tabs>
          <w:tab w:val="left" w:pos="1160"/>
        </w:tabs>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2.此函适用转账方式递交保证金，采用支票、汇票、本票或者金融、担保机构出具的保函缴纳方式的，供应商应将支票、汇票、本票或者金融、担保机构出具的保函的复印件作为</w:t>
      </w:r>
      <w:r>
        <w:rPr>
          <w:rFonts w:hint="eastAsia" w:ascii="宋体" w:hAnsi="宋体" w:cs="宋体"/>
          <w:color w:val="auto"/>
          <w:sz w:val="24"/>
          <w:highlight w:val="none"/>
          <w:lang w:val="en-US" w:eastAsia="zh-CN"/>
        </w:rPr>
        <w:t>竞标</w:t>
      </w:r>
      <w:r>
        <w:rPr>
          <w:rFonts w:hint="eastAsia" w:ascii="宋体" w:hAnsi="宋体" w:cs="宋体"/>
          <w:color w:val="auto"/>
          <w:sz w:val="24"/>
          <w:highlight w:val="none"/>
        </w:rPr>
        <w:t xml:space="preserve">保证金提交证明。    </w:t>
      </w:r>
    </w:p>
    <w:tbl>
      <w:tblPr>
        <w:tblStyle w:val="3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913"/>
      </w:tblGrid>
      <w:tr w14:paraId="5C2D15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5" w:hRule="atLeast"/>
          <w:jc w:val="center"/>
        </w:trPr>
        <w:tc>
          <w:tcPr>
            <w:tcW w:w="5913" w:type="dxa"/>
            <w:tcBorders>
              <w:top w:val="single" w:color="auto" w:sz="4" w:space="0"/>
              <w:left w:val="single" w:color="auto" w:sz="4" w:space="0"/>
              <w:bottom w:val="single" w:color="auto" w:sz="4" w:space="0"/>
              <w:right w:val="single" w:color="auto" w:sz="4" w:space="0"/>
            </w:tcBorders>
            <w:vAlign w:val="center"/>
          </w:tcPr>
          <w:p w14:paraId="513D46D8">
            <w:pPr>
              <w:pStyle w:val="17"/>
              <w:tabs>
                <w:tab w:val="left" w:pos="1160"/>
              </w:tabs>
              <w:spacing w:line="360" w:lineRule="auto"/>
              <w:jc w:val="center"/>
              <w:rPr>
                <w:rFonts w:hint="eastAsia" w:hAnsi="宋体" w:cs="宋体"/>
                <w:color w:val="auto"/>
                <w:sz w:val="24"/>
                <w:szCs w:val="24"/>
                <w:highlight w:val="none"/>
              </w:rPr>
            </w:pPr>
            <w:r>
              <w:rPr>
                <w:rFonts w:hint="eastAsia" w:hAnsi="宋体" w:cs="宋体"/>
                <w:color w:val="auto"/>
                <w:sz w:val="24"/>
                <w:szCs w:val="24"/>
                <w:highlight w:val="none"/>
              </w:rPr>
              <w:t>转账（或电汇）底单复印件</w:t>
            </w:r>
            <w:r>
              <w:rPr>
                <w:rFonts w:hint="eastAsia" w:hAnsi="宋体"/>
                <w:color w:val="auto"/>
                <w:sz w:val="24"/>
                <w:highlight w:val="none"/>
              </w:rPr>
              <w:t>（电子签章）</w:t>
            </w:r>
          </w:p>
        </w:tc>
      </w:tr>
    </w:tbl>
    <w:p w14:paraId="345263D6">
      <w:pPr>
        <w:rPr>
          <w:rFonts w:hint="eastAsia" w:ascii="宋体" w:hAnsi="宋体" w:eastAsia="宋体" w:cs="宋体"/>
          <w:bCs/>
          <w:color w:val="auto"/>
          <w:sz w:val="44"/>
          <w:szCs w:val="44"/>
          <w:highlight w:val="none"/>
        </w:rPr>
      </w:pPr>
      <w:r>
        <w:rPr>
          <w:rFonts w:hint="eastAsia" w:ascii="宋体" w:hAnsi="宋体" w:cs="宋体"/>
          <w:b/>
          <w:color w:val="auto"/>
          <w:sz w:val="30"/>
          <w:szCs w:val="30"/>
          <w:highlight w:val="none"/>
          <w:lang w:val="en-US" w:eastAsia="zh-CN"/>
        </w:rPr>
        <w:t>三</w:t>
      </w:r>
      <w:r>
        <w:rPr>
          <w:rFonts w:hint="eastAsia" w:ascii="宋体" w:hAnsi="宋体" w:eastAsia="宋体" w:cs="宋体"/>
          <w:b/>
          <w:color w:val="auto"/>
          <w:sz w:val="30"/>
          <w:szCs w:val="30"/>
          <w:highlight w:val="none"/>
        </w:rPr>
        <w:t>、法定代表人身份证明及法定代表人有效身份证正反面复印件</w:t>
      </w:r>
    </w:p>
    <w:p w14:paraId="2117BAD4">
      <w:pPr>
        <w:spacing w:line="520" w:lineRule="exact"/>
        <w:jc w:val="center"/>
        <w:rPr>
          <w:rFonts w:hint="eastAsia" w:ascii="宋体" w:hAnsi="宋体" w:eastAsia="宋体" w:cs="宋体"/>
          <w:bCs/>
          <w:color w:val="auto"/>
          <w:sz w:val="44"/>
          <w:szCs w:val="44"/>
          <w:highlight w:val="none"/>
        </w:rPr>
      </w:pPr>
    </w:p>
    <w:p w14:paraId="16E7CBD8">
      <w:pPr>
        <w:spacing w:line="520" w:lineRule="exact"/>
        <w:jc w:val="center"/>
        <w:rPr>
          <w:rFonts w:hint="eastAsia" w:ascii="宋体" w:hAnsi="宋体" w:eastAsia="宋体" w:cs="宋体"/>
          <w:color w:val="auto"/>
          <w:sz w:val="32"/>
          <w:szCs w:val="32"/>
          <w:highlight w:val="none"/>
        </w:rPr>
      </w:pPr>
      <w:r>
        <w:rPr>
          <w:rFonts w:hint="eastAsia" w:ascii="宋体" w:hAnsi="宋体" w:eastAsia="宋体" w:cs="宋体"/>
          <w:bCs/>
          <w:color w:val="auto"/>
          <w:sz w:val="44"/>
          <w:szCs w:val="44"/>
          <w:highlight w:val="none"/>
        </w:rPr>
        <w:t>法定代表人证明书</w:t>
      </w:r>
    </w:p>
    <w:p w14:paraId="723444CF">
      <w:pPr>
        <w:spacing w:line="360" w:lineRule="auto"/>
        <w:ind w:left="540"/>
        <w:contextualSpacing/>
        <w:rPr>
          <w:rFonts w:hint="eastAsia" w:ascii="宋体" w:hAnsi="宋体" w:eastAsia="宋体" w:cs="宋体"/>
          <w:color w:val="auto"/>
          <w:sz w:val="32"/>
          <w:szCs w:val="32"/>
          <w:highlight w:val="none"/>
        </w:rPr>
      </w:pPr>
    </w:p>
    <w:p w14:paraId="3D884B86">
      <w:pPr>
        <w:spacing w:line="360" w:lineRule="auto"/>
        <w:ind w:left="54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p>
    <w:p w14:paraId="786865EE">
      <w:pPr>
        <w:spacing w:line="360" w:lineRule="auto"/>
        <w:ind w:left="54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p>
    <w:p w14:paraId="0D24FA83">
      <w:pPr>
        <w:spacing w:line="360" w:lineRule="auto"/>
        <w:ind w:left="54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名：性     别：</w:t>
      </w:r>
    </w:p>
    <w:p w14:paraId="45F6FA73">
      <w:pPr>
        <w:spacing w:line="360" w:lineRule="auto"/>
        <w:ind w:left="540"/>
        <w:contextualSpacing/>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年    龄：职     务：</w:t>
      </w:r>
    </w:p>
    <w:p w14:paraId="193C7151">
      <w:pPr>
        <w:spacing w:line="360" w:lineRule="auto"/>
        <w:ind w:left="54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身份证号码：</w:t>
      </w:r>
    </w:p>
    <w:p w14:paraId="5299269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w:t>
      </w:r>
      <w:r>
        <w:rPr>
          <w:rFonts w:hint="eastAsia" w:ascii="宋体" w:hAnsi="宋体" w:eastAsia="宋体" w:cs="宋体"/>
          <w:color w:val="auto"/>
          <w:sz w:val="21"/>
          <w:szCs w:val="21"/>
          <w:highlight w:val="none"/>
          <w:u w:val="single"/>
        </w:rPr>
        <w:t>（供应商名称）</w:t>
      </w:r>
      <w:r>
        <w:rPr>
          <w:rFonts w:hint="eastAsia" w:ascii="宋体" w:hAnsi="宋体" w:eastAsia="宋体" w:cs="宋体"/>
          <w:color w:val="auto"/>
          <w:sz w:val="21"/>
          <w:szCs w:val="21"/>
          <w:highlight w:val="none"/>
        </w:rPr>
        <w:t>的法定代表人。</w:t>
      </w:r>
    </w:p>
    <w:p w14:paraId="3625A47A">
      <w:pPr>
        <w:spacing w:line="360" w:lineRule="auto"/>
        <w:ind w:left="54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特此证明。</w:t>
      </w:r>
    </w:p>
    <w:p w14:paraId="696C3FDB">
      <w:pPr>
        <w:spacing w:line="360" w:lineRule="auto"/>
        <w:ind w:left="540"/>
        <w:contextualSpacing/>
        <w:rPr>
          <w:rFonts w:hint="eastAsia" w:ascii="宋体" w:hAnsi="宋体" w:eastAsia="宋体" w:cs="宋体"/>
          <w:color w:val="auto"/>
          <w:sz w:val="21"/>
          <w:szCs w:val="21"/>
          <w:highlight w:val="none"/>
        </w:rPr>
      </w:pPr>
    </w:p>
    <w:p w14:paraId="23352754">
      <w:pPr>
        <w:spacing w:line="360" w:lineRule="auto"/>
        <w:ind w:left="540"/>
        <w:contextualSpacing/>
        <w:rPr>
          <w:rFonts w:hint="eastAsia" w:ascii="宋体" w:hAnsi="宋体" w:eastAsia="宋体" w:cs="宋体"/>
          <w:color w:val="auto"/>
          <w:sz w:val="21"/>
          <w:szCs w:val="21"/>
          <w:highlight w:val="none"/>
        </w:rPr>
      </w:pPr>
    </w:p>
    <w:p w14:paraId="4229B142">
      <w:pPr>
        <w:spacing w:line="360" w:lineRule="auto"/>
        <w:ind w:left="540"/>
        <w:contextualSpacing/>
        <w:rPr>
          <w:rFonts w:hint="eastAsia" w:ascii="宋体" w:hAnsi="宋体" w:eastAsia="宋体" w:cs="宋体"/>
          <w:color w:val="auto"/>
          <w:sz w:val="21"/>
          <w:szCs w:val="21"/>
          <w:highlight w:val="none"/>
        </w:rPr>
      </w:pPr>
    </w:p>
    <w:p w14:paraId="7C9A869B">
      <w:pPr>
        <w:spacing w:line="360" w:lineRule="auto"/>
        <w:ind w:left="54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附件：法定代表人有效身份证正反面复印件</w:t>
      </w:r>
    </w:p>
    <w:p w14:paraId="0721DD60">
      <w:pPr>
        <w:spacing w:line="360" w:lineRule="auto"/>
        <w:ind w:left="540"/>
        <w:contextualSpacing/>
        <w:rPr>
          <w:rFonts w:hint="eastAsia" w:ascii="宋体" w:hAnsi="宋体" w:eastAsia="宋体" w:cs="宋体"/>
          <w:color w:val="auto"/>
          <w:sz w:val="21"/>
          <w:szCs w:val="21"/>
          <w:highlight w:val="none"/>
        </w:rPr>
      </w:pPr>
    </w:p>
    <w:p w14:paraId="0D8AA816">
      <w:pPr>
        <w:autoSpaceDE w:val="0"/>
        <w:autoSpaceDN w:val="0"/>
        <w:spacing w:line="360" w:lineRule="auto"/>
        <w:ind w:left="4305" w:leftChars="1950" w:hanging="210" w:hangingChars="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5125FF83">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lang w:val="zh-CN"/>
        </w:rPr>
        <w:t xml:space="preserve">                                                   日期：  年  月   日</w:t>
      </w:r>
    </w:p>
    <w:p w14:paraId="4614C530">
      <w:pPr>
        <w:spacing w:line="360" w:lineRule="auto"/>
        <w:jc w:val="left"/>
        <w:rPr>
          <w:rFonts w:hint="eastAsia" w:ascii="宋体" w:hAnsi="宋体" w:eastAsia="宋体" w:cs="宋体"/>
          <w:color w:val="auto"/>
          <w:sz w:val="21"/>
          <w:szCs w:val="21"/>
          <w:highlight w:val="none"/>
        </w:rPr>
      </w:pPr>
    </w:p>
    <w:p w14:paraId="2EF7733C">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注：1.自然人竞标的无需提供，联合体竞标的只需牵头人出具。</w:t>
      </w:r>
    </w:p>
    <w:p w14:paraId="08D1CD53">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D0E4198">
      <w:pPr>
        <w:widowControl/>
        <w:spacing w:line="360" w:lineRule="auto"/>
        <w:jc w:val="left"/>
        <w:rPr>
          <w:rFonts w:hint="eastAsia" w:ascii="宋体" w:hAnsi="宋体" w:eastAsia="宋体" w:cs="宋体"/>
          <w:color w:val="auto"/>
          <w:sz w:val="24"/>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720" w:num="1"/>
        </w:sectPr>
      </w:pPr>
    </w:p>
    <w:tbl>
      <w:tblPr>
        <w:tblStyle w:val="30"/>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5BD56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Borders>
              <w:top w:val="single" w:color="auto" w:sz="4" w:space="0"/>
              <w:left w:val="single" w:color="auto" w:sz="4" w:space="0"/>
              <w:bottom w:val="single" w:color="auto" w:sz="4" w:space="0"/>
              <w:right w:val="single" w:color="auto" w:sz="4" w:space="0"/>
            </w:tcBorders>
            <w:noWrap/>
            <w:vAlign w:val="top"/>
          </w:tcPr>
          <w:p w14:paraId="7E226C6E">
            <w:pPr>
              <w:spacing w:line="360" w:lineRule="auto"/>
              <w:rPr>
                <w:rFonts w:hint="eastAsia" w:ascii="宋体" w:hAnsi="宋体" w:eastAsia="宋体" w:cs="宋体"/>
                <w:b/>
                <w:color w:val="auto"/>
                <w:sz w:val="24"/>
                <w:highlight w:val="none"/>
              </w:rPr>
            </w:pPr>
          </w:p>
          <w:p w14:paraId="53964B8A">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法定代表身份证复印件粘贴处（正、反面）</w:t>
            </w:r>
          </w:p>
        </w:tc>
      </w:tr>
    </w:tbl>
    <w:p w14:paraId="07EBF41E">
      <w:pPr>
        <w:spacing w:line="360" w:lineRule="auto"/>
        <w:ind w:firstLine="482" w:firstLineChars="200"/>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254922EC">
      <w:pPr>
        <w:adjustRightInd w:val="0"/>
        <w:snapToGrid w:val="0"/>
        <w:spacing w:line="300" w:lineRule="auto"/>
        <w:jc w:val="left"/>
        <w:rPr>
          <w:rFonts w:hint="eastAsia" w:ascii="宋体" w:hAnsi="宋体" w:eastAsia="宋体" w:cs="宋体"/>
          <w:b/>
          <w:color w:val="auto"/>
          <w:szCs w:val="21"/>
          <w:highlight w:val="none"/>
        </w:rPr>
      </w:pPr>
    </w:p>
    <w:p w14:paraId="678A0AA9">
      <w:pPr>
        <w:snapToGrid w:val="0"/>
        <w:spacing w:line="360" w:lineRule="auto"/>
        <w:ind w:firstLine="880" w:firstLineChars="200"/>
        <w:rPr>
          <w:rFonts w:hint="eastAsia" w:ascii="宋体" w:hAnsi="宋体" w:eastAsia="宋体" w:cs="宋体"/>
          <w:bCs/>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cs="宋体"/>
          <w:b/>
          <w:color w:val="auto"/>
          <w:sz w:val="30"/>
          <w:szCs w:val="30"/>
          <w:highlight w:val="none"/>
          <w:lang w:val="en-US" w:eastAsia="zh-CN"/>
        </w:rPr>
        <w:t>四</w:t>
      </w:r>
      <w:r>
        <w:rPr>
          <w:rFonts w:hint="eastAsia" w:ascii="宋体" w:hAnsi="宋体" w:eastAsia="宋体" w:cs="宋体"/>
          <w:b/>
          <w:color w:val="auto"/>
          <w:sz w:val="30"/>
          <w:szCs w:val="30"/>
          <w:highlight w:val="none"/>
        </w:rPr>
        <w:t>、法定代表人授权委托书</w:t>
      </w:r>
    </w:p>
    <w:p w14:paraId="520E64F8">
      <w:pPr>
        <w:spacing w:line="500" w:lineRule="exact"/>
        <w:jc w:val="center"/>
        <w:rPr>
          <w:rFonts w:hint="eastAsia" w:ascii="宋体" w:hAnsi="宋体" w:eastAsia="宋体" w:cs="宋体"/>
          <w:color w:val="auto"/>
          <w:sz w:val="44"/>
          <w:szCs w:val="44"/>
          <w:highlight w:val="none"/>
        </w:rPr>
      </w:pPr>
    </w:p>
    <w:p w14:paraId="164B9811">
      <w:pPr>
        <w:spacing w:line="52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授权委托书（非联合体竞标格式）</w:t>
      </w:r>
    </w:p>
    <w:p w14:paraId="55B5F4CB">
      <w:pPr>
        <w:spacing w:line="52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（如有委托时）</w:t>
      </w:r>
    </w:p>
    <w:p w14:paraId="508D9734">
      <w:pPr>
        <w:spacing w:line="520" w:lineRule="exact"/>
        <w:rPr>
          <w:rFonts w:hint="eastAsia" w:ascii="宋体" w:hAnsi="宋体" w:eastAsia="宋体" w:cs="宋体"/>
          <w:color w:val="auto"/>
          <w:sz w:val="32"/>
          <w:szCs w:val="32"/>
          <w:highlight w:val="none"/>
        </w:rPr>
      </w:pPr>
    </w:p>
    <w:p w14:paraId="4EB6E12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采购人名称</w:t>
      </w:r>
      <w:r>
        <w:rPr>
          <w:rFonts w:hint="eastAsia" w:ascii="宋体" w:hAnsi="宋体" w:eastAsia="宋体" w:cs="宋体"/>
          <w:color w:val="auto"/>
          <w:sz w:val="21"/>
          <w:szCs w:val="21"/>
          <w:highlight w:val="none"/>
          <w:u w:val="single"/>
          <w:lang w:eastAsia="zh-CN"/>
        </w:rPr>
        <w:t>）</w:t>
      </w:r>
    </w:p>
    <w:p w14:paraId="1ECCBF8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w:t>
      </w:r>
      <w:r>
        <w:rPr>
          <w:rFonts w:hint="eastAsia" w:ascii="宋体" w:hAnsi="宋体" w:eastAsia="宋体" w:cs="宋体"/>
          <w:color w:val="auto"/>
          <w:sz w:val="21"/>
          <w:szCs w:val="21"/>
          <w:highlight w:val="none"/>
          <w:u w:val="single"/>
        </w:rPr>
        <w:t xml:space="preserve">  （姓名）  </w:t>
      </w:r>
      <w:r>
        <w:rPr>
          <w:rFonts w:hint="eastAsia" w:ascii="宋体" w:hAnsi="宋体" w:eastAsia="宋体" w:cs="宋体"/>
          <w:color w:val="auto"/>
          <w:sz w:val="21"/>
          <w:szCs w:val="21"/>
          <w:highlight w:val="none"/>
        </w:rPr>
        <w:t>系</w:t>
      </w:r>
      <w:r>
        <w:rPr>
          <w:rFonts w:hint="eastAsia" w:ascii="宋体" w:hAnsi="宋体" w:eastAsia="宋体" w:cs="宋体"/>
          <w:color w:val="auto"/>
          <w:sz w:val="21"/>
          <w:szCs w:val="21"/>
          <w:highlight w:val="none"/>
          <w:u w:val="single"/>
        </w:rPr>
        <w:t xml:space="preserve">  （供应商名称）  </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□法定代表人/□负责人/□自然人本人</w:t>
      </w:r>
      <w:r>
        <w:rPr>
          <w:rFonts w:hint="eastAsia" w:ascii="宋体" w:hAnsi="宋体" w:eastAsia="宋体" w:cs="宋体"/>
          <w:color w:val="auto"/>
          <w:sz w:val="21"/>
          <w:szCs w:val="21"/>
          <w:highlight w:val="none"/>
        </w:rPr>
        <w:t>），现授权</w:t>
      </w:r>
      <w:r>
        <w:rPr>
          <w:rFonts w:hint="eastAsia" w:ascii="宋体" w:hAnsi="宋体" w:eastAsia="宋体" w:cs="宋体"/>
          <w:color w:val="auto"/>
          <w:sz w:val="21"/>
          <w:szCs w:val="21"/>
          <w:highlight w:val="none"/>
          <w:u w:val="single"/>
        </w:rPr>
        <w:t xml:space="preserve"> （姓名） </w:t>
      </w:r>
      <w:r>
        <w:rPr>
          <w:rFonts w:hint="eastAsia" w:ascii="宋体" w:hAnsi="宋体" w:eastAsia="宋体" w:cs="宋体"/>
          <w:color w:val="auto"/>
          <w:sz w:val="21"/>
          <w:szCs w:val="21"/>
          <w:highlight w:val="none"/>
        </w:rPr>
        <w:t>以我方的名义参加</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项目名称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rPr>
        <w:t>项目的竞标活动，并代表我方全权办理针对上述项目的所有采购程序和环节的具体事务和签署相关文件。</w:t>
      </w:r>
    </w:p>
    <w:p w14:paraId="6CDE197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我方对委托代理人的签字事项负全部责任。</w:t>
      </w:r>
    </w:p>
    <w:p w14:paraId="2D527E3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本授权书自签署之日起生效，在撤销授权的书面通知以前，本授权书一直有效。委托代理人在授权书有效期内签署的所有文件不因授权的撤销而失效。</w:t>
      </w:r>
    </w:p>
    <w:p w14:paraId="0826B2C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委托代理人无转委托权，特此委托。</w:t>
      </w:r>
    </w:p>
    <w:p w14:paraId="737365F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附：法定代表人身份证明书及委托代理人有效身份证正反面复印件</w:t>
      </w:r>
    </w:p>
    <w:p w14:paraId="11BF33DB">
      <w:pPr>
        <w:spacing w:line="360" w:lineRule="auto"/>
        <w:rPr>
          <w:rFonts w:hint="eastAsia" w:ascii="宋体" w:hAnsi="宋体" w:eastAsia="宋体" w:cs="宋体"/>
          <w:color w:val="auto"/>
          <w:sz w:val="21"/>
          <w:szCs w:val="21"/>
          <w:highlight w:val="none"/>
        </w:rPr>
      </w:pPr>
    </w:p>
    <w:p w14:paraId="4056FE8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委托代理人（签字）：                 法定代表人（签字或盖章）：                    </w:t>
      </w:r>
    </w:p>
    <w:p w14:paraId="414E552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委托代理人身份证号码：                              </w:t>
      </w:r>
    </w:p>
    <w:p w14:paraId="619F79F4">
      <w:pPr>
        <w:spacing w:line="360" w:lineRule="auto"/>
        <w:rPr>
          <w:rFonts w:hint="eastAsia" w:ascii="宋体" w:hAnsi="宋体" w:eastAsia="宋体" w:cs="宋体"/>
          <w:color w:val="auto"/>
          <w:sz w:val="21"/>
          <w:szCs w:val="21"/>
          <w:highlight w:val="none"/>
        </w:rPr>
      </w:pPr>
    </w:p>
    <w:p w14:paraId="0CCB606B">
      <w:pPr>
        <w:spacing w:line="360" w:lineRule="auto"/>
        <w:ind w:firstLine="3360" w:firstLineChars="16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供应商名称（电子签章）：</w:t>
      </w:r>
    </w:p>
    <w:p w14:paraId="23CBFD3E">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lang w:val="zh-CN"/>
        </w:rPr>
        <w:t xml:space="preserve">                                                   日期：  年  月   日</w:t>
      </w:r>
    </w:p>
    <w:p w14:paraId="3DD87266">
      <w:pPr>
        <w:spacing w:line="360" w:lineRule="auto"/>
        <w:rPr>
          <w:rFonts w:hint="eastAsia" w:ascii="宋体" w:hAnsi="宋体" w:eastAsia="宋体" w:cs="宋体"/>
          <w:color w:val="auto"/>
          <w:sz w:val="21"/>
          <w:szCs w:val="21"/>
          <w:highlight w:val="none"/>
        </w:rPr>
      </w:pPr>
    </w:p>
    <w:p w14:paraId="29C4E7C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 法定代表人必须在授权委托书上亲笔签字或盖章，委托代理人必须在授权委托书上亲笔签字，</w:t>
      </w:r>
      <w:r>
        <w:rPr>
          <w:rFonts w:hint="eastAsia" w:ascii="宋体" w:hAnsi="宋体" w:eastAsia="宋体" w:cs="宋体"/>
          <w:b/>
          <w:color w:val="auto"/>
          <w:sz w:val="21"/>
          <w:szCs w:val="21"/>
          <w:highlight w:val="none"/>
        </w:rPr>
        <w:t>否则其响应文件按无效响应处理。</w:t>
      </w:r>
    </w:p>
    <w:p w14:paraId="7DC058CB">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A7506A6">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法人、其他组织竞标时“我方”是指“我单位”，自然人竞标时“我方”是指“本人”。</w:t>
      </w:r>
    </w:p>
    <w:p w14:paraId="28D9B743">
      <w:pPr>
        <w:spacing w:line="360" w:lineRule="auto"/>
        <w:ind w:firstLine="420" w:firstLineChars="200"/>
        <w:jc w:val="left"/>
        <w:rPr>
          <w:rFonts w:hint="eastAsia" w:ascii="宋体" w:hAnsi="宋体" w:eastAsia="宋体" w:cs="宋体"/>
          <w:color w:val="auto"/>
          <w:szCs w:val="21"/>
          <w:highlight w:val="none"/>
        </w:rPr>
      </w:pPr>
    </w:p>
    <w:p w14:paraId="775122BC">
      <w:pPr>
        <w:spacing w:line="50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Cs w:val="21"/>
          <w:highlight w:val="none"/>
        </w:rPr>
        <w:br w:type="page"/>
      </w:r>
      <w:r>
        <w:rPr>
          <w:rFonts w:hint="eastAsia" w:ascii="宋体" w:hAnsi="宋体" w:eastAsia="宋体" w:cs="宋体"/>
          <w:color w:val="auto"/>
          <w:sz w:val="44"/>
          <w:szCs w:val="44"/>
          <w:highlight w:val="none"/>
        </w:rPr>
        <w:t>授权委托书（联合体竞标格式）</w:t>
      </w:r>
    </w:p>
    <w:p w14:paraId="532664D3">
      <w:pPr>
        <w:spacing w:line="50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（如有委托时）</w:t>
      </w:r>
    </w:p>
    <w:p w14:paraId="5C2F1EA3">
      <w:pPr>
        <w:spacing w:line="500" w:lineRule="exact"/>
        <w:jc w:val="center"/>
        <w:rPr>
          <w:rFonts w:hint="eastAsia" w:ascii="宋体" w:hAnsi="宋体" w:eastAsia="宋体" w:cs="宋体"/>
          <w:color w:val="auto"/>
          <w:sz w:val="44"/>
          <w:szCs w:val="44"/>
          <w:highlight w:val="none"/>
        </w:rPr>
      </w:pPr>
    </w:p>
    <w:p w14:paraId="2D17B5B1">
      <w:pPr>
        <w:spacing w:line="500" w:lineRule="exact"/>
        <w:jc w:val="center"/>
        <w:rPr>
          <w:rFonts w:hint="eastAsia" w:ascii="宋体" w:hAnsi="宋体" w:eastAsia="宋体" w:cs="宋体"/>
          <w:color w:val="auto"/>
          <w:sz w:val="32"/>
          <w:szCs w:val="32"/>
          <w:highlight w:val="none"/>
        </w:rPr>
      </w:pPr>
    </w:p>
    <w:p w14:paraId="356538E2">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授权委托书声明：根据（牵头人名称）与（联合体其他成员名称）签订的《联合体竞标协议书》的内容，（牵头人名称）的法定代表人（姓名）现授权（姓名）为联合委托代理人，并代表我方全权办理针对上述项目的所有采购程序和环节的具体事务和签署相关文件。</w:t>
      </w:r>
    </w:p>
    <w:p w14:paraId="572798D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我方对委托代理人的签字事项负全部责任。</w:t>
      </w:r>
    </w:p>
    <w:p w14:paraId="48952D4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本授权书自签署之日起生效，在撤销授权的书面通知以前，本授权书一直有效。委托代理人在授权书有效期内签署的所有文件不因授权的撤销而失效。</w:t>
      </w:r>
    </w:p>
    <w:p w14:paraId="75EA1ED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委托代理人无转委托权，特此委托。</w:t>
      </w:r>
    </w:p>
    <w:p w14:paraId="43434D5A">
      <w:pPr>
        <w:spacing w:line="360" w:lineRule="auto"/>
        <w:rPr>
          <w:rFonts w:hint="eastAsia" w:ascii="宋体" w:hAnsi="宋体" w:eastAsia="宋体" w:cs="宋体"/>
          <w:color w:val="auto"/>
          <w:sz w:val="21"/>
          <w:szCs w:val="21"/>
          <w:highlight w:val="none"/>
        </w:rPr>
      </w:pPr>
    </w:p>
    <w:p w14:paraId="657F02BD">
      <w:pPr>
        <w:spacing w:line="360" w:lineRule="auto"/>
        <w:ind w:firstLine="1365" w:firstLineChars="6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牵头人法定代表人（签字或盖章）：</w:t>
      </w:r>
    </w:p>
    <w:p w14:paraId="3D9516B6">
      <w:pPr>
        <w:spacing w:line="360" w:lineRule="auto"/>
        <w:ind w:firstLine="2625" w:firstLineChars="1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牵头人（电子签章）：</w:t>
      </w:r>
    </w:p>
    <w:p w14:paraId="73F8287C">
      <w:pPr>
        <w:spacing w:line="360" w:lineRule="auto"/>
        <w:ind w:firstLine="3360" w:firstLineChars="16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    年   月   日</w:t>
      </w:r>
    </w:p>
    <w:p w14:paraId="40573C2B">
      <w:pPr>
        <w:spacing w:line="360" w:lineRule="auto"/>
        <w:rPr>
          <w:rFonts w:hint="eastAsia" w:ascii="宋体" w:hAnsi="宋体" w:eastAsia="宋体" w:cs="宋体"/>
          <w:color w:val="auto"/>
          <w:sz w:val="21"/>
          <w:szCs w:val="21"/>
          <w:highlight w:val="none"/>
        </w:rPr>
      </w:pPr>
    </w:p>
    <w:p w14:paraId="181A88CC">
      <w:pPr>
        <w:spacing w:line="360" w:lineRule="auto"/>
        <w:ind w:firstLine="2730" w:firstLineChars="1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被授权人（签字）：</w:t>
      </w:r>
    </w:p>
    <w:p w14:paraId="782ACB3A">
      <w:pPr>
        <w:spacing w:line="360" w:lineRule="auto"/>
        <w:ind w:firstLine="3360" w:firstLineChars="16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    年   月   日</w:t>
      </w:r>
    </w:p>
    <w:p w14:paraId="2F42827E">
      <w:pPr>
        <w:spacing w:line="360" w:lineRule="auto"/>
        <w:rPr>
          <w:rFonts w:hint="eastAsia" w:ascii="宋体" w:hAnsi="宋体" w:eastAsia="宋体" w:cs="宋体"/>
          <w:color w:val="auto"/>
          <w:sz w:val="21"/>
          <w:szCs w:val="21"/>
          <w:highlight w:val="none"/>
        </w:rPr>
      </w:pPr>
    </w:p>
    <w:p w14:paraId="245D468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682446B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法定代表人必须在授权委托书上亲笔签字或盖章，委托代理人必须在授权委托书上亲笔签字，</w:t>
      </w:r>
      <w:r>
        <w:rPr>
          <w:rFonts w:hint="eastAsia" w:ascii="宋体" w:hAnsi="宋体" w:eastAsia="宋体" w:cs="宋体"/>
          <w:b/>
          <w:color w:val="auto"/>
          <w:sz w:val="21"/>
          <w:szCs w:val="21"/>
          <w:highlight w:val="none"/>
        </w:rPr>
        <w:t>否则其响应文件按无效响应处理。</w:t>
      </w:r>
    </w:p>
    <w:p w14:paraId="2B99AADF">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2.本授权委托书应由联合体牵头人的法定代表人按上述规定签署。</w:t>
      </w:r>
    </w:p>
    <w:p w14:paraId="51E0E3D9">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0A18F01C">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4.法人、其他组织竞标时“我方”是指“我单位”，自然人竞标时“我方”是指“本人”。</w:t>
      </w:r>
    </w:p>
    <w:p w14:paraId="433F69C7">
      <w:pPr>
        <w:snapToGrid w:val="0"/>
        <w:spacing w:line="360" w:lineRule="auto"/>
        <w:ind w:firstLine="640" w:firstLineChars="200"/>
        <w:rPr>
          <w:rFonts w:hint="eastAsia" w:ascii="宋体" w:hAnsi="宋体" w:eastAsia="宋体" w:cs="宋体"/>
          <w:b/>
          <w:bCs/>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cs="宋体"/>
          <w:b/>
          <w:color w:val="auto"/>
          <w:sz w:val="30"/>
          <w:szCs w:val="30"/>
          <w:highlight w:val="none"/>
          <w:lang w:val="en-US" w:eastAsia="zh-CN"/>
        </w:rPr>
        <w:t>五</w:t>
      </w:r>
      <w:r>
        <w:rPr>
          <w:rFonts w:hint="eastAsia" w:ascii="宋体" w:hAnsi="宋体" w:eastAsia="宋体" w:cs="宋体"/>
          <w:b/>
          <w:color w:val="auto"/>
          <w:sz w:val="30"/>
          <w:szCs w:val="30"/>
          <w:highlight w:val="none"/>
        </w:rPr>
        <w:t>、商务条款偏离表</w:t>
      </w:r>
    </w:p>
    <w:p w14:paraId="66F171FA">
      <w:pPr>
        <w:spacing w:line="500" w:lineRule="exact"/>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商务条款偏离表（格式）</w:t>
      </w:r>
    </w:p>
    <w:p w14:paraId="54A4EC29">
      <w:pPr>
        <w:spacing w:line="360" w:lineRule="auto"/>
        <w:rPr>
          <w:rFonts w:hint="eastAsia" w:ascii="宋体" w:hAnsi="宋体" w:eastAsia="宋体" w:cs="宋体"/>
          <w:color w:val="auto"/>
          <w:sz w:val="24"/>
          <w:highlight w:val="none"/>
        </w:rPr>
      </w:pPr>
    </w:p>
    <w:tbl>
      <w:tblPr>
        <w:tblStyle w:val="30"/>
        <w:tblpPr w:leftFromText="180" w:rightFromText="180" w:vertAnchor="text" w:horzAnchor="margin" w:tblpXSpec="center" w:tblpY="94"/>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757"/>
        <w:gridCol w:w="2606"/>
        <w:gridCol w:w="2426"/>
      </w:tblGrid>
      <w:tr w14:paraId="17681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91" w:type="dxa"/>
            <w:tcBorders>
              <w:top w:val="single" w:color="auto" w:sz="4" w:space="0"/>
              <w:left w:val="single" w:color="auto" w:sz="4" w:space="0"/>
              <w:right w:val="single" w:color="auto" w:sz="4" w:space="0"/>
            </w:tcBorders>
            <w:noWrap/>
            <w:vAlign w:val="top"/>
          </w:tcPr>
          <w:p w14:paraId="6C18539D">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项号</w:t>
            </w:r>
          </w:p>
        </w:tc>
        <w:tc>
          <w:tcPr>
            <w:tcW w:w="3757" w:type="dxa"/>
            <w:tcBorders>
              <w:top w:val="single" w:color="auto" w:sz="4" w:space="0"/>
              <w:left w:val="single" w:color="auto" w:sz="4" w:space="0"/>
              <w:bottom w:val="single" w:color="auto" w:sz="4" w:space="0"/>
              <w:right w:val="single" w:color="auto" w:sz="4" w:space="0"/>
            </w:tcBorders>
            <w:noWrap/>
            <w:vAlign w:val="top"/>
          </w:tcPr>
          <w:p w14:paraId="41A9BDCC">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竞争性谈判采购文件的商务需求</w:t>
            </w:r>
          </w:p>
        </w:tc>
        <w:tc>
          <w:tcPr>
            <w:tcW w:w="2606" w:type="dxa"/>
            <w:tcBorders>
              <w:top w:val="single" w:color="auto" w:sz="4" w:space="0"/>
              <w:left w:val="single" w:color="auto" w:sz="4" w:space="0"/>
              <w:right w:val="single" w:color="auto" w:sz="4" w:space="0"/>
            </w:tcBorders>
            <w:noWrap w:val="0"/>
            <w:vAlign w:val="top"/>
          </w:tcPr>
          <w:p w14:paraId="48B5BE6D">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响应文件承诺的商务条款</w:t>
            </w:r>
          </w:p>
        </w:tc>
        <w:tc>
          <w:tcPr>
            <w:tcW w:w="2426" w:type="dxa"/>
            <w:tcBorders>
              <w:top w:val="single" w:color="auto" w:sz="4" w:space="0"/>
              <w:left w:val="single" w:color="auto" w:sz="4" w:space="0"/>
              <w:right w:val="single" w:color="auto" w:sz="4" w:space="0"/>
            </w:tcBorders>
            <w:noWrap w:val="0"/>
            <w:vAlign w:val="top"/>
          </w:tcPr>
          <w:p w14:paraId="0EFAB61F">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偏离说明</w:t>
            </w:r>
          </w:p>
        </w:tc>
      </w:tr>
      <w:tr w14:paraId="1F2C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restart"/>
            <w:tcBorders>
              <w:top w:val="single" w:color="auto" w:sz="4" w:space="0"/>
              <w:left w:val="single" w:color="auto" w:sz="4" w:space="0"/>
              <w:right w:val="single" w:color="auto" w:sz="4" w:space="0"/>
            </w:tcBorders>
            <w:noWrap/>
            <w:vAlign w:val="top"/>
          </w:tcPr>
          <w:p w14:paraId="163B995E">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w:t>
            </w:r>
          </w:p>
        </w:tc>
        <w:tc>
          <w:tcPr>
            <w:tcW w:w="3757" w:type="dxa"/>
            <w:tcBorders>
              <w:top w:val="single" w:color="auto" w:sz="4" w:space="0"/>
              <w:left w:val="single" w:color="auto" w:sz="4" w:space="0"/>
              <w:bottom w:val="single" w:color="auto" w:sz="4" w:space="0"/>
              <w:right w:val="single" w:color="auto" w:sz="4" w:space="0"/>
            </w:tcBorders>
            <w:noWrap/>
            <w:vAlign w:val="top"/>
          </w:tcPr>
          <w:p w14:paraId="3498E95F">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w:t>
            </w:r>
          </w:p>
        </w:tc>
        <w:tc>
          <w:tcPr>
            <w:tcW w:w="2606" w:type="dxa"/>
            <w:tcBorders>
              <w:top w:val="single" w:color="auto" w:sz="4" w:space="0"/>
              <w:left w:val="single" w:color="auto" w:sz="4" w:space="0"/>
              <w:right w:val="single" w:color="auto" w:sz="4" w:space="0"/>
            </w:tcBorders>
            <w:noWrap w:val="0"/>
            <w:vAlign w:val="top"/>
          </w:tcPr>
          <w:p w14:paraId="794679F2">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w:t>
            </w:r>
          </w:p>
        </w:tc>
        <w:tc>
          <w:tcPr>
            <w:tcW w:w="2426" w:type="dxa"/>
            <w:tcBorders>
              <w:top w:val="single" w:color="auto" w:sz="4" w:space="0"/>
              <w:left w:val="single" w:color="auto" w:sz="4" w:space="0"/>
              <w:right w:val="single" w:color="auto" w:sz="4" w:space="0"/>
            </w:tcBorders>
            <w:noWrap w:val="0"/>
            <w:vAlign w:val="top"/>
          </w:tcPr>
          <w:p w14:paraId="23710F03">
            <w:pPr>
              <w:spacing w:line="3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正偏离（负偏离或无偏离）</w:t>
            </w:r>
          </w:p>
        </w:tc>
      </w:tr>
      <w:tr w14:paraId="55243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continue"/>
            <w:tcBorders>
              <w:left w:val="single" w:color="auto" w:sz="4" w:space="0"/>
              <w:right w:val="single" w:color="auto" w:sz="4" w:space="0"/>
            </w:tcBorders>
            <w:noWrap/>
            <w:vAlign w:val="top"/>
          </w:tcPr>
          <w:p w14:paraId="39AE3B86">
            <w:pPr>
              <w:spacing w:line="340" w:lineRule="exact"/>
              <w:rPr>
                <w:rFonts w:hint="eastAsia" w:ascii="宋体" w:hAnsi="宋体" w:eastAsia="宋体" w:cs="宋体"/>
                <w:color w:val="auto"/>
                <w:sz w:val="21"/>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22100080">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w:t>
            </w:r>
          </w:p>
          <w:p w14:paraId="57C560C8">
            <w:pPr>
              <w:spacing w:line="340" w:lineRule="exact"/>
              <w:rPr>
                <w:rFonts w:hint="eastAsia" w:ascii="宋体" w:hAnsi="宋体" w:eastAsia="宋体" w:cs="宋体"/>
                <w:color w:val="auto"/>
                <w:sz w:val="21"/>
                <w:szCs w:val="21"/>
                <w:highlight w:val="none"/>
              </w:rPr>
            </w:pPr>
          </w:p>
        </w:tc>
        <w:tc>
          <w:tcPr>
            <w:tcW w:w="2606" w:type="dxa"/>
            <w:tcBorders>
              <w:left w:val="single" w:color="auto" w:sz="4" w:space="0"/>
              <w:right w:val="single" w:color="auto" w:sz="4" w:space="0"/>
            </w:tcBorders>
            <w:noWrap w:val="0"/>
            <w:vAlign w:val="top"/>
          </w:tcPr>
          <w:p w14:paraId="44182D9A">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w:t>
            </w:r>
          </w:p>
          <w:p w14:paraId="47F30BC9">
            <w:pPr>
              <w:spacing w:line="300" w:lineRule="exact"/>
              <w:rPr>
                <w:rFonts w:hint="eastAsia" w:ascii="宋体" w:hAnsi="宋体" w:eastAsia="宋体" w:cs="宋体"/>
                <w:color w:val="auto"/>
                <w:sz w:val="21"/>
                <w:szCs w:val="21"/>
                <w:highlight w:val="none"/>
              </w:rPr>
            </w:pPr>
          </w:p>
        </w:tc>
        <w:tc>
          <w:tcPr>
            <w:tcW w:w="2426" w:type="dxa"/>
            <w:tcBorders>
              <w:left w:val="single" w:color="auto" w:sz="4" w:space="0"/>
              <w:right w:val="single" w:color="auto" w:sz="4" w:space="0"/>
            </w:tcBorders>
            <w:noWrap w:val="0"/>
            <w:vAlign w:val="top"/>
          </w:tcPr>
          <w:p w14:paraId="5F143C81">
            <w:pPr>
              <w:spacing w:line="3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正偏离（负偏离或无偏离）</w:t>
            </w:r>
          </w:p>
        </w:tc>
      </w:tr>
      <w:tr w14:paraId="43263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continue"/>
            <w:tcBorders>
              <w:left w:val="single" w:color="auto" w:sz="4" w:space="0"/>
              <w:right w:val="single" w:color="auto" w:sz="4" w:space="0"/>
            </w:tcBorders>
            <w:noWrap/>
            <w:vAlign w:val="top"/>
          </w:tcPr>
          <w:p w14:paraId="4C0C6147">
            <w:pPr>
              <w:spacing w:line="340" w:lineRule="exact"/>
              <w:rPr>
                <w:rFonts w:hint="eastAsia" w:ascii="宋体" w:hAnsi="宋体" w:eastAsia="宋体" w:cs="宋体"/>
                <w:color w:val="auto"/>
                <w:sz w:val="21"/>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47BA25DC">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w:t>
            </w:r>
          </w:p>
          <w:p w14:paraId="384B8D9A">
            <w:pPr>
              <w:spacing w:line="340" w:lineRule="exact"/>
              <w:rPr>
                <w:rFonts w:hint="eastAsia" w:ascii="宋体" w:hAnsi="宋体" w:eastAsia="宋体" w:cs="宋体"/>
                <w:color w:val="auto"/>
                <w:sz w:val="21"/>
                <w:szCs w:val="21"/>
                <w:highlight w:val="none"/>
              </w:rPr>
            </w:pPr>
          </w:p>
        </w:tc>
        <w:tc>
          <w:tcPr>
            <w:tcW w:w="2606" w:type="dxa"/>
            <w:tcBorders>
              <w:left w:val="single" w:color="auto" w:sz="4" w:space="0"/>
              <w:right w:val="single" w:color="auto" w:sz="4" w:space="0"/>
            </w:tcBorders>
            <w:noWrap w:val="0"/>
            <w:vAlign w:val="top"/>
          </w:tcPr>
          <w:p w14:paraId="64A76B6A">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w:t>
            </w:r>
          </w:p>
          <w:p w14:paraId="2309A0AA">
            <w:pPr>
              <w:spacing w:line="300" w:lineRule="exact"/>
              <w:rPr>
                <w:rFonts w:hint="eastAsia" w:ascii="宋体" w:hAnsi="宋体" w:eastAsia="宋体" w:cs="宋体"/>
                <w:color w:val="auto"/>
                <w:sz w:val="21"/>
                <w:szCs w:val="21"/>
                <w:highlight w:val="none"/>
              </w:rPr>
            </w:pPr>
          </w:p>
        </w:tc>
        <w:tc>
          <w:tcPr>
            <w:tcW w:w="2426" w:type="dxa"/>
            <w:tcBorders>
              <w:left w:val="single" w:color="auto" w:sz="4" w:space="0"/>
              <w:right w:val="single" w:color="auto" w:sz="4" w:space="0"/>
            </w:tcBorders>
            <w:noWrap w:val="0"/>
            <w:vAlign w:val="top"/>
          </w:tcPr>
          <w:p w14:paraId="4402476E">
            <w:pPr>
              <w:spacing w:line="3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正偏离（负偏离或无偏离）</w:t>
            </w:r>
          </w:p>
          <w:p w14:paraId="3E9F3312">
            <w:pPr>
              <w:spacing w:line="300" w:lineRule="exact"/>
              <w:rPr>
                <w:rFonts w:hint="eastAsia" w:ascii="宋体" w:hAnsi="宋体" w:eastAsia="宋体" w:cs="宋体"/>
                <w:color w:val="auto"/>
                <w:sz w:val="21"/>
                <w:szCs w:val="21"/>
                <w:highlight w:val="none"/>
              </w:rPr>
            </w:pPr>
          </w:p>
        </w:tc>
      </w:tr>
      <w:tr w14:paraId="4F41E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continue"/>
            <w:tcBorders>
              <w:left w:val="single" w:color="auto" w:sz="4" w:space="0"/>
              <w:bottom w:val="single" w:color="auto" w:sz="4" w:space="0"/>
              <w:right w:val="single" w:color="auto" w:sz="4" w:space="0"/>
            </w:tcBorders>
            <w:noWrap/>
            <w:vAlign w:val="top"/>
          </w:tcPr>
          <w:p w14:paraId="0305A030">
            <w:pPr>
              <w:spacing w:line="340" w:lineRule="exact"/>
              <w:rPr>
                <w:rFonts w:hint="eastAsia" w:ascii="宋体" w:hAnsi="宋体" w:eastAsia="宋体" w:cs="宋体"/>
                <w:color w:val="auto"/>
                <w:sz w:val="21"/>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156BD648">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2606" w:type="dxa"/>
            <w:tcBorders>
              <w:left w:val="single" w:color="auto" w:sz="4" w:space="0"/>
              <w:bottom w:val="single" w:color="auto" w:sz="4" w:space="0"/>
              <w:right w:val="single" w:color="auto" w:sz="4" w:space="0"/>
            </w:tcBorders>
            <w:noWrap w:val="0"/>
            <w:vAlign w:val="top"/>
          </w:tcPr>
          <w:p w14:paraId="01589D57">
            <w:pPr>
              <w:spacing w:line="3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2426" w:type="dxa"/>
            <w:tcBorders>
              <w:left w:val="single" w:color="auto" w:sz="4" w:space="0"/>
              <w:bottom w:val="single" w:color="auto" w:sz="4" w:space="0"/>
              <w:right w:val="single" w:color="auto" w:sz="4" w:space="0"/>
            </w:tcBorders>
            <w:noWrap w:val="0"/>
            <w:vAlign w:val="top"/>
          </w:tcPr>
          <w:p w14:paraId="2E13004E">
            <w:pPr>
              <w:spacing w:line="3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正偏离（负偏离或无偏离）</w:t>
            </w:r>
          </w:p>
        </w:tc>
      </w:tr>
      <w:tr w14:paraId="636FA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restart"/>
            <w:tcBorders>
              <w:top w:val="single" w:color="auto" w:sz="4" w:space="0"/>
              <w:left w:val="single" w:color="auto" w:sz="4" w:space="0"/>
              <w:right w:val="single" w:color="auto" w:sz="4" w:space="0"/>
            </w:tcBorders>
            <w:noWrap/>
            <w:vAlign w:val="top"/>
          </w:tcPr>
          <w:p w14:paraId="567F9A7C">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w:t>
            </w:r>
          </w:p>
        </w:tc>
        <w:tc>
          <w:tcPr>
            <w:tcW w:w="3757" w:type="dxa"/>
            <w:tcBorders>
              <w:top w:val="single" w:color="auto" w:sz="4" w:space="0"/>
              <w:left w:val="single" w:color="auto" w:sz="4" w:space="0"/>
              <w:bottom w:val="single" w:color="auto" w:sz="4" w:space="0"/>
              <w:right w:val="single" w:color="auto" w:sz="4" w:space="0"/>
            </w:tcBorders>
            <w:noWrap/>
            <w:vAlign w:val="top"/>
          </w:tcPr>
          <w:p w14:paraId="22E153F4">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w:t>
            </w:r>
          </w:p>
        </w:tc>
        <w:tc>
          <w:tcPr>
            <w:tcW w:w="2606" w:type="dxa"/>
            <w:tcBorders>
              <w:top w:val="single" w:color="auto" w:sz="4" w:space="0"/>
              <w:left w:val="single" w:color="auto" w:sz="4" w:space="0"/>
              <w:right w:val="single" w:color="auto" w:sz="4" w:space="0"/>
            </w:tcBorders>
            <w:noWrap w:val="0"/>
            <w:vAlign w:val="top"/>
          </w:tcPr>
          <w:p w14:paraId="167B9A5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w:t>
            </w:r>
          </w:p>
        </w:tc>
        <w:tc>
          <w:tcPr>
            <w:tcW w:w="2426" w:type="dxa"/>
            <w:tcBorders>
              <w:top w:val="single" w:color="auto" w:sz="4" w:space="0"/>
              <w:left w:val="single" w:color="auto" w:sz="4" w:space="0"/>
              <w:right w:val="single" w:color="auto" w:sz="4" w:space="0"/>
            </w:tcBorders>
            <w:noWrap w:val="0"/>
            <w:vAlign w:val="top"/>
          </w:tcPr>
          <w:p w14:paraId="3CA67852">
            <w:pPr>
              <w:spacing w:line="3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正偏离（负偏离或无偏离）</w:t>
            </w:r>
          </w:p>
        </w:tc>
      </w:tr>
      <w:tr w14:paraId="5983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continue"/>
            <w:tcBorders>
              <w:left w:val="single" w:color="auto" w:sz="4" w:space="0"/>
              <w:right w:val="single" w:color="auto" w:sz="4" w:space="0"/>
            </w:tcBorders>
            <w:noWrap/>
            <w:vAlign w:val="top"/>
          </w:tcPr>
          <w:p w14:paraId="39DF343E">
            <w:pPr>
              <w:spacing w:line="340" w:lineRule="exact"/>
              <w:rPr>
                <w:rFonts w:hint="eastAsia" w:ascii="宋体" w:hAnsi="宋体" w:eastAsia="宋体" w:cs="宋体"/>
                <w:color w:val="auto"/>
                <w:sz w:val="21"/>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78DD8773">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w:t>
            </w:r>
          </w:p>
          <w:p w14:paraId="685CBF75">
            <w:pPr>
              <w:spacing w:line="340" w:lineRule="exact"/>
              <w:rPr>
                <w:rFonts w:hint="eastAsia" w:ascii="宋体" w:hAnsi="宋体" w:eastAsia="宋体" w:cs="宋体"/>
                <w:color w:val="auto"/>
                <w:sz w:val="21"/>
                <w:szCs w:val="21"/>
                <w:highlight w:val="none"/>
              </w:rPr>
            </w:pPr>
          </w:p>
        </w:tc>
        <w:tc>
          <w:tcPr>
            <w:tcW w:w="2606" w:type="dxa"/>
            <w:tcBorders>
              <w:left w:val="single" w:color="auto" w:sz="4" w:space="0"/>
              <w:right w:val="single" w:color="auto" w:sz="4" w:space="0"/>
            </w:tcBorders>
            <w:noWrap w:val="0"/>
            <w:vAlign w:val="top"/>
          </w:tcPr>
          <w:p w14:paraId="62F1C4E1">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w:t>
            </w:r>
          </w:p>
          <w:p w14:paraId="6659DFF3">
            <w:pPr>
              <w:spacing w:line="300" w:lineRule="exact"/>
              <w:rPr>
                <w:rFonts w:hint="eastAsia" w:ascii="宋体" w:hAnsi="宋体" w:eastAsia="宋体" w:cs="宋体"/>
                <w:color w:val="auto"/>
                <w:sz w:val="21"/>
                <w:szCs w:val="21"/>
                <w:highlight w:val="none"/>
              </w:rPr>
            </w:pPr>
          </w:p>
        </w:tc>
        <w:tc>
          <w:tcPr>
            <w:tcW w:w="2426" w:type="dxa"/>
            <w:tcBorders>
              <w:left w:val="single" w:color="auto" w:sz="4" w:space="0"/>
              <w:right w:val="single" w:color="auto" w:sz="4" w:space="0"/>
            </w:tcBorders>
            <w:noWrap w:val="0"/>
            <w:vAlign w:val="top"/>
          </w:tcPr>
          <w:p w14:paraId="24A56DDD">
            <w:pPr>
              <w:spacing w:line="3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正偏离（负偏离或无偏离）</w:t>
            </w:r>
          </w:p>
        </w:tc>
      </w:tr>
      <w:tr w14:paraId="26341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continue"/>
            <w:tcBorders>
              <w:left w:val="single" w:color="auto" w:sz="4" w:space="0"/>
              <w:right w:val="single" w:color="auto" w:sz="4" w:space="0"/>
            </w:tcBorders>
            <w:noWrap/>
            <w:vAlign w:val="top"/>
          </w:tcPr>
          <w:p w14:paraId="703F2CE1">
            <w:pPr>
              <w:spacing w:line="340" w:lineRule="exact"/>
              <w:rPr>
                <w:rFonts w:hint="eastAsia" w:ascii="宋体" w:hAnsi="宋体" w:eastAsia="宋体" w:cs="宋体"/>
                <w:color w:val="auto"/>
                <w:sz w:val="21"/>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34BEE6E2">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w:t>
            </w:r>
          </w:p>
          <w:p w14:paraId="69FA3235">
            <w:pPr>
              <w:spacing w:line="340" w:lineRule="exact"/>
              <w:rPr>
                <w:rFonts w:hint="eastAsia" w:ascii="宋体" w:hAnsi="宋体" w:eastAsia="宋体" w:cs="宋体"/>
                <w:color w:val="auto"/>
                <w:sz w:val="21"/>
                <w:szCs w:val="21"/>
                <w:highlight w:val="none"/>
              </w:rPr>
            </w:pPr>
          </w:p>
        </w:tc>
        <w:tc>
          <w:tcPr>
            <w:tcW w:w="2606" w:type="dxa"/>
            <w:tcBorders>
              <w:left w:val="single" w:color="auto" w:sz="4" w:space="0"/>
              <w:right w:val="single" w:color="auto" w:sz="4" w:space="0"/>
            </w:tcBorders>
            <w:noWrap w:val="0"/>
            <w:vAlign w:val="top"/>
          </w:tcPr>
          <w:p w14:paraId="717082A5">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w:t>
            </w:r>
          </w:p>
          <w:p w14:paraId="79BC4FED">
            <w:pPr>
              <w:spacing w:line="300" w:lineRule="exact"/>
              <w:rPr>
                <w:rFonts w:hint="eastAsia" w:ascii="宋体" w:hAnsi="宋体" w:eastAsia="宋体" w:cs="宋体"/>
                <w:color w:val="auto"/>
                <w:sz w:val="21"/>
                <w:szCs w:val="21"/>
                <w:highlight w:val="none"/>
              </w:rPr>
            </w:pPr>
          </w:p>
        </w:tc>
        <w:tc>
          <w:tcPr>
            <w:tcW w:w="2426" w:type="dxa"/>
            <w:tcBorders>
              <w:left w:val="single" w:color="auto" w:sz="4" w:space="0"/>
              <w:right w:val="single" w:color="auto" w:sz="4" w:space="0"/>
            </w:tcBorders>
            <w:noWrap w:val="0"/>
            <w:vAlign w:val="top"/>
          </w:tcPr>
          <w:p w14:paraId="726785D3">
            <w:pPr>
              <w:spacing w:line="3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正偏离（负偏离或无偏离）</w:t>
            </w:r>
          </w:p>
        </w:tc>
      </w:tr>
      <w:tr w14:paraId="6019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continue"/>
            <w:tcBorders>
              <w:left w:val="single" w:color="auto" w:sz="4" w:space="0"/>
              <w:bottom w:val="single" w:color="auto" w:sz="4" w:space="0"/>
              <w:right w:val="single" w:color="auto" w:sz="4" w:space="0"/>
            </w:tcBorders>
            <w:noWrap/>
            <w:vAlign w:val="top"/>
          </w:tcPr>
          <w:p w14:paraId="19E5779E">
            <w:pPr>
              <w:spacing w:line="340" w:lineRule="exact"/>
              <w:rPr>
                <w:rFonts w:hint="eastAsia" w:ascii="宋体" w:hAnsi="宋体" w:eastAsia="宋体" w:cs="宋体"/>
                <w:color w:val="auto"/>
                <w:sz w:val="21"/>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2A5AEE9C">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2606" w:type="dxa"/>
            <w:tcBorders>
              <w:left w:val="single" w:color="auto" w:sz="4" w:space="0"/>
              <w:bottom w:val="single" w:color="auto" w:sz="4" w:space="0"/>
              <w:right w:val="single" w:color="auto" w:sz="4" w:space="0"/>
            </w:tcBorders>
            <w:noWrap w:val="0"/>
            <w:vAlign w:val="top"/>
          </w:tcPr>
          <w:p w14:paraId="029FF61A">
            <w:pPr>
              <w:spacing w:line="3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2426" w:type="dxa"/>
            <w:tcBorders>
              <w:left w:val="single" w:color="auto" w:sz="4" w:space="0"/>
              <w:bottom w:val="single" w:color="auto" w:sz="4" w:space="0"/>
              <w:right w:val="single" w:color="auto" w:sz="4" w:space="0"/>
            </w:tcBorders>
            <w:noWrap w:val="0"/>
            <w:vAlign w:val="top"/>
          </w:tcPr>
          <w:p w14:paraId="3985A74A">
            <w:pPr>
              <w:spacing w:line="3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正偏离（负偏离或无偏离）</w:t>
            </w:r>
          </w:p>
        </w:tc>
      </w:tr>
      <w:tr w14:paraId="410B0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restart"/>
            <w:tcBorders>
              <w:top w:val="single" w:color="auto" w:sz="4" w:space="0"/>
              <w:left w:val="single" w:color="auto" w:sz="4" w:space="0"/>
              <w:right w:val="single" w:color="auto" w:sz="4" w:space="0"/>
            </w:tcBorders>
            <w:noWrap/>
            <w:vAlign w:val="top"/>
          </w:tcPr>
          <w:p w14:paraId="13053B1C">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3757" w:type="dxa"/>
            <w:tcBorders>
              <w:top w:val="single" w:color="auto" w:sz="4" w:space="0"/>
              <w:left w:val="single" w:color="auto" w:sz="4" w:space="0"/>
              <w:bottom w:val="single" w:color="auto" w:sz="4" w:space="0"/>
              <w:right w:val="single" w:color="auto" w:sz="4" w:space="0"/>
            </w:tcBorders>
            <w:noWrap/>
            <w:vAlign w:val="top"/>
          </w:tcPr>
          <w:p w14:paraId="2FB58CF1">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w:t>
            </w:r>
          </w:p>
        </w:tc>
        <w:tc>
          <w:tcPr>
            <w:tcW w:w="2606" w:type="dxa"/>
            <w:tcBorders>
              <w:top w:val="single" w:color="auto" w:sz="4" w:space="0"/>
              <w:left w:val="single" w:color="auto" w:sz="4" w:space="0"/>
              <w:right w:val="single" w:color="auto" w:sz="4" w:space="0"/>
            </w:tcBorders>
            <w:noWrap w:val="0"/>
            <w:vAlign w:val="top"/>
          </w:tcPr>
          <w:p w14:paraId="77353859">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w:t>
            </w:r>
          </w:p>
        </w:tc>
        <w:tc>
          <w:tcPr>
            <w:tcW w:w="2426" w:type="dxa"/>
            <w:tcBorders>
              <w:top w:val="single" w:color="auto" w:sz="4" w:space="0"/>
              <w:left w:val="single" w:color="auto" w:sz="4" w:space="0"/>
              <w:right w:val="single" w:color="auto" w:sz="4" w:space="0"/>
            </w:tcBorders>
            <w:noWrap w:val="0"/>
            <w:vAlign w:val="top"/>
          </w:tcPr>
          <w:p w14:paraId="5A162AD2">
            <w:pPr>
              <w:spacing w:line="3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正偏离（负偏离或无偏离）</w:t>
            </w:r>
          </w:p>
        </w:tc>
      </w:tr>
      <w:tr w14:paraId="59FB8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continue"/>
            <w:tcBorders>
              <w:left w:val="single" w:color="auto" w:sz="4" w:space="0"/>
              <w:right w:val="single" w:color="auto" w:sz="4" w:space="0"/>
            </w:tcBorders>
            <w:noWrap/>
            <w:vAlign w:val="top"/>
          </w:tcPr>
          <w:p w14:paraId="3534F054">
            <w:pPr>
              <w:spacing w:line="340" w:lineRule="exact"/>
              <w:rPr>
                <w:rFonts w:hint="eastAsia" w:ascii="宋体" w:hAnsi="宋体" w:eastAsia="宋体" w:cs="宋体"/>
                <w:color w:val="auto"/>
                <w:sz w:val="21"/>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2A059C51">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w:t>
            </w:r>
          </w:p>
          <w:p w14:paraId="5AAA3E6F">
            <w:pPr>
              <w:spacing w:line="340" w:lineRule="exact"/>
              <w:rPr>
                <w:rFonts w:hint="eastAsia" w:ascii="宋体" w:hAnsi="宋体" w:eastAsia="宋体" w:cs="宋体"/>
                <w:color w:val="auto"/>
                <w:sz w:val="21"/>
                <w:szCs w:val="21"/>
                <w:highlight w:val="none"/>
              </w:rPr>
            </w:pPr>
          </w:p>
        </w:tc>
        <w:tc>
          <w:tcPr>
            <w:tcW w:w="2606" w:type="dxa"/>
            <w:tcBorders>
              <w:left w:val="single" w:color="auto" w:sz="4" w:space="0"/>
              <w:right w:val="single" w:color="auto" w:sz="4" w:space="0"/>
            </w:tcBorders>
            <w:noWrap w:val="0"/>
            <w:vAlign w:val="top"/>
          </w:tcPr>
          <w:p w14:paraId="6B9BA30A">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w:t>
            </w:r>
          </w:p>
          <w:p w14:paraId="53961445">
            <w:pPr>
              <w:spacing w:line="300" w:lineRule="exact"/>
              <w:rPr>
                <w:rFonts w:hint="eastAsia" w:ascii="宋体" w:hAnsi="宋体" w:eastAsia="宋体" w:cs="宋体"/>
                <w:color w:val="auto"/>
                <w:sz w:val="21"/>
                <w:szCs w:val="21"/>
                <w:highlight w:val="none"/>
              </w:rPr>
            </w:pPr>
          </w:p>
        </w:tc>
        <w:tc>
          <w:tcPr>
            <w:tcW w:w="2426" w:type="dxa"/>
            <w:tcBorders>
              <w:left w:val="single" w:color="auto" w:sz="4" w:space="0"/>
              <w:right w:val="single" w:color="auto" w:sz="4" w:space="0"/>
            </w:tcBorders>
            <w:noWrap w:val="0"/>
            <w:vAlign w:val="top"/>
          </w:tcPr>
          <w:p w14:paraId="222C8655">
            <w:pPr>
              <w:spacing w:line="3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正偏离（负偏离或无偏离）</w:t>
            </w:r>
          </w:p>
        </w:tc>
      </w:tr>
      <w:tr w14:paraId="6540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continue"/>
            <w:tcBorders>
              <w:left w:val="single" w:color="auto" w:sz="4" w:space="0"/>
              <w:right w:val="single" w:color="auto" w:sz="4" w:space="0"/>
            </w:tcBorders>
            <w:noWrap/>
            <w:vAlign w:val="top"/>
          </w:tcPr>
          <w:p w14:paraId="68218BA7">
            <w:pPr>
              <w:spacing w:line="340" w:lineRule="exact"/>
              <w:rPr>
                <w:rFonts w:hint="eastAsia" w:ascii="宋体" w:hAnsi="宋体" w:eastAsia="宋体" w:cs="宋体"/>
                <w:color w:val="auto"/>
                <w:sz w:val="21"/>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2C3909DB">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w:t>
            </w:r>
          </w:p>
          <w:p w14:paraId="0CC61221">
            <w:pPr>
              <w:spacing w:line="340" w:lineRule="exact"/>
              <w:rPr>
                <w:rFonts w:hint="eastAsia" w:ascii="宋体" w:hAnsi="宋体" w:eastAsia="宋体" w:cs="宋体"/>
                <w:color w:val="auto"/>
                <w:sz w:val="21"/>
                <w:szCs w:val="21"/>
                <w:highlight w:val="none"/>
              </w:rPr>
            </w:pPr>
          </w:p>
        </w:tc>
        <w:tc>
          <w:tcPr>
            <w:tcW w:w="2606" w:type="dxa"/>
            <w:tcBorders>
              <w:left w:val="single" w:color="auto" w:sz="4" w:space="0"/>
              <w:right w:val="single" w:color="auto" w:sz="4" w:space="0"/>
            </w:tcBorders>
            <w:noWrap w:val="0"/>
            <w:vAlign w:val="top"/>
          </w:tcPr>
          <w:p w14:paraId="1C0AE6EB">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w:t>
            </w:r>
          </w:p>
          <w:p w14:paraId="4DCBBFA6">
            <w:pPr>
              <w:spacing w:line="300" w:lineRule="exact"/>
              <w:rPr>
                <w:rFonts w:hint="eastAsia" w:ascii="宋体" w:hAnsi="宋体" w:eastAsia="宋体" w:cs="宋体"/>
                <w:color w:val="auto"/>
                <w:sz w:val="21"/>
                <w:szCs w:val="21"/>
                <w:highlight w:val="none"/>
              </w:rPr>
            </w:pPr>
          </w:p>
        </w:tc>
        <w:tc>
          <w:tcPr>
            <w:tcW w:w="2426" w:type="dxa"/>
            <w:tcBorders>
              <w:left w:val="single" w:color="auto" w:sz="4" w:space="0"/>
              <w:right w:val="single" w:color="auto" w:sz="4" w:space="0"/>
            </w:tcBorders>
            <w:noWrap w:val="0"/>
            <w:vAlign w:val="top"/>
          </w:tcPr>
          <w:p w14:paraId="5D50CEC9">
            <w:pPr>
              <w:spacing w:line="3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正偏离（负偏离或无偏离）</w:t>
            </w:r>
          </w:p>
        </w:tc>
      </w:tr>
      <w:tr w14:paraId="29CA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Merge w:val="continue"/>
            <w:tcBorders>
              <w:left w:val="single" w:color="auto" w:sz="4" w:space="0"/>
              <w:bottom w:val="single" w:color="auto" w:sz="4" w:space="0"/>
              <w:right w:val="single" w:color="auto" w:sz="4" w:space="0"/>
            </w:tcBorders>
            <w:noWrap/>
            <w:vAlign w:val="top"/>
          </w:tcPr>
          <w:p w14:paraId="1AB9703B">
            <w:pPr>
              <w:spacing w:line="340" w:lineRule="exact"/>
              <w:rPr>
                <w:rFonts w:hint="eastAsia" w:ascii="宋体" w:hAnsi="宋体" w:eastAsia="宋体" w:cs="宋体"/>
                <w:color w:val="auto"/>
                <w:sz w:val="21"/>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1E425F23">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2606" w:type="dxa"/>
            <w:tcBorders>
              <w:left w:val="single" w:color="auto" w:sz="4" w:space="0"/>
              <w:bottom w:val="single" w:color="auto" w:sz="4" w:space="0"/>
              <w:right w:val="single" w:color="auto" w:sz="4" w:space="0"/>
            </w:tcBorders>
            <w:noWrap w:val="0"/>
            <w:vAlign w:val="top"/>
          </w:tcPr>
          <w:p w14:paraId="7042021E">
            <w:pPr>
              <w:spacing w:line="3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2426" w:type="dxa"/>
            <w:tcBorders>
              <w:left w:val="single" w:color="auto" w:sz="4" w:space="0"/>
              <w:bottom w:val="single" w:color="auto" w:sz="4" w:space="0"/>
              <w:right w:val="single" w:color="auto" w:sz="4" w:space="0"/>
            </w:tcBorders>
            <w:noWrap w:val="0"/>
            <w:vAlign w:val="top"/>
          </w:tcPr>
          <w:p w14:paraId="7CAFD5FE">
            <w:pPr>
              <w:spacing w:line="3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正偏离（负偏离或无偏离）</w:t>
            </w:r>
          </w:p>
        </w:tc>
      </w:tr>
    </w:tbl>
    <w:p w14:paraId="6486A80A">
      <w:pPr>
        <w:widowControl w:val="0"/>
        <w:spacing w:line="400" w:lineRule="exact"/>
        <w:ind w:firstLine="0" w:firstLineChars="0"/>
        <w:jc w:val="both"/>
        <w:rPr>
          <w:rFonts w:hint="eastAsia" w:ascii="宋体" w:hAnsi="宋体" w:eastAsia="宋体" w:cs="宋体"/>
          <w:color w:val="auto"/>
          <w:kern w:val="0"/>
          <w:sz w:val="21"/>
          <w:szCs w:val="21"/>
          <w:highlight w:val="none"/>
          <w:lang w:val="en-US" w:eastAsia="zh-CN" w:bidi="ar-SA"/>
        </w:rPr>
      </w:pPr>
    </w:p>
    <w:p w14:paraId="5AA5CBD5">
      <w:pPr>
        <w:widowControl w:val="0"/>
        <w:spacing w:line="400" w:lineRule="exact"/>
        <w:ind w:firstLine="0" w:firstLineChars="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w:t>
      </w:r>
    </w:p>
    <w:p w14:paraId="3ADBAEE0">
      <w:pPr>
        <w:widowControl w:val="0"/>
        <w:spacing w:line="400" w:lineRule="exact"/>
        <w:ind w:firstLine="0" w:firstLineChars="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1.说明：应对照谈判文件“第二章 采购需求”中的商务条款逐条作出明确响应，并作出偏离说明。</w:t>
      </w:r>
    </w:p>
    <w:p w14:paraId="5DF37606">
      <w:pPr>
        <w:widowControl w:val="0"/>
        <w:spacing w:line="400" w:lineRule="exact"/>
        <w:ind w:firstLine="0" w:firstLineChars="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供应商应根据自身的承诺，对照谈判文件要求，在“偏离说明”中注明“正偏离”、“负偏离”或者“无偏离”。既不属于“正偏离”也不属于“负偏离”即为“无偏离”。当响应文件的商务内容低于竞争性谈判采购文件要求时，</w:t>
      </w:r>
      <w:r>
        <w:rPr>
          <w:rFonts w:hint="eastAsia" w:ascii="宋体" w:hAnsi="宋体" w:cs="宋体"/>
          <w:color w:val="auto"/>
          <w:kern w:val="0"/>
          <w:sz w:val="21"/>
          <w:szCs w:val="21"/>
          <w:highlight w:val="none"/>
          <w:lang w:val="en-US" w:eastAsia="zh-CN" w:bidi="ar-SA"/>
        </w:rPr>
        <w:t>供应商</w:t>
      </w:r>
      <w:r>
        <w:rPr>
          <w:rFonts w:hint="eastAsia" w:ascii="宋体" w:hAnsi="宋体" w:eastAsia="宋体" w:cs="宋体"/>
          <w:color w:val="auto"/>
          <w:kern w:val="0"/>
          <w:sz w:val="21"/>
          <w:szCs w:val="21"/>
          <w:highlight w:val="none"/>
          <w:lang w:val="en-US" w:eastAsia="zh-CN" w:bidi="ar-SA"/>
        </w:rPr>
        <w:t>应当如实写明“负偏离”。</w:t>
      </w:r>
    </w:p>
    <w:p w14:paraId="5EE3AEE1">
      <w:pPr>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3.表格内容均需按要求填写并盖章，不得留空，否则按竞标无效处理。</w:t>
      </w:r>
    </w:p>
    <w:p w14:paraId="5F4866CD">
      <w:pPr>
        <w:widowControl w:val="0"/>
        <w:spacing w:line="400" w:lineRule="exact"/>
        <w:ind w:firstLine="48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如果采购需求为小于、小于等于、大于或大于等于某个数值标准时，响应文件承诺不得直接复制采购需求，响应文件承诺内容应当写明竞标货物具体参数或商务响应承诺的具体数值。如该采购需求属于不能明确具体数值的，采购人应在此采购需求的数值后标注◆号。</w:t>
      </w:r>
    </w:p>
    <w:p w14:paraId="1D30B7AA">
      <w:pPr>
        <w:spacing w:line="360" w:lineRule="auto"/>
        <w:ind w:right="-817" w:rightChars="-389"/>
        <w:contextualSpacing/>
        <w:rPr>
          <w:rFonts w:hint="eastAsia" w:ascii="宋体" w:hAnsi="宋体" w:eastAsia="宋体" w:cs="宋体"/>
          <w:color w:val="auto"/>
          <w:sz w:val="21"/>
          <w:szCs w:val="21"/>
          <w:highlight w:val="none"/>
        </w:rPr>
      </w:pPr>
    </w:p>
    <w:p w14:paraId="5DCFC5C0">
      <w:pPr>
        <w:spacing w:line="360" w:lineRule="auto"/>
        <w:ind w:firstLine="3360" w:firstLineChars="16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供应商名称（电子签章）：</w:t>
      </w:r>
    </w:p>
    <w:p w14:paraId="335A8515">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lang w:val="zh-CN"/>
        </w:rPr>
        <w:t xml:space="preserve">                                                   日期：  年  月   日</w:t>
      </w:r>
    </w:p>
    <w:p w14:paraId="5305CB52">
      <w:pPr>
        <w:snapToGrid w:val="0"/>
        <w:spacing w:line="360" w:lineRule="auto"/>
        <w:ind w:firstLine="602" w:firstLineChars="200"/>
        <w:rPr>
          <w:rFonts w:hint="eastAsia" w:ascii="宋体" w:hAnsi="宋体" w:eastAsia="宋体" w:cs="宋体"/>
          <w:b/>
          <w:color w:val="auto"/>
          <w:sz w:val="30"/>
          <w:szCs w:val="30"/>
          <w:highlight w:val="none"/>
        </w:rPr>
      </w:pPr>
    </w:p>
    <w:p w14:paraId="6BD87BFD">
      <w:pPr>
        <w:snapToGrid w:val="0"/>
        <w:spacing w:line="360" w:lineRule="auto"/>
        <w:ind w:firstLine="602" w:firstLineChars="200"/>
        <w:rPr>
          <w:rFonts w:hint="eastAsia" w:ascii="宋体" w:hAnsi="宋体" w:eastAsia="宋体" w:cs="宋体"/>
          <w:b/>
          <w:color w:val="auto"/>
          <w:sz w:val="30"/>
          <w:szCs w:val="30"/>
          <w:highlight w:val="none"/>
        </w:rPr>
      </w:pPr>
    </w:p>
    <w:p w14:paraId="7F471AF1">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cs="宋体"/>
          <w:b/>
          <w:color w:val="auto"/>
          <w:sz w:val="30"/>
          <w:szCs w:val="30"/>
          <w:highlight w:val="none"/>
          <w:lang w:val="en-US" w:eastAsia="zh-CN"/>
        </w:rPr>
        <w:t>六</w:t>
      </w:r>
      <w:r>
        <w:rPr>
          <w:rFonts w:hint="eastAsia" w:ascii="宋体" w:hAnsi="宋体" w:eastAsia="宋体" w:cs="宋体"/>
          <w:b/>
          <w:color w:val="auto"/>
          <w:sz w:val="30"/>
          <w:szCs w:val="30"/>
          <w:highlight w:val="none"/>
        </w:rPr>
        <w:t>、</w:t>
      </w:r>
      <w:r>
        <w:rPr>
          <w:rFonts w:hint="eastAsia" w:ascii="宋体" w:hAnsi="宋体" w:cs="宋体"/>
          <w:b/>
          <w:color w:val="auto"/>
          <w:sz w:val="30"/>
          <w:szCs w:val="30"/>
          <w:highlight w:val="none"/>
          <w:lang w:eastAsia="zh-CN"/>
        </w:rPr>
        <w:t>供应商</w:t>
      </w:r>
      <w:r>
        <w:rPr>
          <w:rFonts w:hint="eastAsia" w:ascii="宋体" w:hAnsi="宋体" w:eastAsia="宋体" w:cs="宋体"/>
          <w:b/>
          <w:color w:val="auto"/>
          <w:sz w:val="30"/>
          <w:szCs w:val="30"/>
          <w:highlight w:val="none"/>
        </w:rPr>
        <w:t>情况介绍</w:t>
      </w:r>
    </w:p>
    <w:p w14:paraId="19F8E01B">
      <w:pPr>
        <w:snapToGrid w:val="0"/>
        <w:spacing w:line="360" w:lineRule="auto"/>
        <w:ind w:firstLine="602" w:firstLineChars="200"/>
        <w:rPr>
          <w:rFonts w:hint="eastAsia" w:ascii="宋体" w:hAnsi="宋体" w:eastAsia="宋体" w:cs="宋体"/>
          <w:b/>
          <w:color w:val="auto"/>
          <w:sz w:val="30"/>
          <w:szCs w:val="30"/>
          <w:highlight w:val="none"/>
        </w:rPr>
      </w:pPr>
    </w:p>
    <w:p w14:paraId="055A4B93">
      <w:pPr>
        <w:autoSpaceDE w:val="0"/>
        <w:autoSpaceDN w:val="0"/>
        <w:spacing w:line="360" w:lineRule="auto"/>
        <w:ind w:left="4305" w:leftChars="1950" w:hanging="210" w:hangingChars="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2A976550">
      <w:pPr>
        <w:autoSpaceDE w:val="0"/>
        <w:autoSpaceDN w:val="0"/>
        <w:spacing w:line="360" w:lineRule="auto"/>
        <w:ind w:firstLine="5670" w:firstLineChars="2700"/>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highlight w:val="none"/>
          <w:lang w:val="zh-CN"/>
        </w:rPr>
        <w:t>日期：  年  月   日</w:t>
      </w:r>
    </w:p>
    <w:p w14:paraId="408FE86B">
      <w:pPr>
        <w:snapToGrid w:val="0"/>
        <w:spacing w:before="120" w:beforeLines="50" w:after="50"/>
        <w:ind w:firstLine="602" w:firstLineChars="200"/>
        <w:rPr>
          <w:rFonts w:hint="eastAsia" w:ascii="宋体" w:hAnsi="宋体" w:eastAsia="宋体" w:cs="宋体"/>
          <w:b/>
          <w:color w:val="auto"/>
          <w:sz w:val="30"/>
          <w:szCs w:val="30"/>
          <w:highlight w:val="none"/>
        </w:rPr>
      </w:pPr>
      <w:r>
        <w:rPr>
          <w:rFonts w:hint="eastAsia" w:ascii="宋体" w:hAnsi="宋体" w:cs="宋体"/>
          <w:b/>
          <w:color w:val="auto"/>
          <w:sz w:val="30"/>
          <w:szCs w:val="30"/>
          <w:highlight w:val="none"/>
          <w:lang w:val="en-US" w:eastAsia="zh-CN"/>
        </w:rPr>
        <w:t>七</w:t>
      </w:r>
      <w:r>
        <w:rPr>
          <w:rFonts w:hint="eastAsia" w:ascii="宋体" w:hAnsi="宋体" w:eastAsia="宋体" w:cs="宋体"/>
          <w:b/>
          <w:color w:val="auto"/>
          <w:sz w:val="30"/>
          <w:szCs w:val="30"/>
          <w:highlight w:val="none"/>
        </w:rPr>
        <w:t>、供应商类似的业绩证明文件</w:t>
      </w:r>
    </w:p>
    <w:p w14:paraId="5793A976">
      <w:pPr>
        <w:widowControl w:val="0"/>
        <w:snapToGrid w:val="0"/>
        <w:ind w:left="480" w:hanging="480" w:hangingChars="200"/>
        <w:contextualSpacing/>
        <w:jc w:val="both"/>
        <w:rPr>
          <w:rFonts w:hint="eastAsia" w:ascii="宋体" w:hAnsi="宋体" w:eastAsia="宋体" w:cs="宋体"/>
          <w:color w:val="auto"/>
          <w:kern w:val="2"/>
          <w:sz w:val="24"/>
          <w:szCs w:val="24"/>
          <w:highlight w:val="none"/>
          <w:lang w:val="en-US" w:eastAsia="zh-CN" w:bidi="ar-SA"/>
        </w:rPr>
      </w:pPr>
    </w:p>
    <w:p w14:paraId="4B7D8B79">
      <w:pPr>
        <w:widowControl w:val="0"/>
        <w:snapToGrid w:val="0"/>
        <w:ind w:left="480" w:hanging="480" w:hangingChars="200"/>
        <w:contextualSpacing/>
        <w:jc w:val="both"/>
        <w:rPr>
          <w:rFonts w:hint="eastAsia" w:ascii="宋体" w:hAnsi="宋体" w:eastAsia="宋体" w:cs="宋体"/>
          <w:color w:val="auto"/>
          <w:kern w:val="2"/>
          <w:sz w:val="24"/>
          <w:szCs w:val="24"/>
          <w:highlight w:val="none"/>
          <w:lang w:val="en-US" w:eastAsia="zh-CN" w:bidi="ar-SA"/>
        </w:rPr>
      </w:pPr>
    </w:p>
    <w:p w14:paraId="3EACC883">
      <w:pPr>
        <w:autoSpaceDE w:val="0"/>
        <w:autoSpaceDN w:val="0"/>
        <w:spacing w:line="360" w:lineRule="auto"/>
        <w:ind w:firstLine="12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附表</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rPr>
        <w:t>相关项目业绩一览表（供应商同类项目合同复印件、用户验收报告、用户评价意见格式自拟）</w:t>
      </w:r>
    </w:p>
    <w:p w14:paraId="6A18D0C4">
      <w:pPr>
        <w:widowControl w:val="0"/>
        <w:spacing w:line="360" w:lineRule="auto"/>
        <w:ind w:left="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注：供应商可按上述的格式自行编制，须随表提交相应的合同复印件和用户单位验收证明并注明所在供应商商务技术文件页码。</w:t>
      </w:r>
    </w:p>
    <w:p w14:paraId="065E42AC">
      <w:pPr>
        <w:snapToGrid w:val="0"/>
        <w:spacing w:line="360" w:lineRule="auto"/>
        <w:ind w:left="4410" w:leftChars="2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供应商名称(电子签章)：</w:t>
      </w:r>
    </w:p>
    <w:p w14:paraId="0E1007EA">
      <w:pPr>
        <w:spacing w:line="5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zh-CN"/>
        </w:rPr>
        <w:t xml:space="preserve">                                                     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月日</w:t>
      </w:r>
    </w:p>
    <w:p w14:paraId="4E71A173">
      <w:pPr>
        <w:widowControl/>
        <w:jc w:val="left"/>
        <w:rPr>
          <w:rFonts w:hint="eastAsia" w:ascii="宋体" w:hAnsi="宋体" w:eastAsia="宋体" w:cs="宋体"/>
          <w:color w:val="auto"/>
          <w:sz w:val="21"/>
          <w:szCs w:val="21"/>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720" w:num="1"/>
        </w:sectPr>
      </w:pPr>
    </w:p>
    <w:p w14:paraId="023C53DA">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7F3B36A2">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cs="宋体"/>
          <w:b/>
          <w:color w:val="auto"/>
          <w:sz w:val="30"/>
          <w:szCs w:val="30"/>
          <w:highlight w:val="none"/>
          <w:lang w:val="en-US" w:eastAsia="zh-CN"/>
        </w:rPr>
        <w:t>八</w:t>
      </w:r>
      <w:r>
        <w:rPr>
          <w:rFonts w:hint="eastAsia" w:ascii="宋体" w:hAnsi="宋体" w:eastAsia="宋体" w:cs="宋体"/>
          <w:b/>
          <w:color w:val="auto"/>
          <w:sz w:val="30"/>
          <w:szCs w:val="30"/>
          <w:highlight w:val="none"/>
        </w:rPr>
        <w:t>、货物需求偏离表</w:t>
      </w:r>
    </w:p>
    <w:p w14:paraId="13666C67">
      <w:pPr>
        <w:spacing w:line="500" w:lineRule="exact"/>
        <w:jc w:val="center"/>
        <w:rPr>
          <w:rFonts w:hint="eastAsia" w:ascii="宋体" w:hAnsi="宋体" w:eastAsia="宋体" w:cs="宋体"/>
          <w:color w:val="auto"/>
          <w:sz w:val="32"/>
          <w:szCs w:val="32"/>
          <w:highlight w:val="none"/>
        </w:rPr>
      </w:pPr>
    </w:p>
    <w:p w14:paraId="02B1CC5B">
      <w:pPr>
        <w:spacing w:line="500" w:lineRule="exact"/>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货物需求偏离表</w:t>
      </w:r>
    </w:p>
    <w:p w14:paraId="5F1F6472">
      <w:pPr>
        <w:spacing w:line="500" w:lineRule="exact"/>
        <w:jc w:val="center"/>
        <w:rPr>
          <w:rFonts w:hint="eastAsia" w:ascii="宋体" w:hAnsi="宋体" w:eastAsia="宋体" w:cs="宋体"/>
          <w:b/>
          <w:color w:val="auto"/>
          <w:sz w:val="32"/>
          <w:szCs w:val="32"/>
          <w:highlight w:val="none"/>
        </w:rPr>
      </w:pPr>
      <w:r>
        <w:rPr>
          <w:rFonts w:hint="eastAsia" w:ascii="宋体" w:hAnsi="宋体" w:eastAsia="宋体" w:cs="宋体"/>
          <w:bCs/>
          <w:color w:val="auto"/>
          <w:sz w:val="44"/>
          <w:szCs w:val="44"/>
          <w:highlight w:val="none"/>
        </w:rPr>
        <w:t>(注：按采购需求具体条款修改)</w:t>
      </w:r>
    </w:p>
    <w:p w14:paraId="7473E38B">
      <w:pPr>
        <w:spacing w:line="360" w:lineRule="auto"/>
        <w:jc w:val="left"/>
        <w:rPr>
          <w:rFonts w:hint="eastAsia" w:ascii="宋体" w:hAnsi="宋体" w:eastAsia="宋体" w:cs="宋体"/>
          <w:color w:val="auto"/>
          <w:sz w:val="24"/>
          <w:highlight w:val="none"/>
        </w:rPr>
      </w:pP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142"/>
        <w:gridCol w:w="736"/>
        <w:gridCol w:w="1576"/>
        <w:gridCol w:w="1140"/>
        <w:gridCol w:w="658"/>
        <w:gridCol w:w="1146"/>
        <w:gridCol w:w="1095"/>
      </w:tblGrid>
      <w:tr w14:paraId="4615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3" w:type="dxa"/>
            <w:vMerge w:val="restart"/>
            <w:tcBorders>
              <w:top w:val="single" w:color="auto" w:sz="4" w:space="0"/>
              <w:left w:val="single" w:color="auto" w:sz="4" w:space="0"/>
              <w:bottom w:val="single" w:color="auto" w:sz="4" w:space="0"/>
              <w:right w:val="single" w:color="auto" w:sz="4" w:space="0"/>
            </w:tcBorders>
            <w:noWrap/>
            <w:vAlign w:val="center"/>
          </w:tcPr>
          <w:p w14:paraId="32698DA2">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项号</w:t>
            </w:r>
          </w:p>
        </w:tc>
        <w:tc>
          <w:tcPr>
            <w:tcW w:w="3454" w:type="dxa"/>
            <w:gridSpan w:val="3"/>
            <w:tcBorders>
              <w:top w:val="single" w:color="auto" w:sz="4" w:space="0"/>
              <w:left w:val="single" w:color="auto" w:sz="4" w:space="0"/>
              <w:bottom w:val="single" w:color="auto" w:sz="4" w:space="0"/>
              <w:right w:val="single" w:color="auto" w:sz="4" w:space="0"/>
            </w:tcBorders>
            <w:noWrap/>
            <w:vAlign w:val="center"/>
          </w:tcPr>
          <w:p w14:paraId="566CD53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竞争性谈判采购文件需求</w:t>
            </w:r>
          </w:p>
        </w:tc>
        <w:tc>
          <w:tcPr>
            <w:tcW w:w="2944" w:type="dxa"/>
            <w:gridSpan w:val="3"/>
            <w:tcBorders>
              <w:top w:val="single" w:color="auto" w:sz="4" w:space="0"/>
              <w:left w:val="single" w:color="auto" w:sz="4" w:space="0"/>
              <w:bottom w:val="single" w:color="auto" w:sz="4" w:space="0"/>
              <w:right w:val="single" w:color="auto" w:sz="4" w:space="0"/>
            </w:tcBorders>
            <w:noWrap/>
            <w:vAlign w:val="center"/>
          </w:tcPr>
          <w:p w14:paraId="2CAE475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响应文件承诺</w:t>
            </w:r>
          </w:p>
        </w:tc>
        <w:tc>
          <w:tcPr>
            <w:tcW w:w="1095" w:type="dxa"/>
            <w:vMerge w:val="restart"/>
            <w:tcBorders>
              <w:top w:val="single" w:color="auto" w:sz="4" w:space="0"/>
              <w:left w:val="single" w:color="auto" w:sz="4" w:space="0"/>
              <w:bottom w:val="single" w:color="auto" w:sz="4" w:space="0"/>
              <w:right w:val="single" w:color="auto" w:sz="4" w:space="0"/>
            </w:tcBorders>
            <w:noWrap/>
            <w:vAlign w:val="center"/>
          </w:tcPr>
          <w:p w14:paraId="35D80AF1">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偏离说明</w:t>
            </w:r>
          </w:p>
        </w:tc>
      </w:tr>
      <w:tr w14:paraId="018FA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524F59CF">
            <w:pPr>
              <w:widowControl/>
              <w:jc w:val="left"/>
              <w:rPr>
                <w:rFonts w:hint="eastAsia" w:ascii="宋体" w:hAnsi="宋体" w:eastAsia="宋体" w:cs="宋体"/>
                <w:color w:val="auto"/>
                <w:sz w:val="21"/>
                <w:szCs w:val="21"/>
                <w:highlight w:val="none"/>
              </w:rPr>
            </w:pPr>
          </w:p>
        </w:tc>
        <w:tc>
          <w:tcPr>
            <w:tcW w:w="1142" w:type="dxa"/>
            <w:tcBorders>
              <w:top w:val="single" w:color="auto" w:sz="4" w:space="0"/>
              <w:left w:val="single" w:color="auto" w:sz="4" w:space="0"/>
              <w:bottom w:val="single" w:color="auto" w:sz="4" w:space="0"/>
              <w:right w:val="single" w:color="auto" w:sz="4" w:space="0"/>
            </w:tcBorders>
            <w:noWrap/>
            <w:vAlign w:val="center"/>
          </w:tcPr>
          <w:p w14:paraId="67707AC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736" w:type="dxa"/>
            <w:tcBorders>
              <w:top w:val="single" w:color="auto" w:sz="4" w:space="0"/>
              <w:left w:val="single" w:color="auto" w:sz="4" w:space="0"/>
              <w:bottom w:val="single" w:color="auto" w:sz="4" w:space="0"/>
              <w:right w:val="single" w:color="auto" w:sz="4" w:space="0"/>
            </w:tcBorders>
            <w:noWrap/>
            <w:vAlign w:val="center"/>
          </w:tcPr>
          <w:p w14:paraId="588E94F3">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1576" w:type="dxa"/>
            <w:tcBorders>
              <w:top w:val="single" w:color="auto" w:sz="4" w:space="0"/>
              <w:left w:val="single" w:color="auto" w:sz="4" w:space="0"/>
              <w:bottom w:val="single" w:color="auto" w:sz="4" w:space="0"/>
              <w:right w:val="single" w:color="auto" w:sz="4" w:space="0"/>
            </w:tcBorders>
            <w:noWrap/>
            <w:vAlign w:val="center"/>
          </w:tcPr>
          <w:p w14:paraId="7ACCC4E2">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货物参数要求</w:t>
            </w:r>
          </w:p>
        </w:tc>
        <w:tc>
          <w:tcPr>
            <w:tcW w:w="1140" w:type="dxa"/>
            <w:tcBorders>
              <w:top w:val="single" w:color="auto" w:sz="4" w:space="0"/>
              <w:left w:val="single" w:color="auto" w:sz="4" w:space="0"/>
              <w:bottom w:val="single" w:color="auto" w:sz="4" w:space="0"/>
              <w:right w:val="single" w:color="auto" w:sz="4" w:space="0"/>
            </w:tcBorders>
            <w:noWrap/>
            <w:vAlign w:val="center"/>
          </w:tcPr>
          <w:p w14:paraId="6AAEB9B5">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货物名称</w:t>
            </w:r>
          </w:p>
        </w:tc>
        <w:tc>
          <w:tcPr>
            <w:tcW w:w="658" w:type="dxa"/>
            <w:tcBorders>
              <w:top w:val="single" w:color="auto" w:sz="4" w:space="0"/>
              <w:left w:val="single" w:color="auto" w:sz="4" w:space="0"/>
              <w:bottom w:val="single" w:color="auto" w:sz="4" w:space="0"/>
              <w:right w:val="single" w:color="auto" w:sz="4" w:space="0"/>
            </w:tcBorders>
            <w:noWrap/>
            <w:vAlign w:val="center"/>
          </w:tcPr>
          <w:p w14:paraId="319DC174">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1146" w:type="dxa"/>
            <w:tcBorders>
              <w:top w:val="single" w:color="auto" w:sz="4" w:space="0"/>
              <w:left w:val="single" w:color="auto" w:sz="4" w:space="0"/>
              <w:bottom w:val="single" w:color="auto" w:sz="4" w:space="0"/>
              <w:right w:val="single" w:color="auto" w:sz="4" w:space="0"/>
            </w:tcBorders>
            <w:noWrap/>
            <w:vAlign w:val="center"/>
          </w:tcPr>
          <w:p w14:paraId="41B63AD5">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货物参数</w:t>
            </w:r>
          </w:p>
        </w:tc>
        <w:tc>
          <w:tcPr>
            <w:tcW w:w="1095" w:type="dxa"/>
            <w:vMerge w:val="continue"/>
            <w:tcBorders>
              <w:top w:val="single" w:color="auto" w:sz="4" w:space="0"/>
              <w:left w:val="single" w:color="auto" w:sz="4" w:space="0"/>
              <w:bottom w:val="single" w:color="auto" w:sz="4" w:space="0"/>
              <w:right w:val="single" w:color="auto" w:sz="4" w:space="0"/>
            </w:tcBorders>
            <w:noWrap/>
            <w:vAlign w:val="center"/>
          </w:tcPr>
          <w:p w14:paraId="0EB10EDC">
            <w:pPr>
              <w:widowControl/>
              <w:jc w:val="left"/>
              <w:rPr>
                <w:rFonts w:hint="eastAsia" w:ascii="宋体" w:hAnsi="宋体" w:eastAsia="宋体" w:cs="宋体"/>
                <w:color w:val="auto"/>
                <w:sz w:val="21"/>
                <w:szCs w:val="21"/>
                <w:highlight w:val="none"/>
              </w:rPr>
            </w:pPr>
          </w:p>
        </w:tc>
      </w:tr>
      <w:tr w14:paraId="43FB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3" w:type="dxa"/>
            <w:tcBorders>
              <w:top w:val="single" w:color="auto" w:sz="4" w:space="0"/>
              <w:left w:val="single" w:color="auto" w:sz="4" w:space="0"/>
              <w:bottom w:val="single" w:color="auto" w:sz="4" w:space="0"/>
              <w:right w:val="single" w:color="auto" w:sz="4" w:space="0"/>
            </w:tcBorders>
            <w:noWrap/>
            <w:vAlign w:val="center"/>
          </w:tcPr>
          <w:p w14:paraId="626D12E1">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42" w:type="dxa"/>
            <w:tcBorders>
              <w:top w:val="single" w:color="auto" w:sz="4" w:space="0"/>
              <w:left w:val="single" w:color="auto" w:sz="4" w:space="0"/>
              <w:bottom w:val="single" w:color="auto" w:sz="4" w:space="0"/>
              <w:right w:val="single" w:color="auto" w:sz="4" w:space="0"/>
            </w:tcBorders>
            <w:noWrap/>
            <w:vAlign w:val="center"/>
          </w:tcPr>
          <w:p w14:paraId="081D5801">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736" w:type="dxa"/>
            <w:tcBorders>
              <w:top w:val="single" w:color="auto" w:sz="4" w:space="0"/>
              <w:left w:val="single" w:color="auto" w:sz="4" w:space="0"/>
              <w:bottom w:val="single" w:color="auto" w:sz="4" w:space="0"/>
              <w:right w:val="single" w:color="auto" w:sz="4" w:space="0"/>
            </w:tcBorders>
            <w:noWrap/>
            <w:vAlign w:val="center"/>
          </w:tcPr>
          <w:p w14:paraId="40350D82">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576" w:type="dxa"/>
            <w:tcBorders>
              <w:top w:val="single" w:color="auto" w:sz="4" w:space="0"/>
              <w:left w:val="single" w:color="auto" w:sz="4" w:space="0"/>
              <w:bottom w:val="single" w:color="auto" w:sz="4" w:space="0"/>
              <w:right w:val="single" w:color="auto" w:sz="4" w:space="0"/>
            </w:tcBorders>
            <w:noWrap/>
            <w:vAlign w:val="center"/>
          </w:tcPr>
          <w:p w14:paraId="269F08BC">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w:t>
            </w:r>
          </w:p>
          <w:p w14:paraId="75BB8F04">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w:t>
            </w:r>
          </w:p>
          <w:p w14:paraId="548B131B">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w:t>
            </w:r>
          </w:p>
          <w:p w14:paraId="7578B18C">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140" w:type="dxa"/>
            <w:tcBorders>
              <w:top w:val="single" w:color="auto" w:sz="4" w:space="0"/>
              <w:left w:val="single" w:color="auto" w:sz="4" w:space="0"/>
              <w:bottom w:val="single" w:color="auto" w:sz="4" w:space="0"/>
              <w:right w:val="single" w:color="auto" w:sz="4" w:space="0"/>
            </w:tcBorders>
            <w:noWrap/>
            <w:vAlign w:val="center"/>
          </w:tcPr>
          <w:p w14:paraId="1D0BABED">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58" w:type="dxa"/>
            <w:tcBorders>
              <w:top w:val="single" w:color="auto" w:sz="4" w:space="0"/>
              <w:left w:val="single" w:color="auto" w:sz="4" w:space="0"/>
              <w:bottom w:val="single" w:color="auto" w:sz="4" w:space="0"/>
              <w:right w:val="single" w:color="auto" w:sz="4" w:space="0"/>
            </w:tcBorders>
            <w:noWrap/>
            <w:vAlign w:val="center"/>
          </w:tcPr>
          <w:p w14:paraId="192BE5CE">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146" w:type="dxa"/>
            <w:tcBorders>
              <w:top w:val="single" w:color="auto" w:sz="4" w:space="0"/>
              <w:left w:val="single" w:color="auto" w:sz="4" w:space="0"/>
              <w:bottom w:val="single" w:color="auto" w:sz="4" w:space="0"/>
              <w:right w:val="single" w:color="auto" w:sz="4" w:space="0"/>
            </w:tcBorders>
            <w:noWrap/>
            <w:vAlign w:val="center"/>
          </w:tcPr>
          <w:p w14:paraId="43331B73">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w:t>
            </w:r>
          </w:p>
          <w:p w14:paraId="5198720E">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w:t>
            </w:r>
          </w:p>
          <w:p w14:paraId="72C4D745">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w:t>
            </w:r>
          </w:p>
          <w:p w14:paraId="5A1FAD5F">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95" w:type="dxa"/>
            <w:tcBorders>
              <w:top w:val="single" w:color="auto" w:sz="4" w:space="0"/>
              <w:left w:val="single" w:color="auto" w:sz="4" w:space="0"/>
              <w:bottom w:val="single" w:color="auto" w:sz="4" w:space="0"/>
              <w:right w:val="single" w:color="auto" w:sz="4" w:space="0"/>
            </w:tcBorders>
            <w:noWrap/>
            <w:vAlign w:val="center"/>
          </w:tcPr>
          <w:p w14:paraId="2B5C24B7">
            <w:pPr>
              <w:rPr>
                <w:rFonts w:hint="eastAsia" w:ascii="宋体" w:hAnsi="宋体" w:eastAsia="宋体" w:cs="宋体"/>
                <w:color w:val="auto"/>
                <w:sz w:val="21"/>
                <w:szCs w:val="21"/>
                <w:highlight w:val="none"/>
              </w:rPr>
            </w:pPr>
          </w:p>
        </w:tc>
      </w:tr>
      <w:tr w14:paraId="2A9C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3" w:type="dxa"/>
            <w:tcBorders>
              <w:top w:val="single" w:color="auto" w:sz="4" w:space="0"/>
              <w:left w:val="single" w:color="auto" w:sz="4" w:space="0"/>
              <w:bottom w:val="single" w:color="auto" w:sz="4" w:space="0"/>
              <w:right w:val="single" w:color="auto" w:sz="4" w:space="0"/>
            </w:tcBorders>
            <w:noWrap/>
            <w:vAlign w:val="center"/>
          </w:tcPr>
          <w:p w14:paraId="7A5130F6">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142" w:type="dxa"/>
            <w:tcBorders>
              <w:top w:val="single" w:color="auto" w:sz="4" w:space="0"/>
              <w:left w:val="single" w:color="auto" w:sz="4" w:space="0"/>
              <w:bottom w:val="single" w:color="auto" w:sz="4" w:space="0"/>
              <w:right w:val="single" w:color="auto" w:sz="4" w:space="0"/>
            </w:tcBorders>
            <w:noWrap/>
            <w:vAlign w:val="center"/>
          </w:tcPr>
          <w:p w14:paraId="5EEC9705">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736" w:type="dxa"/>
            <w:tcBorders>
              <w:top w:val="single" w:color="auto" w:sz="4" w:space="0"/>
              <w:left w:val="single" w:color="auto" w:sz="4" w:space="0"/>
              <w:bottom w:val="single" w:color="auto" w:sz="4" w:space="0"/>
              <w:right w:val="single" w:color="auto" w:sz="4" w:space="0"/>
            </w:tcBorders>
            <w:noWrap/>
            <w:vAlign w:val="center"/>
          </w:tcPr>
          <w:p w14:paraId="2B80D7C7">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576" w:type="dxa"/>
            <w:tcBorders>
              <w:top w:val="single" w:color="auto" w:sz="4" w:space="0"/>
              <w:left w:val="single" w:color="auto" w:sz="4" w:space="0"/>
              <w:bottom w:val="single" w:color="auto" w:sz="4" w:space="0"/>
              <w:right w:val="single" w:color="auto" w:sz="4" w:space="0"/>
            </w:tcBorders>
            <w:noWrap/>
            <w:vAlign w:val="center"/>
          </w:tcPr>
          <w:p w14:paraId="5DBC12C6">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w:t>
            </w:r>
          </w:p>
          <w:p w14:paraId="3A23A2BE">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w:t>
            </w:r>
          </w:p>
          <w:p w14:paraId="46F783E5">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w:t>
            </w:r>
          </w:p>
          <w:p w14:paraId="0022DABF">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140" w:type="dxa"/>
            <w:tcBorders>
              <w:top w:val="single" w:color="auto" w:sz="4" w:space="0"/>
              <w:left w:val="single" w:color="auto" w:sz="4" w:space="0"/>
              <w:bottom w:val="single" w:color="auto" w:sz="4" w:space="0"/>
              <w:right w:val="single" w:color="auto" w:sz="4" w:space="0"/>
            </w:tcBorders>
            <w:noWrap/>
            <w:vAlign w:val="center"/>
          </w:tcPr>
          <w:p w14:paraId="27ACE155">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658" w:type="dxa"/>
            <w:tcBorders>
              <w:top w:val="single" w:color="auto" w:sz="4" w:space="0"/>
              <w:left w:val="single" w:color="auto" w:sz="4" w:space="0"/>
              <w:bottom w:val="single" w:color="auto" w:sz="4" w:space="0"/>
              <w:right w:val="single" w:color="auto" w:sz="4" w:space="0"/>
            </w:tcBorders>
            <w:noWrap/>
            <w:vAlign w:val="center"/>
          </w:tcPr>
          <w:p w14:paraId="29298C93">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146" w:type="dxa"/>
            <w:tcBorders>
              <w:top w:val="single" w:color="auto" w:sz="4" w:space="0"/>
              <w:left w:val="single" w:color="auto" w:sz="4" w:space="0"/>
              <w:bottom w:val="single" w:color="auto" w:sz="4" w:space="0"/>
              <w:right w:val="single" w:color="auto" w:sz="4" w:space="0"/>
            </w:tcBorders>
            <w:noWrap/>
            <w:vAlign w:val="center"/>
          </w:tcPr>
          <w:p w14:paraId="2D0EC730">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w:t>
            </w:r>
          </w:p>
          <w:p w14:paraId="5B69FC3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w:t>
            </w:r>
          </w:p>
          <w:p w14:paraId="79D2F0FC">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w:t>
            </w:r>
          </w:p>
          <w:p w14:paraId="2D09C596">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095" w:type="dxa"/>
            <w:tcBorders>
              <w:top w:val="single" w:color="auto" w:sz="4" w:space="0"/>
              <w:left w:val="single" w:color="auto" w:sz="4" w:space="0"/>
              <w:bottom w:val="single" w:color="auto" w:sz="4" w:space="0"/>
              <w:right w:val="single" w:color="auto" w:sz="4" w:space="0"/>
            </w:tcBorders>
            <w:noWrap/>
            <w:vAlign w:val="center"/>
          </w:tcPr>
          <w:p w14:paraId="6A9CB0C6">
            <w:pPr>
              <w:rPr>
                <w:rFonts w:hint="eastAsia" w:ascii="宋体" w:hAnsi="宋体" w:eastAsia="宋体" w:cs="宋体"/>
                <w:color w:val="auto"/>
                <w:sz w:val="21"/>
                <w:szCs w:val="21"/>
                <w:highlight w:val="none"/>
              </w:rPr>
            </w:pPr>
          </w:p>
        </w:tc>
      </w:tr>
      <w:tr w14:paraId="2DA9E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3" w:type="dxa"/>
            <w:tcBorders>
              <w:top w:val="single" w:color="auto" w:sz="4" w:space="0"/>
              <w:left w:val="single" w:color="auto" w:sz="4" w:space="0"/>
              <w:bottom w:val="single" w:color="auto" w:sz="4" w:space="0"/>
              <w:right w:val="single" w:color="auto" w:sz="4" w:space="0"/>
            </w:tcBorders>
            <w:noWrap/>
            <w:vAlign w:val="center"/>
          </w:tcPr>
          <w:p w14:paraId="4F1C371E">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142" w:type="dxa"/>
            <w:tcBorders>
              <w:top w:val="single" w:color="auto" w:sz="4" w:space="0"/>
              <w:left w:val="single" w:color="auto" w:sz="4" w:space="0"/>
              <w:bottom w:val="single" w:color="auto" w:sz="4" w:space="0"/>
              <w:right w:val="single" w:color="auto" w:sz="4" w:space="0"/>
            </w:tcBorders>
            <w:noWrap/>
            <w:vAlign w:val="center"/>
          </w:tcPr>
          <w:p w14:paraId="0D428BBE">
            <w:pPr>
              <w:rPr>
                <w:rFonts w:hint="eastAsia" w:ascii="宋体" w:hAnsi="宋体" w:eastAsia="宋体" w:cs="宋体"/>
                <w:color w:val="auto"/>
                <w:sz w:val="21"/>
                <w:szCs w:val="21"/>
                <w:highlight w:val="none"/>
              </w:rPr>
            </w:pPr>
          </w:p>
        </w:tc>
        <w:tc>
          <w:tcPr>
            <w:tcW w:w="736" w:type="dxa"/>
            <w:tcBorders>
              <w:top w:val="single" w:color="auto" w:sz="4" w:space="0"/>
              <w:left w:val="single" w:color="auto" w:sz="4" w:space="0"/>
              <w:bottom w:val="single" w:color="auto" w:sz="4" w:space="0"/>
              <w:right w:val="single" w:color="auto" w:sz="4" w:space="0"/>
            </w:tcBorders>
            <w:noWrap/>
            <w:vAlign w:val="center"/>
          </w:tcPr>
          <w:p w14:paraId="27258AE4">
            <w:pPr>
              <w:rPr>
                <w:rFonts w:hint="eastAsia" w:ascii="宋体" w:hAnsi="宋体" w:eastAsia="宋体" w:cs="宋体"/>
                <w:color w:val="auto"/>
                <w:sz w:val="21"/>
                <w:szCs w:val="21"/>
                <w:highlight w:val="none"/>
              </w:rPr>
            </w:pPr>
          </w:p>
        </w:tc>
        <w:tc>
          <w:tcPr>
            <w:tcW w:w="1576" w:type="dxa"/>
            <w:tcBorders>
              <w:top w:val="single" w:color="auto" w:sz="4" w:space="0"/>
              <w:left w:val="single" w:color="auto" w:sz="4" w:space="0"/>
              <w:bottom w:val="single" w:color="auto" w:sz="4" w:space="0"/>
              <w:right w:val="single" w:color="auto" w:sz="4" w:space="0"/>
            </w:tcBorders>
            <w:noWrap/>
            <w:vAlign w:val="center"/>
          </w:tcPr>
          <w:p w14:paraId="5480DD1C">
            <w:pPr>
              <w:rPr>
                <w:rFonts w:hint="eastAsia" w:ascii="宋体" w:hAnsi="宋体" w:eastAsia="宋体" w:cs="宋体"/>
                <w:color w:val="auto"/>
                <w:sz w:val="21"/>
                <w:szCs w:val="21"/>
                <w:highlight w:val="none"/>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5DA89D40">
            <w:pPr>
              <w:rPr>
                <w:rFonts w:hint="eastAsia" w:ascii="宋体" w:hAnsi="宋体" w:eastAsia="宋体" w:cs="宋体"/>
                <w:color w:val="auto"/>
                <w:sz w:val="21"/>
                <w:szCs w:val="21"/>
                <w:highlight w:val="none"/>
              </w:rPr>
            </w:pPr>
          </w:p>
        </w:tc>
        <w:tc>
          <w:tcPr>
            <w:tcW w:w="658" w:type="dxa"/>
            <w:tcBorders>
              <w:top w:val="single" w:color="auto" w:sz="4" w:space="0"/>
              <w:left w:val="single" w:color="auto" w:sz="4" w:space="0"/>
              <w:bottom w:val="single" w:color="auto" w:sz="4" w:space="0"/>
              <w:right w:val="single" w:color="auto" w:sz="4" w:space="0"/>
            </w:tcBorders>
            <w:noWrap/>
            <w:vAlign w:val="center"/>
          </w:tcPr>
          <w:p w14:paraId="6E758A35">
            <w:pPr>
              <w:rPr>
                <w:rFonts w:hint="eastAsia" w:ascii="宋体" w:hAnsi="宋体" w:eastAsia="宋体" w:cs="宋体"/>
                <w:color w:val="auto"/>
                <w:sz w:val="21"/>
                <w:szCs w:val="21"/>
                <w:highlight w:val="none"/>
              </w:rPr>
            </w:pPr>
          </w:p>
        </w:tc>
        <w:tc>
          <w:tcPr>
            <w:tcW w:w="1146" w:type="dxa"/>
            <w:tcBorders>
              <w:top w:val="single" w:color="auto" w:sz="4" w:space="0"/>
              <w:left w:val="single" w:color="auto" w:sz="4" w:space="0"/>
              <w:bottom w:val="single" w:color="auto" w:sz="4" w:space="0"/>
              <w:right w:val="single" w:color="auto" w:sz="4" w:space="0"/>
            </w:tcBorders>
            <w:noWrap/>
            <w:vAlign w:val="center"/>
          </w:tcPr>
          <w:p w14:paraId="2DDF869C">
            <w:pPr>
              <w:rPr>
                <w:rFonts w:hint="eastAsia" w:ascii="宋体" w:hAnsi="宋体" w:eastAsia="宋体" w:cs="宋体"/>
                <w:color w:val="auto"/>
                <w:sz w:val="21"/>
                <w:szCs w:val="21"/>
                <w:highlight w:val="none"/>
              </w:rPr>
            </w:pPr>
          </w:p>
        </w:tc>
        <w:tc>
          <w:tcPr>
            <w:tcW w:w="1095" w:type="dxa"/>
            <w:tcBorders>
              <w:top w:val="single" w:color="auto" w:sz="4" w:space="0"/>
              <w:left w:val="single" w:color="auto" w:sz="4" w:space="0"/>
              <w:bottom w:val="single" w:color="auto" w:sz="4" w:space="0"/>
              <w:right w:val="single" w:color="auto" w:sz="4" w:space="0"/>
            </w:tcBorders>
            <w:noWrap/>
            <w:vAlign w:val="center"/>
          </w:tcPr>
          <w:p w14:paraId="51142176">
            <w:pPr>
              <w:rPr>
                <w:rFonts w:hint="eastAsia" w:ascii="宋体" w:hAnsi="宋体" w:eastAsia="宋体" w:cs="宋体"/>
                <w:color w:val="auto"/>
                <w:sz w:val="21"/>
                <w:szCs w:val="21"/>
                <w:highlight w:val="none"/>
              </w:rPr>
            </w:pPr>
          </w:p>
        </w:tc>
      </w:tr>
    </w:tbl>
    <w:p w14:paraId="72A9B9F3">
      <w:pPr>
        <w:widowControl w:val="0"/>
        <w:spacing w:line="400" w:lineRule="exact"/>
        <w:ind w:firstLine="0" w:firstLineChars="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w:t>
      </w:r>
    </w:p>
    <w:p w14:paraId="2E1E178A">
      <w:pPr>
        <w:widowControl w:val="0"/>
        <w:spacing w:line="400" w:lineRule="exact"/>
        <w:ind w:firstLine="0" w:firstLineChars="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1.说明：应对照谈判文件“第二章”中“</w:t>
      </w:r>
      <w:r>
        <w:rPr>
          <w:rFonts w:hint="eastAsia" w:ascii="宋体" w:hAnsi="宋体" w:cs="宋体"/>
          <w:color w:val="auto"/>
          <w:kern w:val="0"/>
          <w:sz w:val="21"/>
          <w:szCs w:val="21"/>
          <w:highlight w:val="none"/>
          <w:lang w:val="en-US" w:eastAsia="zh-CN" w:bidi="ar-SA"/>
        </w:rPr>
        <w:t>采购需求一览表</w:t>
      </w:r>
      <w:r>
        <w:rPr>
          <w:rFonts w:hint="eastAsia" w:ascii="宋体" w:hAnsi="宋体" w:eastAsia="宋体" w:cs="宋体"/>
          <w:color w:val="auto"/>
          <w:kern w:val="0"/>
          <w:sz w:val="21"/>
          <w:szCs w:val="21"/>
          <w:highlight w:val="none"/>
          <w:lang w:val="en-US" w:eastAsia="zh-CN" w:bidi="ar-SA"/>
        </w:rPr>
        <w:t>”的采购清单及技术参数条款逐条作出明确响应，并作出偏离说明。</w:t>
      </w:r>
    </w:p>
    <w:p w14:paraId="1A379F11">
      <w:pPr>
        <w:widowControl w:val="0"/>
        <w:spacing w:line="400" w:lineRule="exact"/>
        <w:ind w:firstLine="0" w:firstLineChars="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2.供应商应根据自身的承诺，对照谈判文件要求，在“偏离说明”中注明“正偏离”、“负偏离”或者“无偏离”。既不属于“正偏离”也不属于“负偏离”即为“无偏离”。 当响应文件的商务内容低于竞争性谈判采购文件要求时，</w:t>
      </w:r>
      <w:r>
        <w:rPr>
          <w:rFonts w:hint="eastAsia" w:ascii="宋体" w:hAnsi="宋体" w:cs="宋体"/>
          <w:color w:val="auto"/>
          <w:kern w:val="0"/>
          <w:sz w:val="21"/>
          <w:szCs w:val="21"/>
          <w:highlight w:val="none"/>
          <w:lang w:val="en-US" w:eastAsia="zh-CN" w:bidi="ar-SA"/>
        </w:rPr>
        <w:t>供应商</w:t>
      </w:r>
      <w:r>
        <w:rPr>
          <w:rFonts w:hint="eastAsia" w:ascii="宋体" w:hAnsi="宋体" w:eastAsia="宋体" w:cs="宋体"/>
          <w:color w:val="auto"/>
          <w:kern w:val="0"/>
          <w:sz w:val="21"/>
          <w:szCs w:val="21"/>
          <w:highlight w:val="none"/>
          <w:lang w:val="en-US" w:eastAsia="zh-CN" w:bidi="ar-SA"/>
        </w:rPr>
        <w:t>应当如实写明“负偏离”。</w:t>
      </w:r>
    </w:p>
    <w:p w14:paraId="774B46AF">
      <w:pPr>
        <w:widowControl w:val="0"/>
        <w:spacing w:line="400" w:lineRule="exact"/>
        <w:ind w:firstLine="0" w:firstLineChars="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3.表格内容均需按要求填写并盖章，不得留空，否则按竞标无效处理。</w:t>
      </w:r>
    </w:p>
    <w:p w14:paraId="55B1690D">
      <w:pPr>
        <w:widowControl w:val="0"/>
        <w:spacing w:line="400" w:lineRule="exact"/>
        <w:ind w:firstLine="0" w:firstLineChars="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如果采购需求为小于、小于等于、大于或大于等于某个数值标准时，响应文件承诺不得直接复制采购需求，响应文件承诺内容应当写明竞标货物具体参数或商务响应承诺的具体数值。如该采购需求属于不能明确具体数值的，采购人应在此采购需求的数值后标注◆号。</w:t>
      </w:r>
    </w:p>
    <w:p w14:paraId="621712F9">
      <w:pPr>
        <w:widowControl w:val="0"/>
        <w:spacing w:line="400" w:lineRule="exact"/>
        <w:ind w:firstLine="0" w:firstLineChars="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 如技术偏离表中的竞标响应与佐证材料不一致的，以佐证材料为准。</w:t>
      </w:r>
    </w:p>
    <w:p w14:paraId="4339AD5A">
      <w:pPr>
        <w:snapToGrid w:val="0"/>
        <w:spacing w:line="360" w:lineRule="auto"/>
        <w:ind w:firstLine="422" w:firstLineChars="200"/>
        <w:rPr>
          <w:rFonts w:hint="eastAsia" w:ascii="宋体" w:hAnsi="宋体" w:eastAsia="宋体" w:cs="宋体"/>
          <w:b/>
          <w:color w:val="auto"/>
          <w:sz w:val="21"/>
          <w:szCs w:val="21"/>
          <w:highlight w:val="none"/>
        </w:rPr>
      </w:pPr>
    </w:p>
    <w:p w14:paraId="55234DCF">
      <w:pPr>
        <w:autoSpaceDE w:val="0"/>
        <w:autoSpaceDN w:val="0"/>
        <w:spacing w:line="360" w:lineRule="auto"/>
        <w:ind w:left="4305" w:leftChars="1950" w:hanging="210" w:hangingChars="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01E82A5E">
      <w:pPr>
        <w:autoSpaceDE w:val="0"/>
        <w:autoSpaceDN w:val="0"/>
        <w:spacing w:line="360" w:lineRule="auto"/>
        <w:ind w:firstLine="5670" w:firstLineChars="2700"/>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highlight w:val="none"/>
          <w:lang w:val="zh-CN"/>
        </w:rPr>
        <w:t>日期：  年  月   日</w:t>
      </w:r>
    </w:p>
    <w:p w14:paraId="10AF25F0">
      <w:pPr>
        <w:widowControl/>
        <w:jc w:val="left"/>
        <w:rPr>
          <w:rFonts w:hint="eastAsia" w:ascii="宋体" w:hAnsi="宋体" w:eastAsia="宋体" w:cs="宋体"/>
          <w:color w:val="auto"/>
          <w:sz w:val="32"/>
          <w:szCs w:val="32"/>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720" w:num="1"/>
        </w:sectPr>
      </w:pPr>
    </w:p>
    <w:p w14:paraId="39038B75">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cs="宋体"/>
          <w:b/>
          <w:color w:val="auto"/>
          <w:sz w:val="30"/>
          <w:szCs w:val="30"/>
          <w:highlight w:val="none"/>
          <w:lang w:val="en-US" w:eastAsia="zh-CN"/>
        </w:rPr>
        <w:t>九</w:t>
      </w:r>
      <w:r>
        <w:rPr>
          <w:rFonts w:hint="eastAsia" w:ascii="宋体" w:hAnsi="宋体" w:eastAsia="宋体" w:cs="宋体"/>
          <w:b/>
          <w:color w:val="auto"/>
          <w:sz w:val="30"/>
          <w:szCs w:val="30"/>
          <w:highlight w:val="none"/>
        </w:rPr>
        <w:t>、配置清单</w:t>
      </w:r>
    </w:p>
    <w:p w14:paraId="4F9B2500">
      <w:pPr>
        <w:spacing w:line="500" w:lineRule="exact"/>
        <w:jc w:val="center"/>
        <w:rPr>
          <w:rFonts w:hint="eastAsia" w:ascii="宋体" w:hAnsi="宋体" w:eastAsia="宋体" w:cs="宋体"/>
          <w:color w:val="auto"/>
          <w:sz w:val="32"/>
          <w:szCs w:val="32"/>
          <w:highlight w:val="none"/>
        </w:rPr>
      </w:pPr>
    </w:p>
    <w:p w14:paraId="6500F478">
      <w:pPr>
        <w:adjustRightInd w:val="0"/>
        <w:snapToGrid w:val="0"/>
        <w:spacing w:line="520" w:lineRule="exact"/>
        <w:jc w:val="center"/>
        <w:rPr>
          <w:rFonts w:hint="eastAsia" w:ascii="宋体" w:hAnsi="宋体" w:eastAsia="宋体" w:cs="宋体"/>
          <w:b/>
          <w:color w:val="auto"/>
          <w:sz w:val="32"/>
          <w:szCs w:val="32"/>
          <w:highlight w:val="none"/>
        </w:rPr>
      </w:pPr>
      <w:r>
        <w:rPr>
          <w:rFonts w:hint="eastAsia" w:ascii="宋体" w:hAnsi="宋体" w:eastAsia="宋体" w:cs="宋体"/>
          <w:bCs/>
          <w:color w:val="auto"/>
          <w:sz w:val="44"/>
          <w:szCs w:val="44"/>
          <w:highlight w:val="none"/>
        </w:rPr>
        <w:t>货物配置清单</w:t>
      </w:r>
    </w:p>
    <w:p w14:paraId="54D176F7">
      <w:pPr>
        <w:spacing w:line="300" w:lineRule="auto"/>
        <w:rPr>
          <w:rFonts w:hint="eastAsia" w:ascii="宋体" w:hAnsi="宋体" w:eastAsia="宋体" w:cs="宋体"/>
          <w:color w:val="auto"/>
          <w:szCs w:val="21"/>
          <w:highlight w:val="none"/>
        </w:rPr>
      </w:pPr>
    </w:p>
    <w:tbl>
      <w:tblPr>
        <w:tblStyle w:val="30"/>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36"/>
        <w:gridCol w:w="1056"/>
        <w:gridCol w:w="1266"/>
        <w:gridCol w:w="636"/>
        <w:gridCol w:w="1461"/>
        <w:gridCol w:w="1029"/>
        <w:gridCol w:w="846"/>
        <w:gridCol w:w="2316"/>
      </w:tblGrid>
      <w:tr w14:paraId="21B1A5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413" w:type="pct"/>
            <w:tcBorders>
              <w:top w:val="single" w:color="auto" w:sz="4" w:space="0"/>
              <w:left w:val="single" w:color="auto" w:sz="4" w:space="0"/>
              <w:bottom w:val="single" w:color="auto" w:sz="4" w:space="0"/>
              <w:right w:val="single" w:color="auto" w:sz="4" w:space="0"/>
            </w:tcBorders>
            <w:noWrap/>
            <w:vAlign w:val="center"/>
          </w:tcPr>
          <w:p w14:paraId="12DAA6B1">
            <w:pPr>
              <w:snapToGrid w:val="0"/>
              <w:spacing w:before="50" w:after="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696" w:type="pct"/>
            <w:tcBorders>
              <w:top w:val="single" w:color="auto" w:sz="4" w:space="0"/>
              <w:left w:val="single" w:color="auto" w:sz="4" w:space="0"/>
              <w:bottom w:val="single" w:color="auto" w:sz="4" w:space="0"/>
              <w:right w:val="single" w:color="auto" w:sz="4" w:space="0"/>
            </w:tcBorders>
            <w:noWrap/>
            <w:vAlign w:val="center"/>
          </w:tcPr>
          <w:p w14:paraId="2CCAF3D1">
            <w:pPr>
              <w:snapToGrid w:val="0"/>
              <w:spacing w:before="50" w:after="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货物名称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61D9DBB7">
            <w:pPr>
              <w:snapToGrid w:val="0"/>
              <w:spacing w:before="50" w:after="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数量及单位</w:t>
            </w:r>
          </w:p>
        </w:tc>
        <w:tc>
          <w:tcPr>
            <w:tcW w:w="500" w:type="pct"/>
            <w:tcBorders>
              <w:top w:val="single" w:color="auto" w:sz="4" w:space="0"/>
              <w:left w:val="single" w:color="auto" w:sz="4" w:space="0"/>
              <w:bottom w:val="single" w:color="auto" w:sz="4" w:space="0"/>
              <w:right w:val="single" w:color="auto" w:sz="4" w:space="0"/>
            </w:tcBorders>
            <w:noWrap/>
            <w:vAlign w:val="center"/>
          </w:tcPr>
          <w:p w14:paraId="65790832">
            <w:pPr>
              <w:snapToGrid w:val="0"/>
              <w:spacing w:before="50" w:after="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品牌</w:t>
            </w:r>
          </w:p>
        </w:tc>
        <w:tc>
          <w:tcPr>
            <w:tcW w:w="998" w:type="pct"/>
            <w:tcBorders>
              <w:top w:val="single" w:color="auto" w:sz="4" w:space="0"/>
              <w:left w:val="single" w:color="auto" w:sz="4" w:space="0"/>
              <w:bottom w:val="single" w:color="auto" w:sz="4" w:space="0"/>
              <w:right w:val="single" w:color="auto" w:sz="4" w:space="0"/>
            </w:tcBorders>
            <w:noWrap/>
            <w:vAlign w:val="top"/>
          </w:tcPr>
          <w:p w14:paraId="48BED4D4">
            <w:pPr>
              <w:snapToGrid w:val="0"/>
              <w:spacing w:before="50" w:after="50"/>
              <w:jc w:val="center"/>
              <w:rPr>
                <w:rFonts w:hint="eastAsia" w:ascii="宋体" w:hAnsi="宋体" w:eastAsia="宋体" w:cs="宋体"/>
                <w:color w:val="auto"/>
                <w:sz w:val="21"/>
                <w:szCs w:val="21"/>
                <w:highlight w:val="none"/>
              </w:rPr>
            </w:pPr>
          </w:p>
          <w:p w14:paraId="38EDD090">
            <w:pPr>
              <w:snapToGrid w:val="0"/>
              <w:spacing w:before="50" w:after="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规格型号</w:t>
            </w:r>
          </w:p>
        </w:tc>
        <w:tc>
          <w:tcPr>
            <w:tcW w:w="696" w:type="pct"/>
            <w:tcBorders>
              <w:top w:val="single" w:color="auto" w:sz="4" w:space="0"/>
              <w:left w:val="single" w:color="auto" w:sz="4" w:space="0"/>
              <w:bottom w:val="single" w:color="auto" w:sz="4" w:space="0"/>
              <w:right w:val="single" w:color="auto" w:sz="4" w:space="0"/>
            </w:tcBorders>
            <w:noWrap/>
            <w:vAlign w:val="center"/>
          </w:tcPr>
          <w:p w14:paraId="51211E49">
            <w:pPr>
              <w:snapToGrid w:val="0"/>
              <w:spacing w:before="50" w:after="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制造商</w:t>
            </w:r>
          </w:p>
        </w:tc>
        <w:tc>
          <w:tcPr>
            <w:tcW w:w="412" w:type="pct"/>
            <w:tcBorders>
              <w:top w:val="single" w:color="auto" w:sz="4" w:space="0"/>
              <w:left w:val="single" w:color="auto" w:sz="4" w:space="0"/>
              <w:bottom w:val="single" w:color="auto" w:sz="4" w:space="0"/>
              <w:right w:val="single" w:color="auto" w:sz="4" w:space="0"/>
            </w:tcBorders>
            <w:noWrap/>
            <w:vAlign w:val="center"/>
          </w:tcPr>
          <w:p w14:paraId="73EC5F7D">
            <w:pPr>
              <w:snapToGrid w:val="0"/>
              <w:spacing w:before="50" w:after="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原产地</w:t>
            </w:r>
          </w:p>
        </w:tc>
        <w:tc>
          <w:tcPr>
            <w:tcW w:w="836" w:type="pct"/>
            <w:tcBorders>
              <w:top w:val="single" w:color="auto" w:sz="4" w:space="0"/>
              <w:left w:val="single" w:color="auto" w:sz="4" w:space="0"/>
              <w:bottom w:val="single" w:color="auto" w:sz="4" w:space="0"/>
              <w:right w:val="single" w:color="auto" w:sz="4" w:space="0"/>
            </w:tcBorders>
            <w:noWrap/>
            <w:vAlign w:val="center"/>
          </w:tcPr>
          <w:p w14:paraId="4A09DC4E">
            <w:pPr>
              <w:snapToGrid w:val="0"/>
              <w:spacing w:before="50" w:after="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参数性能、指标及配置</w:t>
            </w:r>
          </w:p>
        </w:tc>
      </w:tr>
      <w:tr w14:paraId="265DBF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413" w:type="pct"/>
            <w:tcBorders>
              <w:top w:val="single" w:color="auto" w:sz="4" w:space="0"/>
              <w:left w:val="single" w:color="auto" w:sz="4" w:space="0"/>
              <w:bottom w:val="single" w:color="auto" w:sz="4" w:space="0"/>
              <w:right w:val="single" w:color="auto" w:sz="4" w:space="0"/>
            </w:tcBorders>
            <w:noWrap/>
            <w:vAlign w:val="center"/>
          </w:tcPr>
          <w:p w14:paraId="3A4E841F">
            <w:pPr>
              <w:snapToGrid w:val="0"/>
              <w:spacing w:before="50" w:after="50"/>
              <w:jc w:val="center"/>
              <w:rPr>
                <w:rFonts w:hint="eastAsia" w:ascii="宋体" w:hAnsi="宋体" w:eastAsia="宋体" w:cs="宋体"/>
                <w:color w:val="auto"/>
                <w:sz w:val="21"/>
                <w:szCs w:val="21"/>
                <w:highlight w:val="none"/>
              </w:rPr>
            </w:pPr>
          </w:p>
        </w:tc>
        <w:tc>
          <w:tcPr>
            <w:tcW w:w="696" w:type="pct"/>
            <w:tcBorders>
              <w:top w:val="single" w:color="auto" w:sz="4" w:space="0"/>
              <w:left w:val="single" w:color="auto" w:sz="4" w:space="0"/>
              <w:bottom w:val="single" w:color="auto" w:sz="4" w:space="0"/>
              <w:right w:val="single" w:color="auto" w:sz="4" w:space="0"/>
            </w:tcBorders>
            <w:noWrap/>
            <w:vAlign w:val="center"/>
          </w:tcPr>
          <w:p w14:paraId="0091C550">
            <w:pPr>
              <w:snapToGrid w:val="0"/>
              <w:spacing w:before="50" w:after="50"/>
              <w:jc w:val="center"/>
              <w:rPr>
                <w:rFonts w:hint="eastAsia" w:ascii="宋体" w:hAnsi="宋体" w:eastAsia="宋体" w:cs="宋体"/>
                <w:color w:val="auto"/>
                <w:sz w:val="21"/>
                <w:szCs w:val="21"/>
                <w:highlight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1AB32F84">
            <w:pPr>
              <w:snapToGrid w:val="0"/>
              <w:spacing w:before="50" w:after="50"/>
              <w:jc w:val="center"/>
              <w:rPr>
                <w:rFonts w:hint="eastAsia" w:ascii="宋体" w:hAnsi="宋体" w:eastAsia="宋体" w:cs="宋体"/>
                <w:color w:val="auto"/>
                <w:sz w:val="21"/>
                <w:szCs w:val="21"/>
                <w:highlight w:val="none"/>
              </w:rPr>
            </w:pPr>
          </w:p>
        </w:tc>
        <w:tc>
          <w:tcPr>
            <w:tcW w:w="500" w:type="pct"/>
            <w:tcBorders>
              <w:top w:val="single" w:color="auto" w:sz="4" w:space="0"/>
              <w:left w:val="single" w:color="auto" w:sz="4" w:space="0"/>
              <w:bottom w:val="single" w:color="auto" w:sz="4" w:space="0"/>
              <w:right w:val="single" w:color="auto" w:sz="4" w:space="0"/>
            </w:tcBorders>
            <w:noWrap/>
            <w:vAlign w:val="center"/>
          </w:tcPr>
          <w:p w14:paraId="59B4FA14">
            <w:pPr>
              <w:snapToGrid w:val="0"/>
              <w:spacing w:before="50" w:after="50"/>
              <w:jc w:val="center"/>
              <w:rPr>
                <w:rFonts w:hint="eastAsia" w:ascii="宋体" w:hAnsi="宋体" w:eastAsia="宋体" w:cs="宋体"/>
                <w:color w:val="auto"/>
                <w:sz w:val="21"/>
                <w:szCs w:val="21"/>
                <w:highlight w:val="none"/>
              </w:rPr>
            </w:pPr>
          </w:p>
        </w:tc>
        <w:tc>
          <w:tcPr>
            <w:tcW w:w="998" w:type="pct"/>
            <w:tcBorders>
              <w:top w:val="single" w:color="auto" w:sz="4" w:space="0"/>
              <w:left w:val="single" w:color="auto" w:sz="4" w:space="0"/>
              <w:bottom w:val="single" w:color="auto" w:sz="4" w:space="0"/>
              <w:right w:val="single" w:color="auto" w:sz="4" w:space="0"/>
            </w:tcBorders>
            <w:noWrap/>
            <w:vAlign w:val="top"/>
          </w:tcPr>
          <w:p w14:paraId="158FF945">
            <w:pPr>
              <w:snapToGrid w:val="0"/>
              <w:spacing w:before="50" w:after="50"/>
              <w:jc w:val="center"/>
              <w:rPr>
                <w:rFonts w:hint="eastAsia" w:ascii="宋体" w:hAnsi="宋体" w:eastAsia="宋体" w:cs="宋体"/>
                <w:color w:val="auto"/>
                <w:sz w:val="21"/>
                <w:szCs w:val="21"/>
                <w:highlight w:val="none"/>
              </w:rPr>
            </w:pPr>
          </w:p>
        </w:tc>
        <w:tc>
          <w:tcPr>
            <w:tcW w:w="696" w:type="pct"/>
            <w:tcBorders>
              <w:top w:val="single" w:color="auto" w:sz="4" w:space="0"/>
              <w:left w:val="single" w:color="auto" w:sz="4" w:space="0"/>
              <w:bottom w:val="single" w:color="auto" w:sz="4" w:space="0"/>
              <w:right w:val="single" w:color="auto" w:sz="4" w:space="0"/>
            </w:tcBorders>
            <w:noWrap/>
            <w:vAlign w:val="center"/>
          </w:tcPr>
          <w:p w14:paraId="254857EC">
            <w:pPr>
              <w:snapToGrid w:val="0"/>
              <w:spacing w:before="50" w:after="50"/>
              <w:jc w:val="center"/>
              <w:rPr>
                <w:rFonts w:hint="eastAsia" w:ascii="宋体" w:hAnsi="宋体" w:eastAsia="宋体" w:cs="宋体"/>
                <w:color w:val="auto"/>
                <w:sz w:val="21"/>
                <w:szCs w:val="21"/>
                <w:highlight w:val="none"/>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34968B9C">
            <w:pPr>
              <w:snapToGrid w:val="0"/>
              <w:spacing w:before="50" w:after="50"/>
              <w:jc w:val="center"/>
              <w:rPr>
                <w:rFonts w:hint="eastAsia" w:ascii="宋体" w:hAnsi="宋体" w:eastAsia="宋体" w:cs="宋体"/>
                <w:color w:val="auto"/>
                <w:sz w:val="21"/>
                <w:szCs w:val="21"/>
                <w:highlight w:val="none"/>
              </w:rPr>
            </w:pPr>
          </w:p>
        </w:tc>
        <w:tc>
          <w:tcPr>
            <w:tcW w:w="836" w:type="pct"/>
            <w:tcBorders>
              <w:top w:val="single" w:color="auto" w:sz="4" w:space="0"/>
              <w:left w:val="single" w:color="auto" w:sz="4" w:space="0"/>
              <w:bottom w:val="single" w:color="auto" w:sz="4" w:space="0"/>
              <w:right w:val="single" w:color="auto" w:sz="4" w:space="0"/>
            </w:tcBorders>
            <w:noWrap/>
            <w:vAlign w:val="center"/>
          </w:tcPr>
          <w:p w14:paraId="0C8631ED">
            <w:pPr>
              <w:snapToGrid w:val="0"/>
              <w:spacing w:before="50" w:after="50"/>
              <w:jc w:val="center"/>
              <w:rPr>
                <w:rFonts w:hint="eastAsia" w:ascii="宋体" w:hAnsi="宋体" w:eastAsia="宋体" w:cs="宋体"/>
                <w:color w:val="auto"/>
                <w:sz w:val="21"/>
                <w:szCs w:val="21"/>
                <w:highlight w:val="none"/>
              </w:rPr>
            </w:pPr>
          </w:p>
        </w:tc>
      </w:tr>
      <w:tr w14:paraId="190E51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413" w:type="pct"/>
            <w:tcBorders>
              <w:top w:val="single" w:color="auto" w:sz="4" w:space="0"/>
              <w:left w:val="single" w:color="auto" w:sz="4" w:space="0"/>
              <w:bottom w:val="single" w:color="auto" w:sz="4" w:space="0"/>
              <w:right w:val="single" w:color="auto" w:sz="4" w:space="0"/>
            </w:tcBorders>
            <w:noWrap/>
            <w:vAlign w:val="center"/>
          </w:tcPr>
          <w:p w14:paraId="291C85AE">
            <w:pPr>
              <w:snapToGrid w:val="0"/>
              <w:spacing w:before="50" w:after="50"/>
              <w:jc w:val="center"/>
              <w:rPr>
                <w:rFonts w:hint="eastAsia" w:ascii="宋体" w:hAnsi="宋体" w:eastAsia="宋体" w:cs="宋体"/>
                <w:color w:val="auto"/>
                <w:sz w:val="21"/>
                <w:szCs w:val="21"/>
                <w:highlight w:val="none"/>
              </w:rPr>
            </w:pPr>
          </w:p>
        </w:tc>
        <w:tc>
          <w:tcPr>
            <w:tcW w:w="696" w:type="pct"/>
            <w:tcBorders>
              <w:top w:val="single" w:color="auto" w:sz="4" w:space="0"/>
              <w:left w:val="single" w:color="auto" w:sz="4" w:space="0"/>
              <w:bottom w:val="single" w:color="auto" w:sz="4" w:space="0"/>
              <w:right w:val="single" w:color="auto" w:sz="4" w:space="0"/>
            </w:tcBorders>
            <w:noWrap/>
            <w:vAlign w:val="center"/>
          </w:tcPr>
          <w:p w14:paraId="732FA686">
            <w:pPr>
              <w:snapToGrid w:val="0"/>
              <w:spacing w:before="50" w:after="50"/>
              <w:jc w:val="center"/>
              <w:rPr>
                <w:rFonts w:hint="eastAsia" w:ascii="宋体" w:hAnsi="宋体" w:eastAsia="宋体" w:cs="宋体"/>
                <w:color w:val="auto"/>
                <w:sz w:val="21"/>
                <w:szCs w:val="21"/>
                <w:highlight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58FC682A">
            <w:pPr>
              <w:snapToGrid w:val="0"/>
              <w:spacing w:before="50" w:after="50"/>
              <w:jc w:val="center"/>
              <w:rPr>
                <w:rFonts w:hint="eastAsia" w:ascii="宋体" w:hAnsi="宋体" w:eastAsia="宋体" w:cs="宋体"/>
                <w:color w:val="auto"/>
                <w:sz w:val="21"/>
                <w:szCs w:val="21"/>
                <w:highlight w:val="none"/>
              </w:rPr>
            </w:pPr>
          </w:p>
        </w:tc>
        <w:tc>
          <w:tcPr>
            <w:tcW w:w="500" w:type="pct"/>
            <w:tcBorders>
              <w:top w:val="single" w:color="auto" w:sz="4" w:space="0"/>
              <w:left w:val="single" w:color="auto" w:sz="4" w:space="0"/>
              <w:bottom w:val="single" w:color="auto" w:sz="4" w:space="0"/>
              <w:right w:val="single" w:color="auto" w:sz="4" w:space="0"/>
            </w:tcBorders>
            <w:noWrap/>
            <w:vAlign w:val="center"/>
          </w:tcPr>
          <w:p w14:paraId="5EE36972">
            <w:pPr>
              <w:snapToGrid w:val="0"/>
              <w:spacing w:before="50" w:after="50"/>
              <w:jc w:val="center"/>
              <w:rPr>
                <w:rFonts w:hint="eastAsia" w:ascii="宋体" w:hAnsi="宋体" w:eastAsia="宋体" w:cs="宋体"/>
                <w:color w:val="auto"/>
                <w:sz w:val="21"/>
                <w:szCs w:val="21"/>
                <w:highlight w:val="none"/>
              </w:rPr>
            </w:pPr>
          </w:p>
        </w:tc>
        <w:tc>
          <w:tcPr>
            <w:tcW w:w="998" w:type="pct"/>
            <w:tcBorders>
              <w:top w:val="single" w:color="auto" w:sz="4" w:space="0"/>
              <w:left w:val="single" w:color="auto" w:sz="4" w:space="0"/>
              <w:bottom w:val="single" w:color="auto" w:sz="4" w:space="0"/>
              <w:right w:val="single" w:color="auto" w:sz="4" w:space="0"/>
            </w:tcBorders>
            <w:noWrap/>
            <w:vAlign w:val="top"/>
          </w:tcPr>
          <w:p w14:paraId="5D36C1A1">
            <w:pPr>
              <w:snapToGrid w:val="0"/>
              <w:spacing w:before="50" w:after="50"/>
              <w:jc w:val="center"/>
              <w:rPr>
                <w:rFonts w:hint="eastAsia" w:ascii="宋体" w:hAnsi="宋体" w:eastAsia="宋体" w:cs="宋体"/>
                <w:color w:val="auto"/>
                <w:sz w:val="21"/>
                <w:szCs w:val="21"/>
                <w:highlight w:val="none"/>
              </w:rPr>
            </w:pPr>
          </w:p>
        </w:tc>
        <w:tc>
          <w:tcPr>
            <w:tcW w:w="696" w:type="pct"/>
            <w:tcBorders>
              <w:top w:val="single" w:color="auto" w:sz="4" w:space="0"/>
              <w:left w:val="single" w:color="auto" w:sz="4" w:space="0"/>
              <w:bottom w:val="single" w:color="auto" w:sz="4" w:space="0"/>
              <w:right w:val="single" w:color="auto" w:sz="4" w:space="0"/>
            </w:tcBorders>
            <w:noWrap/>
            <w:vAlign w:val="center"/>
          </w:tcPr>
          <w:p w14:paraId="786C5B69">
            <w:pPr>
              <w:snapToGrid w:val="0"/>
              <w:spacing w:before="50" w:after="50"/>
              <w:jc w:val="center"/>
              <w:rPr>
                <w:rFonts w:hint="eastAsia" w:ascii="宋体" w:hAnsi="宋体" w:eastAsia="宋体" w:cs="宋体"/>
                <w:color w:val="auto"/>
                <w:sz w:val="21"/>
                <w:szCs w:val="21"/>
                <w:highlight w:val="none"/>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648D9ABD">
            <w:pPr>
              <w:snapToGrid w:val="0"/>
              <w:spacing w:before="50" w:after="50"/>
              <w:jc w:val="center"/>
              <w:rPr>
                <w:rFonts w:hint="eastAsia" w:ascii="宋体" w:hAnsi="宋体" w:eastAsia="宋体" w:cs="宋体"/>
                <w:color w:val="auto"/>
                <w:sz w:val="21"/>
                <w:szCs w:val="21"/>
                <w:highlight w:val="none"/>
              </w:rPr>
            </w:pPr>
          </w:p>
        </w:tc>
        <w:tc>
          <w:tcPr>
            <w:tcW w:w="836" w:type="pct"/>
            <w:tcBorders>
              <w:top w:val="single" w:color="auto" w:sz="4" w:space="0"/>
              <w:left w:val="single" w:color="auto" w:sz="4" w:space="0"/>
              <w:bottom w:val="single" w:color="auto" w:sz="4" w:space="0"/>
              <w:right w:val="single" w:color="auto" w:sz="4" w:space="0"/>
            </w:tcBorders>
            <w:noWrap/>
            <w:vAlign w:val="center"/>
          </w:tcPr>
          <w:p w14:paraId="00D4A793">
            <w:pPr>
              <w:snapToGrid w:val="0"/>
              <w:spacing w:before="50" w:after="50"/>
              <w:jc w:val="center"/>
              <w:rPr>
                <w:rFonts w:hint="eastAsia" w:ascii="宋体" w:hAnsi="宋体" w:eastAsia="宋体" w:cs="宋体"/>
                <w:color w:val="auto"/>
                <w:sz w:val="21"/>
                <w:szCs w:val="21"/>
                <w:highlight w:val="none"/>
              </w:rPr>
            </w:pPr>
          </w:p>
        </w:tc>
      </w:tr>
      <w:tr w14:paraId="2B3DB6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413" w:type="pct"/>
            <w:tcBorders>
              <w:top w:val="single" w:color="auto" w:sz="4" w:space="0"/>
              <w:left w:val="single" w:color="auto" w:sz="4" w:space="0"/>
              <w:bottom w:val="single" w:color="auto" w:sz="4" w:space="0"/>
              <w:right w:val="single" w:color="auto" w:sz="4" w:space="0"/>
            </w:tcBorders>
            <w:noWrap/>
            <w:vAlign w:val="center"/>
          </w:tcPr>
          <w:p w14:paraId="2BE1201F">
            <w:pPr>
              <w:snapToGrid w:val="0"/>
              <w:spacing w:before="50" w:after="50"/>
              <w:jc w:val="center"/>
              <w:rPr>
                <w:rFonts w:hint="eastAsia" w:ascii="宋体" w:hAnsi="宋体" w:eastAsia="宋体" w:cs="宋体"/>
                <w:color w:val="auto"/>
                <w:sz w:val="21"/>
                <w:szCs w:val="21"/>
                <w:highlight w:val="none"/>
              </w:rPr>
            </w:pPr>
          </w:p>
        </w:tc>
        <w:tc>
          <w:tcPr>
            <w:tcW w:w="696" w:type="pct"/>
            <w:tcBorders>
              <w:top w:val="single" w:color="auto" w:sz="4" w:space="0"/>
              <w:left w:val="single" w:color="auto" w:sz="4" w:space="0"/>
              <w:bottom w:val="single" w:color="auto" w:sz="4" w:space="0"/>
              <w:right w:val="single" w:color="auto" w:sz="4" w:space="0"/>
            </w:tcBorders>
            <w:noWrap/>
            <w:vAlign w:val="center"/>
          </w:tcPr>
          <w:p w14:paraId="6C071B97">
            <w:pPr>
              <w:snapToGrid w:val="0"/>
              <w:spacing w:before="50" w:after="50"/>
              <w:jc w:val="center"/>
              <w:rPr>
                <w:rFonts w:hint="eastAsia" w:ascii="宋体" w:hAnsi="宋体" w:eastAsia="宋体" w:cs="宋体"/>
                <w:color w:val="auto"/>
                <w:sz w:val="21"/>
                <w:szCs w:val="21"/>
                <w:highlight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5FB8DF0F">
            <w:pPr>
              <w:snapToGrid w:val="0"/>
              <w:spacing w:before="50" w:after="50"/>
              <w:jc w:val="center"/>
              <w:rPr>
                <w:rFonts w:hint="eastAsia" w:ascii="宋体" w:hAnsi="宋体" w:eastAsia="宋体" w:cs="宋体"/>
                <w:color w:val="auto"/>
                <w:sz w:val="21"/>
                <w:szCs w:val="21"/>
                <w:highlight w:val="none"/>
              </w:rPr>
            </w:pPr>
          </w:p>
        </w:tc>
        <w:tc>
          <w:tcPr>
            <w:tcW w:w="500" w:type="pct"/>
            <w:tcBorders>
              <w:top w:val="single" w:color="auto" w:sz="4" w:space="0"/>
              <w:left w:val="single" w:color="auto" w:sz="4" w:space="0"/>
              <w:bottom w:val="single" w:color="auto" w:sz="4" w:space="0"/>
              <w:right w:val="single" w:color="auto" w:sz="4" w:space="0"/>
            </w:tcBorders>
            <w:noWrap/>
            <w:vAlign w:val="center"/>
          </w:tcPr>
          <w:p w14:paraId="6D619E9D">
            <w:pPr>
              <w:snapToGrid w:val="0"/>
              <w:spacing w:before="50" w:after="50"/>
              <w:jc w:val="center"/>
              <w:rPr>
                <w:rFonts w:hint="eastAsia" w:ascii="宋体" w:hAnsi="宋体" w:eastAsia="宋体" w:cs="宋体"/>
                <w:color w:val="auto"/>
                <w:sz w:val="21"/>
                <w:szCs w:val="21"/>
                <w:highlight w:val="none"/>
              </w:rPr>
            </w:pPr>
          </w:p>
        </w:tc>
        <w:tc>
          <w:tcPr>
            <w:tcW w:w="998" w:type="pct"/>
            <w:tcBorders>
              <w:top w:val="single" w:color="auto" w:sz="4" w:space="0"/>
              <w:left w:val="single" w:color="auto" w:sz="4" w:space="0"/>
              <w:bottom w:val="single" w:color="auto" w:sz="4" w:space="0"/>
              <w:right w:val="single" w:color="auto" w:sz="4" w:space="0"/>
            </w:tcBorders>
            <w:noWrap/>
            <w:vAlign w:val="top"/>
          </w:tcPr>
          <w:p w14:paraId="590C1FAA">
            <w:pPr>
              <w:snapToGrid w:val="0"/>
              <w:spacing w:before="50" w:after="50"/>
              <w:jc w:val="center"/>
              <w:rPr>
                <w:rFonts w:hint="eastAsia" w:ascii="宋体" w:hAnsi="宋体" w:eastAsia="宋体" w:cs="宋体"/>
                <w:color w:val="auto"/>
                <w:sz w:val="21"/>
                <w:szCs w:val="21"/>
                <w:highlight w:val="none"/>
              </w:rPr>
            </w:pPr>
          </w:p>
        </w:tc>
        <w:tc>
          <w:tcPr>
            <w:tcW w:w="696" w:type="pct"/>
            <w:tcBorders>
              <w:top w:val="single" w:color="auto" w:sz="4" w:space="0"/>
              <w:left w:val="single" w:color="auto" w:sz="4" w:space="0"/>
              <w:bottom w:val="single" w:color="auto" w:sz="4" w:space="0"/>
              <w:right w:val="single" w:color="auto" w:sz="4" w:space="0"/>
            </w:tcBorders>
            <w:noWrap/>
            <w:vAlign w:val="center"/>
          </w:tcPr>
          <w:p w14:paraId="692A9766">
            <w:pPr>
              <w:snapToGrid w:val="0"/>
              <w:spacing w:before="50" w:after="50"/>
              <w:jc w:val="center"/>
              <w:rPr>
                <w:rFonts w:hint="eastAsia" w:ascii="宋体" w:hAnsi="宋体" w:eastAsia="宋体" w:cs="宋体"/>
                <w:color w:val="auto"/>
                <w:sz w:val="21"/>
                <w:szCs w:val="21"/>
                <w:highlight w:val="none"/>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39C7E7F0">
            <w:pPr>
              <w:snapToGrid w:val="0"/>
              <w:spacing w:before="50" w:after="50"/>
              <w:jc w:val="center"/>
              <w:rPr>
                <w:rFonts w:hint="eastAsia" w:ascii="宋体" w:hAnsi="宋体" w:eastAsia="宋体" w:cs="宋体"/>
                <w:color w:val="auto"/>
                <w:sz w:val="21"/>
                <w:szCs w:val="21"/>
                <w:highlight w:val="none"/>
              </w:rPr>
            </w:pPr>
          </w:p>
        </w:tc>
        <w:tc>
          <w:tcPr>
            <w:tcW w:w="836" w:type="pct"/>
            <w:tcBorders>
              <w:top w:val="single" w:color="auto" w:sz="4" w:space="0"/>
              <w:left w:val="single" w:color="auto" w:sz="4" w:space="0"/>
              <w:bottom w:val="single" w:color="auto" w:sz="4" w:space="0"/>
              <w:right w:val="single" w:color="auto" w:sz="4" w:space="0"/>
            </w:tcBorders>
            <w:noWrap/>
            <w:vAlign w:val="center"/>
          </w:tcPr>
          <w:p w14:paraId="16638008">
            <w:pPr>
              <w:snapToGrid w:val="0"/>
              <w:spacing w:before="50" w:after="50"/>
              <w:jc w:val="center"/>
              <w:rPr>
                <w:rFonts w:hint="eastAsia" w:ascii="宋体" w:hAnsi="宋体" w:eastAsia="宋体" w:cs="宋体"/>
                <w:color w:val="auto"/>
                <w:sz w:val="21"/>
                <w:szCs w:val="21"/>
                <w:highlight w:val="none"/>
              </w:rPr>
            </w:pPr>
          </w:p>
        </w:tc>
      </w:tr>
    </w:tbl>
    <w:p w14:paraId="59B5A53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p w14:paraId="7DB82F09">
      <w:pPr>
        <w:tabs>
          <w:tab w:val="left" w:pos="1065"/>
        </w:tabs>
        <w:adjustRightInd w:val="0"/>
        <w:spacing w:line="360" w:lineRule="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以上性能配置清单中“货物名称、数量及单位、品牌、规格型号、制造商、原产地、参数性能、指标及配置”必须如实填写完整，品牌</w:t>
      </w:r>
      <w:r>
        <w:rPr>
          <w:rFonts w:hint="eastAsia" w:ascii="宋体" w:hAnsi="宋体" w:cs="宋体"/>
          <w:b/>
          <w:bCs/>
          <w:color w:val="auto"/>
          <w:sz w:val="21"/>
          <w:szCs w:val="21"/>
          <w:highlight w:val="none"/>
          <w:lang w:val="en-US" w:eastAsia="zh-CN"/>
        </w:rPr>
        <w:t>不得以“国产品牌”进行模糊响应</w:t>
      </w:r>
      <w:r>
        <w:rPr>
          <w:rFonts w:hint="eastAsia" w:ascii="宋体" w:hAnsi="宋体" w:eastAsia="宋体" w:cs="宋体"/>
          <w:b/>
          <w:bCs/>
          <w:color w:val="auto"/>
          <w:sz w:val="21"/>
          <w:szCs w:val="21"/>
          <w:highlight w:val="none"/>
        </w:rPr>
        <w:t>、规格型号</w:t>
      </w:r>
      <w:r>
        <w:rPr>
          <w:rFonts w:hint="eastAsia" w:ascii="宋体" w:hAnsi="宋体" w:cs="宋体"/>
          <w:b/>
          <w:bCs/>
          <w:color w:val="auto"/>
          <w:sz w:val="21"/>
          <w:szCs w:val="21"/>
          <w:highlight w:val="none"/>
          <w:lang w:val="en-US" w:eastAsia="zh-CN"/>
        </w:rPr>
        <w:t>不得以“定制”进行模糊响应（确实属于定制型号除外）</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否则</w:t>
      </w:r>
      <w:r>
        <w:rPr>
          <w:rFonts w:hint="eastAsia" w:ascii="宋体" w:hAnsi="宋体" w:eastAsia="宋体" w:cs="宋体"/>
          <w:b/>
          <w:bCs/>
          <w:color w:val="auto"/>
          <w:sz w:val="21"/>
          <w:szCs w:val="21"/>
          <w:highlight w:val="none"/>
        </w:rPr>
        <w:t>响应文件作无效处理。货物名称、数量及单位、品牌必须与“</w:t>
      </w:r>
      <w:r>
        <w:rPr>
          <w:rFonts w:hint="eastAsia" w:ascii="宋体" w:hAnsi="宋体" w:cs="宋体"/>
          <w:b/>
          <w:bCs/>
          <w:color w:val="auto"/>
          <w:sz w:val="21"/>
          <w:szCs w:val="21"/>
          <w:highlight w:val="none"/>
          <w:lang w:val="en-US" w:eastAsia="zh-CN"/>
        </w:rPr>
        <w:t>响应报价表</w:t>
      </w:r>
      <w:r>
        <w:rPr>
          <w:rFonts w:hint="eastAsia" w:ascii="宋体" w:hAnsi="宋体" w:eastAsia="宋体" w:cs="宋体"/>
          <w:b/>
          <w:bCs/>
          <w:color w:val="auto"/>
          <w:sz w:val="21"/>
          <w:szCs w:val="21"/>
          <w:highlight w:val="none"/>
        </w:rPr>
        <w:t>”一致，否则响应文件作无效处理。</w:t>
      </w:r>
      <w:r>
        <w:rPr>
          <w:rFonts w:hint="eastAsia" w:ascii="宋体" w:hAnsi="宋体" w:eastAsia="宋体" w:cs="宋体"/>
          <w:color w:val="auto"/>
          <w:sz w:val="21"/>
          <w:szCs w:val="21"/>
          <w:highlight w:val="none"/>
        </w:rPr>
        <w:tab/>
      </w:r>
    </w:p>
    <w:p w14:paraId="22909835">
      <w:pPr>
        <w:adjustRightInd w:val="0"/>
        <w:spacing w:line="360" w:lineRule="auto"/>
        <w:jc w:val="left"/>
        <w:rPr>
          <w:rFonts w:hint="eastAsia" w:ascii="宋体" w:hAnsi="宋体" w:eastAsia="宋体" w:cs="宋体"/>
          <w:color w:val="auto"/>
          <w:sz w:val="21"/>
          <w:szCs w:val="21"/>
          <w:highlight w:val="none"/>
        </w:rPr>
      </w:pPr>
    </w:p>
    <w:p w14:paraId="5E9CD251">
      <w:pPr>
        <w:autoSpaceDE w:val="0"/>
        <w:autoSpaceDN w:val="0"/>
        <w:spacing w:line="360" w:lineRule="auto"/>
        <w:ind w:left="4305" w:leftChars="1950" w:hanging="210" w:hangingChars="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06212D11">
      <w:pPr>
        <w:autoSpaceDE w:val="0"/>
        <w:autoSpaceDN w:val="0"/>
        <w:spacing w:line="360" w:lineRule="auto"/>
        <w:ind w:firstLine="5670" w:firstLineChars="2700"/>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highlight w:val="none"/>
          <w:lang w:val="zh-CN"/>
        </w:rPr>
        <w:t>日期：  年  月   日</w:t>
      </w:r>
    </w:p>
    <w:p w14:paraId="774A6F58">
      <w:pPr>
        <w:spacing w:line="500" w:lineRule="exact"/>
        <w:rPr>
          <w:rFonts w:hint="eastAsia" w:ascii="宋体" w:hAnsi="宋体" w:eastAsia="宋体" w:cs="宋体"/>
          <w:color w:val="auto"/>
          <w:sz w:val="32"/>
          <w:szCs w:val="32"/>
          <w:highlight w:val="none"/>
        </w:rPr>
      </w:pPr>
    </w:p>
    <w:p w14:paraId="6C33D9D0">
      <w:pPr>
        <w:snapToGrid w:val="0"/>
        <w:spacing w:before="120" w:beforeLines="50" w:after="50"/>
        <w:ind w:left="143" w:leftChars="68" w:firstLine="596" w:firstLineChars="198"/>
        <w:rPr>
          <w:rFonts w:hint="eastAsia" w:ascii="宋体" w:hAnsi="宋体" w:eastAsia="宋体" w:cs="宋体"/>
          <w:b/>
          <w:color w:val="auto"/>
          <w:sz w:val="30"/>
          <w:szCs w:val="30"/>
          <w:highlight w:val="none"/>
        </w:rPr>
      </w:pPr>
      <w:r>
        <w:rPr>
          <w:rFonts w:hint="eastAsia" w:ascii="宋体" w:hAnsi="宋体" w:cs="宋体"/>
          <w:b/>
          <w:color w:val="auto"/>
          <w:sz w:val="30"/>
          <w:szCs w:val="30"/>
          <w:highlight w:val="none"/>
          <w:lang w:val="en-US" w:eastAsia="zh-CN"/>
        </w:rPr>
        <w:t>十</w:t>
      </w:r>
      <w:r>
        <w:rPr>
          <w:rFonts w:hint="eastAsia" w:ascii="宋体" w:hAnsi="宋体" w:eastAsia="宋体" w:cs="宋体"/>
          <w:b/>
          <w:color w:val="auto"/>
          <w:sz w:val="30"/>
          <w:szCs w:val="30"/>
          <w:highlight w:val="none"/>
        </w:rPr>
        <w:t>、售后服务方案</w:t>
      </w:r>
    </w:p>
    <w:p w14:paraId="678C6E8E">
      <w:pPr>
        <w:snapToGrid w:val="0"/>
        <w:spacing w:before="120" w:beforeLines="50" w:after="50" w:line="360" w:lineRule="auto"/>
        <w:ind w:left="143" w:leftChars="68"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由</w:t>
      </w:r>
      <w:r>
        <w:rPr>
          <w:rFonts w:hint="eastAsia" w:ascii="宋体" w:hAnsi="宋体" w:cs="宋体"/>
          <w:color w:val="auto"/>
          <w:highlight w:val="none"/>
          <w:lang w:eastAsia="zh-CN"/>
        </w:rPr>
        <w:t>供应商</w:t>
      </w:r>
      <w:r>
        <w:rPr>
          <w:rFonts w:hint="eastAsia" w:ascii="宋体" w:hAnsi="宋体" w:eastAsia="宋体" w:cs="宋体"/>
          <w:color w:val="auto"/>
          <w:highlight w:val="none"/>
        </w:rPr>
        <w:t>按本项目竞争性谈判采购文件第二章“</w:t>
      </w:r>
      <w:r>
        <w:rPr>
          <w:rFonts w:hint="eastAsia" w:ascii="宋体" w:hAnsi="宋体" w:cs="宋体"/>
          <w:color w:val="auto"/>
          <w:highlight w:val="none"/>
          <w:lang w:eastAsia="zh-CN"/>
        </w:rPr>
        <w:t>采购需求一览表</w:t>
      </w:r>
      <w:r>
        <w:rPr>
          <w:rFonts w:hint="eastAsia" w:ascii="宋体" w:hAnsi="宋体" w:eastAsia="宋体" w:cs="宋体"/>
          <w:color w:val="auto"/>
          <w:highlight w:val="none"/>
        </w:rPr>
        <w:t>”中商务条款部分的售后服务要求自行填写，其中要包含售后服务承诺书。</w:t>
      </w:r>
    </w:p>
    <w:p w14:paraId="13F13AE0">
      <w:pPr>
        <w:snapToGrid w:val="0"/>
        <w:spacing w:before="120" w:beforeLines="50" w:after="50"/>
        <w:ind w:left="142"/>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1、售后服务承诺</w:t>
      </w:r>
    </w:p>
    <w:p w14:paraId="3EF22226">
      <w:pPr>
        <w:autoSpaceDE w:val="0"/>
        <w:autoSpaceDN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附表A</w:t>
      </w:r>
      <w:r>
        <w:rPr>
          <w:rFonts w:hint="eastAsia" w:ascii="宋体" w:hAnsi="宋体" w:cs="宋体"/>
          <w:b/>
          <w:color w:val="auto"/>
          <w:sz w:val="21"/>
          <w:szCs w:val="21"/>
          <w:highlight w:val="none"/>
          <w:lang w:eastAsia="zh-CN"/>
        </w:rPr>
        <w:t>：</w:t>
      </w:r>
      <w:r>
        <w:rPr>
          <w:rFonts w:hint="eastAsia" w:ascii="宋体" w:hAnsi="宋体" w:eastAsia="宋体" w:cs="宋体"/>
          <w:b/>
          <w:color w:val="auto"/>
          <w:sz w:val="21"/>
          <w:szCs w:val="21"/>
          <w:highlight w:val="none"/>
        </w:rPr>
        <w:t>售后服务机构情况表</w:t>
      </w:r>
      <w:r>
        <w:rPr>
          <w:rFonts w:hint="eastAsia" w:ascii="宋体" w:hAnsi="宋体" w:eastAsia="宋体" w:cs="宋体"/>
          <w:color w:val="auto"/>
          <w:sz w:val="21"/>
          <w:szCs w:val="21"/>
          <w:highlight w:val="none"/>
        </w:rPr>
        <w:t>（按此格式自制）</w:t>
      </w:r>
    </w:p>
    <w:tbl>
      <w:tblPr>
        <w:tblStyle w:val="30"/>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5C2B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ign w:val="top"/>
          </w:tcPr>
          <w:p w14:paraId="4D050EA3">
            <w:pPr>
              <w:autoSpaceDE w:val="0"/>
              <w:autoSpaceDN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2340" w:type="dxa"/>
            <w:tcBorders>
              <w:top w:val="single" w:color="auto" w:sz="4" w:space="0"/>
              <w:left w:val="single" w:color="auto" w:sz="4" w:space="0"/>
              <w:bottom w:val="single" w:color="auto" w:sz="4" w:space="0"/>
              <w:right w:val="single" w:color="auto" w:sz="4" w:space="0"/>
            </w:tcBorders>
            <w:noWrap/>
            <w:vAlign w:val="top"/>
          </w:tcPr>
          <w:p w14:paraId="443C262C">
            <w:pPr>
              <w:autoSpaceDE w:val="0"/>
              <w:autoSpaceDN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机构名称</w:t>
            </w:r>
          </w:p>
        </w:tc>
        <w:tc>
          <w:tcPr>
            <w:tcW w:w="1095" w:type="dxa"/>
            <w:tcBorders>
              <w:top w:val="single" w:color="auto" w:sz="4" w:space="0"/>
              <w:left w:val="single" w:color="auto" w:sz="4" w:space="0"/>
              <w:bottom w:val="single" w:color="auto" w:sz="4" w:space="0"/>
              <w:right w:val="single" w:color="auto" w:sz="4" w:space="0"/>
            </w:tcBorders>
            <w:noWrap/>
            <w:vAlign w:val="top"/>
          </w:tcPr>
          <w:p w14:paraId="1329FF01">
            <w:pPr>
              <w:autoSpaceDE w:val="0"/>
              <w:autoSpaceDN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机构性质</w:t>
            </w:r>
          </w:p>
        </w:tc>
        <w:tc>
          <w:tcPr>
            <w:tcW w:w="1245" w:type="dxa"/>
            <w:tcBorders>
              <w:top w:val="single" w:color="auto" w:sz="4" w:space="0"/>
              <w:left w:val="single" w:color="auto" w:sz="4" w:space="0"/>
              <w:bottom w:val="single" w:color="auto" w:sz="4" w:space="0"/>
              <w:right w:val="single" w:color="auto" w:sz="4" w:space="0"/>
            </w:tcBorders>
            <w:noWrap/>
            <w:vAlign w:val="top"/>
          </w:tcPr>
          <w:p w14:paraId="1CE73C29">
            <w:pPr>
              <w:autoSpaceDE w:val="0"/>
              <w:autoSpaceDN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注册地址</w:t>
            </w:r>
          </w:p>
        </w:tc>
        <w:tc>
          <w:tcPr>
            <w:tcW w:w="1980" w:type="dxa"/>
            <w:tcBorders>
              <w:top w:val="single" w:color="auto" w:sz="4" w:space="0"/>
              <w:left w:val="single" w:color="auto" w:sz="4" w:space="0"/>
              <w:bottom w:val="single" w:color="auto" w:sz="4" w:space="0"/>
              <w:right w:val="single" w:color="auto" w:sz="4" w:space="0"/>
            </w:tcBorders>
            <w:noWrap/>
            <w:vAlign w:val="top"/>
          </w:tcPr>
          <w:p w14:paraId="44E44F66">
            <w:pPr>
              <w:autoSpaceDE w:val="0"/>
              <w:autoSpaceDN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货物技术人员数量</w:t>
            </w:r>
          </w:p>
        </w:tc>
        <w:tc>
          <w:tcPr>
            <w:tcW w:w="1260" w:type="dxa"/>
            <w:tcBorders>
              <w:top w:val="single" w:color="auto" w:sz="4" w:space="0"/>
              <w:left w:val="single" w:color="auto" w:sz="4" w:space="0"/>
              <w:bottom w:val="single" w:color="auto" w:sz="4" w:space="0"/>
              <w:right w:val="single" w:color="auto" w:sz="4" w:space="0"/>
            </w:tcBorders>
            <w:noWrap/>
            <w:vAlign w:val="top"/>
          </w:tcPr>
          <w:p w14:paraId="2116E268">
            <w:pPr>
              <w:autoSpaceDE w:val="0"/>
              <w:autoSpaceDN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联系电话</w:t>
            </w:r>
          </w:p>
        </w:tc>
      </w:tr>
      <w:tr w14:paraId="2E30A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ign w:val="top"/>
          </w:tcPr>
          <w:p w14:paraId="0D8CBA04">
            <w:pPr>
              <w:autoSpaceDE w:val="0"/>
              <w:autoSpaceDN w:val="0"/>
              <w:spacing w:line="360" w:lineRule="auto"/>
              <w:jc w:val="center"/>
              <w:rPr>
                <w:rFonts w:hint="eastAsia" w:ascii="宋体" w:hAnsi="宋体" w:eastAsia="宋体" w:cs="宋体"/>
                <w:color w:val="auto"/>
                <w:sz w:val="21"/>
                <w:szCs w:val="21"/>
                <w:highlight w:val="none"/>
              </w:rPr>
            </w:pPr>
          </w:p>
        </w:tc>
        <w:tc>
          <w:tcPr>
            <w:tcW w:w="2340" w:type="dxa"/>
            <w:tcBorders>
              <w:top w:val="single" w:color="auto" w:sz="4" w:space="0"/>
              <w:left w:val="single" w:color="auto" w:sz="4" w:space="0"/>
              <w:bottom w:val="single" w:color="auto" w:sz="4" w:space="0"/>
              <w:right w:val="single" w:color="auto" w:sz="4" w:space="0"/>
            </w:tcBorders>
            <w:noWrap/>
            <w:vAlign w:val="top"/>
          </w:tcPr>
          <w:p w14:paraId="2D77587D">
            <w:pPr>
              <w:autoSpaceDE w:val="0"/>
              <w:autoSpaceDN w:val="0"/>
              <w:spacing w:line="360" w:lineRule="auto"/>
              <w:jc w:val="center"/>
              <w:rPr>
                <w:rFonts w:hint="eastAsia" w:ascii="宋体" w:hAnsi="宋体" w:eastAsia="宋体" w:cs="宋体"/>
                <w:color w:val="auto"/>
                <w:sz w:val="21"/>
                <w:szCs w:val="21"/>
                <w:highlight w:val="none"/>
              </w:rPr>
            </w:pPr>
          </w:p>
        </w:tc>
        <w:tc>
          <w:tcPr>
            <w:tcW w:w="1095" w:type="dxa"/>
            <w:tcBorders>
              <w:top w:val="single" w:color="auto" w:sz="4" w:space="0"/>
              <w:left w:val="single" w:color="auto" w:sz="4" w:space="0"/>
              <w:bottom w:val="single" w:color="auto" w:sz="4" w:space="0"/>
              <w:right w:val="single" w:color="auto" w:sz="4" w:space="0"/>
            </w:tcBorders>
            <w:noWrap/>
            <w:vAlign w:val="top"/>
          </w:tcPr>
          <w:p w14:paraId="3274D4B9">
            <w:pPr>
              <w:autoSpaceDE w:val="0"/>
              <w:autoSpaceDN w:val="0"/>
              <w:spacing w:line="360" w:lineRule="auto"/>
              <w:jc w:val="center"/>
              <w:rPr>
                <w:rFonts w:hint="eastAsia" w:ascii="宋体" w:hAnsi="宋体" w:eastAsia="宋体" w:cs="宋体"/>
                <w:color w:val="auto"/>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top"/>
          </w:tcPr>
          <w:p w14:paraId="1BB0D945">
            <w:pPr>
              <w:autoSpaceDE w:val="0"/>
              <w:autoSpaceDN w:val="0"/>
              <w:spacing w:line="360" w:lineRule="auto"/>
              <w:jc w:val="center"/>
              <w:rPr>
                <w:rFonts w:hint="eastAsia" w:ascii="宋体" w:hAnsi="宋体" w:eastAsia="宋体" w:cs="宋体"/>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ign w:val="top"/>
          </w:tcPr>
          <w:p w14:paraId="44981A0C">
            <w:pPr>
              <w:autoSpaceDE w:val="0"/>
              <w:autoSpaceDN w:val="0"/>
              <w:spacing w:line="360" w:lineRule="auto"/>
              <w:jc w:val="center"/>
              <w:rPr>
                <w:rFonts w:hint="eastAsia" w:ascii="宋体" w:hAnsi="宋体" w:eastAsia="宋体" w:cs="宋体"/>
                <w:color w:val="auto"/>
                <w:sz w:val="21"/>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ign w:val="top"/>
          </w:tcPr>
          <w:p w14:paraId="5277E575">
            <w:pPr>
              <w:autoSpaceDE w:val="0"/>
              <w:autoSpaceDN w:val="0"/>
              <w:spacing w:line="360" w:lineRule="auto"/>
              <w:jc w:val="center"/>
              <w:rPr>
                <w:rFonts w:hint="eastAsia" w:ascii="宋体" w:hAnsi="宋体" w:eastAsia="宋体" w:cs="宋体"/>
                <w:color w:val="auto"/>
                <w:sz w:val="21"/>
                <w:szCs w:val="21"/>
                <w:highlight w:val="none"/>
              </w:rPr>
            </w:pPr>
          </w:p>
        </w:tc>
      </w:tr>
      <w:tr w14:paraId="44551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ign w:val="top"/>
          </w:tcPr>
          <w:p w14:paraId="6B9213F6">
            <w:pPr>
              <w:autoSpaceDE w:val="0"/>
              <w:autoSpaceDN w:val="0"/>
              <w:spacing w:line="360" w:lineRule="auto"/>
              <w:jc w:val="center"/>
              <w:rPr>
                <w:rFonts w:hint="eastAsia" w:ascii="宋体" w:hAnsi="宋体" w:eastAsia="宋体" w:cs="宋体"/>
                <w:color w:val="auto"/>
                <w:sz w:val="21"/>
                <w:szCs w:val="21"/>
                <w:highlight w:val="none"/>
              </w:rPr>
            </w:pPr>
          </w:p>
        </w:tc>
        <w:tc>
          <w:tcPr>
            <w:tcW w:w="2340" w:type="dxa"/>
            <w:tcBorders>
              <w:top w:val="single" w:color="auto" w:sz="4" w:space="0"/>
              <w:left w:val="single" w:color="auto" w:sz="4" w:space="0"/>
              <w:bottom w:val="single" w:color="auto" w:sz="4" w:space="0"/>
              <w:right w:val="single" w:color="auto" w:sz="4" w:space="0"/>
            </w:tcBorders>
            <w:noWrap/>
            <w:vAlign w:val="top"/>
          </w:tcPr>
          <w:p w14:paraId="3F15C1DA">
            <w:pPr>
              <w:autoSpaceDE w:val="0"/>
              <w:autoSpaceDN w:val="0"/>
              <w:spacing w:line="360" w:lineRule="auto"/>
              <w:jc w:val="center"/>
              <w:rPr>
                <w:rFonts w:hint="eastAsia" w:ascii="宋体" w:hAnsi="宋体" w:eastAsia="宋体" w:cs="宋体"/>
                <w:color w:val="auto"/>
                <w:sz w:val="21"/>
                <w:szCs w:val="21"/>
                <w:highlight w:val="none"/>
              </w:rPr>
            </w:pPr>
          </w:p>
        </w:tc>
        <w:tc>
          <w:tcPr>
            <w:tcW w:w="1095" w:type="dxa"/>
            <w:tcBorders>
              <w:top w:val="single" w:color="auto" w:sz="4" w:space="0"/>
              <w:left w:val="single" w:color="auto" w:sz="4" w:space="0"/>
              <w:bottom w:val="single" w:color="auto" w:sz="4" w:space="0"/>
              <w:right w:val="single" w:color="auto" w:sz="4" w:space="0"/>
            </w:tcBorders>
            <w:noWrap/>
            <w:vAlign w:val="top"/>
          </w:tcPr>
          <w:p w14:paraId="6E448B46">
            <w:pPr>
              <w:autoSpaceDE w:val="0"/>
              <w:autoSpaceDN w:val="0"/>
              <w:spacing w:line="360" w:lineRule="auto"/>
              <w:jc w:val="center"/>
              <w:rPr>
                <w:rFonts w:hint="eastAsia" w:ascii="宋体" w:hAnsi="宋体" w:eastAsia="宋体" w:cs="宋体"/>
                <w:color w:val="auto"/>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top"/>
          </w:tcPr>
          <w:p w14:paraId="6147D961">
            <w:pPr>
              <w:autoSpaceDE w:val="0"/>
              <w:autoSpaceDN w:val="0"/>
              <w:spacing w:line="360" w:lineRule="auto"/>
              <w:jc w:val="center"/>
              <w:rPr>
                <w:rFonts w:hint="eastAsia" w:ascii="宋体" w:hAnsi="宋体" w:eastAsia="宋体" w:cs="宋体"/>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ign w:val="top"/>
          </w:tcPr>
          <w:p w14:paraId="1FEBFA17">
            <w:pPr>
              <w:autoSpaceDE w:val="0"/>
              <w:autoSpaceDN w:val="0"/>
              <w:spacing w:line="360" w:lineRule="auto"/>
              <w:jc w:val="center"/>
              <w:rPr>
                <w:rFonts w:hint="eastAsia" w:ascii="宋体" w:hAnsi="宋体" w:eastAsia="宋体" w:cs="宋体"/>
                <w:color w:val="auto"/>
                <w:sz w:val="21"/>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ign w:val="top"/>
          </w:tcPr>
          <w:p w14:paraId="4DD53624">
            <w:pPr>
              <w:autoSpaceDE w:val="0"/>
              <w:autoSpaceDN w:val="0"/>
              <w:spacing w:line="360" w:lineRule="auto"/>
              <w:jc w:val="center"/>
              <w:rPr>
                <w:rFonts w:hint="eastAsia" w:ascii="宋体" w:hAnsi="宋体" w:eastAsia="宋体" w:cs="宋体"/>
                <w:color w:val="auto"/>
                <w:sz w:val="21"/>
                <w:szCs w:val="21"/>
                <w:highlight w:val="none"/>
              </w:rPr>
            </w:pPr>
          </w:p>
        </w:tc>
      </w:tr>
      <w:tr w14:paraId="01B10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ign w:val="top"/>
          </w:tcPr>
          <w:p w14:paraId="40FF10CD">
            <w:pPr>
              <w:autoSpaceDE w:val="0"/>
              <w:autoSpaceDN w:val="0"/>
              <w:spacing w:line="360" w:lineRule="auto"/>
              <w:jc w:val="center"/>
              <w:rPr>
                <w:rFonts w:hint="eastAsia" w:ascii="宋体" w:hAnsi="宋体" w:eastAsia="宋体" w:cs="宋体"/>
                <w:color w:val="auto"/>
                <w:sz w:val="21"/>
                <w:szCs w:val="21"/>
                <w:highlight w:val="none"/>
              </w:rPr>
            </w:pPr>
          </w:p>
        </w:tc>
        <w:tc>
          <w:tcPr>
            <w:tcW w:w="2340" w:type="dxa"/>
            <w:tcBorders>
              <w:top w:val="single" w:color="auto" w:sz="4" w:space="0"/>
              <w:left w:val="single" w:color="auto" w:sz="4" w:space="0"/>
              <w:bottom w:val="single" w:color="auto" w:sz="4" w:space="0"/>
              <w:right w:val="single" w:color="auto" w:sz="4" w:space="0"/>
            </w:tcBorders>
            <w:noWrap/>
            <w:vAlign w:val="top"/>
          </w:tcPr>
          <w:p w14:paraId="3BB4A316">
            <w:pPr>
              <w:autoSpaceDE w:val="0"/>
              <w:autoSpaceDN w:val="0"/>
              <w:spacing w:line="360" w:lineRule="auto"/>
              <w:jc w:val="center"/>
              <w:rPr>
                <w:rFonts w:hint="eastAsia" w:ascii="宋体" w:hAnsi="宋体" w:eastAsia="宋体" w:cs="宋体"/>
                <w:color w:val="auto"/>
                <w:sz w:val="21"/>
                <w:szCs w:val="21"/>
                <w:highlight w:val="none"/>
              </w:rPr>
            </w:pPr>
          </w:p>
        </w:tc>
        <w:tc>
          <w:tcPr>
            <w:tcW w:w="1095" w:type="dxa"/>
            <w:tcBorders>
              <w:top w:val="single" w:color="auto" w:sz="4" w:space="0"/>
              <w:left w:val="single" w:color="auto" w:sz="4" w:space="0"/>
              <w:bottom w:val="single" w:color="auto" w:sz="4" w:space="0"/>
              <w:right w:val="single" w:color="auto" w:sz="4" w:space="0"/>
            </w:tcBorders>
            <w:noWrap/>
            <w:vAlign w:val="top"/>
          </w:tcPr>
          <w:p w14:paraId="67961399">
            <w:pPr>
              <w:autoSpaceDE w:val="0"/>
              <w:autoSpaceDN w:val="0"/>
              <w:spacing w:line="360" w:lineRule="auto"/>
              <w:jc w:val="center"/>
              <w:rPr>
                <w:rFonts w:hint="eastAsia" w:ascii="宋体" w:hAnsi="宋体" w:eastAsia="宋体" w:cs="宋体"/>
                <w:color w:val="auto"/>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top"/>
          </w:tcPr>
          <w:p w14:paraId="6764C265">
            <w:pPr>
              <w:autoSpaceDE w:val="0"/>
              <w:autoSpaceDN w:val="0"/>
              <w:spacing w:line="360" w:lineRule="auto"/>
              <w:jc w:val="center"/>
              <w:rPr>
                <w:rFonts w:hint="eastAsia" w:ascii="宋体" w:hAnsi="宋体" w:eastAsia="宋体" w:cs="宋体"/>
                <w:color w:val="auto"/>
                <w:sz w:val="21"/>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ign w:val="top"/>
          </w:tcPr>
          <w:p w14:paraId="47748FB9">
            <w:pPr>
              <w:autoSpaceDE w:val="0"/>
              <w:autoSpaceDN w:val="0"/>
              <w:spacing w:line="360" w:lineRule="auto"/>
              <w:jc w:val="center"/>
              <w:rPr>
                <w:rFonts w:hint="eastAsia" w:ascii="宋体" w:hAnsi="宋体" w:eastAsia="宋体" w:cs="宋体"/>
                <w:color w:val="auto"/>
                <w:sz w:val="21"/>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ign w:val="top"/>
          </w:tcPr>
          <w:p w14:paraId="5D721693">
            <w:pPr>
              <w:autoSpaceDE w:val="0"/>
              <w:autoSpaceDN w:val="0"/>
              <w:spacing w:line="360" w:lineRule="auto"/>
              <w:jc w:val="center"/>
              <w:rPr>
                <w:rFonts w:hint="eastAsia" w:ascii="宋体" w:hAnsi="宋体" w:eastAsia="宋体" w:cs="宋体"/>
                <w:color w:val="auto"/>
                <w:sz w:val="21"/>
                <w:szCs w:val="21"/>
                <w:highlight w:val="none"/>
              </w:rPr>
            </w:pPr>
          </w:p>
        </w:tc>
      </w:tr>
    </w:tbl>
    <w:p w14:paraId="15D1F14E">
      <w:pPr>
        <w:autoSpaceDE w:val="0"/>
        <w:autoSpaceDN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注：关于项目涉及的所有售后服务机构均在本表注明，包括供应商本单位和符合条件的第三方货物机构；</w:t>
      </w:r>
    </w:p>
    <w:p w14:paraId="595DEB76">
      <w:pPr>
        <w:autoSpaceDE w:val="0"/>
        <w:autoSpaceDN w:val="0"/>
        <w:spacing w:line="360" w:lineRule="auto"/>
        <w:rPr>
          <w:rFonts w:hint="eastAsia" w:ascii="宋体" w:hAnsi="宋体" w:eastAsia="宋体" w:cs="宋体"/>
          <w:color w:val="auto"/>
          <w:kern w:val="0"/>
          <w:sz w:val="24"/>
          <w:highlight w:val="none"/>
        </w:rPr>
      </w:pPr>
    </w:p>
    <w:p w14:paraId="00B77288">
      <w:pPr>
        <w:autoSpaceDE w:val="0"/>
        <w:autoSpaceDN w:val="0"/>
        <w:spacing w:line="360" w:lineRule="auto"/>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附表B：售后服务人员情况表</w:t>
      </w:r>
      <w:r>
        <w:rPr>
          <w:rFonts w:hint="eastAsia" w:ascii="宋体" w:hAnsi="宋体" w:eastAsia="宋体" w:cs="宋体"/>
          <w:color w:val="auto"/>
          <w:sz w:val="21"/>
          <w:szCs w:val="21"/>
          <w:highlight w:val="none"/>
        </w:rPr>
        <w:t>（按此格式自制）</w:t>
      </w:r>
    </w:p>
    <w:tbl>
      <w:tblPr>
        <w:tblStyle w:val="30"/>
        <w:tblW w:w="0" w:type="auto"/>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467EC09C">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noWrap/>
            <w:vAlign w:val="center"/>
          </w:tcPr>
          <w:p w14:paraId="6CE1CF27">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p w14:paraId="40499EEA">
            <w:pPr>
              <w:autoSpaceDE w:val="0"/>
              <w:autoSpaceDN w:val="0"/>
              <w:spacing w:line="360" w:lineRule="auto"/>
              <w:jc w:val="center"/>
              <w:rPr>
                <w:rFonts w:hint="eastAsia" w:ascii="宋体" w:hAnsi="宋体" w:eastAsia="宋体" w:cs="宋体"/>
                <w:color w:val="auto"/>
                <w:sz w:val="21"/>
                <w:szCs w:val="21"/>
                <w:highlight w:val="none"/>
              </w:rPr>
            </w:pPr>
          </w:p>
        </w:tc>
        <w:tc>
          <w:tcPr>
            <w:tcW w:w="746" w:type="dxa"/>
            <w:tcBorders>
              <w:top w:val="single" w:color="auto" w:sz="6" w:space="0"/>
              <w:left w:val="single" w:color="auto" w:sz="4" w:space="0"/>
              <w:bottom w:val="single" w:color="auto" w:sz="6" w:space="0"/>
              <w:right w:val="single" w:color="auto" w:sz="6" w:space="0"/>
            </w:tcBorders>
            <w:noWrap/>
            <w:vAlign w:val="center"/>
          </w:tcPr>
          <w:p w14:paraId="0E9BF4E3">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类别</w:t>
            </w:r>
          </w:p>
        </w:tc>
        <w:tc>
          <w:tcPr>
            <w:tcW w:w="787" w:type="dxa"/>
            <w:tcBorders>
              <w:top w:val="single" w:color="auto" w:sz="6" w:space="0"/>
              <w:left w:val="single" w:color="auto" w:sz="6" w:space="0"/>
              <w:bottom w:val="single" w:color="auto" w:sz="6" w:space="0"/>
              <w:right w:val="single" w:color="auto" w:sz="6" w:space="0"/>
            </w:tcBorders>
            <w:noWrap/>
            <w:vAlign w:val="center"/>
          </w:tcPr>
          <w:p w14:paraId="2F507BA6">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412" w:type="dxa"/>
            <w:tcBorders>
              <w:top w:val="single" w:color="auto" w:sz="6" w:space="0"/>
              <w:left w:val="single" w:color="auto" w:sz="6" w:space="0"/>
              <w:bottom w:val="single" w:color="auto" w:sz="6" w:space="0"/>
              <w:right w:val="single" w:color="auto" w:sz="6" w:space="0"/>
            </w:tcBorders>
            <w:noWrap/>
            <w:vAlign w:val="center"/>
          </w:tcPr>
          <w:p w14:paraId="6A3B34EF">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性别</w:t>
            </w:r>
          </w:p>
        </w:tc>
        <w:tc>
          <w:tcPr>
            <w:tcW w:w="900" w:type="dxa"/>
            <w:tcBorders>
              <w:top w:val="single" w:color="auto" w:sz="6" w:space="0"/>
              <w:left w:val="single" w:color="auto" w:sz="6" w:space="0"/>
              <w:bottom w:val="single" w:color="auto" w:sz="6" w:space="0"/>
              <w:right w:val="single" w:color="auto" w:sz="6" w:space="0"/>
            </w:tcBorders>
            <w:noWrap/>
            <w:vAlign w:val="center"/>
          </w:tcPr>
          <w:p w14:paraId="387FF11E">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年龄</w:t>
            </w:r>
          </w:p>
        </w:tc>
        <w:tc>
          <w:tcPr>
            <w:tcW w:w="1080" w:type="dxa"/>
            <w:tcBorders>
              <w:top w:val="single" w:color="auto" w:sz="6" w:space="0"/>
              <w:left w:val="single" w:color="auto" w:sz="6" w:space="0"/>
              <w:bottom w:val="single" w:color="auto" w:sz="6" w:space="0"/>
              <w:right w:val="single" w:color="auto" w:sz="6" w:space="0"/>
            </w:tcBorders>
            <w:noWrap/>
            <w:vAlign w:val="center"/>
          </w:tcPr>
          <w:p w14:paraId="27E733D1">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学历</w:t>
            </w:r>
          </w:p>
        </w:tc>
        <w:tc>
          <w:tcPr>
            <w:tcW w:w="1080" w:type="dxa"/>
            <w:tcBorders>
              <w:top w:val="single" w:color="auto" w:sz="6" w:space="0"/>
              <w:left w:val="single" w:color="auto" w:sz="6" w:space="0"/>
              <w:bottom w:val="single" w:color="auto" w:sz="6" w:space="0"/>
              <w:right w:val="single" w:color="auto" w:sz="6" w:space="0"/>
            </w:tcBorders>
            <w:noWrap/>
            <w:vAlign w:val="center"/>
          </w:tcPr>
          <w:p w14:paraId="011583F6">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专业</w:t>
            </w:r>
          </w:p>
        </w:tc>
        <w:tc>
          <w:tcPr>
            <w:tcW w:w="1080" w:type="dxa"/>
            <w:tcBorders>
              <w:top w:val="single" w:color="auto" w:sz="6" w:space="0"/>
              <w:left w:val="single" w:color="auto" w:sz="6" w:space="0"/>
              <w:bottom w:val="single" w:color="auto" w:sz="6" w:space="0"/>
              <w:right w:val="single" w:color="auto" w:sz="6" w:space="0"/>
            </w:tcBorders>
            <w:noWrap/>
            <w:vAlign w:val="center"/>
          </w:tcPr>
          <w:p w14:paraId="5AC76A47">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职称</w:t>
            </w:r>
          </w:p>
        </w:tc>
        <w:tc>
          <w:tcPr>
            <w:tcW w:w="1260" w:type="dxa"/>
            <w:tcBorders>
              <w:top w:val="single" w:color="auto" w:sz="6" w:space="0"/>
              <w:left w:val="single" w:color="auto" w:sz="6" w:space="0"/>
              <w:bottom w:val="single" w:color="auto" w:sz="6" w:space="0"/>
              <w:right w:val="single" w:color="auto" w:sz="6" w:space="0"/>
            </w:tcBorders>
            <w:noWrap/>
            <w:vAlign w:val="center"/>
          </w:tcPr>
          <w:p w14:paraId="672875A8">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noWrap/>
            <w:vAlign w:val="center"/>
          </w:tcPr>
          <w:p w14:paraId="21C53560">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响应时间</w:t>
            </w:r>
          </w:p>
        </w:tc>
        <w:tc>
          <w:tcPr>
            <w:tcW w:w="1111" w:type="dxa"/>
            <w:tcBorders>
              <w:top w:val="single" w:color="auto" w:sz="6" w:space="0"/>
              <w:left w:val="single" w:color="auto" w:sz="6" w:space="0"/>
              <w:bottom w:val="single" w:color="auto" w:sz="6" w:space="0"/>
              <w:right w:val="single" w:color="auto" w:sz="6" w:space="0"/>
            </w:tcBorders>
            <w:noWrap/>
            <w:vAlign w:val="center"/>
          </w:tcPr>
          <w:p w14:paraId="39FFA217">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到达现场时间</w:t>
            </w:r>
          </w:p>
        </w:tc>
      </w:tr>
      <w:tr w14:paraId="426B60A8">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noWrap/>
            <w:vAlign w:val="top"/>
          </w:tcPr>
          <w:p w14:paraId="041E9104">
            <w:pPr>
              <w:autoSpaceDE w:val="0"/>
              <w:autoSpaceDN w:val="0"/>
              <w:spacing w:line="360" w:lineRule="auto"/>
              <w:jc w:val="center"/>
              <w:rPr>
                <w:rFonts w:hint="eastAsia" w:ascii="宋体" w:hAnsi="宋体" w:eastAsia="宋体" w:cs="宋体"/>
                <w:color w:val="auto"/>
                <w:sz w:val="21"/>
                <w:szCs w:val="21"/>
                <w:highlight w:val="none"/>
              </w:rPr>
            </w:pPr>
          </w:p>
        </w:tc>
        <w:tc>
          <w:tcPr>
            <w:tcW w:w="746" w:type="dxa"/>
            <w:tcBorders>
              <w:top w:val="single" w:color="auto" w:sz="6" w:space="0"/>
              <w:left w:val="single" w:color="auto" w:sz="4" w:space="0"/>
              <w:bottom w:val="single" w:color="auto" w:sz="6" w:space="0"/>
              <w:right w:val="single" w:color="auto" w:sz="6" w:space="0"/>
            </w:tcBorders>
            <w:noWrap/>
            <w:vAlign w:val="top"/>
          </w:tcPr>
          <w:p w14:paraId="29ED31DE">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总协调人</w:t>
            </w:r>
          </w:p>
        </w:tc>
        <w:tc>
          <w:tcPr>
            <w:tcW w:w="787" w:type="dxa"/>
            <w:tcBorders>
              <w:top w:val="single" w:color="auto" w:sz="6" w:space="0"/>
              <w:left w:val="single" w:color="auto" w:sz="6" w:space="0"/>
              <w:bottom w:val="single" w:color="auto" w:sz="6" w:space="0"/>
              <w:right w:val="single" w:color="auto" w:sz="6" w:space="0"/>
            </w:tcBorders>
            <w:noWrap/>
            <w:vAlign w:val="top"/>
          </w:tcPr>
          <w:p w14:paraId="3A8C2989">
            <w:pPr>
              <w:autoSpaceDE w:val="0"/>
              <w:autoSpaceDN w:val="0"/>
              <w:spacing w:line="360" w:lineRule="auto"/>
              <w:rPr>
                <w:rFonts w:hint="eastAsia" w:ascii="宋体" w:hAnsi="宋体" w:eastAsia="宋体" w:cs="宋体"/>
                <w:color w:val="auto"/>
                <w:sz w:val="21"/>
                <w:szCs w:val="21"/>
                <w:highlight w:val="none"/>
              </w:rPr>
            </w:pPr>
          </w:p>
        </w:tc>
        <w:tc>
          <w:tcPr>
            <w:tcW w:w="412" w:type="dxa"/>
            <w:tcBorders>
              <w:top w:val="single" w:color="auto" w:sz="6" w:space="0"/>
              <w:left w:val="single" w:color="auto" w:sz="6" w:space="0"/>
              <w:bottom w:val="single" w:color="auto" w:sz="6" w:space="0"/>
              <w:right w:val="single" w:color="auto" w:sz="6" w:space="0"/>
            </w:tcBorders>
            <w:noWrap/>
            <w:vAlign w:val="top"/>
          </w:tcPr>
          <w:p w14:paraId="23FB5D8B">
            <w:pPr>
              <w:autoSpaceDE w:val="0"/>
              <w:autoSpaceDN w:val="0"/>
              <w:spacing w:line="360" w:lineRule="auto"/>
              <w:rPr>
                <w:rFonts w:hint="eastAsia" w:ascii="宋体" w:hAnsi="宋体" w:eastAsia="宋体" w:cs="宋体"/>
                <w:color w:val="auto"/>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ign w:val="top"/>
          </w:tcPr>
          <w:p w14:paraId="3B51185A">
            <w:pP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ign w:val="top"/>
          </w:tcPr>
          <w:p w14:paraId="3E5BA2DF">
            <w:pP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ign w:val="top"/>
          </w:tcPr>
          <w:p w14:paraId="10FD7AB9">
            <w:pP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ign w:val="top"/>
          </w:tcPr>
          <w:p w14:paraId="09274B11">
            <w:pPr>
              <w:autoSpaceDE w:val="0"/>
              <w:autoSpaceDN w:val="0"/>
              <w:spacing w:line="360" w:lineRule="auto"/>
              <w:rPr>
                <w:rFonts w:hint="eastAsia" w:ascii="宋体" w:hAnsi="宋体" w:eastAsia="宋体" w:cs="宋体"/>
                <w:color w:val="auto"/>
                <w:sz w:val="21"/>
                <w:szCs w:val="21"/>
                <w:highlight w:val="none"/>
              </w:rPr>
            </w:pPr>
          </w:p>
        </w:tc>
        <w:tc>
          <w:tcPr>
            <w:tcW w:w="1260" w:type="dxa"/>
            <w:tcBorders>
              <w:top w:val="single" w:color="auto" w:sz="6" w:space="0"/>
              <w:left w:val="single" w:color="auto" w:sz="6" w:space="0"/>
              <w:bottom w:val="single" w:color="auto" w:sz="6" w:space="0"/>
              <w:right w:val="single" w:color="auto" w:sz="6" w:space="0"/>
            </w:tcBorders>
            <w:noWrap/>
            <w:vAlign w:val="top"/>
          </w:tcPr>
          <w:p w14:paraId="634F1D56">
            <w:pPr>
              <w:autoSpaceDE w:val="0"/>
              <w:autoSpaceDN w:val="0"/>
              <w:spacing w:line="360" w:lineRule="auto"/>
              <w:rPr>
                <w:rFonts w:hint="eastAsia" w:ascii="宋体" w:hAnsi="宋体" w:eastAsia="宋体" w:cs="宋体"/>
                <w:color w:val="auto"/>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ign w:val="top"/>
          </w:tcPr>
          <w:p w14:paraId="3817DB64">
            <w:pPr>
              <w:autoSpaceDE w:val="0"/>
              <w:autoSpaceDN w:val="0"/>
              <w:spacing w:line="360" w:lineRule="auto"/>
              <w:rPr>
                <w:rFonts w:hint="eastAsia" w:ascii="宋体" w:hAnsi="宋体" w:eastAsia="宋体" w:cs="宋体"/>
                <w:color w:val="auto"/>
                <w:sz w:val="21"/>
                <w:szCs w:val="21"/>
                <w:highlight w:val="none"/>
              </w:rPr>
            </w:pPr>
          </w:p>
        </w:tc>
        <w:tc>
          <w:tcPr>
            <w:tcW w:w="1111" w:type="dxa"/>
            <w:tcBorders>
              <w:top w:val="single" w:color="auto" w:sz="6" w:space="0"/>
              <w:left w:val="single" w:color="auto" w:sz="6" w:space="0"/>
              <w:bottom w:val="single" w:color="auto" w:sz="6" w:space="0"/>
              <w:right w:val="single" w:color="auto" w:sz="6" w:space="0"/>
            </w:tcBorders>
            <w:noWrap/>
            <w:vAlign w:val="top"/>
          </w:tcPr>
          <w:p w14:paraId="45705DB7">
            <w:pPr>
              <w:autoSpaceDE w:val="0"/>
              <w:autoSpaceDN w:val="0"/>
              <w:spacing w:line="360" w:lineRule="auto"/>
              <w:rPr>
                <w:rFonts w:hint="eastAsia" w:ascii="宋体" w:hAnsi="宋体" w:eastAsia="宋体" w:cs="宋体"/>
                <w:color w:val="auto"/>
                <w:sz w:val="21"/>
                <w:szCs w:val="21"/>
                <w:highlight w:val="none"/>
              </w:rPr>
            </w:pPr>
          </w:p>
        </w:tc>
      </w:tr>
      <w:tr w14:paraId="5681E01D">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ign w:val="top"/>
          </w:tcPr>
          <w:p w14:paraId="0F2B9880">
            <w:pPr>
              <w:autoSpaceDE w:val="0"/>
              <w:autoSpaceDN w:val="0"/>
              <w:spacing w:line="360" w:lineRule="auto"/>
              <w:jc w:val="center"/>
              <w:rPr>
                <w:rFonts w:hint="eastAsia" w:ascii="宋体" w:hAnsi="宋体" w:eastAsia="宋体" w:cs="宋体"/>
                <w:color w:val="auto"/>
                <w:sz w:val="21"/>
                <w:szCs w:val="21"/>
                <w:highlight w:val="none"/>
              </w:rPr>
            </w:pPr>
          </w:p>
        </w:tc>
        <w:tc>
          <w:tcPr>
            <w:tcW w:w="746" w:type="dxa"/>
            <w:tcBorders>
              <w:top w:val="single" w:color="auto" w:sz="6" w:space="0"/>
              <w:left w:val="single" w:color="auto" w:sz="4" w:space="0"/>
              <w:bottom w:val="single" w:color="auto" w:sz="6" w:space="0"/>
              <w:right w:val="single" w:color="auto" w:sz="6" w:space="0"/>
            </w:tcBorders>
            <w:noWrap/>
            <w:vAlign w:val="top"/>
          </w:tcPr>
          <w:p w14:paraId="34DCF373">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售后人员</w:t>
            </w:r>
          </w:p>
        </w:tc>
        <w:tc>
          <w:tcPr>
            <w:tcW w:w="787" w:type="dxa"/>
            <w:tcBorders>
              <w:top w:val="single" w:color="auto" w:sz="6" w:space="0"/>
              <w:left w:val="single" w:color="auto" w:sz="6" w:space="0"/>
              <w:bottom w:val="single" w:color="auto" w:sz="6" w:space="0"/>
              <w:right w:val="single" w:color="auto" w:sz="6" w:space="0"/>
            </w:tcBorders>
            <w:noWrap/>
            <w:vAlign w:val="top"/>
          </w:tcPr>
          <w:p w14:paraId="0C634A8E">
            <w:pPr>
              <w:autoSpaceDE w:val="0"/>
              <w:autoSpaceDN w:val="0"/>
              <w:spacing w:line="360" w:lineRule="auto"/>
              <w:rPr>
                <w:rFonts w:hint="eastAsia" w:ascii="宋体" w:hAnsi="宋体" w:eastAsia="宋体" w:cs="宋体"/>
                <w:color w:val="auto"/>
                <w:sz w:val="21"/>
                <w:szCs w:val="21"/>
                <w:highlight w:val="none"/>
              </w:rPr>
            </w:pPr>
          </w:p>
        </w:tc>
        <w:tc>
          <w:tcPr>
            <w:tcW w:w="412" w:type="dxa"/>
            <w:tcBorders>
              <w:top w:val="single" w:color="auto" w:sz="6" w:space="0"/>
              <w:left w:val="single" w:color="auto" w:sz="6" w:space="0"/>
              <w:bottom w:val="single" w:color="auto" w:sz="6" w:space="0"/>
              <w:right w:val="single" w:color="auto" w:sz="6" w:space="0"/>
            </w:tcBorders>
            <w:noWrap/>
            <w:vAlign w:val="top"/>
          </w:tcPr>
          <w:p w14:paraId="4C83CF29">
            <w:pPr>
              <w:autoSpaceDE w:val="0"/>
              <w:autoSpaceDN w:val="0"/>
              <w:spacing w:line="360" w:lineRule="auto"/>
              <w:rPr>
                <w:rFonts w:hint="eastAsia" w:ascii="宋体" w:hAnsi="宋体" w:eastAsia="宋体" w:cs="宋体"/>
                <w:color w:val="auto"/>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ign w:val="top"/>
          </w:tcPr>
          <w:p w14:paraId="4524385A">
            <w:pP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ign w:val="top"/>
          </w:tcPr>
          <w:p w14:paraId="145F3AB8">
            <w:pP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ign w:val="top"/>
          </w:tcPr>
          <w:p w14:paraId="226B97D7">
            <w:pP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ign w:val="top"/>
          </w:tcPr>
          <w:p w14:paraId="5D57517B">
            <w:pPr>
              <w:autoSpaceDE w:val="0"/>
              <w:autoSpaceDN w:val="0"/>
              <w:spacing w:line="360" w:lineRule="auto"/>
              <w:rPr>
                <w:rFonts w:hint="eastAsia" w:ascii="宋体" w:hAnsi="宋体" w:eastAsia="宋体" w:cs="宋体"/>
                <w:color w:val="auto"/>
                <w:sz w:val="21"/>
                <w:szCs w:val="21"/>
                <w:highlight w:val="none"/>
              </w:rPr>
            </w:pPr>
          </w:p>
        </w:tc>
        <w:tc>
          <w:tcPr>
            <w:tcW w:w="1260" w:type="dxa"/>
            <w:tcBorders>
              <w:top w:val="single" w:color="auto" w:sz="6" w:space="0"/>
              <w:left w:val="single" w:color="auto" w:sz="6" w:space="0"/>
              <w:bottom w:val="single" w:color="auto" w:sz="6" w:space="0"/>
              <w:right w:val="single" w:color="auto" w:sz="6" w:space="0"/>
            </w:tcBorders>
            <w:noWrap/>
            <w:vAlign w:val="top"/>
          </w:tcPr>
          <w:p w14:paraId="20881C3E">
            <w:pPr>
              <w:autoSpaceDE w:val="0"/>
              <w:autoSpaceDN w:val="0"/>
              <w:spacing w:line="360" w:lineRule="auto"/>
              <w:rPr>
                <w:rFonts w:hint="eastAsia" w:ascii="宋体" w:hAnsi="宋体" w:eastAsia="宋体" w:cs="宋体"/>
                <w:color w:val="auto"/>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ign w:val="top"/>
          </w:tcPr>
          <w:p w14:paraId="22FC9B39">
            <w:pPr>
              <w:autoSpaceDE w:val="0"/>
              <w:autoSpaceDN w:val="0"/>
              <w:spacing w:line="360" w:lineRule="auto"/>
              <w:rPr>
                <w:rFonts w:hint="eastAsia" w:ascii="宋体" w:hAnsi="宋体" w:eastAsia="宋体" w:cs="宋体"/>
                <w:color w:val="auto"/>
                <w:sz w:val="21"/>
                <w:szCs w:val="21"/>
                <w:highlight w:val="none"/>
              </w:rPr>
            </w:pPr>
          </w:p>
        </w:tc>
        <w:tc>
          <w:tcPr>
            <w:tcW w:w="1111" w:type="dxa"/>
            <w:tcBorders>
              <w:top w:val="single" w:color="auto" w:sz="6" w:space="0"/>
              <w:left w:val="single" w:color="auto" w:sz="6" w:space="0"/>
              <w:bottom w:val="single" w:color="auto" w:sz="6" w:space="0"/>
              <w:right w:val="single" w:color="auto" w:sz="6" w:space="0"/>
            </w:tcBorders>
            <w:noWrap/>
            <w:vAlign w:val="top"/>
          </w:tcPr>
          <w:p w14:paraId="18FB4469">
            <w:pPr>
              <w:autoSpaceDE w:val="0"/>
              <w:autoSpaceDN w:val="0"/>
              <w:spacing w:line="360" w:lineRule="auto"/>
              <w:rPr>
                <w:rFonts w:hint="eastAsia" w:ascii="宋体" w:hAnsi="宋体" w:eastAsia="宋体" w:cs="宋体"/>
                <w:color w:val="auto"/>
                <w:sz w:val="21"/>
                <w:szCs w:val="21"/>
                <w:highlight w:val="none"/>
              </w:rPr>
            </w:pPr>
          </w:p>
        </w:tc>
      </w:tr>
      <w:tr w14:paraId="656012FC">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ign w:val="top"/>
          </w:tcPr>
          <w:p w14:paraId="7F06352C">
            <w:pPr>
              <w:autoSpaceDE w:val="0"/>
              <w:autoSpaceDN w:val="0"/>
              <w:spacing w:line="360" w:lineRule="auto"/>
              <w:jc w:val="center"/>
              <w:rPr>
                <w:rFonts w:hint="eastAsia" w:ascii="宋体" w:hAnsi="宋体" w:eastAsia="宋体" w:cs="宋体"/>
                <w:color w:val="auto"/>
                <w:sz w:val="21"/>
                <w:szCs w:val="21"/>
                <w:highlight w:val="none"/>
              </w:rPr>
            </w:pPr>
          </w:p>
        </w:tc>
        <w:tc>
          <w:tcPr>
            <w:tcW w:w="746" w:type="dxa"/>
            <w:tcBorders>
              <w:top w:val="single" w:color="auto" w:sz="6" w:space="0"/>
              <w:left w:val="single" w:color="auto" w:sz="4" w:space="0"/>
              <w:bottom w:val="single" w:color="auto" w:sz="6" w:space="0"/>
              <w:right w:val="single" w:color="auto" w:sz="6" w:space="0"/>
            </w:tcBorders>
            <w:noWrap/>
            <w:vAlign w:val="top"/>
          </w:tcPr>
          <w:p w14:paraId="2D843132">
            <w:pPr>
              <w:autoSpaceDE w:val="0"/>
              <w:autoSpaceDN w:val="0"/>
              <w:spacing w:line="360" w:lineRule="auto"/>
              <w:jc w:val="center"/>
              <w:rPr>
                <w:rFonts w:hint="eastAsia" w:ascii="宋体" w:hAnsi="宋体" w:eastAsia="宋体" w:cs="宋体"/>
                <w:color w:val="auto"/>
                <w:sz w:val="21"/>
                <w:szCs w:val="21"/>
                <w:highlight w:val="none"/>
              </w:rPr>
            </w:pPr>
          </w:p>
        </w:tc>
        <w:tc>
          <w:tcPr>
            <w:tcW w:w="787" w:type="dxa"/>
            <w:tcBorders>
              <w:top w:val="single" w:color="auto" w:sz="6" w:space="0"/>
              <w:left w:val="single" w:color="auto" w:sz="6" w:space="0"/>
              <w:bottom w:val="single" w:color="auto" w:sz="6" w:space="0"/>
              <w:right w:val="single" w:color="auto" w:sz="6" w:space="0"/>
            </w:tcBorders>
            <w:noWrap/>
            <w:vAlign w:val="top"/>
          </w:tcPr>
          <w:p w14:paraId="6761F7EE">
            <w:pPr>
              <w:autoSpaceDE w:val="0"/>
              <w:autoSpaceDN w:val="0"/>
              <w:spacing w:line="360" w:lineRule="auto"/>
              <w:rPr>
                <w:rFonts w:hint="eastAsia" w:ascii="宋体" w:hAnsi="宋体" w:eastAsia="宋体" w:cs="宋体"/>
                <w:color w:val="auto"/>
                <w:sz w:val="21"/>
                <w:szCs w:val="21"/>
                <w:highlight w:val="none"/>
              </w:rPr>
            </w:pPr>
          </w:p>
        </w:tc>
        <w:tc>
          <w:tcPr>
            <w:tcW w:w="412" w:type="dxa"/>
            <w:tcBorders>
              <w:top w:val="single" w:color="auto" w:sz="6" w:space="0"/>
              <w:left w:val="single" w:color="auto" w:sz="6" w:space="0"/>
              <w:bottom w:val="single" w:color="auto" w:sz="6" w:space="0"/>
              <w:right w:val="single" w:color="auto" w:sz="6" w:space="0"/>
            </w:tcBorders>
            <w:noWrap/>
            <w:vAlign w:val="top"/>
          </w:tcPr>
          <w:p w14:paraId="63573E1E">
            <w:pPr>
              <w:autoSpaceDE w:val="0"/>
              <w:autoSpaceDN w:val="0"/>
              <w:spacing w:line="360" w:lineRule="auto"/>
              <w:rPr>
                <w:rFonts w:hint="eastAsia" w:ascii="宋体" w:hAnsi="宋体" w:eastAsia="宋体" w:cs="宋体"/>
                <w:color w:val="auto"/>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ign w:val="top"/>
          </w:tcPr>
          <w:p w14:paraId="34D6B964">
            <w:pP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ign w:val="top"/>
          </w:tcPr>
          <w:p w14:paraId="1DAE0356">
            <w:pP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ign w:val="top"/>
          </w:tcPr>
          <w:p w14:paraId="2417B55A">
            <w:pP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ign w:val="top"/>
          </w:tcPr>
          <w:p w14:paraId="0D42EFE1">
            <w:pPr>
              <w:autoSpaceDE w:val="0"/>
              <w:autoSpaceDN w:val="0"/>
              <w:spacing w:line="360" w:lineRule="auto"/>
              <w:rPr>
                <w:rFonts w:hint="eastAsia" w:ascii="宋体" w:hAnsi="宋体" w:eastAsia="宋体" w:cs="宋体"/>
                <w:color w:val="auto"/>
                <w:sz w:val="21"/>
                <w:szCs w:val="21"/>
                <w:highlight w:val="none"/>
              </w:rPr>
            </w:pPr>
          </w:p>
        </w:tc>
        <w:tc>
          <w:tcPr>
            <w:tcW w:w="1260" w:type="dxa"/>
            <w:tcBorders>
              <w:top w:val="single" w:color="auto" w:sz="6" w:space="0"/>
              <w:left w:val="single" w:color="auto" w:sz="6" w:space="0"/>
              <w:bottom w:val="single" w:color="auto" w:sz="6" w:space="0"/>
              <w:right w:val="single" w:color="auto" w:sz="6" w:space="0"/>
            </w:tcBorders>
            <w:noWrap/>
            <w:vAlign w:val="top"/>
          </w:tcPr>
          <w:p w14:paraId="321C4464">
            <w:pPr>
              <w:autoSpaceDE w:val="0"/>
              <w:autoSpaceDN w:val="0"/>
              <w:spacing w:line="360" w:lineRule="auto"/>
              <w:rPr>
                <w:rFonts w:hint="eastAsia" w:ascii="宋体" w:hAnsi="宋体" w:eastAsia="宋体" w:cs="宋体"/>
                <w:color w:val="auto"/>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ign w:val="top"/>
          </w:tcPr>
          <w:p w14:paraId="13875996">
            <w:pPr>
              <w:autoSpaceDE w:val="0"/>
              <w:autoSpaceDN w:val="0"/>
              <w:spacing w:line="360" w:lineRule="auto"/>
              <w:rPr>
                <w:rFonts w:hint="eastAsia" w:ascii="宋体" w:hAnsi="宋体" w:eastAsia="宋体" w:cs="宋体"/>
                <w:color w:val="auto"/>
                <w:sz w:val="21"/>
                <w:szCs w:val="21"/>
                <w:highlight w:val="none"/>
              </w:rPr>
            </w:pPr>
          </w:p>
        </w:tc>
        <w:tc>
          <w:tcPr>
            <w:tcW w:w="1111" w:type="dxa"/>
            <w:tcBorders>
              <w:top w:val="single" w:color="auto" w:sz="6" w:space="0"/>
              <w:left w:val="single" w:color="auto" w:sz="6" w:space="0"/>
              <w:bottom w:val="single" w:color="auto" w:sz="6" w:space="0"/>
              <w:right w:val="single" w:color="auto" w:sz="6" w:space="0"/>
            </w:tcBorders>
            <w:noWrap/>
            <w:vAlign w:val="top"/>
          </w:tcPr>
          <w:p w14:paraId="20570BC0">
            <w:pPr>
              <w:autoSpaceDE w:val="0"/>
              <w:autoSpaceDN w:val="0"/>
              <w:spacing w:line="360" w:lineRule="auto"/>
              <w:rPr>
                <w:rFonts w:hint="eastAsia" w:ascii="宋体" w:hAnsi="宋体" w:eastAsia="宋体" w:cs="宋体"/>
                <w:color w:val="auto"/>
                <w:sz w:val="21"/>
                <w:szCs w:val="21"/>
                <w:highlight w:val="none"/>
              </w:rPr>
            </w:pPr>
          </w:p>
        </w:tc>
      </w:tr>
      <w:tr w14:paraId="62E1D802">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ign w:val="top"/>
          </w:tcPr>
          <w:p w14:paraId="0DE2E40A">
            <w:pPr>
              <w:autoSpaceDE w:val="0"/>
              <w:autoSpaceDN w:val="0"/>
              <w:spacing w:line="360" w:lineRule="auto"/>
              <w:jc w:val="center"/>
              <w:rPr>
                <w:rFonts w:hint="eastAsia" w:ascii="宋体" w:hAnsi="宋体" w:eastAsia="宋体" w:cs="宋体"/>
                <w:color w:val="auto"/>
                <w:sz w:val="21"/>
                <w:szCs w:val="21"/>
                <w:highlight w:val="none"/>
              </w:rPr>
            </w:pPr>
          </w:p>
        </w:tc>
        <w:tc>
          <w:tcPr>
            <w:tcW w:w="746" w:type="dxa"/>
            <w:tcBorders>
              <w:top w:val="single" w:color="auto" w:sz="6" w:space="0"/>
              <w:left w:val="single" w:color="auto" w:sz="4" w:space="0"/>
              <w:bottom w:val="single" w:color="auto" w:sz="6" w:space="0"/>
              <w:right w:val="single" w:color="auto" w:sz="6" w:space="0"/>
            </w:tcBorders>
            <w:noWrap/>
            <w:vAlign w:val="top"/>
          </w:tcPr>
          <w:p w14:paraId="37E5577A">
            <w:pPr>
              <w:autoSpaceDE w:val="0"/>
              <w:autoSpaceDN w:val="0"/>
              <w:spacing w:line="360" w:lineRule="auto"/>
              <w:jc w:val="center"/>
              <w:rPr>
                <w:rFonts w:hint="eastAsia" w:ascii="宋体" w:hAnsi="宋体" w:eastAsia="宋体" w:cs="宋体"/>
                <w:color w:val="auto"/>
                <w:sz w:val="21"/>
                <w:szCs w:val="21"/>
                <w:highlight w:val="none"/>
              </w:rPr>
            </w:pPr>
          </w:p>
        </w:tc>
        <w:tc>
          <w:tcPr>
            <w:tcW w:w="787" w:type="dxa"/>
            <w:tcBorders>
              <w:top w:val="single" w:color="auto" w:sz="6" w:space="0"/>
              <w:left w:val="single" w:color="auto" w:sz="6" w:space="0"/>
              <w:bottom w:val="single" w:color="auto" w:sz="6" w:space="0"/>
              <w:right w:val="single" w:color="auto" w:sz="6" w:space="0"/>
            </w:tcBorders>
            <w:noWrap/>
            <w:vAlign w:val="top"/>
          </w:tcPr>
          <w:p w14:paraId="1B818E56">
            <w:pPr>
              <w:autoSpaceDE w:val="0"/>
              <w:autoSpaceDN w:val="0"/>
              <w:spacing w:line="360" w:lineRule="auto"/>
              <w:rPr>
                <w:rFonts w:hint="eastAsia" w:ascii="宋体" w:hAnsi="宋体" w:eastAsia="宋体" w:cs="宋体"/>
                <w:color w:val="auto"/>
                <w:sz w:val="21"/>
                <w:szCs w:val="21"/>
                <w:highlight w:val="none"/>
              </w:rPr>
            </w:pPr>
          </w:p>
        </w:tc>
        <w:tc>
          <w:tcPr>
            <w:tcW w:w="412" w:type="dxa"/>
            <w:tcBorders>
              <w:top w:val="single" w:color="auto" w:sz="6" w:space="0"/>
              <w:left w:val="single" w:color="auto" w:sz="6" w:space="0"/>
              <w:bottom w:val="single" w:color="auto" w:sz="6" w:space="0"/>
              <w:right w:val="single" w:color="auto" w:sz="6" w:space="0"/>
            </w:tcBorders>
            <w:noWrap/>
            <w:vAlign w:val="top"/>
          </w:tcPr>
          <w:p w14:paraId="5244060E">
            <w:pPr>
              <w:autoSpaceDE w:val="0"/>
              <w:autoSpaceDN w:val="0"/>
              <w:spacing w:line="360" w:lineRule="auto"/>
              <w:rPr>
                <w:rFonts w:hint="eastAsia" w:ascii="宋体" w:hAnsi="宋体" w:eastAsia="宋体" w:cs="宋体"/>
                <w:color w:val="auto"/>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ign w:val="top"/>
          </w:tcPr>
          <w:p w14:paraId="3B43ADBC">
            <w:pP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ign w:val="top"/>
          </w:tcPr>
          <w:p w14:paraId="78082A96">
            <w:pP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ign w:val="top"/>
          </w:tcPr>
          <w:p w14:paraId="632C186E">
            <w:pP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ign w:val="top"/>
          </w:tcPr>
          <w:p w14:paraId="5AC952DA">
            <w:pPr>
              <w:autoSpaceDE w:val="0"/>
              <w:autoSpaceDN w:val="0"/>
              <w:spacing w:line="360" w:lineRule="auto"/>
              <w:rPr>
                <w:rFonts w:hint="eastAsia" w:ascii="宋体" w:hAnsi="宋体" w:eastAsia="宋体" w:cs="宋体"/>
                <w:color w:val="auto"/>
                <w:sz w:val="21"/>
                <w:szCs w:val="21"/>
                <w:highlight w:val="none"/>
              </w:rPr>
            </w:pPr>
          </w:p>
        </w:tc>
        <w:tc>
          <w:tcPr>
            <w:tcW w:w="1260" w:type="dxa"/>
            <w:tcBorders>
              <w:top w:val="single" w:color="auto" w:sz="6" w:space="0"/>
              <w:left w:val="single" w:color="auto" w:sz="6" w:space="0"/>
              <w:bottom w:val="single" w:color="auto" w:sz="6" w:space="0"/>
              <w:right w:val="single" w:color="auto" w:sz="6" w:space="0"/>
            </w:tcBorders>
            <w:noWrap/>
            <w:vAlign w:val="top"/>
          </w:tcPr>
          <w:p w14:paraId="6B8D7381">
            <w:pPr>
              <w:autoSpaceDE w:val="0"/>
              <w:autoSpaceDN w:val="0"/>
              <w:spacing w:line="360" w:lineRule="auto"/>
              <w:rPr>
                <w:rFonts w:hint="eastAsia" w:ascii="宋体" w:hAnsi="宋体" w:eastAsia="宋体" w:cs="宋体"/>
                <w:color w:val="auto"/>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ign w:val="top"/>
          </w:tcPr>
          <w:p w14:paraId="130C787B">
            <w:pPr>
              <w:autoSpaceDE w:val="0"/>
              <w:autoSpaceDN w:val="0"/>
              <w:spacing w:line="360" w:lineRule="auto"/>
              <w:rPr>
                <w:rFonts w:hint="eastAsia" w:ascii="宋体" w:hAnsi="宋体" w:eastAsia="宋体" w:cs="宋体"/>
                <w:color w:val="auto"/>
                <w:sz w:val="21"/>
                <w:szCs w:val="21"/>
                <w:highlight w:val="none"/>
              </w:rPr>
            </w:pPr>
          </w:p>
        </w:tc>
        <w:tc>
          <w:tcPr>
            <w:tcW w:w="1111" w:type="dxa"/>
            <w:tcBorders>
              <w:top w:val="single" w:color="auto" w:sz="6" w:space="0"/>
              <w:left w:val="single" w:color="auto" w:sz="6" w:space="0"/>
              <w:bottom w:val="single" w:color="auto" w:sz="6" w:space="0"/>
              <w:right w:val="single" w:color="auto" w:sz="6" w:space="0"/>
            </w:tcBorders>
            <w:noWrap/>
            <w:vAlign w:val="top"/>
          </w:tcPr>
          <w:p w14:paraId="39CE064E">
            <w:pPr>
              <w:autoSpaceDE w:val="0"/>
              <w:autoSpaceDN w:val="0"/>
              <w:spacing w:line="360" w:lineRule="auto"/>
              <w:rPr>
                <w:rFonts w:hint="eastAsia" w:ascii="宋体" w:hAnsi="宋体" w:eastAsia="宋体" w:cs="宋体"/>
                <w:color w:val="auto"/>
                <w:sz w:val="21"/>
                <w:szCs w:val="21"/>
                <w:highlight w:val="none"/>
              </w:rPr>
            </w:pPr>
          </w:p>
        </w:tc>
      </w:tr>
    </w:tbl>
    <w:p w14:paraId="663173F8">
      <w:pPr>
        <w:widowControl w:val="0"/>
        <w:spacing w:line="440" w:lineRule="exact"/>
        <w:ind w:firstLine="415" w:firstLineChars="198"/>
        <w:jc w:val="both"/>
        <w:rPr>
          <w:rFonts w:hint="eastAsia" w:ascii="宋体" w:hAnsi="宋体" w:eastAsia="宋体" w:cs="宋体"/>
          <w:color w:val="auto"/>
          <w:kern w:val="0"/>
          <w:sz w:val="21"/>
          <w:szCs w:val="21"/>
          <w:highlight w:val="none"/>
          <w:lang w:val="en-US" w:eastAsia="zh-CN" w:bidi="ar-SA"/>
        </w:rPr>
      </w:pPr>
    </w:p>
    <w:p w14:paraId="5D9EA365">
      <w:pPr>
        <w:spacing w:line="500" w:lineRule="exact"/>
        <w:rPr>
          <w:rFonts w:hint="eastAsia" w:ascii="宋体" w:hAnsi="宋体" w:eastAsia="宋体" w:cs="宋体"/>
          <w:color w:val="auto"/>
          <w:sz w:val="21"/>
          <w:szCs w:val="21"/>
          <w:highlight w:val="none"/>
        </w:rPr>
      </w:pPr>
    </w:p>
    <w:p w14:paraId="328A9AE4">
      <w:pPr>
        <w:autoSpaceDE w:val="0"/>
        <w:autoSpaceDN w:val="0"/>
        <w:spacing w:line="360" w:lineRule="auto"/>
        <w:ind w:left="4305" w:leftChars="1950" w:hanging="210" w:hangingChars="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2568AFC1">
      <w:pPr>
        <w:autoSpaceDE w:val="0"/>
        <w:autoSpaceDN w:val="0"/>
        <w:spacing w:line="360" w:lineRule="auto"/>
        <w:ind w:firstLine="5670" w:firstLineChars="27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  年  月   日</w:t>
      </w:r>
    </w:p>
    <w:p w14:paraId="4F90705F">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十</w:t>
      </w:r>
      <w:r>
        <w:rPr>
          <w:rFonts w:hint="eastAsia" w:ascii="宋体" w:hAnsi="宋体" w:cs="宋体"/>
          <w:b/>
          <w:color w:val="auto"/>
          <w:sz w:val="30"/>
          <w:szCs w:val="30"/>
          <w:highlight w:val="none"/>
          <w:lang w:val="en-US" w:eastAsia="zh-CN"/>
        </w:rPr>
        <w:t>一</w:t>
      </w:r>
      <w:r>
        <w:rPr>
          <w:rFonts w:hint="eastAsia" w:ascii="宋体" w:hAnsi="宋体" w:eastAsia="宋体" w:cs="宋体"/>
          <w:b/>
          <w:color w:val="auto"/>
          <w:sz w:val="30"/>
          <w:szCs w:val="30"/>
          <w:highlight w:val="none"/>
        </w:rPr>
        <w:t>、项目实施人员一览表（如有要求）</w:t>
      </w:r>
    </w:p>
    <w:p w14:paraId="3C3277D4">
      <w:pPr>
        <w:spacing w:line="360" w:lineRule="auto"/>
        <w:jc w:val="center"/>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（由供应商根据采购需求及采购文件要求编制）</w:t>
      </w:r>
    </w:p>
    <w:p w14:paraId="1C56CFAE">
      <w:pPr>
        <w:keepNext/>
        <w:autoSpaceDE w:val="0"/>
        <w:autoSpaceDN w:val="0"/>
        <w:spacing w:line="360" w:lineRule="auto"/>
        <w:ind w:firstLine="477"/>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附表A</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rPr>
        <w:t>本项目的项目经理情况表</w:t>
      </w:r>
    </w:p>
    <w:tbl>
      <w:tblPr>
        <w:tblStyle w:val="30"/>
        <w:tblW w:w="0" w:type="auto"/>
        <w:tblInd w:w="116" w:type="dxa"/>
        <w:tblLayout w:type="fixed"/>
        <w:tblCellMar>
          <w:top w:w="0" w:type="dxa"/>
          <w:left w:w="108" w:type="dxa"/>
          <w:bottom w:w="0" w:type="dxa"/>
          <w:right w:w="108" w:type="dxa"/>
        </w:tblCellMar>
      </w:tblPr>
      <w:tblGrid>
        <w:gridCol w:w="2061"/>
        <w:gridCol w:w="1287"/>
        <w:gridCol w:w="1260"/>
        <w:gridCol w:w="4147"/>
      </w:tblGrid>
      <w:tr w14:paraId="5F86B03D">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8CAFB81">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noWrap/>
            <w:vAlign w:val="center"/>
          </w:tcPr>
          <w:p w14:paraId="1CE12FFE">
            <w:pPr>
              <w:autoSpaceDE w:val="0"/>
              <w:autoSpaceDN w:val="0"/>
              <w:spacing w:line="360" w:lineRule="auto"/>
              <w:jc w:val="center"/>
              <w:rPr>
                <w:rFonts w:hint="eastAsia" w:ascii="宋体" w:hAnsi="宋体" w:eastAsia="宋体" w:cs="宋体"/>
                <w:color w:val="auto"/>
                <w:sz w:val="21"/>
                <w:szCs w:val="21"/>
                <w:highlight w:val="none"/>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198D7DCE">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页码</w:t>
            </w:r>
          </w:p>
        </w:tc>
        <w:tc>
          <w:tcPr>
            <w:tcW w:w="4147" w:type="dxa"/>
            <w:tcBorders>
              <w:top w:val="single" w:color="auto" w:sz="6" w:space="0"/>
              <w:left w:val="single" w:color="auto" w:sz="6" w:space="0"/>
              <w:bottom w:val="single" w:color="auto" w:sz="6" w:space="0"/>
              <w:right w:val="single" w:color="auto" w:sz="6" w:space="0"/>
            </w:tcBorders>
            <w:noWrap/>
            <w:vAlign w:val="center"/>
          </w:tcPr>
          <w:p w14:paraId="3CA12FED">
            <w:pPr>
              <w:autoSpaceDE w:val="0"/>
              <w:autoSpaceDN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响应截止时间前三年业绩及承担的主要工作情况，曾担任项目经理的项目应列明细</w:t>
            </w:r>
          </w:p>
        </w:tc>
      </w:tr>
      <w:tr w14:paraId="38E4F400">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C9C130F">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62E70F72">
            <w:pPr>
              <w:autoSpaceDE w:val="0"/>
              <w:autoSpaceDN w:val="0"/>
              <w:spacing w:line="360" w:lineRule="auto"/>
              <w:jc w:val="center"/>
              <w:rPr>
                <w:rFonts w:hint="eastAsia" w:ascii="宋体" w:hAnsi="宋体" w:eastAsia="宋体" w:cs="宋体"/>
                <w:color w:val="auto"/>
                <w:sz w:val="21"/>
                <w:szCs w:val="21"/>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ign w:val="center"/>
          </w:tcPr>
          <w:p w14:paraId="3B1928F2">
            <w:pPr>
              <w:autoSpaceDE w:val="0"/>
              <w:autoSpaceDN w:val="0"/>
              <w:spacing w:line="360" w:lineRule="auto"/>
              <w:jc w:val="center"/>
              <w:rPr>
                <w:rFonts w:hint="eastAsia" w:ascii="宋体" w:hAnsi="宋体" w:eastAsia="宋体" w:cs="宋体"/>
                <w:color w:val="auto"/>
                <w:sz w:val="21"/>
                <w:szCs w:val="21"/>
                <w:highlight w:val="none"/>
              </w:rPr>
            </w:pPr>
          </w:p>
        </w:tc>
        <w:tc>
          <w:tcPr>
            <w:tcW w:w="4147" w:type="dxa"/>
            <w:vMerge w:val="restart"/>
            <w:tcBorders>
              <w:top w:val="single" w:color="auto" w:sz="6" w:space="0"/>
              <w:left w:val="single" w:color="auto" w:sz="6" w:space="0"/>
              <w:bottom w:val="single" w:color="auto" w:sz="6" w:space="0"/>
              <w:right w:val="single" w:color="auto" w:sz="6" w:space="0"/>
            </w:tcBorders>
            <w:noWrap/>
            <w:vAlign w:val="center"/>
          </w:tcPr>
          <w:p w14:paraId="366E3510">
            <w:pPr>
              <w:autoSpaceDE w:val="0"/>
              <w:autoSpaceDN w:val="0"/>
              <w:spacing w:line="360" w:lineRule="auto"/>
              <w:jc w:val="center"/>
              <w:rPr>
                <w:rFonts w:hint="eastAsia" w:ascii="宋体" w:hAnsi="宋体" w:eastAsia="宋体" w:cs="宋体"/>
                <w:color w:val="auto"/>
                <w:sz w:val="21"/>
                <w:szCs w:val="21"/>
                <w:highlight w:val="none"/>
              </w:rPr>
            </w:pPr>
          </w:p>
        </w:tc>
      </w:tr>
      <w:tr w14:paraId="5FC777A2">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6535130">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44BC21BD">
            <w:pPr>
              <w:autoSpaceDE w:val="0"/>
              <w:autoSpaceDN w:val="0"/>
              <w:spacing w:line="360" w:lineRule="auto"/>
              <w:jc w:val="center"/>
              <w:rPr>
                <w:rFonts w:hint="eastAsia" w:ascii="宋体" w:hAnsi="宋体" w:eastAsia="宋体" w:cs="宋体"/>
                <w:color w:val="auto"/>
                <w:sz w:val="21"/>
                <w:szCs w:val="21"/>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ign w:val="center"/>
          </w:tcPr>
          <w:p w14:paraId="4F7907AA">
            <w:pPr>
              <w:autoSpaceDE w:val="0"/>
              <w:autoSpaceDN w:val="0"/>
              <w:spacing w:line="360" w:lineRule="auto"/>
              <w:jc w:val="center"/>
              <w:rPr>
                <w:rFonts w:hint="eastAsia" w:ascii="宋体" w:hAnsi="宋体" w:eastAsia="宋体" w:cs="宋体"/>
                <w:color w:val="auto"/>
                <w:sz w:val="21"/>
                <w:szCs w:val="21"/>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ign w:val="center"/>
          </w:tcPr>
          <w:p w14:paraId="0838C676">
            <w:pPr>
              <w:widowControl/>
              <w:jc w:val="left"/>
              <w:rPr>
                <w:rFonts w:hint="eastAsia" w:ascii="宋体" w:hAnsi="宋体" w:eastAsia="宋体" w:cs="宋体"/>
                <w:color w:val="auto"/>
                <w:sz w:val="21"/>
                <w:szCs w:val="21"/>
                <w:highlight w:val="none"/>
              </w:rPr>
            </w:pPr>
          </w:p>
        </w:tc>
      </w:tr>
      <w:tr w14:paraId="5AB8B726">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4523F30A">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职称</w:t>
            </w:r>
          </w:p>
        </w:tc>
        <w:tc>
          <w:tcPr>
            <w:tcW w:w="1287" w:type="dxa"/>
            <w:tcBorders>
              <w:top w:val="single" w:color="auto" w:sz="6" w:space="0"/>
              <w:left w:val="single" w:color="auto" w:sz="6" w:space="0"/>
              <w:bottom w:val="single" w:color="auto" w:sz="6" w:space="0"/>
              <w:right w:val="single" w:color="auto" w:sz="4" w:space="0"/>
            </w:tcBorders>
            <w:noWrap/>
            <w:vAlign w:val="center"/>
          </w:tcPr>
          <w:p w14:paraId="0CDCB068">
            <w:pPr>
              <w:autoSpaceDE w:val="0"/>
              <w:autoSpaceDN w:val="0"/>
              <w:spacing w:line="360" w:lineRule="auto"/>
              <w:jc w:val="center"/>
              <w:rPr>
                <w:rFonts w:hint="eastAsia" w:ascii="宋体" w:hAnsi="宋体" w:eastAsia="宋体" w:cs="宋体"/>
                <w:color w:val="auto"/>
                <w:sz w:val="21"/>
                <w:szCs w:val="21"/>
                <w:highlight w:val="none"/>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3A2B5BFA">
            <w:pPr>
              <w:autoSpaceDE w:val="0"/>
              <w:autoSpaceDN w:val="0"/>
              <w:spacing w:line="360" w:lineRule="auto"/>
              <w:jc w:val="center"/>
              <w:rPr>
                <w:rFonts w:hint="eastAsia" w:ascii="宋体" w:hAnsi="宋体" w:eastAsia="宋体" w:cs="宋体"/>
                <w:color w:val="auto"/>
                <w:sz w:val="21"/>
                <w:szCs w:val="21"/>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ign w:val="center"/>
          </w:tcPr>
          <w:p w14:paraId="13046EC0">
            <w:pPr>
              <w:widowControl/>
              <w:jc w:val="left"/>
              <w:rPr>
                <w:rFonts w:hint="eastAsia" w:ascii="宋体" w:hAnsi="宋体" w:eastAsia="宋体" w:cs="宋体"/>
                <w:color w:val="auto"/>
                <w:sz w:val="21"/>
                <w:szCs w:val="21"/>
                <w:highlight w:val="none"/>
              </w:rPr>
            </w:pPr>
          </w:p>
        </w:tc>
      </w:tr>
      <w:tr w14:paraId="17FA7243">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0417A24A">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毕业时间</w:t>
            </w:r>
          </w:p>
        </w:tc>
        <w:tc>
          <w:tcPr>
            <w:tcW w:w="1287" w:type="dxa"/>
            <w:tcBorders>
              <w:top w:val="single" w:color="auto" w:sz="6" w:space="0"/>
              <w:left w:val="single" w:color="auto" w:sz="6" w:space="0"/>
              <w:bottom w:val="single" w:color="auto" w:sz="6" w:space="0"/>
              <w:right w:val="single" w:color="auto" w:sz="4" w:space="0"/>
            </w:tcBorders>
            <w:noWrap/>
            <w:vAlign w:val="center"/>
          </w:tcPr>
          <w:p w14:paraId="0C651481">
            <w:pPr>
              <w:autoSpaceDE w:val="0"/>
              <w:autoSpaceDN w:val="0"/>
              <w:spacing w:line="360" w:lineRule="auto"/>
              <w:jc w:val="center"/>
              <w:rPr>
                <w:rFonts w:hint="eastAsia" w:ascii="宋体" w:hAnsi="宋体" w:eastAsia="宋体" w:cs="宋体"/>
                <w:color w:val="auto"/>
                <w:sz w:val="21"/>
                <w:szCs w:val="21"/>
                <w:highlight w:val="none"/>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56BCFA73">
            <w:pPr>
              <w:autoSpaceDE w:val="0"/>
              <w:autoSpaceDN w:val="0"/>
              <w:spacing w:line="360" w:lineRule="auto"/>
              <w:jc w:val="center"/>
              <w:rPr>
                <w:rFonts w:hint="eastAsia" w:ascii="宋体" w:hAnsi="宋体" w:eastAsia="宋体" w:cs="宋体"/>
                <w:color w:val="auto"/>
                <w:sz w:val="21"/>
                <w:szCs w:val="21"/>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ign w:val="center"/>
          </w:tcPr>
          <w:p w14:paraId="24DCBDF8">
            <w:pPr>
              <w:widowControl/>
              <w:jc w:val="left"/>
              <w:rPr>
                <w:rFonts w:hint="eastAsia" w:ascii="宋体" w:hAnsi="宋体" w:eastAsia="宋体" w:cs="宋体"/>
                <w:color w:val="auto"/>
                <w:sz w:val="21"/>
                <w:szCs w:val="21"/>
                <w:highlight w:val="none"/>
              </w:rPr>
            </w:pPr>
          </w:p>
        </w:tc>
      </w:tr>
      <w:tr w14:paraId="4CDCB983">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33B53EA0">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所学专业</w:t>
            </w:r>
          </w:p>
        </w:tc>
        <w:tc>
          <w:tcPr>
            <w:tcW w:w="1287" w:type="dxa"/>
            <w:tcBorders>
              <w:top w:val="single" w:color="auto" w:sz="6" w:space="0"/>
              <w:left w:val="single" w:color="auto" w:sz="6" w:space="0"/>
              <w:bottom w:val="single" w:color="auto" w:sz="6" w:space="0"/>
              <w:right w:val="single" w:color="auto" w:sz="4" w:space="0"/>
            </w:tcBorders>
            <w:noWrap/>
            <w:vAlign w:val="center"/>
          </w:tcPr>
          <w:p w14:paraId="6DED4E6F">
            <w:pPr>
              <w:autoSpaceDE w:val="0"/>
              <w:autoSpaceDN w:val="0"/>
              <w:spacing w:line="360" w:lineRule="auto"/>
              <w:jc w:val="center"/>
              <w:rPr>
                <w:rFonts w:hint="eastAsia" w:ascii="宋体" w:hAnsi="宋体" w:eastAsia="宋体" w:cs="宋体"/>
                <w:color w:val="auto"/>
                <w:sz w:val="21"/>
                <w:szCs w:val="21"/>
                <w:highlight w:val="none"/>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6BD328B7">
            <w:pPr>
              <w:autoSpaceDE w:val="0"/>
              <w:autoSpaceDN w:val="0"/>
              <w:spacing w:line="360" w:lineRule="auto"/>
              <w:jc w:val="center"/>
              <w:rPr>
                <w:rFonts w:hint="eastAsia" w:ascii="宋体" w:hAnsi="宋体" w:eastAsia="宋体" w:cs="宋体"/>
                <w:color w:val="auto"/>
                <w:sz w:val="21"/>
                <w:szCs w:val="21"/>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ign w:val="center"/>
          </w:tcPr>
          <w:p w14:paraId="235B190A">
            <w:pPr>
              <w:widowControl/>
              <w:jc w:val="left"/>
              <w:rPr>
                <w:rFonts w:hint="eastAsia" w:ascii="宋体" w:hAnsi="宋体" w:eastAsia="宋体" w:cs="宋体"/>
                <w:color w:val="auto"/>
                <w:sz w:val="21"/>
                <w:szCs w:val="21"/>
                <w:highlight w:val="none"/>
              </w:rPr>
            </w:pPr>
          </w:p>
        </w:tc>
      </w:tr>
      <w:tr w14:paraId="4B1D3DA0">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76B60A06">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学历</w:t>
            </w:r>
          </w:p>
        </w:tc>
        <w:tc>
          <w:tcPr>
            <w:tcW w:w="1287" w:type="dxa"/>
            <w:tcBorders>
              <w:top w:val="single" w:color="auto" w:sz="6" w:space="0"/>
              <w:left w:val="single" w:color="auto" w:sz="6" w:space="0"/>
              <w:bottom w:val="single" w:color="auto" w:sz="6" w:space="0"/>
              <w:right w:val="single" w:color="auto" w:sz="4" w:space="0"/>
            </w:tcBorders>
            <w:noWrap/>
            <w:vAlign w:val="center"/>
          </w:tcPr>
          <w:p w14:paraId="56251F17">
            <w:pPr>
              <w:autoSpaceDE w:val="0"/>
              <w:autoSpaceDN w:val="0"/>
              <w:spacing w:line="360" w:lineRule="auto"/>
              <w:jc w:val="center"/>
              <w:rPr>
                <w:rFonts w:hint="eastAsia" w:ascii="宋体" w:hAnsi="宋体" w:eastAsia="宋体" w:cs="宋体"/>
                <w:color w:val="auto"/>
                <w:sz w:val="21"/>
                <w:szCs w:val="21"/>
                <w:highlight w:val="none"/>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282FF8F3">
            <w:pPr>
              <w:autoSpaceDE w:val="0"/>
              <w:autoSpaceDN w:val="0"/>
              <w:spacing w:line="360" w:lineRule="auto"/>
              <w:jc w:val="center"/>
              <w:rPr>
                <w:rFonts w:hint="eastAsia" w:ascii="宋体" w:hAnsi="宋体" w:eastAsia="宋体" w:cs="宋体"/>
                <w:color w:val="auto"/>
                <w:sz w:val="21"/>
                <w:szCs w:val="21"/>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ign w:val="center"/>
          </w:tcPr>
          <w:p w14:paraId="21E11F2A">
            <w:pPr>
              <w:widowControl/>
              <w:jc w:val="left"/>
              <w:rPr>
                <w:rFonts w:hint="eastAsia" w:ascii="宋体" w:hAnsi="宋体" w:eastAsia="宋体" w:cs="宋体"/>
                <w:color w:val="auto"/>
                <w:sz w:val="21"/>
                <w:szCs w:val="21"/>
                <w:highlight w:val="none"/>
              </w:rPr>
            </w:pPr>
          </w:p>
        </w:tc>
      </w:tr>
      <w:tr w14:paraId="3E822E69">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11A90249">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资质证书编号</w:t>
            </w:r>
          </w:p>
        </w:tc>
        <w:tc>
          <w:tcPr>
            <w:tcW w:w="1287" w:type="dxa"/>
            <w:tcBorders>
              <w:top w:val="single" w:color="auto" w:sz="6" w:space="0"/>
              <w:left w:val="single" w:color="auto" w:sz="6" w:space="0"/>
              <w:bottom w:val="single" w:color="auto" w:sz="6" w:space="0"/>
              <w:right w:val="single" w:color="auto" w:sz="4" w:space="0"/>
            </w:tcBorders>
            <w:noWrap/>
            <w:vAlign w:val="center"/>
          </w:tcPr>
          <w:p w14:paraId="7822037A">
            <w:pPr>
              <w:autoSpaceDE w:val="0"/>
              <w:autoSpaceDN w:val="0"/>
              <w:spacing w:line="360" w:lineRule="auto"/>
              <w:jc w:val="center"/>
              <w:rPr>
                <w:rFonts w:hint="eastAsia" w:ascii="宋体" w:hAnsi="宋体" w:eastAsia="宋体" w:cs="宋体"/>
                <w:color w:val="auto"/>
                <w:sz w:val="21"/>
                <w:szCs w:val="21"/>
                <w:highlight w:val="none"/>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3DB5F342">
            <w:pPr>
              <w:autoSpaceDE w:val="0"/>
              <w:autoSpaceDN w:val="0"/>
              <w:spacing w:line="360" w:lineRule="auto"/>
              <w:jc w:val="center"/>
              <w:rPr>
                <w:rFonts w:hint="eastAsia" w:ascii="宋体" w:hAnsi="宋体" w:eastAsia="宋体" w:cs="宋体"/>
                <w:color w:val="auto"/>
                <w:sz w:val="21"/>
                <w:szCs w:val="21"/>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ign w:val="center"/>
          </w:tcPr>
          <w:p w14:paraId="3380C18C">
            <w:pPr>
              <w:widowControl/>
              <w:jc w:val="left"/>
              <w:rPr>
                <w:rFonts w:hint="eastAsia" w:ascii="宋体" w:hAnsi="宋体" w:eastAsia="宋体" w:cs="宋体"/>
                <w:color w:val="auto"/>
                <w:sz w:val="21"/>
                <w:szCs w:val="21"/>
                <w:highlight w:val="none"/>
              </w:rPr>
            </w:pPr>
          </w:p>
        </w:tc>
      </w:tr>
      <w:tr w14:paraId="7714259A">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ign w:val="center"/>
          </w:tcPr>
          <w:p w14:paraId="6D0BD6FA">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其他资质情况</w:t>
            </w:r>
          </w:p>
        </w:tc>
        <w:tc>
          <w:tcPr>
            <w:tcW w:w="1287" w:type="dxa"/>
            <w:tcBorders>
              <w:top w:val="single" w:color="auto" w:sz="6" w:space="0"/>
              <w:left w:val="single" w:color="auto" w:sz="6" w:space="0"/>
              <w:bottom w:val="single" w:color="auto" w:sz="6" w:space="0"/>
              <w:right w:val="single" w:color="auto" w:sz="4" w:space="0"/>
            </w:tcBorders>
            <w:noWrap/>
            <w:vAlign w:val="center"/>
          </w:tcPr>
          <w:p w14:paraId="5524325C">
            <w:pPr>
              <w:autoSpaceDE w:val="0"/>
              <w:autoSpaceDN w:val="0"/>
              <w:spacing w:line="360" w:lineRule="auto"/>
              <w:jc w:val="center"/>
              <w:rPr>
                <w:rFonts w:hint="eastAsia" w:ascii="宋体" w:hAnsi="宋体" w:eastAsia="宋体" w:cs="宋体"/>
                <w:color w:val="auto"/>
                <w:sz w:val="21"/>
                <w:szCs w:val="21"/>
                <w:highlight w:val="none"/>
              </w:rPr>
            </w:pPr>
          </w:p>
        </w:tc>
        <w:tc>
          <w:tcPr>
            <w:tcW w:w="1260" w:type="dxa"/>
            <w:tcBorders>
              <w:top w:val="single" w:color="auto" w:sz="6" w:space="0"/>
              <w:left w:val="single" w:color="auto" w:sz="4" w:space="0"/>
              <w:bottom w:val="single" w:color="auto" w:sz="6" w:space="0"/>
              <w:right w:val="single" w:color="auto" w:sz="6" w:space="0"/>
            </w:tcBorders>
            <w:noWrap/>
            <w:vAlign w:val="center"/>
          </w:tcPr>
          <w:p w14:paraId="71D1DB82">
            <w:pPr>
              <w:autoSpaceDE w:val="0"/>
              <w:autoSpaceDN w:val="0"/>
              <w:spacing w:line="360" w:lineRule="auto"/>
              <w:jc w:val="center"/>
              <w:rPr>
                <w:rFonts w:hint="eastAsia" w:ascii="宋体" w:hAnsi="宋体" w:eastAsia="宋体" w:cs="宋体"/>
                <w:color w:val="auto"/>
                <w:sz w:val="21"/>
                <w:szCs w:val="21"/>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ign w:val="center"/>
          </w:tcPr>
          <w:p w14:paraId="3B741B73">
            <w:pPr>
              <w:widowControl/>
              <w:jc w:val="left"/>
              <w:rPr>
                <w:rFonts w:hint="eastAsia" w:ascii="宋体" w:hAnsi="宋体" w:eastAsia="宋体" w:cs="宋体"/>
                <w:color w:val="auto"/>
                <w:sz w:val="21"/>
                <w:szCs w:val="21"/>
                <w:highlight w:val="none"/>
              </w:rPr>
            </w:pPr>
          </w:p>
        </w:tc>
      </w:tr>
      <w:tr w14:paraId="4BC31602">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890EE55">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ign w:val="center"/>
          </w:tcPr>
          <w:p w14:paraId="71026492">
            <w:pPr>
              <w:autoSpaceDE w:val="0"/>
              <w:autoSpaceDN w:val="0"/>
              <w:spacing w:line="360" w:lineRule="auto"/>
              <w:jc w:val="center"/>
              <w:rPr>
                <w:rFonts w:hint="eastAsia" w:ascii="宋体" w:hAnsi="宋体" w:eastAsia="宋体" w:cs="宋体"/>
                <w:color w:val="auto"/>
                <w:sz w:val="21"/>
                <w:szCs w:val="21"/>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ign w:val="center"/>
          </w:tcPr>
          <w:p w14:paraId="4D116894">
            <w:pPr>
              <w:autoSpaceDE w:val="0"/>
              <w:autoSpaceDN w:val="0"/>
              <w:spacing w:line="360" w:lineRule="auto"/>
              <w:jc w:val="center"/>
              <w:rPr>
                <w:rFonts w:hint="eastAsia" w:ascii="宋体" w:hAnsi="宋体" w:eastAsia="宋体" w:cs="宋体"/>
                <w:color w:val="auto"/>
                <w:sz w:val="21"/>
                <w:szCs w:val="21"/>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ign w:val="center"/>
          </w:tcPr>
          <w:p w14:paraId="7477B615">
            <w:pPr>
              <w:widowControl/>
              <w:jc w:val="left"/>
              <w:rPr>
                <w:rFonts w:hint="eastAsia" w:ascii="宋体" w:hAnsi="宋体" w:eastAsia="宋体" w:cs="宋体"/>
                <w:color w:val="auto"/>
                <w:sz w:val="21"/>
                <w:szCs w:val="21"/>
                <w:highlight w:val="none"/>
              </w:rPr>
            </w:pPr>
          </w:p>
        </w:tc>
      </w:tr>
    </w:tbl>
    <w:p w14:paraId="5C04F6B0">
      <w:pPr>
        <w:autoSpaceDE w:val="0"/>
        <w:autoSpaceDN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注：须随表提交相应的证书复印件并注明所在响应技术文件页码。</w:t>
      </w:r>
    </w:p>
    <w:p w14:paraId="0635D81D">
      <w:pPr>
        <w:autoSpaceDE w:val="0"/>
        <w:autoSpaceDN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附表B</w:t>
      </w:r>
      <w:r>
        <w:rPr>
          <w:rFonts w:hint="eastAsia" w:ascii="宋体" w:hAnsi="宋体" w:cs="宋体"/>
          <w:b/>
          <w:color w:val="auto"/>
          <w:sz w:val="21"/>
          <w:szCs w:val="21"/>
          <w:highlight w:val="none"/>
          <w:lang w:eastAsia="zh-CN"/>
        </w:rPr>
        <w:t>：</w:t>
      </w:r>
      <w:r>
        <w:rPr>
          <w:rFonts w:hint="eastAsia" w:ascii="宋体" w:hAnsi="宋体" w:eastAsia="宋体" w:cs="宋体"/>
          <w:b/>
          <w:color w:val="auto"/>
          <w:sz w:val="21"/>
          <w:szCs w:val="21"/>
          <w:highlight w:val="none"/>
        </w:rPr>
        <w:t>本项目的项目小组人员情况表</w:t>
      </w:r>
      <w:r>
        <w:rPr>
          <w:rFonts w:hint="eastAsia" w:ascii="宋体" w:hAnsi="宋体" w:eastAsia="宋体" w:cs="宋体"/>
          <w:color w:val="auto"/>
          <w:sz w:val="21"/>
          <w:szCs w:val="21"/>
          <w:highlight w:val="none"/>
        </w:rPr>
        <w:t>（按此格式自制）</w:t>
      </w:r>
    </w:p>
    <w:tbl>
      <w:tblPr>
        <w:tblStyle w:val="30"/>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26F1FDD3">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noWrap/>
            <w:vAlign w:val="center"/>
          </w:tcPr>
          <w:p w14:paraId="44D5390D">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787" w:type="dxa"/>
            <w:tcBorders>
              <w:top w:val="single" w:color="auto" w:sz="6" w:space="0"/>
              <w:left w:val="single" w:color="auto" w:sz="6" w:space="0"/>
              <w:bottom w:val="single" w:color="auto" w:sz="6" w:space="0"/>
              <w:right w:val="single" w:color="auto" w:sz="6" w:space="0"/>
            </w:tcBorders>
            <w:noWrap/>
            <w:vAlign w:val="center"/>
          </w:tcPr>
          <w:p w14:paraId="5B2D9372">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412" w:type="dxa"/>
            <w:tcBorders>
              <w:top w:val="single" w:color="auto" w:sz="6" w:space="0"/>
              <w:left w:val="single" w:color="auto" w:sz="6" w:space="0"/>
              <w:bottom w:val="single" w:color="auto" w:sz="6" w:space="0"/>
              <w:right w:val="single" w:color="auto" w:sz="6" w:space="0"/>
            </w:tcBorders>
            <w:noWrap/>
            <w:vAlign w:val="center"/>
          </w:tcPr>
          <w:p w14:paraId="4620E576">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性别</w:t>
            </w:r>
          </w:p>
        </w:tc>
        <w:tc>
          <w:tcPr>
            <w:tcW w:w="586" w:type="dxa"/>
            <w:tcBorders>
              <w:top w:val="single" w:color="auto" w:sz="6" w:space="0"/>
              <w:left w:val="single" w:color="auto" w:sz="6" w:space="0"/>
              <w:bottom w:val="single" w:color="auto" w:sz="6" w:space="0"/>
              <w:right w:val="single" w:color="auto" w:sz="6" w:space="0"/>
            </w:tcBorders>
            <w:noWrap/>
            <w:vAlign w:val="center"/>
          </w:tcPr>
          <w:p w14:paraId="34C0E79D">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年龄</w:t>
            </w:r>
          </w:p>
        </w:tc>
        <w:tc>
          <w:tcPr>
            <w:tcW w:w="1035" w:type="dxa"/>
            <w:tcBorders>
              <w:top w:val="single" w:color="auto" w:sz="6" w:space="0"/>
              <w:left w:val="single" w:color="auto" w:sz="6" w:space="0"/>
              <w:bottom w:val="single" w:color="auto" w:sz="6" w:space="0"/>
              <w:right w:val="single" w:color="auto" w:sz="6" w:space="0"/>
            </w:tcBorders>
            <w:noWrap/>
            <w:vAlign w:val="center"/>
          </w:tcPr>
          <w:p w14:paraId="59CEC615">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学历</w:t>
            </w:r>
          </w:p>
          <w:p w14:paraId="55E9887D">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(页码)</w:t>
            </w:r>
          </w:p>
        </w:tc>
        <w:tc>
          <w:tcPr>
            <w:tcW w:w="1080" w:type="dxa"/>
            <w:tcBorders>
              <w:top w:val="single" w:color="auto" w:sz="6" w:space="0"/>
              <w:left w:val="single" w:color="auto" w:sz="6" w:space="0"/>
              <w:bottom w:val="single" w:color="auto" w:sz="6" w:space="0"/>
              <w:right w:val="single" w:color="auto" w:sz="6" w:space="0"/>
            </w:tcBorders>
            <w:noWrap/>
            <w:vAlign w:val="center"/>
          </w:tcPr>
          <w:p w14:paraId="59195D41">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专业</w:t>
            </w:r>
          </w:p>
          <w:p w14:paraId="6A1EA3D4">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(页码)</w:t>
            </w:r>
          </w:p>
        </w:tc>
        <w:tc>
          <w:tcPr>
            <w:tcW w:w="1080" w:type="dxa"/>
            <w:tcBorders>
              <w:top w:val="single" w:color="auto" w:sz="6" w:space="0"/>
              <w:left w:val="single" w:color="auto" w:sz="6" w:space="0"/>
              <w:bottom w:val="single" w:color="auto" w:sz="6" w:space="0"/>
              <w:right w:val="single" w:color="auto" w:sz="6" w:space="0"/>
            </w:tcBorders>
            <w:noWrap/>
            <w:vAlign w:val="center"/>
          </w:tcPr>
          <w:p w14:paraId="517E6C8E">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职称</w:t>
            </w:r>
          </w:p>
          <w:p w14:paraId="0F5D50A8">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(页码)</w:t>
            </w:r>
          </w:p>
        </w:tc>
        <w:tc>
          <w:tcPr>
            <w:tcW w:w="1260" w:type="dxa"/>
            <w:tcBorders>
              <w:top w:val="single" w:color="auto" w:sz="6" w:space="0"/>
              <w:left w:val="single" w:color="auto" w:sz="6" w:space="0"/>
              <w:bottom w:val="single" w:color="auto" w:sz="6" w:space="0"/>
              <w:right w:val="single" w:color="auto" w:sz="6" w:space="0"/>
            </w:tcBorders>
            <w:noWrap/>
            <w:vAlign w:val="center"/>
          </w:tcPr>
          <w:p w14:paraId="07A8357C">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noWrap/>
            <w:vAlign w:val="center"/>
          </w:tcPr>
          <w:p w14:paraId="1377048B">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项目经历</w:t>
            </w:r>
          </w:p>
        </w:tc>
        <w:tc>
          <w:tcPr>
            <w:tcW w:w="1470" w:type="dxa"/>
            <w:tcBorders>
              <w:top w:val="single" w:color="auto" w:sz="6" w:space="0"/>
              <w:left w:val="single" w:color="auto" w:sz="6" w:space="0"/>
              <w:bottom w:val="single" w:color="auto" w:sz="6" w:space="0"/>
              <w:right w:val="single" w:color="auto" w:sz="6" w:space="0"/>
            </w:tcBorders>
            <w:noWrap/>
            <w:vAlign w:val="center"/>
          </w:tcPr>
          <w:p w14:paraId="59A8E31C">
            <w:pPr>
              <w:autoSpaceDE w:val="0"/>
              <w:autoSpaceDN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参与本项目的到位情况</w:t>
            </w:r>
          </w:p>
        </w:tc>
      </w:tr>
      <w:tr w14:paraId="03B596F6">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noWrap/>
            <w:vAlign w:val="top"/>
          </w:tcPr>
          <w:p w14:paraId="518C19C2">
            <w:pPr>
              <w:autoSpaceDE w:val="0"/>
              <w:autoSpaceDN w:val="0"/>
              <w:spacing w:line="360" w:lineRule="auto"/>
              <w:jc w:val="center"/>
              <w:rPr>
                <w:rFonts w:hint="eastAsia" w:ascii="宋体" w:hAnsi="宋体" w:eastAsia="宋体" w:cs="宋体"/>
                <w:color w:val="auto"/>
                <w:sz w:val="21"/>
                <w:szCs w:val="21"/>
                <w:highlight w:val="none"/>
              </w:rPr>
            </w:pPr>
          </w:p>
        </w:tc>
        <w:tc>
          <w:tcPr>
            <w:tcW w:w="787" w:type="dxa"/>
            <w:tcBorders>
              <w:top w:val="single" w:color="auto" w:sz="6" w:space="0"/>
              <w:left w:val="single" w:color="auto" w:sz="6" w:space="0"/>
              <w:bottom w:val="single" w:color="auto" w:sz="6" w:space="0"/>
              <w:right w:val="single" w:color="auto" w:sz="6" w:space="0"/>
            </w:tcBorders>
            <w:noWrap/>
            <w:vAlign w:val="top"/>
          </w:tcPr>
          <w:p w14:paraId="2E686D20">
            <w:pPr>
              <w:autoSpaceDE w:val="0"/>
              <w:autoSpaceDN w:val="0"/>
              <w:spacing w:line="360" w:lineRule="auto"/>
              <w:rPr>
                <w:rFonts w:hint="eastAsia" w:ascii="宋体" w:hAnsi="宋体" w:eastAsia="宋体" w:cs="宋体"/>
                <w:color w:val="auto"/>
                <w:sz w:val="21"/>
                <w:szCs w:val="21"/>
                <w:highlight w:val="none"/>
              </w:rPr>
            </w:pPr>
          </w:p>
        </w:tc>
        <w:tc>
          <w:tcPr>
            <w:tcW w:w="412" w:type="dxa"/>
            <w:tcBorders>
              <w:top w:val="single" w:color="auto" w:sz="6" w:space="0"/>
              <w:left w:val="single" w:color="auto" w:sz="6" w:space="0"/>
              <w:bottom w:val="single" w:color="auto" w:sz="6" w:space="0"/>
              <w:right w:val="single" w:color="auto" w:sz="6" w:space="0"/>
            </w:tcBorders>
            <w:noWrap/>
            <w:vAlign w:val="top"/>
          </w:tcPr>
          <w:p w14:paraId="44917512">
            <w:pPr>
              <w:autoSpaceDE w:val="0"/>
              <w:autoSpaceDN w:val="0"/>
              <w:spacing w:line="360" w:lineRule="auto"/>
              <w:rPr>
                <w:rFonts w:hint="eastAsia" w:ascii="宋体" w:hAnsi="宋体" w:eastAsia="宋体" w:cs="宋体"/>
                <w:color w:val="auto"/>
                <w:sz w:val="21"/>
                <w:szCs w:val="21"/>
                <w:highlight w:val="none"/>
              </w:rPr>
            </w:pPr>
          </w:p>
        </w:tc>
        <w:tc>
          <w:tcPr>
            <w:tcW w:w="586" w:type="dxa"/>
            <w:tcBorders>
              <w:top w:val="single" w:color="auto" w:sz="6" w:space="0"/>
              <w:left w:val="single" w:color="auto" w:sz="6" w:space="0"/>
              <w:bottom w:val="single" w:color="auto" w:sz="6" w:space="0"/>
              <w:right w:val="single" w:color="auto" w:sz="6" w:space="0"/>
            </w:tcBorders>
            <w:noWrap/>
            <w:vAlign w:val="top"/>
          </w:tcPr>
          <w:p w14:paraId="37E35CB6">
            <w:pPr>
              <w:autoSpaceDE w:val="0"/>
              <w:autoSpaceDN w:val="0"/>
              <w:spacing w:line="360" w:lineRule="auto"/>
              <w:rPr>
                <w:rFonts w:hint="eastAsia" w:ascii="宋体" w:hAnsi="宋体" w:eastAsia="宋体" w:cs="宋体"/>
                <w:color w:val="auto"/>
                <w:sz w:val="21"/>
                <w:szCs w:val="21"/>
                <w:highlight w:val="none"/>
              </w:rPr>
            </w:pPr>
          </w:p>
        </w:tc>
        <w:tc>
          <w:tcPr>
            <w:tcW w:w="1035" w:type="dxa"/>
            <w:tcBorders>
              <w:top w:val="single" w:color="auto" w:sz="6" w:space="0"/>
              <w:left w:val="single" w:color="auto" w:sz="6" w:space="0"/>
              <w:bottom w:val="single" w:color="auto" w:sz="6" w:space="0"/>
              <w:right w:val="single" w:color="auto" w:sz="6" w:space="0"/>
            </w:tcBorders>
            <w:noWrap/>
            <w:vAlign w:val="top"/>
          </w:tcPr>
          <w:p w14:paraId="6F85C958">
            <w:pP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ign w:val="top"/>
          </w:tcPr>
          <w:p w14:paraId="15DABC94">
            <w:pP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ign w:val="top"/>
          </w:tcPr>
          <w:p w14:paraId="33892C8C">
            <w:pPr>
              <w:autoSpaceDE w:val="0"/>
              <w:autoSpaceDN w:val="0"/>
              <w:spacing w:line="360" w:lineRule="auto"/>
              <w:rPr>
                <w:rFonts w:hint="eastAsia" w:ascii="宋体" w:hAnsi="宋体" w:eastAsia="宋体" w:cs="宋体"/>
                <w:color w:val="auto"/>
                <w:sz w:val="21"/>
                <w:szCs w:val="21"/>
                <w:highlight w:val="none"/>
              </w:rPr>
            </w:pPr>
          </w:p>
        </w:tc>
        <w:tc>
          <w:tcPr>
            <w:tcW w:w="1260" w:type="dxa"/>
            <w:tcBorders>
              <w:top w:val="single" w:color="auto" w:sz="6" w:space="0"/>
              <w:left w:val="single" w:color="auto" w:sz="6" w:space="0"/>
              <w:bottom w:val="single" w:color="auto" w:sz="6" w:space="0"/>
              <w:right w:val="single" w:color="auto" w:sz="6" w:space="0"/>
            </w:tcBorders>
            <w:noWrap/>
            <w:vAlign w:val="top"/>
          </w:tcPr>
          <w:p w14:paraId="3668F840">
            <w:pPr>
              <w:autoSpaceDE w:val="0"/>
              <w:autoSpaceDN w:val="0"/>
              <w:spacing w:line="360" w:lineRule="auto"/>
              <w:rPr>
                <w:rFonts w:hint="eastAsia" w:ascii="宋体" w:hAnsi="宋体" w:eastAsia="宋体" w:cs="宋体"/>
                <w:color w:val="auto"/>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ign w:val="top"/>
          </w:tcPr>
          <w:p w14:paraId="70E69A09">
            <w:pPr>
              <w:autoSpaceDE w:val="0"/>
              <w:autoSpaceDN w:val="0"/>
              <w:spacing w:line="360" w:lineRule="auto"/>
              <w:rPr>
                <w:rFonts w:hint="eastAsia" w:ascii="宋体" w:hAnsi="宋体" w:eastAsia="宋体" w:cs="宋体"/>
                <w:color w:val="auto"/>
                <w:sz w:val="21"/>
                <w:szCs w:val="21"/>
                <w:highlight w:val="none"/>
              </w:rPr>
            </w:pPr>
          </w:p>
        </w:tc>
        <w:tc>
          <w:tcPr>
            <w:tcW w:w="1470" w:type="dxa"/>
            <w:tcBorders>
              <w:top w:val="single" w:color="auto" w:sz="6" w:space="0"/>
              <w:left w:val="single" w:color="auto" w:sz="6" w:space="0"/>
              <w:bottom w:val="single" w:color="auto" w:sz="6" w:space="0"/>
              <w:right w:val="single" w:color="auto" w:sz="6" w:space="0"/>
            </w:tcBorders>
            <w:noWrap/>
            <w:vAlign w:val="top"/>
          </w:tcPr>
          <w:p w14:paraId="4B25BDAC">
            <w:pPr>
              <w:autoSpaceDE w:val="0"/>
              <w:autoSpaceDN w:val="0"/>
              <w:spacing w:line="360" w:lineRule="auto"/>
              <w:rPr>
                <w:rFonts w:hint="eastAsia" w:ascii="宋体" w:hAnsi="宋体" w:eastAsia="宋体" w:cs="宋体"/>
                <w:color w:val="auto"/>
                <w:sz w:val="21"/>
                <w:szCs w:val="21"/>
                <w:highlight w:val="none"/>
              </w:rPr>
            </w:pPr>
          </w:p>
        </w:tc>
      </w:tr>
      <w:tr w14:paraId="37055E92">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noWrap/>
            <w:vAlign w:val="top"/>
          </w:tcPr>
          <w:p w14:paraId="32B80D5B">
            <w:pPr>
              <w:autoSpaceDE w:val="0"/>
              <w:autoSpaceDN w:val="0"/>
              <w:spacing w:line="360" w:lineRule="auto"/>
              <w:jc w:val="center"/>
              <w:rPr>
                <w:rFonts w:hint="eastAsia" w:ascii="宋体" w:hAnsi="宋体" w:eastAsia="宋体" w:cs="宋体"/>
                <w:color w:val="auto"/>
                <w:sz w:val="21"/>
                <w:szCs w:val="21"/>
                <w:highlight w:val="none"/>
              </w:rPr>
            </w:pPr>
          </w:p>
        </w:tc>
        <w:tc>
          <w:tcPr>
            <w:tcW w:w="787" w:type="dxa"/>
            <w:tcBorders>
              <w:top w:val="single" w:color="auto" w:sz="6" w:space="0"/>
              <w:left w:val="single" w:color="auto" w:sz="6" w:space="0"/>
              <w:bottom w:val="single" w:color="auto" w:sz="6" w:space="0"/>
              <w:right w:val="single" w:color="auto" w:sz="6" w:space="0"/>
            </w:tcBorders>
            <w:noWrap/>
            <w:vAlign w:val="top"/>
          </w:tcPr>
          <w:p w14:paraId="47D51C17">
            <w:pPr>
              <w:autoSpaceDE w:val="0"/>
              <w:autoSpaceDN w:val="0"/>
              <w:spacing w:line="360" w:lineRule="auto"/>
              <w:rPr>
                <w:rFonts w:hint="eastAsia" w:ascii="宋体" w:hAnsi="宋体" w:eastAsia="宋体" w:cs="宋体"/>
                <w:color w:val="auto"/>
                <w:sz w:val="21"/>
                <w:szCs w:val="21"/>
                <w:highlight w:val="none"/>
              </w:rPr>
            </w:pPr>
          </w:p>
        </w:tc>
        <w:tc>
          <w:tcPr>
            <w:tcW w:w="412" w:type="dxa"/>
            <w:tcBorders>
              <w:top w:val="single" w:color="auto" w:sz="6" w:space="0"/>
              <w:left w:val="single" w:color="auto" w:sz="6" w:space="0"/>
              <w:bottom w:val="single" w:color="auto" w:sz="6" w:space="0"/>
              <w:right w:val="single" w:color="auto" w:sz="6" w:space="0"/>
            </w:tcBorders>
            <w:noWrap/>
            <w:vAlign w:val="top"/>
          </w:tcPr>
          <w:p w14:paraId="16FA7437">
            <w:pPr>
              <w:autoSpaceDE w:val="0"/>
              <w:autoSpaceDN w:val="0"/>
              <w:spacing w:line="360" w:lineRule="auto"/>
              <w:rPr>
                <w:rFonts w:hint="eastAsia" w:ascii="宋体" w:hAnsi="宋体" w:eastAsia="宋体" w:cs="宋体"/>
                <w:color w:val="auto"/>
                <w:sz w:val="21"/>
                <w:szCs w:val="21"/>
                <w:highlight w:val="none"/>
              </w:rPr>
            </w:pPr>
          </w:p>
        </w:tc>
        <w:tc>
          <w:tcPr>
            <w:tcW w:w="586" w:type="dxa"/>
            <w:tcBorders>
              <w:top w:val="single" w:color="auto" w:sz="6" w:space="0"/>
              <w:left w:val="single" w:color="auto" w:sz="6" w:space="0"/>
              <w:bottom w:val="single" w:color="auto" w:sz="6" w:space="0"/>
              <w:right w:val="single" w:color="auto" w:sz="6" w:space="0"/>
            </w:tcBorders>
            <w:noWrap/>
            <w:vAlign w:val="top"/>
          </w:tcPr>
          <w:p w14:paraId="7ACDA438">
            <w:pPr>
              <w:autoSpaceDE w:val="0"/>
              <w:autoSpaceDN w:val="0"/>
              <w:spacing w:line="360" w:lineRule="auto"/>
              <w:rPr>
                <w:rFonts w:hint="eastAsia" w:ascii="宋体" w:hAnsi="宋体" w:eastAsia="宋体" w:cs="宋体"/>
                <w:color w:val="auto"/>
                <w:sz w:val="21"/>
                <w:szCs w:val="21"/>
                <w:highlight w:val="none"/>
              </w:rPr>
            </w:pPr>
          </w:p>
        </w:tc>
        <w:tc>
          <w:tcPr>
            <w:tcW w:w="1035" w:type="dxa"/>
            <w:tcBorders>
              <w:top w:val="single" w:color="auto" w:sz="6" w:space="0"/>
              <w:left w:val="single" w:color="auto" w:sz="6" w:space="0"/>
              <w:bottom w:val="single" w:color="auto" w:sz="6" w:space="0"/>
              <w:right w:val="single" w:color="auto" w:sz="6" w:space="0"/>
            </w:tcBorders>
            <w:noWrap/>
            <w:vAlign w:val="top"/>
          </w:tcPr>
          <w:p w14:paraId="5F5636A3">
            <w:pP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ign w:val="top"/>
          </w:tcPr>
          <w:p w14:paraId="30303C3A">
            <w:pPr>
              <w:autoSpaceDE w:val="0"/>
              <w:autoSpaceDN w:val="0"/>
              <w:spacing w:line="360" w:lineRule="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6" w:space="0"/>
            </w:tcBorders>
            <w:noWrap/>
            <w:vAlign w:val="top"/>
          </w:tcPr>
          <w:p w14:paraId="3E9D14D9">
            <w:pPr>
              <w:autoSpaceDE w:val="0"/>
              <w:autoSpaceDN w:val="0"/>
              <w:spacing w:line="360" w:lineRule="auto"/>
              <w:rPr>
                <w:rFonts w:hint="eastAsia" w:ascii="宋体" w:hAnsi="宋体" w:eastAsia="宋体" w:cs="宋体"/>
                <w:color w:val="auto"/>
                <w:sz w:val="21"/>
                <w:szCs w:val="21"/>
                <w:highlight w:val="none"/>
              </w:rPr>
            </w:pPr>
          </w:p>
        </w:tc>
        <w:tc>
          <w:tcPr>
            <w:tcW w:w="1260" w:type="dxa"/>
            <w:tcBorders>
              <w:top w:val="single" w:color="auto" w:sz="6" w:space="0"/>
              <w:left w:val="single" w:color="auto" w:sz="6" w:space="0"/>
              <w:bottom w:val="single" w:color="auto" w:sz="6" w:space="0"/>
              <w:right w:val="single" w:color="auto" w:sz="6" w:space="0"/>
            </w:tcBorders>
            <w:noWrap/>
            <w:vAlign w:val="top"/>
          </w:tcPr>
          <w:p w14:paraId="3871D98E">
            <w:pPr>
              <w:autoSpaceDE w:val="0"/>
              <w:autoSpaceDN w:val="0"/>
              <w:spacing w:line="360" w:lineRule="auto"/>
              <w:rPr>
                <w:rFonts w:hint="eastAsia" w:ascii="宋体" w:hAnsi="宋体" w:eastAsia="宋体" w:cs="宋体"/>
                <w:color w:val="auto"/>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ign w:val="top"/>
          </w:tcPr>
          <w:p w14:paraId="2C35F3A0">
            <w:pPr>
              <w:autoSpaceDE w:val="0"/>
              <w:autoSpaceDN w:val="0"/>
              <w:spacing w:line="360" w:lineRule="auto"/>
              <w:rPr>
                <w:rFonts w:hint="eastAsia" w:ascii="宋体" w:hAnsi="宋体" w:eastAsia="宋体" w:cs="宋体"/>
                <w:color w:val="auto"/>
                <w:sz w:val="21"/>
                <w:szCs w:val="21"/>
                <w:highlight w:val="none"/>
              </w:rPr>
            </w:pPr>
          </w:p>
        </w:tc>
        <w:tc>
          <w:tcPr>
            <w:tcW w:w="1470" w:type="dxa"/>
            <w:tcBorders>
              <w:top w:val="single" w:color="auto" w:sz="6" w:space="0"/>
              <w:left w:val="single" w:color="auto" w:sz="6" w:space="0"/>
              <w:bottom w:val="single" w:color="auto" w:sz="6" w:space="0"/>
              <w:right w:val="single" w:color="auto" w:sz="6" w:space="0"/>
            </w:tcBorders>
            <w:noWrap/>
            <w:vAlign w:val="top"/>
          </w:tcPr>
          <w:p w14:paraId="159A3949">
            <w:pPr>
              <w:autoSpaceDE w:val="0"/>
              <w:autoSpaceDN w:val="0"/>
              <w:spacing w:line="360" w:lineRule="auto"/>
              <w:rPr>
                <w:rFonts w:hint="eastAsia" w:ascii="宋体" w:hAnsi="宋体" w:eastAsia="宋体" w:cs="宋体"/>
                <w:color w:val="auto"/>
                <w:sz w:val="21"/>
                <w:szCs w:val="21"/>
                <w:highlight w:val="none"/>
              </w:rPr>
            </w:pPr>
          </w:p>
        </w:tc>
      </w:tr>
    </w:tbl>
    <w:p w14:paraId="2D47E5CE">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注：供应商可按上述的格式自行编制，须随表提交相应的证书复印件并注明所在响应技术文件页码。</w:t>
      </w:r>
    </w:p>
    <w:p w14:paraId="221EA63F">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附表C</w:t>
      </w:r>
      <w:r>
        <w:rPr>
          <w:rFonts w:hint="eastAsia" w:ascii="宋体" w:hAnsi="宋体" w:cs="宋体"/>
          <w:b/>
          <w:color w:val="auto"/>
          <w:sz w:val="21"/>
          <w:szCs w:val="21"/>
          <w:highlight w:val="none"/>
          <w:lang w:eastAsia="zh-CN"/>
        </w:rPr>
        <w:t>：</w:t>
      </w:r>
      <w:r>
        <w:rPr>
          <w:rFonts w:hint="eastAsia" w:ascii="宋体" w:hAnsi="宋体" w:eastAsia="宋体" w:cs="宋体"/>
          <w:b/>
          <w:color w:val="auto"/>
          <w:sz w:val="21"/>
          <w:szCs w:val="21"/>
          <w:highlight w:val="none"/>
        </w:rPr>
        <w:t>本项目的项目经理和小组人员响应文件递交截止时间前半年内任意1个月交纳社保记录情况表或劳动协议</w:t>
      </w:r>
      <w:r>
        <w:rPr>
          <w:rFonts w:hint="eastAsia" w:ascii="宋体" w:hAnsi="宋体" w:eastAsia="宋体" w:cs="宋体"/>
          <w:color w:val="auto"/>
          <w:sz w:val="21"/>
          <w:szCs w:val="21"/>
          <w:highlight w:val="none"/>
        </w:rPr>
        <w:t>（以社保局缴纳凭证作附件）</w:t>
      </w:r>
    </w:p>
    <w:p w14:paraId="77305821">
      <w:pPr>
        <w:snapToGrid w:val="0"/>
        <w:spacing w:line="360" w:lineRule="auto"/>
        <w:ind w:firstLine="422" w:firstLineChars="200"/>
        <w:rPr>
          <w:rFonts w:hint="eastAsia" w:ascii="宋体" w:hAnsi="宋体" w:eastAsia="宋体" w:cs="宋体"/>
          <w:b/>
          <w:color w:val="auto"/>
          <w:sz w:val="21"/>
          <w:szCs w:val="21"/>
          <w:highlight w:val="none"/>
        </w:rPr>
      </w:pPr>
    </w:p>
    <w:p w14:paraId="51ABEE21">
      <w:pPr>
        <w:autoSpaceDE w:val="0"/>
        <w:autoSpaceDN w:val="0"/>
        <w:spacing w:line="360" w:lineRule="auto"/>
        <w:ind w:firstLine="5692" w:firstLineChars="2700"/>
        <w:rPr>
          <w:rFonts w:hint="eastAsia" w:ascii="宋体" w:hAnsi="宋体" w:eastAsia="宋体" w:cs="宋体"/>
          <w:b/>
          <w:bCs/>
          <w:color w:val="auto"/>
          <w:sz w:val="21"/>
          <w:szCs w:val="21"/>
          <w:highlight w:val="none"/>
        </w:rPr>
      </w:pPr>
    </w:p>
    <w:p w14:paraId="654522EA">
      <w:pPr>
        <w:autoSpaceDE w:val="0"/>
        <w:autoSpaceDN w:val="0"/>
        <w:spacing w:line="360" w:lineRule="auto"/>
        <w:ind w:left="4305" w:leftChars="1950" w:hanging="210" w:hangingChars="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0D99BFBD">
      <w:pPr>
        <w:autoSpaceDE w:val="0"/>
        <w:autoSpaceDN w:val="0"/>
        <w:spacing w:line="360" w:lineRule="auto"/>
        <w:ind w:firstLine="5670" w:firstLineChars="27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  年  月   日</w:t>
      </w:r>
    </w:p>
    <w:p w14:paraId="63D1CDC0">
      <w:pPr>
        <w:spacing w:line="500" w:lineRule="exact"/>
        <w:rPr>
          <w:rFonts w:hint="eastAsia" w:ascii="宋体" w:hAnsi="宋体" w:eastAsia="宋体" w:cs="宋体"/>
          <w:color w:val="auto"/>
          <w:sz w:val="32"/>
          <w:szCs w:val="32"/>
          <w:highlight w:val="none"/>
        </w:rPr>
      </w:pPr>
    </w:p>
    <w:p w14:paraId="50908B1D">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十</w:t>
      </w:r>
      <w:r>
        <w:rPr>
          <w:rFonts w:hint="eastAsia" w:ascii="宋体" w:hAnsi="宋体" w:cs="宋体"/>
          <w:b/>
          <w:color w:val="auto"/>
          <w:sz w:val="30"/>
          <w:szCs w:val="30"/>
          <w:highlight w:val="none"/>
          <w:lang w:val="en-US" w:eastAsia="zh-CN"/>
        </w:rPr>
        <w:t>二</w:t>
      </w:r>
      <w:r>
        <w:rPr>
          <w:rFonts w:hint="eastAsia" w:ascii="宋体" w:hAnsi="宋体" w:eastAsia="宋体" w:cs="宋体"/>
          <w:b/>
          <w:color w:val="auto"/>
          <w:sz w:val="30"/>
          <w:szCs w:val="30"/>
          <w:highlight w:val="none"/>
        </w:rPr>
        <w:t>、货物需求、商务条款要求提供的其他材料</w:t>
      </w:r>
    </w:p>
    <w:p w14:paraId="0CD3453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2EE64C5">
      <w:pPr>
        <w:autoSpaceDE w:val="0"/>
        <w:autoSpaceDN w:val="0"/>
        <w:spacing w:line="360" w:lineRule="auto"/>
        <w:ind w:firstLine="5670" w:firstLineChars="2700"/>
        <w:rPr>
          <w:rFonts w:hint="eastAsia" w:ascii="宋体" w:hAnsi="宋体" w:eastAsia="宋体" w:cs="宋体"/>
          <w:color w:val="auto"/>
          <w:kern w:val="0"/>
          <w:sz w:val="21"/>
          <w:szCs w:val="21"/>
          <w:highlight w:val="none"/>
          <w:lang w:val="zh-CN"/>
        </w:rPr>
      </w:pPr>
    </w:p>
    <w:p w14:paraId="6682DA7D">
      <w:pPr>
        <w:snapToGrid w:val="0"/>
        <w:spacing w:line="360" w:lineRule="auto"/>
        <w:ind w:firstLine="602" w:firstLineChars="200"/>
        <w:rPr>
          <w:rFonts w:hint="eastAsia" w:ascii="宋体" w:hAnsi="宋体" w:eastAsia="宋体" w:cs="宋体"/>
          <w:b/>
          <w:color w:val="auto"/>
          <w:sz w:val="30"/>
          <w:szCs w:val="30"/>
          <w:highlight w:val="none"/>
        </w:rPr>
      </w:pPr>
    </w:p>
    <w:p w14:paraId="6AF0B6A2">
      <w:pPr>
        <w:widowControl/>
        <w:jc w:val="left"/>
        <w:rPr>
          <w:rFonts w:hint="eastAsia" w:ascii="宋体" w:hAnsi="宋体" w:eastAsia="宋体" w:cs="宋体"/>
          <w:color w:val="auto"/>
          <w:sz w:val="32"/>
          <w:szCs w:val="32"/>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720" w:num="1"/>
        </w:sectPr>
      </w:pPr>
    </w:p>
    <w:p w14:paraId="630C7890">
      <w:pPr>
        <w:adjustRightInd w:val="0"/>
        <w:snapToGrid w:val="0"/>
        <w:spacing w:line="300" w:lineRule="auto"/>
        <w:rPr>
          <w:rFonts w:hint="eastAsia" w:ascii="宋体" w:hAnsi="宋体" w:eastAsia="宋体" w:cs="宋体"/>
          <w:color w:val="auto"/>
          <w:szCs w:val="21"/>
          <w:highlight w:val="none"/>
          <w:u w:val="single"/>
        </w:rPr>
      </w:pPr>
    </w:p>
    <w:p w14:paraId="3A4CA648">
      <w:pPr>
        <w:keepNext/>
        <w:keepLines/>
        <w:widowControl w:val="0"/>
        <w:spacing w:before="260" w:after="260" w:line="416" w:lineRule="auto"/>
        <w:jc w:val="center"/>
        <w:outlineLvl w:val="1"/>
        <w:rPr>
          <w:rFonts w:hint="eastAsia" w:ascii="宋体" w:hAnsi="宋体" w:eastAsia="宋体" w:cs="宋体"/>
          <w:b/>
          <w:bCs/>
          <w:color w:val="auto"/>
          <w:kern w:val="2"/>
          <w:sz w:val="32"/>
          <w:szCs w:val="32"/>
          <w:highlight w:val="none"/>
          <w:lang w:val="en-US" w:eastAsia="zh-CN" w:bidi="ar-SA"/>
        </w:rPr>
      </w:pPr>
      <w:bookmarkStart w:id="28" w:name="_Toc23242"/>
      <w:r>
        <w:rPr>
          <w:rFonts w:hint="eastAsia" w:ascii="宋体" w:hAnsi="宋体" w:eastAsia="宋体" w:cs="宋体"/>
          <w:b/>
          <w:bCs/>
          <w:color w:val="auto"/>
          <w:kern w:val="2"/>
          <w:sz w:val="32"/>
          <w:szCs w:val="32"/>
          <w:highlight w:val="none"/>
          <w:lang w:val="en-US" w:eastAsia="zh-CN" w:bidi="ar-SA"/>
        </w:rPr>
        <w:t>第四节 报价文件格式</w:t>
      </w:r>
      <w:bookmarkEnd w:id="28"/>
    </w:p>
    <w:p w14:paraId="06E6C235">
      <w:pPr>
        <w:snapToGrid w:val="0"/>
        <w:spacing w:before="165" w:beforeLines="50" w:after="50"/>
        <w:rPr>
          <w:rFonts w:hint="eastAsia" w:ascii="宋体" w:hAnsi="宋体" w:eastAsia="宋体" w:cs="宋体"/>
          <w:bCs/>
          <w:color w:val="auto"/>
          <w:sz w:val="32"/>
          <w:szCs w:val="20"/>
          <w:highlight w:val="none"/>
        </w:rPr>
      </w:pPr>
      <w:r>
        <w:rPr>
          <w:rFonts w:hint="eastAsia" w:ascii="宋体" w:hAnsi="宋体" w:eastAsia="宋体" w:cs="宋体"/>
          <w:bCs/>
          <w:color w:val="auto"/>
          <w:highlight w:val="none"/>
        </w:rPr>
        <w:t>全流程电子文件</w:t>
      </w:r>
    </w:p>
    <w:p w14:paraId="2602B3D3">
      <w:pPr>
        <w:snapToGrid w:val="0"/>
        <w:spacing w:before="165" w:beforeLines="50" w:after="50"/>
        <w:rPr>
          <w:rFonts w:hint="eastAsia" w:ascii="宋体" w:hAnsi="宋体" w:eastAsia="宋体" w:cs="宋体"/>
          <w:color w:val="auto"/>
          <w:sz w:val="24"/>
          <w:szCs w:val="20"/>
          <w:highlight w:val="none"/>
        </w:rPr>
      </w:pPr>
    </w:p>
    <w:p w14:paraId="178079AC">
      <w:pPr>
        <w:snapToGrid w:val="0"/>
        <w:spacing w:before="165" w:beforeLines="50" w:after="50"/>
        <w:rPr>
          <w:rFonts w:hint="eastAsia" w:ascii="宋体" w:hAnsi="宋体" w:eastAsia="宋体" w:cs="宋体"/>
          <w:color w:val="auto"/>
          <w:sz w:val="24"/>
          <w:szCs w:val="20"/>
          <w:highlight w:val="none"/>
        </w:rPr>
      </w:pPr>
    </w:p>
    <w:p w14:paraId="775FCE49">
      <w:pPr>
        <w:snapToGrid w:val="0"/>
        <w:spacing w:before="165" w:beforeLines="50" w:after="50"/>
        <w:rPr>
          <w:rFonts w:hint="eastAsia" w:ascii="宋体" w:hAnsi="宋体" w:eastAsia="宋体" w:cs="宋体"/>
          <w:color w:val="auto"/>
          <w:sz w:val="24"/>
          <w:szCs w:val="20"/>
          <w:highlight w:val="none"/>
        </w:rPr>
      </w:pPr>
    </w:p>
    <w:p w14:paraId="0A607394">
      <w:pPr>
        <w:snapToGrid w:val="0"/>
        <w:spacing w:before="165"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报  价  文  件（封面）</w:t>
      </w:r>
    </w:p>
    <w:p w14:paraId="074A776F">
      <w:pPr>
        <w:snapToGrid w:val="0"/>
        <w:spacing w:before="165" w:beforeLines="50" w:after="50"/>
        <w:rPr>
          <w:rFonts w:hint="eastAsia" w:ascii="宋体" w:hAnsi="宋体" w:eastAsia="宋体" w:cs="宋体"/>
          <w:bCs/>
          <w:color w:val="auto"/>
          <w:sz w:val="24"/>
          <w:szCs w:val="20"/>
          <w:highlight w:val="none"/>
        </w:rPr>
      </w:pPr>
    </w:p>
    <w:p w14:paraId="05A2E533">
      <w:pPr>
        <w:snapToGrid w:val="0"/>
        <w:spacing w:before="165" w:beforeLines="50" w:after="50"/>
        <w:rPr>
          <w:rFonts w:hint="eastAsia" w:ascii="宋体" w:hAnsi="宋体" w:eastAsia="宋体" w:cs="宋体"/>
          <w:bCs/>
          <w:color w:val="auto"/>
          <w:sz w:val="24"/>
          <w:szCs w:val="20"/>
          <w:highlight w:val="none"/>
        </w:rPr>
      </w:pPr>
    </w:p>
    <w:p w14:paraId="5996A186">
      <w:pPr>
        <w:snapToGrid w:val="0"/>
        <w:spacing w:before="165" w:beforeLines="50" w:after="50"/>
        <w:rPr>
          <w:rFonts w:hint="eastAsia" w:ascii="宋体" w:hAnsi="宋体" w:eastAsia="宋体" w:cs="宋体"/>
          <w:bCs/>
          <w:color w:val="auto"/>
          <w:sz w:val="24"/>
          <w:szCs w:val="20"/>
          <w:highlight w:val="none"/>
        </w:rPr>
      </w:pPr>
    </w:p>
    <w:p w14:paraId="49BCAC99">
      <w:pPr>
        <w:snapToGrid w:val="0"/>
        <w:spacing w:before="165" w:beforeLines="50" w:after="50"/>
        <w:rPr>
          <w:rFonts w:hint="eastAsia" w:ascii="宋体" w:hAnsi="宋体" w:eastAsia="宋体" w:cs="宋体"/>
          <w:bCs/>
          <w:color w:val="auto"/>
          <w:sz w:val="24"/>
          <w:szCs w:val="20"/>
          <w:highlight w:val="none"/>
        </w:rPr>
      </w:pPr>
    </w:p>
    <w:p w14:paraId="32EB067D">
      <w:pPr>
        <w:snapToGrid w:val="0"/>
        <w:spacing w:before="165" w:beforeLines="50" w:after="50"/>
        <w:rPr>
          <w:rFonts w:hint="eastAsia" w:ascii="宋体" w:hAnsi="宋体" w:eastAsia="宋体" w:cs="宋体"/>
          <w:bCs/>
          <w:color w:val="auto"/>
          <w:sz w:val="24"/>
          <w:szCs w:val="20"/>
          <w:highlight w:val="none"/>
        </w:rPr>
      </w:pPr>
    </w:p>
    <w:p w14:paraId="648E989F">
      <w:pPr>
        <w:snapToGrid w:val="0"/>
        <w:spacing w:before="165"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842BDFF">
      <w:pPr>
        <w:snapToGrid w:val="0"/>
        <w:spacing w:before="165" w:beforeLines="50" w:after="50"/>
        <w:ind w:firstLine="720" w:firstLineChars="225"/>
        <w:rPr>
          <w:rFonts w:hint="eastAsia" w:ascii="宋体" w:hAnsi="宋体" w:eastAsia="宋体" w:cs="宋体"/>
          <w:bCs/>
          <w:color w:val="auto"/>
          <w:sz w:val="32"/>
          <w:szCs w:val="32"/>
          <w:highlight w:val="none"/>
        </w:rPr>
      </w:pPr>
    </w:p>
    <w:p w14:paraId="09806E34">
      <w:pPr>
        <w:snapToGrid w:val="0"/>
        <w:spacing w:before="165"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FB330C7">
      <w:pPr>
        <w:snapToGrid w:val="0"/>
        <w:spacing w:before="165" w:beforeLines="50" w:after="50"/>
        <w:ind w:firstLine="720" w:firstLineChars="225"/>
        <w:rPr>
          <w:rFonts w:hint="eastAsia" w:ascii="宋体" w:hAnsi="宋体" w:eastAsia="宋体" w:cs="宋体"/>
          <w:bCs/>
          <w:color w:val="auto"/>
          <w:sz w:val="32"/>
          <w:szCs w:val="32"/>
          <w:highlight w:val="none"/>
        </w:rPr>
      </w:pPr>
    </w:p>
    <w:p w14:paraId="2632A38B">
      <w:pPr>
        <w:widowControl w:val="0"/>
        <w:snapToGrid w:val="0"/>
        <w:spacing w:before="50" w:after="50"/>
        <w:ind w:firstLine="640" w:firstLineChars="200"/>
        <w:jc w:val="both"/>
        <w:rPr>
          <w:rFonts w:hint="eastAsia" w:ascii="宋体" w:hAnsi="宋体" w:eastAsia="宋体" w:cs="宋体"/>
          <w:bCs/>
          <w:color w:val="auto"/>
          <w:kern w:val="2"/>
          <w:sz w:val="32"/>
          <w:szCs w:val="32"/>
          <w:highlight w:val="none"/>
          <w:lang w:val="en-US" w:eastAsia="zh-CN" w:bidi="ar-SA"/>
        </w:rPr>
      </w:pPr>
      <w:r>
        <w:rPr>
          <w:rFonts w:hint="eastAsia" w:ascii="宋体" w:hAnsi="宋体" w:eastAsia="宋体" w:cs="宋体"/>
          <w:bCs/>
          <w:color w:val="auto"/>
          <w:kern w:val="2"/>
          <w:sz w:val="32"/>
          <w:szCs w:val="32"/>
          <w:highlight w:val="none"/>
          <w:lang w:val="en-US" w:eastAsia="zh-CN" w:bidi="ar-SA"/>
        </w:rPr>
        <w:t>供应商名称：</w:t>
      </w:r>
    </w:p>
    <w:p w14:paraId="33C74303">
      <w:pPr>
        <w:widowControl w:val="0"/>
        <w:snapToGrid w:val="0"/>
        <w:spacing w:before="50" w:after="50"/>
        <w:ind w:firstLine="720" w:firstLineChars="225"/>
        <w:jc w:val="both"/>
        <w:rPr>
          <w:rFonts w:hint="eastAsia" w:ascii="宋体" w:hAnsi="宋体" w:eastAsia="宋体" w:cs="宋体"/>
          <w:bCs/>
          <w:color w:val="auto"/>
          <w:kern w:val="2"/>
          <w:sz w:val="32"/>
          <w:szCs w:val="32"/>
          <w:highlight w:val="none"/>
          <w:lang w:val="en-US" w:eastAsia="zh-CN" w:bidi="ar-SA"/>
        </w:rPr>
      </w:pPr>
    </w:p>
    <w:p w14:paraId="0F87D09E">
      <w:pPr>
        <w:widowControl w:val="0"/>
        <w:snapToGrid w:val="0"/>
        <w:spacing w:before="50" w:after="50"/>
        <w:ind w:firstLine="720" w:firstLineChars="225"/>
        <w:jc w:val="both"/>
        <w:rPr>
          <w:rFonts w:hint="eastAsia" w:ascii="宋体" w:hAnsi="宋体" w:eastAsia="宋体" w:cs="宋体"/>
          <w:bCs/>
          <w:color w:val="auto"/>
          <w:kern w:val="2"/>
          <w:sz w:val="32"/>
          <w:szCs w:val="32"/>
          <w:highlight w:val="none"/>
          <w:lang w:val="en-US" w:eastAsia="zh-CN" w:bidi="ar-SA"/>
        </w:rPr>
      </w:pPr>
    </w:p>
    <w:p w14:paraId="729CCF7C">
      <w:pPr>
        <w:widowControl w:val="0"/>
        <w:snapToGrid w:val="0"/>
        <w:spacing w:before="50" w:after="50"/>
        <w:ind w:firstLine="1280" w:firstLineChars="400"/>
        <w:jc w:val="both"/>
        <w:rPr>
          <w:rFonts w:hint="eastAsia" w:ascii="宋体" w:hAnsi="宋体" w:eastAsia="宋体" w:cs="宋体"/>
          <w:bCs/>
          <w:color w:val="auto"/>
          <w:kern w:val="2"/>
          <w:sz w:val="32"/>
          <w:szCs w:val="32"/>
          <w:highlight w:val="none"/>
          <w:lang w:val="en-US" w:eastAsia="zh-CN" w:bidi="ar-SA"/>
        </w:rPr>
      </w:pPr>
    </w:p>
    <w:p w14:paraId="2FC62FF1">
      <w:pPr>
        <w:snapToGrid w:val="0"/>
        <w:spacing w:before="165"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5188EAD9">
      <w:pPr>
        <w:snapToGrid w:val="0"/>
        <w:spacing w:before="165" w:beforeLines="50" w:after="50"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报价文件目录</w:t>
      </w:r>
    </w:p>
    <w:p w14:paraId="14CACC87">
      <w:pPr>
        <w:rPr>
          <w:rFonts w:hint="eastAsia" w:ascii="宋体" w:hAnsi="宋体" w:eastAsia="宋体" w:cs="宋体"/>
          <w:color w:val="auto"/>
          <w:highlight w:val="none"/>
        </w:rPr>
      </w:pPr>
    </w:p>
    <w:p w14:paraId="214E6BAC">
      <w:pPr>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一、响应函………………………………………………………（页码）</w:t>
      </w:r>
    </w:p>
    <w:p w14:paraId="61F8B7CC">
      <w:pPr>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二、响应报价表…………………………………………………（页码）</w:t>
      </w:r>
    </w:p>
    <w:p w14:paraId="45DB6AC7">
      <w:pPr>
        <w:snapToGrid w:val="0"/>
        <w:spacing w:line="360" w:lineRule="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三、《中小企业声明函》或《残疾人福利性单位声明函》或监狱企业证明…………………………………………………………………（页码）</w:t>
      </w:r>
    </w:p>
    <w:p w14:paraId="30298613">
      <w:pPr>
        <w:spacing w:line="360" w:lineRule="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四</w:t>
      </w:r>
      <w:r>
        <w:rPr>
          <w:rFonts w:hint="eastAsia" w:ascii="宋体" w:hAnsi="宋体" w:eastAsia="宋体" w:cs="宋体"/>
          <w:color w:val="auto"/>
          <w:kern w:val="0"/>
          <w:sz w:val="24"/>
          <w:highlight w:val="none"/>
          <w:lang w:val="en-US" w:eastAsia="zh-CN"/>
        </w:rPr>
        <w:t>、《关于符合本国产品标准的声明函》或财政部会同有关部门规定的有关证明文件</w:t>
      </w:r>
      <w:r>
        <w:rPr>
          <w:rFonts w:hint="eastAsia" w:ascii="宋体" w:hAnsi="宋体" w:eastAsia="宋体" w:cs="宋体"/>
          <w:color w:val="auto"/>
          <w:kern w:val="0"/>
          <w:sz w:val="24"/>
          <w:highlight w:val="none"/>
        </w:rPr>
        <w:t>…………………………………………………………………（页码）</w:t>
      </w:r>
    </w:p>
    <w:p w14:paraId="717EBA84">
      <w:pPr>
        <w:snapToGrid w:val="0"/>
        <w:spacing w:before="165" w:beforeLines="50" w:after="50" w:line="360" w:lineRule="auto"/>
        <w:ind w:left="142" w:firstLine="640" w:firstLineChars="200"/>
        <w:jc w:val="left"/>
        <w:rPr>
          <w:rFonts w:hint="eastAsia" w:ascii="宋体" w:hAnsi="宋体" w:eastAsia="宋体" w:cs="宋体"/>
          <w:color w:val="auto"/>
          <w:sz w:val="32"/>
          <w:szCs w:val="32"/>
          <w:highlight w:val="none"/>
        </w:rPr>
      </w:pPr>
    </w:p>
    <w:p w14:paraId="14D74FE2">
      <w:pPr>
        <w:widowControl w:val="0"/>
        <w:spacing w:line="500" w:lineRule="exact"/>
        <w:ind w:firstLine="480" w:firstLineChars="200"/>
        <w:jc w:val="both"/>
        <w:rPr>
          <w:rFonts w:hint="eastAsia" w:ascii="宋体" w:hAnsi="宋体" w:eastAsia="宋体" w:cs="宋体"/>
          <w:color w:val="auto"/>
          <w:kern w:val="0"/>
          <w:sz w:val="24"/>
          <w:szCs w:val="21"/>
          <w:highlight w:val="none"/>
          <w:lang w:val="en-US" w:eastAsia="zh-CN" w:bidi="ar-SA"/>
        </w:rPr>
      </w:pPr>
      <w:r>
        <w:rPr>
          <w:rFonts w:hint="eastAsia" w:ascii="宋体" w:hAnsi="宋体" w:eastAsia="宋体" w:cs="宋体"/>
          <w:color w:val="auto"/>
          <w:kern w:val="0"/>
          <w:sz w:val="24"/>
          <w:szCs w:val="21"/>
          <w:highlight w:val="none"/>
          <w:lang w:val="en-US" w:eastAsia="zh-CN" w:bidi="ar-SA"/>
        </w:rPr>
        <w:br w:type="page"/>
      </w:r>
      <w:r>
        <w:rPr>
          <w:rFonts w:hint="eastAsia" w:ascii="宋体" w:hAnsi="宋体" w:eastAsia="宋体" w:cs="宋体"/>
          <w:b/>
          <w:color w:val="auto"/>
          <w:kern w:val="2"/>
          <w:sz w:val="30"/>
          <w:szCs w:val="30"/>
          <w:highlight w:val="none"/>
          <w:lang w:val="en-US" w:eastAsia="zh-CN" w:bidi="ar-SA"/>
        </w:rPr>
        <w:t>一、响应函</w:t>
      </w:r>
    </w:p>
    <w:p w14:paraId="2680A9D0">
      <w:pPr>
        <w:widowControl w:val="0"/>
        <w:spacing w:line="500" w:lineRule="exact"/>
        <w:ind w:firstLine="602"/>
        <w:jc w:val="center"/>
        <w:rPr>
          <w:rFonts w:hint="eastAsia" w:ascii="宋体" w:hAnsi="宋体" w:eastAsia="宋体" w:cs="宋体"/>
          <w:b/>
          <w:bCs/>
          <w:color w:val="auto"/>
          <w:kern w:val="0"/>
          <w:sz w:val="30"/>
          <w:szCs w:val="30"/>
          <w:highlight w:val="none"/>
          <w:lang w:val="en-US" w:eastAsia="zh-CN" w:bidi="ar-SA"/>
        </w:rPr>
      </w:pPr>
      <w:r>
        <w:rPr>
          <w:rFonts w:hint="eastAsia" w:ascii="宋体" w:hAnsi="宋体" w:eastAsia="宋体" w:cs="宋体"/>
          <w:b/>
          <w:bCs/>
          <w:color w:val="auto"/>
          <w:kern w:val="0"/>
          <w:sz w:val="30"/>
          <w:szCs w:val="30"/>
          <w:highlight w:val="none"/>
          <w:lang w:val="en-US" w:eastAsia="zh-CN" w:bidi="ar-SA"/>
        </w:rPr>
        <w:t>响应函</w:t>
      </w:r>
    </w:p>
    <w:p w14:paraId="6FFD6BD8">
      <w:pPr>
        <w:widowControl w:val="0"/>
        <w:spacing w:line="360"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致：</w:t>
      </w:r>
      <w:r>
        <w:rPr>
          <w:rFonts w:hint="eastAsia" w:ascii="宋体" w:hAnsi="宋体" w:eastAsia="宋体" w:cs="宋体"/>
          <w:color w:val="auto"/>
          <w:kern w:val="0"/>
          <w:sz w:val="21"/>
          <w:szCs w:val="21"/>
          <w:highlight w:val="none"/>
          <w:u w:val="single"/>
          <w:lang w:val="en-US" w:eastAsia="zh-CN" w:bidi="ar-SA"/>
        </w:rPr>
        <w:t>（采购人名称）</w:t>
      </w:r>
    </w:p>
    <w:p w14:paraId="4A72CF42">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我方已仔细阅读了贵方组织的</w:t>
      </w:r>
      <w:r>
        <w:rPr>
          <w:rFonts w:hint="eastAsia" w:ascii="宋体" w:hAnsi="宋体" w:eastAsia="宋体" w:cs="宋体"/>
          <w:color w:val="auto"/>
          <w:kern w:val="0"/>
          <w:sz w:val="21"/>
          <w:szCs w:val="21"/>
          <w:highlight w:val="none"/>
          <w:u w:val="single"/>
          <w:lang w:val="en-US" w:eastAsia="zh-CN" w:bidi="ar-SA"/>
        </w:rPr>
        <w:t>（项目名称）</w:t>
      </w:r>
      <w:r>
        <w:rPr>
          <w:rFonts w:hint="eastAsia" w:ascii="宋体" w:hAnsi="宋体" w:eastAsia="宋体" w:cs="宋体"/>
          <w:color w:val="auto"/>
          <w:kern w:val="0"/>
          <w:sz w:val="21"/>
          <w:szCs w:val="21"/>
          <w:highlight w:val="none"/>
          <w:lang w:val="en-US" w:eastAsia="zh-CN" w:bidi="ar-SA"/>
        </w:rPr>
        <w:t>项目（项目编号：</w:t>
      </w:r>
      <w:r>
        <w:rPr>
          <w:rFonts w:hint="eastAsia" w:ascii="宋体" w:hAnsi="宋体" w:eastAsia="宋体" w:cs="宋体"/>
          <w:color w:val="auto"/>
          <w:kern w:val="0"/>
          <w:sz w:val="21"/>
          <w:szCs w:val="21"/>
          <w:highlight w:val="none"/>
          <w:u w:val="single"/>
          <w:lang w:val="en-US" w:eastAsia="zh-CN" w:bidi="ar-SA"/>
        </w:rPr>
        <w:t>（项目编号）</w:t>
      </w:r>
      <w:r>
        <w:rPr>
          <w:rFonts w:hint="eastAsia" w:ascii="宋体" w:hAnsi="宋体" w:eastAsia="宋体" w:cs="宋体"/>
          <w:color w:val="auto"/>
          <w:kern w:val="0"/>
          <w:sz w:val="21"/>
          <w:szCs w:val="21"/>
          <w:highlight w:val="none"/>
          <w:lang w:val="en-US" w:eastAsia="zh-CN" w:bidi="ar-SA"/>
        </w:rPr>
        <w:t xml:space="preserve">）的竞争性谈判采购文件的全部内容，现正式递交下述文件参加贵方组织的本次政府采购活动： </w:t>
      </w:r>
    </w:p>
    <w:p w14:paraId="0EA0E6D4">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一、首次报价文件电子版一份（包含按“第三章 供应商须知”提交的全部文件）；</w:t>
      </w:r>
    </w:p>
    <w:p w14:paraId="69BD8049">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二、技术文件电子版一份（包含按“第三章 供应商须知”提交的全部文件）；商务文件电子版一份（包含按“第三章 供应商须知”提交的全部文件）；（商务技术文件已合并成册）</w:t>
      </w:r>
    </w:p>
    <w:p w14:paraId="25177817">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三、资格证明文件电子版（包含按“第三章供应商须知”提交的全部文件）；</w:t>
      </w:r>
    </w:p>
    <w:p w14:paraId="4FA3AEC9">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据此函，签字人兹宣布：</w:t>
      </w:r>
    </w:p>
    <w:p w14:paraId="4386E2E3">
      <w:pPr>
        <w:widowControl w:val="0"/>
        <w:spacing w:line="360" w:lineRule="auto"/>
        <w:ind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1、我方愿意以（大写）人民币</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元)的竞标总报价，交货期：</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，提供本项目竞争性谈判采购文件第二章“</w:t>
      </w:r>
      <w:r>
        <w:rPr>
          <w:rFonts w:hint="eastAsia" w:ascii="宋体" w:hAnsi="宋体" w:cs="宋体"/>
          <w:color w:val="auto"/>
          <w:kern w:val="0"/>
          <w:sz w:val="21"/>
          <w:szCs w:val="21"/>
          <w:highlight w:val="none"/>
          <w:lang w:val="en-US" w:eastAsia="zh-CN" w:bidi="ar-SA"/>
        </w:rPr>
        <w:t>采购需求一览表</w:t>
      </w:r>
      <w:r>
        <w:rPr>
          <w:rFonts w:hint="eastAsia" w:ascii="宋体" w:hAnsi="宋体" w:eastAsia="宋体" w:cs="宋体"/>
          <w:color w:val="auto"/>
          <w:kern w:val="0"/>
          <w:sz w:val="21"/>
          <w:szCs w:val="21"/>
          <w:highlight w:val="none"/>
          <w:lang w:val="en-US" w:eastAsia="zh-CN" w:bidi="ar-SA"/>
        </w:rPr>
        <w:t>”中相应的采购内容。</w:t>
      </w:r>
    </w:p>
    <w:p w14:paraId="6C830B81">
      <w:pPr>
        <w:widowControl w:val="0"/>
        <w:spacing w:line="360" w:lineRule="auto"/>
        <w:ind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2、我方同意自本项目竞争性谈判采购文件采购公告规定的递交响应文件截止时间起遵循本响应函，并承诺在“第三章 供应商须知”规定的响应有效期内不修改、撤销响应文件。</w:t>
      </w:r>
    </w:p>
    <w:p w14:paraId="3C706256">
      <w:pPr>
        <w:widowControl w:val="0"/>
        <w:spacing w:line="360" w:lineRule="auto"/>
        <w:ind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3、我方在此声明，所递交的响应文件及有关资料内容完整、真实和准确。</w:t>
      </w:r>
    </w:p>
    <w:p w14:paraId="6AB9B7C1">
      <w:pPr>
        <w:widowControl w:val="0"/>
        <w:spacing w:line="360" w:lineRule="auto"/>
        <w:ind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4、如本项目采购内容涉及须符合国家强制规定的，我方承诺我方本次竞标均符合国家有关强制规定。</w:t>
      </w:r>
    </w:p>
    <w:p w14:paraId="43962F6E">
      <w:pPr>
        <w:widowControl w:val="0"/>
        <w:spacing w:line="360" w:lineRule="auto"/>
        <w:ind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如我方成交，我方承诺在收到成交通知书后，在成交通知书规定的期限内，根据竞争性谈判采购文件、我方的响应文件及有关澄清承诺书的要求按第六章“合同文本”与采购人订立书面合同，并按照合同约定承担完成合同的责任和义务。</w:t>
      </w:r>
    </w:p>
    <w:p w14:paraId="25004D8D">
      <w:pPr>
        <w:widowControl w:val="0"/>
        <w:spacing w:line="360" w:lineRule="auto"/>
        <w:ind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6、我方已详细审核竞争性谈判采购文件，我方知道必须放弃提出含糊不清或误解问题的权利。</w:t>
      </w:r>
    </w:p>
    <w:p w14:paraId="114936E6">
      <w:pPr>
        <w:widowControl w:val="0"/>
        <w:spacing w:line="360" w:lineRule="auto"/>
        <w:ind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7、我方承诺满足竞争性谈判采购文件第六章“合同文本”的条款，承担完成合同的责任和义务。</w:t>
      </w:r>
    </w:p>
    <w:p w14:paraId="4545A158">
      <w:pPr>
        <w:widowControl w:val="0"/>
        <w:spacing w:line="360" w:lineRule="auto"/>
        <w:ind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8、我方同意应贵方要求提供与本竞标有关的任何数据或资料。若贵方需要，我方愿意提供我方作出的一切承诺的证明材料。</w:t>
      </w:r>
    </w:p>
    <w:p w14:paraId="089FA6F1">
      <w:pPr>
        <w:widowControl w:val="0"/>
        <w:spacing w:line="360" w:lineRule="auto"/>
        <w:ind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9、我方完全理解贵方不一定接受响应报价最低的</w:t>
      </w:r>
      <w:r>
        <w:rPr>
          <w:rFonts w:hint="eastAsia" w:ascii="宋体" w:hAnsi="宋体" w:cs="宋体"/>
          <w:color w:val="auto"/>
          <w:kern w:val="0"/>
          <w:sz w:val="21"/>
          <w:szCs w:val="21"/>
          <w:highlight w:val="none"/>
          <w:lang w:val="en-US" w:eastAsia="zh-CN" w:bidi="ar-SA"/>
        </w:rPr>
        <w:t>供应商</w:t>
      </w:r>
      <w:r>
        <w:rPr>
          <w:rFonts w:hint="eastAsia" w:ascii="宋体" w:hAnsi="宋体" w:eastAsia="宋体" w:cs="宋体"/>
          <w:color w:val="auto"/>
          <w:kern w:val="0"/>
          <w:sz w:val="21"/>
          <w:szCs w:val="21"/>
          <w:highlight w:val="none"/>
          <w:lang w:val="en-US" w:eastAsia="zh-CN" w:bidi="ar-SA"/>
        </w:rPr>
        <w:t>为成交供应商的行为。</w:t>
      </w:r>
    </w:p>
    <w:p w14:paraId="030C9BC6">
      <w:pPr>
        <w:widowControl w:val="0"/>
        <w:spacing w:line="360" w:lineRule="auto"/>
        <w:ind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185FE3BC">
      <w:pPr>
        <w:widowControl w:val="0"/>
        <w:numPr>
          <w:ilvl w:val="0"/>
          <w:numId w:val="3"/>
        </w:numPr>
        <w:tabs>
          <w:tab w:val="left" w:pos="945"/>
        </w:tabs>
        <w:spacing w:line="360" w:lineRule="auto"/>
        <w:ind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提供虚假材料谋取中标、成交的；</w:t>
      </w:r>
    </w:p>
    <w:p w14:paraId="031C3D1D">
      <w:pPr>
        <w:widowControl w:val="0"/>
        <w:numPr>
          <w:ilvl w:val="0"/>
          <w:numId w:val="3"/>
        </w:numPr>
        <w:tabs>
          <w:tab w:val="left" w:pos="945"/>
        </w:tabs>
        <w:spacing w:line="360" w:lineRule="auto"/>
        <w:ind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采取不正当手段诋毁、排挤其他供应商的；</w:t>
      </w:r>
    </w:p>
    <w:p w14:paraId="60356D2A">
      <w:pPr>
        <w:widowControl w:val="0"/>
        <w:numPr>
          <w:ilvl w:val="0"/>
          <w:numId w:val="3"/>
        </w:numPr>
        <w:tabs>
          <w:tab w:val="left" w:pos="945"/>
        </w:tabs>
        <w:spacing w:line="360" w:lineRule="auto"/>
        <w:ind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与采购人、其他供应商或者采购代理机构恶意串通的；</w:t>
      </w:r>
    </w:p>
    <w:p w14:paraId="2577FD1B">
      <w:pPr>
        <w:widowControl w:val="0"/>
        <w:numPr>
          <w:ilvl w:val="0"/>
          <w:numId w:val="3"/>
        </w:numPr>
        <w:tabs>
          <w:tab w:val="left" w:pos="945"/>
        </w:tabs>
        <w:spacing w:line="360" w:lineRule="auto"/>
        <w:ind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向采购人、采购代理机构行贿或者提供其他不正当利益的；</w:t>
      </w:r>
    </w:p>
    <w:p w14:paraId="3E89B51B">
      <w:pPr>
        <w:widowControl w:val="0"/>
        <w:numPr>
          <w:ilvl w:val="0"/>
          <w:numId w:val="3"/>
        </w:numPr>
        <w:tabs>
          <w:tab w:val="left" w:pos="945"/>
        </w:tabs>
        <w:spacing w:line="360" w:lineRule="auto"/>
        <w:ind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在采购过程中与采购人进行协商谈判的；</w:t>
      </w:r>
    </w:p>
    <w:p w14:paraId="546F3D43">
      <w:pPr>
        <w:widowControl w:val="0"/>
        <w:numPr>
          <w:ilvl w:val="0"/>
          <w:numId w:val="3"/>
        </w:numPr>
        <w:tabs>
          <w:tab w:val="left" w:pos="945"/>
        </w:tabs>
        <w:spacing w:line="360" w:lineRule="auto"/>
        <w:ind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拒绝有关部门监督检查或提供虚假情况的。</w:t>
      </w:r>
    </w:p>
    <w:p w14:paraId="148E4C18">
      <w:pPr>
        <w:widowControl w:val="0"/>
        <w:spacing w:after="165" w:line="360" w:lineRule="auto"/>
        <w:ind w:left="114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11.与本谈判有关的一切正式往来信函请寄：</w:t>
      </w:r>
    </w:p>
    <w:p w14:paraId="125133D3">
      <w:pPr>
        <w:widowControl w:val="0"/>
        <w:spacing w:after="165" w:line="360" w:lineRule="auto"/>
        <w:ind w:left="114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地址：</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 xml:space="preserve"> </w:t>
      </w:r>
    </w:p>
    <w:p w14:paraId="3B3A2965">
      <w:pPr>
        <w:widowControl w:val="0"/>
        <w:spacing w:after="165" w:line="360" w:lineRule="auto"/>
        <w:ind w:left="1140"/>
        <w:jc w:val="both"/>
        <w:rPr>
          <w:rFonts w:hint="eastAsia" w:ascii="宋体" w:hAnsi="宋体" w:eastAsia="宋体" w:cs="宋体"/>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电话：</w:t>
      </w:r>
      <w:r>
        <w:rPr>
          <w:rFonts w:hint="eastAsia" w:ascii="宋体" w:hAnsi="宋体" w:eastAsia="宋体" w:cs="宋体"/>
          <w:color w:val="auto"/>
          <w:kern w:val="0"/>
          <w:sz w:val="21"/>
          <w:szCs w:val="21"/>
          <w:highlight w:val="none"/>
          <w:u w:val="single"/>
          <w:lang w:val="en-US" w:eastAsia="zh-CN" w:bidi="ar-SA"/>
        </w:rPr>
        <w:t xml:space="preserve">                                      　　　　　　　　　</w:t>
      </w:r>
    </w:p>
    <w:p w14:paraId="1D3A60FA">
      <w:pPr>
        <w:widowControl w:val="0"/>
        <w:spacing w:after="165" w:line="360" w:lineRule="auto"/>
        <w:ind w:left="114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传真：</w:t>
      </w:r>
      <w:r>
        <w:rPr>
          <w:rFonts w:hint="eastAsia" w:ascii="宋体" w:hAnsi="宋体" w:eastAsia="宋体" w:cs="宋体"/>
          <w:color w:val="auto"/>
          <w:kern w:val="0"/>
          <w:sz w:val="21"/>
          <w:szCs w:val="21"/>
          <w:highlight w:val="none"/>
          <w:u w:val="single"/>
          <w:lang w:val="en-US" w:eastAsia="zh-CN" w:bidi="ar-SA"/>
        </w:rPr>
        <w:t>　　　　　　　　　　　　　　　　　　　　　　　　　　　　</w:t>
      </w:r>
    </w:p>
    <w:p w14:paraId="6D7EAF88">
      <w:pPr>
        <w:widowControl w:val="0"/>
        <w:spacing w:after="165" w:line="360" w:lineRule="auto"/>
        <w:ind w:left="1140"/>
        <w:jc w:val="both"/>
        <w:rPr>
          <w:rFonts w:hint="eastAsia" w:ascii="宋体" w:hAnsi="宋体" w:eastAsia="宋体" w:cs="宋体"/>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邮政编码：</w:t>
      </w:r>
      <w:r>
        <w:rPr>
          <w:rFonts w:hint="eastAsia" w:ascii="宋体" w:hAnsi="宋体" w:eastAsia="宋体" w:cs="宋体"/>
          <w:color w:val="auto"/>
          <w:kern w:val="0"/>
          <w:sz w:val="21"/>
          <w:szCs w:val="21"/>
          <w:highlight w:val="none"/>
          <w:u w:val="single"/>
          <w:lang w:val="en-US" w:eastAsia="zh-CN" w:bidi="ar-SA"/>
        </w:rPr>
        <w:t xml:space="preserve">                                                    </w:t>
      </w:r>
    </w:p>
    <w:p w14:paraId="59B9084A">
      <w:pPr>
        <w:widowControl w:val="0"/>
        <w:spacing w:after="165" w:line="360" w:lineRule="auto"/>
        <w:ind w:left="1140"/>
        <w:jc w:val="both"/>
        <w:rPr>
          <w:rFonts w:hint="eastAsia" w:ascii="宋体" w:hAnsi="宋体" w:eastAsia="宋体" w:cs="宋体"/>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开户名称：</w:t>
      </w:r>
      <w:r>
        <w:rPr>
          <w:rFonts w:hint="eastAsia" w:ascii="宋体" w:hAnsi="宋体" w:eastAsia="宋体" w:cs="宋体"/>
          <w:color w:val="auto"/>
          <w:kern w:val="0"/>
          <w:sz w:val="21"/>
          <w:szCs w:val="21"/>
          <w:highlight w:val="none"/>
          <w:u w:val="single"/>
          <w:lang w:val="en-US" w:eastAsia="zh-CN" w:bidi="ar-SA"/>
        </w:rPr>
        <w:t xml:space="preserve">                                                    </w:t>
      </w:r>
    </w:p>
    <w:p w14:paraId="2CAB47FC">
      <w:pPr>
        <w:widowControl w:val="0"/>
        <w:spacing w:after="165" w:line="360" w:lineRule="auto"/>
        <w:ind w:left="1140"/>
        <w:jc w:val="both"/>
        <w:rPr>
          <w:rFonts w:hint="eastAsia" w:ascii="宋体" w:hAnsi="宋体" w:eastAsia="宋体" w:cs="宋体"/>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开户银行：</w:t>
      </w:r>
      <w:r>
        <w:rPr>
          <w:rFonts w:hint="eastAsia" w:ascii="宋体" w:hAnsi="宋体" w:eastAsia="宋体" w:cs="宋体"/>
          <w:color w:val="auto"/>
          <w:kern w:val="0"/>
          <w:sz w:val="21"/>
          <w:szCs w:val="21"/>
          <w:highlight w:val="none"/>
          <w:u w:val="single"/>
          <w:lang w:val="en-US" w:eastAsia="zh-CN" w:bidi="ar-SA"/>
        </w:rPr>
        <w:t xml:space="preserve">                                                    </w:t>
      </w:r>
    </w:p>
    <w:p w14:paraId="22BDC3C6">
      <w:pPr>
        <w:widowControl w:val="0"/>
        <w:spacing w:after="165" w:line="360" w:lineRule="auto"/>
        <w:ind w:left="1140"/>
        <w:jc w:val="both"/>
        <w:rPr>
          <w:rFonts w:hint="eastAsia" w:ascii="宋体" w:hAnsi="宋体" w:eastAsia="宋体" w:cs="宋体"/>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银行账号：</w:t>
      </w:r>
      <w:r>
        <w:rPr>
          <w:rFonts w:hint="eastAsia" w:ascii="宋体" w:hAnsi="宋体" w:eastAsia="宋体" w:cs="宋体"/>
          <w:color w:val="auto"/>
          <w:kern w:val="0"/>
          <w:sz w:val="21"/>
          <w:szCs w:val="21"/>
          <w:highlight w:val="none"/>
          <w:u w:val="single"/>
          <w:lang w:val="en-US" w:eastAsia="zh-CN" w:bidi="ar-SA"/>
        </w:rPr>
        <w:t xml:space="preserve">                                                    </w:t>
      </w:r>
    </w:p>
    <w:p w14:paraId="55FC7B5A">
      <w:pPr>
        <w:widowControl w:val="0"/>
        <w:tabs>
          <w:tab w:val="left" w:pos="939"/>
        </w:tabs>
        <w:spacing w:line="360" w:lineRule="auto"/>
        <w:ind w:left="1140" w:leftChars="0" w:firstLine="0" w:firstLineChars="0"/>
        <w:contextualSpacing/>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特此承诺。</w:t>
      </w:r>
    </w:p>
    <w:p w14:paraId="44A561A9">
      <w:pPr>
        <w:autoSpaceDE w:val="0"/>
        <w:autoSpaceDN w:val="0"/>
        <w:spacing w:line="360" w:lineRule="auto"/>
        <w:ind w:left="4305" w:leftChars="1950" w:hanging="210" w:hangingChars="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61CB4E4F">
      <w:pPr>
        <w:ind w:firstLine="5250" w:firstLineChars="25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  年  月   日</w:t>
      </w:r>
    </w:p>
    <w:p w14:paraId="0B27543F">
      <w:pPr>
        <w:widowControl/>
        <w:jc w:val="left"/>
        <w:rPr>
          <w:rFonts w:hint="eastAsia" w:ascii="宋体" w:hAnsi="宋体" w:eastAsia="宋体" w:cs="宋体"/>
          <w:color w:val="auto"/>
          <w:kern w:val="0"/>
          <w:sz w:val="21"/>
          <w:szCs w:val="21"/>
          <w:highlight w:val="none"/>
          <w:lang w:val="zh-CN"/>
        </w:rPr>
        <w:sectPr>
          <w:pgSz w:w="11906" w:h="16838"/>
          <w:pgMar w:top="1440" w:right="1440" w:bottom="1440" w:left="1440" w:header="720" w:footer="720" w:gutter="0"/>
          <w:pgBorders>
            <w:top w:val="none" w:sz="0" w:space="0"/>
            <w:left w:val="none" w:sz="0" w:space="0"/>
            <w:bottom w:val="none" w:sz="0" w:space="0"/>
            <w:right w:val="none" w:sz="0" w:space="0"/>
          </w:pgBorders>
          <w:pgNumType w:fmt="decimal"/>
          <w:cols w:space="720" w:num="1"/>
          <w:docGrid w:type="lines" w:linePitch="331" w:charSpace="0"/>
        </w:sectPr>
      </w:pPr>
    </w:p>
    <w:p w14:paraId="60FBDAD9">
      <w:pPr>
        <w:widowControl w:val="0"/>
        <w:spacing w:line="500" w:lineRule="exact"/>
        <w:jc w:val="both"/>
        <w:rPr>
          <w:rFonts w:hint="eastAsia" w:ascii="宋体" w:hAnsi="宋体" w:eastAsia="宋体" w:cs="宋体"/>
          <w:b/>
          <w:color w:val="auto"/>
          <w:kern w:val="2"/>
          <w:sz w:val="30"/>
          <w:szCs w:val="30"/>
          <w:highlight w:val="none"/>
          <w:lang w:val="en-US" w:eastAsia="zh-CN" w:bidi="ar-SA"/>
        </w:rPr>
      </w:pPr>
      <w:r>
        <w:rPr>
          <w:rFonts w:hint="eastAsia" w:ascii="宋体" w:hAnsi="宋体" w:eastAsia="宋体" w:cs="宋体"/>
          <w:b/>
          <w:color w:val="auto"/>
          <w:kern w:val="2"/>
          <w:sz w:val="30"/>
          <w:szCs w:val="30"/>
          <w:highlight w:val="none"/>
          <w:lang w:val="en-US" w:eastAsia="zh-CN" w:bidi="ar-SA"/>
        </w:rPr>
        <w:t xml:space="preserve">二、响应报价表 </w:t>
      </w:r>
    </w:p>
    <w:p w14:paraId="07888822">
      <w:pPr>
        <w:snapToGrid w:val="0"/>
        <w:spacing w:before="50" w:after="50" w:line="360" w:lineRule="auto"/>
        <w:rPr>
          <w:rFonts w:hint="eastAsia" w:ascii="宋体" w:hAnsi="宋体" w:eastAsia="宋体" w:cs="宋体"/>
          <w:color w:val="auto"/>
          <w:sz w:val="21"/>
          <w:szCs w:val="21"/>
          <w:highlight w:val="none"/>
        </w:rPr>
      </w:pPr>
    </w:p>
    <w:p w14:paraId="3A26D5DC">
      <w:pPr>
        <w:snapToGrid w:val="0"/>
        <w:spacing w:before="50" w:after="50" w:line="360" w:lineRule="auto"/>
        <w:jc w:val="center"/>
        <w:rPr>
          <w:rFonts w:hint="eastAsia" w:ascii="宋体" w:hAnsi="宋体" w:eastAsia="宋体" w:cs="宋体"/>
          <w:color w:val="auto"/>
          <w:sz w:val="21"/>
          <w:szCs w:val="21"/>
          <w:highlight w:val="none"/>
        </w:rPr>
      </w:pPr>
      <w:r>
        <w:rPr>
          <w:rFonts w:hint="eastAsia" w:ascii="宋体" w:hAnsi="宋体" w:eastAsia="宋体" w:cs="宋体"/>
          <w:b/>
          <w:color w:val="auto"/>
          <w:kern w:val="2"/>
          <w:sz w:val="30"/>
          <w:szCs w:val="30"/>
          <w:highlight w:val="none"/>
          <w:lang w:val="en-US" w:eastAsia="zh-CN" w:bidi="ar-SA"/>
        </w:rPr>
        <w:t>响应报价表</w:t>
      </w:r>
    </w:p>
    <w:p w14:paraId="1D4E3954">
      <w:pPr>
        <w:snapToGrid w:val="0"/>
        <w:spacing w:before="50" w:after="50"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项目名称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rPr>
        <w:t xml:space="preserve">         项目编号：</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项目编号</w:t>
      </w:r>
      <w:r>
        <w:rPr>
          <w:rFonts w:hint="eastAsia" w:ascii="宋体" w:hAnsi="宋体" w:eastAsia="宋体" w:cs="宋体"/>
          <w:color w:val="auto"/>
          <w:sz w:val="21"/>
          <w:szCs w:val="21"/>
          <w:highlight w:val="none"/>
          <w:u w:val="single"/>
          <w:lang w:eastAsia="zh-CN"/>
        </w:rPr>
        <w:t>）</w:t>
      </w:r>
    </w:p>
    <w:p w14:paraId="4215E6DC">
      <w:pPr>
        <w:snapToGrid w:val="0"/>
        <w:spacing w:before="50" w:after="5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p>
    <w:tbl>
      <w:tblPr>
        <w:tblStyle w:val="30"/>
        <w:tblW w:w="9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
        <w:gridCol w:w="1086"/>
        <w:gridCol w:w="1086"/>
        <w:gridCol w:w="934"/>
        <w:gridCol w:w="1086"/>
        <w:gridCol w:w="1067"/>
        <w:gridCol w:w="650"/>
        <w:gridCol w:w="648"/>
        <w:gridCol w:w="965"/>
        <w:gridCol w:w="1009"/>
      </w:tblGrid>
      <w:tr w14:paraId="498B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7" w:hRule="atLeast"/>
          <w:jc w:val="center"/>
        </w:trPr>
        <w:tc>
          <w:tcPr>
            <w:tcW w:w="624" w:type="dxa"/>
            <w:vAlign w:val="center"/>
          </w:tcPr>
          <w:p w14:paraId="1F5093DC">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序号</w:t>
            </w:r>
          </w:p>
        </w:tc>
        <w:tc>
          <w:tcPr>
            <w:tcW w:w="1086" w:type="dxa"/>
            <w:vAlign w:val="center"/>
          </w:tcPr>
          <w:p w14:paraId="644E0A4F">
            <w:pPr>
              <w:tabs>
                <w:tab w:val="left" w:pos="1160"/>
              </w:tabs>
              <w:snapToGrid w:val="0"/>
              <w:spacing w:before="50" w:after="50"/>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分类</w:t>
            </w:r>
          </w:p>
        </w:tc>
        <w:tc>
          <w:tcPr>
            <w:tcW w:w="1086" w:type="dxa"/>
            <w:vAlign w:val="center"/>
          </w:tcPr>
          <w:p w14:paraId="173CF3CD">
            <w:pPr>
              <w:tabs>
                <w:tab w:val="left" w:pos="1160"/>
              </w:tabs>
              <w:snapToGrid w:val="0"/>
              <w:spacing w:before="50" w:after="50"/>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项目</w:t>
            </w:r>
          </w:p>
        </w:tc>
        <w:tc>
          <w:tcPr>
            <w:tcW w:w="934" w:type="dxa"/>
            <w:vAlign w:val="center"/>
          </w:tcPr>
          <w:p w14:paraId="743CB52D">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商标品牌</w:t>
            </w:r>
          </w:p>
        </w:tc>
        <w:tc>
          <w:tcPr>
            <w:tcW w:w="1086" w:type="dxa"/>
            <w:vAlign w:val="center"/>
          </w:tcPr>
          <w:p w14:paraId="02B1A4F2">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规格型号</w:t>
            </w:r>
          </w:p>
        </w:tc>
        <w:tc>
          <w:tcPr>
            <w:tcW w:w="1067" w:type="dxa"/>
            <w:vAlign w:val="center"/>
          </w:tcPr>
          <w:p w14:paraId="4749B418">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生产厂家</w:t>
            </w:r>
          </w:p>
        </w:tc>
        <w:tc>
          <w:tcPr>
            <w:tcW w:w="650" w:type="dxa"/>
            <w:vAlign w:val="center"/>
          </w:tcPr>
          <w:p w14:paraId="54DC3665">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数量</w:t>
            </w:r>
          </w:p>
        </w:tc>
        <w:tc>
          <w:tcPr>
            <w:tcW w:w="648" w:type="dxa"/>
            <w:vAlign w:val="center"/>
          </w:tcPr>
          <w:p w14:paraId="0142AC85">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单位</w:t>
            </w:r>
          </w:p>
        </w:tc>
        <w:tc>
          <w:tcPr>
            <w:tcW w:w="965" w:type="dxa"/>
            <w:vAlign w:val="center"/>
          </w:tcPr>
          <w:p w14:paraId="421696BA">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单价（元）</w:t>
            </w:r>
          </w:p>
        </w:tc>
        <w:tc>
          <w:tcPr>
            <w:tcW w:w="1009" w:type="dxa"/>
            <w:vAlign w:val="center"/>
          </w:tcPr>
          <w:p w14:paraId="4D51313A">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金额（元）</w:t>
            </w:r>
          </w:p>
        </w:tc>
      </w:tr>
      <w:tr w14:paraId="677B2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2F22CC2B">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1086" w:type="dxa"/>
          </w:tcPr>
          <w:p w14:paraId="126F0425">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36735F99">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7A53D1DD">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6820C550">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50339248">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3C73272E">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26296BA3">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1B41C306">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2ADB4FA2">
            <w:pPr>
              <w:tabs>
                <w:tab w:val="left" w:pos="1160"/>
              </w:tabs>
              <w:snapToGrid w:val="0"/>
              <w:spacing w:line="360" w:lineRule="auto"/>
              <w:jc w:val="center"/>
              <w:rPr>
                <w:rFonts w:hint="eastAsia" w:ascii="宋体" w:hAnsi="宋体" w:cs="宋体"/>
                <w:color w:val="auto"/>
                <w:sz w:val="21"/>
                <w:szCs w:val="21"/>
                <w:highlight w:val="none"/>
              </w:rPr>
            </w:pPr>
          </w:p>
        </w:tc>
      </w:tr>
      <w:tr w14:paraId="23D5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67F35D87">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w:t>
            </w:r>
          </w:p>
        </w:tc>
        <w:tc>
          <w:tcPr>
            <w:tcW w:w="1086" w:type="dxa"/>
          </w:tcPr>
          <w:p w14:paraId="0FCD9745">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56353AEC">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06CEDE3B">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155AB79C">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6B4477A5">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7787D841">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4642251D">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3D40D90E">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13901B5E">
            <w:pPr>
              <w:tabs>
                <w:tab w:val="left" w:pos="1160"/>
              </w:tabs>
              <w:snapToGrid w:val="0"/>
              <w:spacing w:line="360" w:lineRule="auto"/>
              <w:jc w:val="center"/>
              <w:rPr>
                <w:rFonts w:hint="eastAsia" w:ascii="宋体" w:hAnsi="宋体" w:cs="宋体"/>
                <w:color w:val="auto"/>
                <w:sz w:val="21"/>
                <w:szCs w:val="21"/>
                <w:highlight w:val="none"/>
              </w:rPr>
            </w:pPr>
          </w:p>
        </w:tc>
      </w:tr>
      <w:tr w14:paraId="78DE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43FE5D70">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w:t>
            </w:r>
          </w:p>
        </w:tc>
        <w:tc>
          <w:tcPr>
            <w:tcW w:w="1086" w:type="dxa"/>
          </w:tcPr>
          <w:p w14:paraId="5A221820">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737D742F">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6646C89D">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7FB7EE18">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6389B54F">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767EED9C">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75177184">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7BA174FF">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5F24AEB2">
            <w:pPr>
              <w:tabs>
                <w:tab w:val="left" w:pos="1160"/>
              </w:tabs>
              <w:snapToGrid w:val="0"/>
              <w:spacing w:line="360" w:lineRule="auto"/>
              <w:jc w:val="center"/>
              <w:rPr>
                <w:rFonts w:hint="eastAsia" w:ascii="宋体" w:hAnsi="宋体" w:cs="宋体"/>
                <w:color w:val="auto"/>
                <w:sz w:val="21"/>
                <w:szCs w:val="21"/>
                <w:highlight w:val="none"/>
              </w:rPr>
            </w:pPr>
          </w:p>
        </w:tc>
      </w:tr>
      <w:tr w14:paraId="18EF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24C65FE8">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c>
          <w:tcPr>
            <w:tcW w:w="1086" w:type="dxa"/>
          </w:tcPr>
          <w:p w14:paraId="14C6B1ED">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74DEE136">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67885AFA">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09336FCE">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0803CD58">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79588A11">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7E15A49C">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190BCF6B">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6119F9E0">
            <w:pPr>
              <w:tabs>
                <w:tab w:val="left" w:pos="1160"/>
              </w:tabs>
              <w:snapToGrid w:val="0"/>
              <w:spacing w:line="360" w:lineRule="auto"/>
              <w:jc w:val="center"/>
              <w:rPr>
                <w:rFonts w:hint="eastAsia" w:ascii="宋体" w:hAnsi="宋体" w:cs="宋体"/>
                <w:color w:val="auto"/>
                <w:sz w:val="21"/>
                <w:szCs w:val="21"/>
                <w:highlight w:val="none"/>
              </w:rPr>
            </w:pPr>
          </w:p>
        </w:tc>
      </w:tr>
      <w:tr w14:paraId="34D1F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8146" w:type="dxa"/>
            <w:gridSpan w:val="9"/>
            <w:vAlign w:val="center"/>
          </w:tcPr>
          <w:p w14:paraId="011F793A">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器材小计</w:t>
            </w:r>
          </w:p>
        </w:tc>
        <w:tc>
          <w:tcPr>
            <w:tcW w:w="1009" w:type="dxa"/>
            <w:vAlign w:val="center"/>
          </w:tcPr>
          <w:p w14:paraId="66B1FF8A">
            <w:pPr>
              <w:tabs>
                <w:tab w:val="left" w:pos="1160"/>
              </w:tabs>
              <w:snapToGrid w:val="0"/>
              <w:spacing w:line="360" w:lineRule="auto"/>
              <w:jc w:val="center"/>
              <w:rPr>
                <w:rFonts w:hint="eastAsia" w:ascii="宋体" w:hAnsi="宋体" w:cs="宋体"/>
                <w:color w:val="auto"/>
                <w:sz w:val="21"/>
                <w:szCs w:val="21"/>
                <w:highlight w:val="none"/>
              </w:rPr>
            </w:pPr>
          </w:p>
        </w:tc>
      </w:tr>
      <w:tr w14:paraId="6000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064E2B53">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086" w:type="dxa"/>
          </w:tcPr>
          <w:p w14:paraId="575903D7">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vAlign w:val="center"/>
          </w:tcPr>
          <w:p w14:paraId="4D2F40E5">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46948E9E">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03033F1D">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55A3CA26">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4FA8B349">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6A0A7058">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0E813A52">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22920BD7">
            <w:pPr>
              <w:tabs>
                <w:tab w:val="left" w:pos="1160"/>
              </w:tabs>
              <w:snapToGrid w:val="0"/>
              <w:spacing w:line="360" w:lineRule="auto"/>
              <w:jc w:val="center"/>
              <w:rPr>
                <w:rFonts w:hint="eastAsia" w:ascii="宋体" w:hAnsi="宋体" w:cs="宋体"/>
                <w:color w:val="auto"/>
                <w:sz w:val="21"/>
                <w:szCs w:val="21"/>
                <w:highlight w:val="none"/>
              </w:rPr>
            </w:pPr>
          </w:p>
        </w:tc>
      </w:tr>
      <w:tr w14:paraId="647AA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6C81CF20">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86" w:type="dxa"/>
          </w:tcPr>
          <w:p w14:paraId="4509460E">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vAlign w:val="center"/>
          </w:tcPr>
          <w:p w14:paraId="7A7B729F">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5DF34E8C">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04FD1913">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3BB90138">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2DCACC7B">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04ECF107">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1FE338F4">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3CD453AF">
            <w:pPr>
              <w:tabs>
                <w:tab w:val="left" w:pos="1160"/>
              </w:tabs>
              <w:snapToGrid w:val="0"/>
              <w:spacing w:line="360" w:lineRule="auto"/>
              <w:jc w:val="center"/>
              <w:rPr>
                <w:rFonts w:hint="eastAsia" w:ascii="宋体" w:hAnsi="宋体" w:cs="宋体"/>
                <w:color w:val="auto"/>
                <w:sz w:val="21"/>
                <w:szCs w:val="21"/>
                <w:highlight w:val="none"/>
              </w:rPr>
            </w:pPr>
          </w:p>
        </w:tc>
      </w:tr>
      <w:tr w14:paraId="39E7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7428B5AF">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086" w:type="dxa"/>
          </w:tcPr>
          <w:p w14:paraId="399E3128">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vAlign w:val="center"/>
          </w:tcPr>
          <w:p w14:paraId="373454FF">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538C0914">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0FCD8DDE">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2A41D1BF">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022DEEC5">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144A4668">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702AC3FB">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7C1E416E">
            <w:pPr>
              <w:tabs>
                <w:tab w:val="left" w:pos="1160"/>
              </w:tabs>
              <w:snapToGrid w:val="0"/>
              <w:spacing w:line="360" w:lineRule="auto"/>
              <w:jc w:val="center"/>
              <w:rPr>
                <w:rFonts w:hint="eastAsia" w:ascii="宋体" w:hAnsi="宋体" w:cs="宋体"/>
                <w:color w:val="auto"/>
                <w:sz w:val="21"/>
                <w:szCs w:val="21"/>
                <w:highlight w:val="none"/>
              </w:rPr>
            </w:pPr>
          </w:p>
        </w:tc>
      </w:tr>
      <w:tr w14:paraId="4460D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313031EE">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c>
          <w:tcPr>
            <w:tcW w:w="1086" w:type="dxa"/>
          </w:tcPr>
          <w:p w14:paraId="77CFB58D">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vAlign w:val="center"/>
          </w:tcPr>
          <w:p w14:paraId="694A1CB7">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5E91605A">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74D96613">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4618075A">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02CC62C1">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669DAFE3">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694664EF">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2BDBB3FB">
            <w:pPr>
              <w:tabs>
                <w:tab w:val="left" w:pos="1160"/>
              </w:tabs>
              <w:snapToGrid w:val="0"/>
              <w:spacing w:line="360" w:lineRule="auto"/>
              <w:jc w:val="center"/>
              <w:rPr>
                <w:rFonts w:hint="eastAsia" w:ascii="宋体" w:hAnsi="宋体" w:cs="宋体"/>
                <w:color w:val="auto"/>
                <w:sz w:val="21"/>
                <w:szCs w:val="21"/>
                <w:highlight w:val="none"/>
              </w:rPr>
            </w:pPr>
          </w:p>
        </w:tc>
      </w:tr>
      <w:tr w14:paraId="03DD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8146" w:type="dxa"/>
            <w:gridSpan w:val="9"/>
            <w:vAlign w:val="center"/>
          </w:tcPr>
          <w:p w14:paraId="4F0849C7">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耗材小计</w:t>
            </w:r>
          </w:p>
        </w:tc>
        <w:tc>
          <w:tcPr>
            <w:tcW w:w="1009" w:type="dxa"/>
            <w:vAlign w:val="center"/>
          </w:tcPr>
          <w:p w14:paraId="50EF3F1D">
            <w:pPr>
              <w:tabs>
                <w:tab w:val="left" w:pos="1160"/>
              </w:tabs>
              <w:snapToGrid w:val="0"/>
              <w:spacing w:line="360" w:lineRule="auto"/>
              <w:jc w:val="center"/>
              <w:rPr>
                <w:rFonts w:hint="eastAsia" w:ascii="宋体" w:hAnsi="宋体" w:cs="宋体"/>
                <w:color w:val="auto"/>
                <w:sz w:val="21"/>
                <w:szCs w:val="21"/>
                <w:highlight w:val="none"/>
              </w:rPr>
            </w:pPr>
          </w:p>
        </w:tc>
      </w:tr>
      <w:tr w14:paraId="1FA19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2A8EBED6">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tcPr>
          <w:p w14:paraId="1E67A0DA">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vAlign w:val="center"/>
          </w:tcPr>
          <w:p w14:paraId="420F7335">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1C1574DC">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345B66EB">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15E9F8FD">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18308ABC">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44757FE4">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52C43D5F">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2EACCB38">
            <w:pPr>
              <w:tabs>
                <w:tab w:val="left" w:pos="1160"/>
              </w:tabs>
              <w:snapToGrid w:val="0"/>
              <w:spacing w:line="360" w:lineRule="auto"/>
              <w:jc w:val="center"/>
              <w:rPr>
                <w:rFonts w:hint="eastAsia" w:ascii="宋体" w:hAnsi="宋体" w:cs="宋体"/>
                <w:color w:val="auto"/>
                <w:sz w:val="21"/>
                <w:szCs w:val="21"/>
                <w:highlight w:val="none"/>
              </w:rPr>
            </w:pPr>
          </w:p>
        </w:tc>
      </w:tr>
      <w:tr w14:paraId="790AA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3B3D956A">
            <w:pPr>
              <w:tabs>
                <w:tab w:val="left" w:pos="1160"/>
              </w:tabs>
              <w:snapToGrid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086" w:type="dxa"/>
          </w:tcPr>
          <w:p w14:paraId="4B9FFFDB">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vAlign w:val="center"/>
          </w:tcPr>
          <w:p w14:paraId="7248BC29">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45341E63">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2818F1C3">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44EF8382">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0CC903A4">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16BCD4D4">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1F961B0E">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0CF100A8">
            <w:pPr>
              <w:tabs>
                <w:tab w:val="left" w:pos="1160"/>
              </w:tabs>
              <w:snapToGrid w:val="0"/>
              <w:spacing w:line="360" w:lineRule="auto"/>
              <w:jc w:val="center"/>
              <w:rPr>
                <w:rFonts w:hint="eastAsia" w:ascii="宋体" w:hAnsi="宋体" w:cs="宋体"/>
                <w:color w:val="auto"/>
                <w:sz w:val="21"/>
                <w:szCs w:val="21"/>
                <w:highlight w:val="none"/>
              </w:rPr>
            </w:pPr>
          </w:p>
        </w:tc>
      </w:tr>
      <w:tr w14:paraId="726D1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59A4B82B">
            <w:pPr>
              <w:tabs>
                <w:tab w:val="left" w:pos="1160"/>
              </w:tabs>
              <w:snapToGrid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86" w:type="dxa"/>
          </w:tcPr>
          <w:p w14:paraId="2B583FB9">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vAlign w:val="center"/>
          </w:tcPr>
          <w:p w14:paraId="41A30798">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41E1A160">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46360B3E">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5657C3FE">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3343C710">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161A09AE">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79C8826C">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77AD8512">
            <w:pPr>
              <w:tabs>
                <w:tab w:val="left" w:pos="1160"/>
              </w:tabs>
              <w:snapToGrid w:val="0"/>
              <w:spacing w:line="360" w:lineRule="auto"/>
              <w:jc w:val="center"/>
              <w:rPr>
                <w:rFonts w:hint="eastAsia" w:ascii="宋体" w:hAnsi="宋体" w:cs="宋体"/>
                <w:color w:val="auto"/>
                <w:sz w:val="21"/>
                <w:szCs w:val="21"/>
                <w:highlight w:val="none"/>
              </w:rPr>
            </w:pPr>
          </w:p>
        </w:tc>
      </w:tr>
      <w:tr w14:paraId="19B4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743F4063">
            <w:pPr>
              <w:tabs>
                <w:tab w:val="left" w:pos="1160"/>
              </w:tabs>
              <w:snapToGrid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086" w:type="dxa"/>
          </w:tcPr>
          <w:p w14:paraId="15313BB5">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vAlign w:val="center"/>
          </w:tcPr>
          <w:p w14:paraId="32E5EDE4">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59644DFB">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6CA72DC0">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52EB41B8">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0D16C01A">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2AA177F2">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302BFC6D">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74F54DFC">
            <w:pPr>
              <w:tabs>
                <w:tab w:val="left" w:pos="1160"/>
              </w:tabs>
              <w:snapToGrid w:val="0"/>
              <w:spacing w:line="360" w:lineRule="auto"/>
              <w:jc w:val="center"/>
              <w:rPr>
                <w:rFonts w:hint="eastAsia" w:ascii="宋体" w:hAnsi="宋体" w:cs="宋体"/>
                <w:color w:val="auto"/>
                <w:sz w:val="21"/>
                <w:szCs w:val="21"/>
                <w:highlight w:val="none"/>
              </w:rPr>
            </w:pPr>
          </w:p>
        </w:tc>
      </w:tr>
      <w:tr w14:paraId="78AB7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0BEAAA3C">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c>
          <w:tcPr>
            <w:tcW w:w="1086" w:type="dxa"/>
          </w:tcPr>
          <w:p w14:paraId="78235222">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vAlign w:val="center"/>
          </w:tcPr>
          <w:p w14:paraId="59AC165D">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2DCFA9E6">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4102626E">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29F9545E">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3C102F14">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2FF92FE4">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6C8D073F">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5D820DC2">
            <w:pPr>
              <w:tabs>
                <w:tab w:val="left" w:pos="1160"/>
              </w:tabs>
              <w:snapToGrid w:val="0"/>
              <w:spacing w:line="360" w:lineRule="auto"/>
              <w:jc w:val="center"/>
              <w:rPr>
                <w:rFonts w:hint="eastAsia" w:ascii="宋体" w:hAnsi="宋体" w:cs="宋体"/>
                <w:color w:val="auto"/>
                <w:sz w:val="21"/>
                <w:szCs w:val="21"/>
                <w:highlight w:val="none"/>
              </w:rPr>
            </w:pPr>
          </w:p>
        </w:tc>
      </w:tr>
      <w:tr w14:paraId="52B5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8146" w:type="dxa"/>
            <w:gridSpan w:val="9"/>
            <w:vAlign w:val="center"/>
          </w:tcPr>
          <w:p w14:paraId="730D5647">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服装小计</w:t>
            </w:r>
          </w:p>
        </w:tc>
        <w:tc>
          <w:tcPr>
            <w:tcW w:w="1009" w:type="dxa"/>
            <w:vAlign w:val="center"/>
          </w:tcPr>
          <w:p w14:paraId="683E7151">
            <w:pPr>
              <w:tabs>
                <w:tab w:val="left" w:pos="1160"/>
              </w:tabs>
              <w:snapToGrid w:val="0"/>
              <w:spacing w:line="360" w:lineRule="auto"/>
              <w:jc w:val="center"/>
              <w:rPr>
                <w:rFonts w:hint="eastAsia" w:ascii="宋体" w:hAnsi="宋体" w:cs="宋体"/>
                <w:color w:val="auto"/>
                <w:sz w:val="21"/>
                <w:szCs w:val="21"/>
                <w:highlight w:val="none"/>
              </w:rPr>
            </w:pPr>
          </w:p>
        </w:tc>
      </w:tr>
      <w:tr w14:paraId="6CD4B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9155" w:type="dxa"/>
            <w:gridSpan w:val="10"/>
          </w:tcPr>
          <w:p w14:paraId="33ECBE41">
            <w:pPr>
              <w:tabs>
                <w:tab w:val="left" w:pos="1160"/>
              </w:tabs>
              <w:snapToGrid w:val="0"/>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人民币合计金额</w:t>
            </w:r>
            <w:r>
              <w:rPr>
                <w:rFonts w:hint="eastAsia" w:ascii="宋体" w:hAnsi="宋体" w:eastAsia="宋体" w:cs="宋体"/>
                <w:color w:val="auto"/>
                <w:sz w:val="21"/>
                <w:szCs w:val="21"/>
                <w:highlight w:val="none"/>
              </w:rPr>
              <w:t>（包含税费等所有费用）</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rPr>
              <w:t xml:space="preserve">（大写）                    （小写）                 </w:t>
            </w:r>
          </w:p>
        </w:tc>
      </w:tr>
      <w:tr w14:paraId="158A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9155" w:type="dxa"/>
            <w:gridSpan w:val="10"/>
          </w:tcPr>
          <w:p w14:paraId="6846EBD0">
            <w:pPr>
              <w:tabs>
                <w:tab w:val="left" w:pos="1160"/>
              </w:tabs>
              <w:snapToGrid w:val="0"/>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注</w:t>
            </w:r>
            <w:r>
              <w:rPr>
                <w:rFonts w:hint="eastAsia" w:ascii="宋体" w:hAnsi="宋体" w:eastAsia="宋体" w:cs="宋体"/>
                <w:color w:val="auto"/>
                <w:sz w:val="21"/>
                <w:szCs w:val="21"/>
                <w:highlight w:val="none"/>
              </w:rPr>
              <w:t>：根据《国务院办公厅关于在政府采购中实施本国产品标准及相关政策的通知》国办发〔2025〕34号的规定，我方为本政府采购项目中伴随的货物提供的符合本国产品标准的产品成本之和占全部竞标产品成本之和的比例达到</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rPr>
              <w:t>。</w:t>
            </w:r>
          </w:p>
        </w:tc>
      </w:tr>
    </w:tbl>
    <w:p w14:paraId="368AD738">
      <w:pPr>
        <w:snapToGrid w:val="0"/>
        <w:spacing w:before="50" w:after="50" w:line="360" w:lineRule="auto"/>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注：</w:t>
      </w:r>
    </w:p>
    <w:p w14:paraId="6F934F38">
      <w:pPr>
        <w:snapToGrid w:val="0"/>
        <w:spacing w:before="50" w:after="50" w:line="360" w:lineRule="auto"/>
        <w:ind w:firstLine="420" w:firstLineChars="200"/>
        <w:jc w:val="left"/>
        <w:rPr>
          <w:rFonts w:hint="eastAsia" w:ascii="宋体" w:hAnsi="宋体" w:eastAsia="宋体" w:cs="宋体"/>
          <w:b w:val="0"/>
          <w:bCs w:val="0"/>
          <w:color w:val="auto"/>
          <w:kern w:val="0"/>
          <w:sz w:val="21"/>
          <w:szCs w:val="21"/>
          <w:highlight w:val="none"/>
          <w:lang w:val="zh-CN"/>
        </w:rPr>
      </w:pPr>
      <w:r>
        <w:rPr>
          <w:rFonts w:hint="eastAsia" w:ascii="宋体" w:hAnsi="宋体" w:eastAsia="宋体" w:cs="宋体"/>
          <w:color w:val="auto"/>
          <w:kern w:val="0"/>
          <w:sz w:val="21"/>
          <w:szCs w:val="21"/>
          <w:highlight w:val="none"/>
          <w:lang w:val="zh-CN"/>
        </w:rPr>
        <w:t>1、 供应商需按本表格式填写，不得自行更改，也不得留空</w:t>
      </w:r>
      <w:r>
        <w:rPr>
          <w:rFonts w:hint="eastAsia" w:ascii="宋体" w:hAnsi="宋体" w:eastAsia="宋体" w:cs="宋体"/>
          <w:b w:val="0"/>
          <w:bCs w:val="0"/>
          <w:color w:val="auto"/>
          <w:kern w:val="0"/>
          <w:sz w:val="21"/>
          <w:szCs w:val="21"/>
          <w:highlight w:val="none"/>
          <w:lang w:val="zh-CN"/>
        </w:rPr>
        <w:t>。</w:t>
      </w:r>
    </w:p>
    <w:p w14:paraId="7205123E">
      <w:pPr>
        <w:snapToGrid w:val="0"/>
        <w:spacing w:before="50" w:after="50" w:line="360" w:lineRule="auto"/>
        <w:ind w:firstLine="420" w:firstLineChars="200"/>
        <w:jc w:val="left"/>
        <w:rPr>
          <w:rFonts w:hint="eastAsia" w:ascii="宋体" w:hAnsi="宋体" w:eastAsia="宋体" w:cs="宋体"/>
          <w:b/>
          <w:color w:val="auto"/>
          <w:kern w:val="0"/>
          <w:sz w:val="21"/>
          <w:szCs w:val="21"/>
          <w:highlight w:val="none"/>
          <w:lang w:val="zh-CN"/>
        </w:rPr>
      </w:pPr>
      <w:r>
        <w:rPr>
          <w:rFonts w:hint="eastAsia" w:ascii="宋体" w:hAnsi="宋体" w:eastAsia="宋体" w:cs="宋体"/>
          <w:color w:val="auto"/>
          <w:kern w:val="0"/>
          <w:sz w:val="21"/>
          <w:szCs w:val="21"/>
          <w:highlight w:val="none"/>
          <w:lang w:val="zh-CN"/>
        </w:rPr>
        <w:t>2、如为联合体响应的，“供应商名称”处必须列明联合体各方名称，并标注联合体牵头人名称，且盖章处须加盖联合体各方公章，</w:t>
      </w:r>
      <w:r>
        <w:rPr>
          <w:rFonts w:hint="eastAsia" w:ascii="宋体" w:hAnsi="宋体" w:eastAsia="宋体" w:cs="宋体"/>
          <w:b/>
          <w:color w:val="auto"/>
          <w:kern w:val="0"/>
          <w:sz w:val="21"/>
          <w:szCs w:val="21"/>
          <w:highlight w:val="none"/>
          <w:lang w:val="zh-CN"/>
        </w:rPr>
        <w:t>否则其响应作无效响应处理。</w:t>
      </w:r>
    </w:p>
    <w:p w14:paraId="52213A2F">
      <w:pPr>
        <w:snapToGrid w:val="0"/>
        <w:spacing w:before="50" w:after="50" w:line="360" w:lineRule="auto"/>
        <w:ind w:firstLine="420" w:firstLineChars="200"/>
        <w:jc w:val="left"/>
        <w:rPr>
          <w:rFonts w:hint="eastAsia" w:ascii="宋体" w:hAnsi="宋体" w:eastAsia="宋体" w:cs="宋体"/>
          <w:b/>
          <w:color w:val="auto"/>
          <w:kern w:val="0"/>
          <w:sz w:val="21"/>
          <w:szCs w:val="21"/>
          <w:highlight w:val="none"/>
          <w:lang w:val="zh-CN"/>
        </w:rPr>
      </w:pPr>
      <w:r>
        <w:rPr>
          <w:rFonts w:hint="eastAsia" w:ascii="宋体" w:hAnsi="宋体" w:eastAsia="宋体" w:cs="宋体"/>
          <w:color w:val="auto"/>
          <w:kern w:val="0"/>
          <w:sz w:val="21"/>
          <w:szCs w:val="21"/>
          <w:highlight w:val="none"/>
          <w:lang w:val="zh-CN"/>
        </w:rPr>
        <w:t>3、以上表格要求细分项目及报价，在“标的名称”一栏中，填写具体货物，</w:t>
      </w:r>
      <w:r>
        <w:rPr>
          <w:rFonts w:hint="eastAsia" w:ascii="宋体" w:hAnsi="宋体" w:eastAsia="宋体" w:cs="宋体"/>
          <w:b/>
          <w:color w:val="auto"/>
          <w:kern w:val="0"/>
          <w:sz w:val="21"/>
          <w:szCs w:val="21"/>
          <w:highlight w:val="none"/>
          <w:lang w:val="zh-CN"/>
        </w:rPr>
        <w:t>否则其响应作无效响应处理。</w:t>
      </w:r>
    </w:p>
    <w:p w14:paraId="21AC739F">
      <w:pPr>
        <w:snapToGrid w:val="0"/>
        <w:spacing w:line="360" w:lineRule="auto"/>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4、特别提示：采购机构将对项目名称和项目编号，成交供应商名称、地址和成交金额，主要成交标的的名称、</w:t>
      </w:r>
      <w:r>
        <w:rPr>
          <w:rFonts w:hint="eastAsia" w:ascii="宋体" w:hAnsi="宋体" w:cs="宋体"/>
          <w:color w:val="auto"/>
          <w:kern w:val="0"/>
          <w:sz w:val="21"/>
          <w:szCs w:val="21"/>
          <w:highlight w:val="none"/>
          <w:lang w:val="en-US" w:eastAsia="zh-CN"/>
        </w:rPr>
        <w:t>品牌、</w:t>
      </w:r>
      <w:r>
        <w:rPr>
          <w:rFonts w:hint="eastAsia" w:ascii="宋体" w:hAnsi="宋体" w:eastAsia="宋体" w:cs="宋体"/>
          <w:color w:val="auto"/>
          <w:kern w:val="0"/>
          <w:sz w:val="21"/>
          <w:szCs w:val="21"/>
          <w:highlight w:val="none"/>
          <w:lang w:val="zh-CN"/>
        </w:rPr>
        <w:t>规格型号、数量、单价、货物要求等予以公示。</w:t>
      </w:r>
    </w:p>
    <w:p w14:paraId="44F322C0">
      <w:pPr>
        <w:snapToGrid w:val="0"/>
        <w:spacing w:line="360" w:lineRule="auto"/>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5、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6EE1790C">
      <w:pPr>
        <w:autoSpaceDE w:val="0"/>
        <w:autoSpaceDN w:val="0"/>
        <w:spacing w:line="360" w:lineRule="auto"/>
        <w:ind w:left="4305" w:leftChars="1950" w:hanging="210" w:hangingChars="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618D5702">
      <w:pPr>
        <w:autoSpaceDE w:val="0"/>
        <w:autoSpaceDN w:val="0"/>
        <w:spacing w:line="360" w:lineRule="auto"/>
        <w:ind w:firstLine="5670" w:firstLineChars="27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  年  月   日</w:t>
      </w:r>
    </w:p>
    <w:p w14:paraId="79D1C5B2">
      <w:pPr>
        <w:snapToGrid w:val="0"/>
        <w:spacing w:before="50" w:after="50" w:line="360" w:lineRule="auto"/>
        <w:ind w:right="-817" w:rightChars="-389"/>
        <w:rPr>
          <w:rFonts w:hint="eastAsia" w:ascii="宋体" w:hAnsi="宋体" w:eastAsia="宋体" w:cs="宋体"/>
          <w:b/>
          <w:color w:val="auto"/>
          <w:sz w:val="32"/>
          <w:szCs w:val="32"/>
          <w:highlight w:val="none"/>
        </w:rPr>
      </w:pPr>
    </w:p>
    <w:p w14:paraId="3AD9D5A3">
      <w:pPr>
        <w:rPr>
          <w:rFonts w:hint="eastAsia" w:ascii="宋体" w:hAnsi="宋体" w:eastAsia="宋体" w:cs="宋体"/>
          <w:b w:val="0"/>
          <w:bCs w:val="0"/>
          <w:color w:val="auto"/>
          <w:kern w:val="2"/>
          <w:sz w:val="24"/>
          <w:szCs w:val="32"/>
          <w:highlight w:val="none"/>
          <w:lang w:val="en-US" w:eastAsia="zh-CN" w:bidi="ar-SA"/>
        </w:rPr>
      </w:pPr>
      <w:r>
        <w:rPr>
          <w:rFonts w:hint="eastAsia" w:ascii="宋体" w:hAnsi="宋体" w:eastAsia="宋体" w:cs="宋体"/>
          <w:b w:val="0"/>
          <w:bCs w:val="0"/>
          <w:color w:val="auto"/>
          <w:kern w:val="2"/>
          <w:sz w:val="24"/>
          <w:szCs w:val="32"/>
          <w:highlight w:val="none"/>
          <w:lang w:val="en-US" w:eastAsia="zh-CN" w:bidi="ar-SA"/>
        </w:rPr>
        <w:br w:type="page"/>
      </w:r>
    </w:p>
    <w:p w14:paraId="347AE252">
      <w:pPr>
        <w:widowControl w:val="0"/>
        <w:spacing w:line="500" w:lineRule="exact"/>
        <w:ind w:firstLine="602" w:firstLineChars="200"/>
        <w:jc w:val="both"/>
        <w:rPr>
          <w:rFonts w:hint="eastAsia" w:ascii="宋体" w:hAnsi="宋体" w:eastAsia="宋体" w:cs="宋体"/>
          <w:b/>
          <w:color w:val="auto"/>
          <w:kern w:val="2"/>
          <w:sz w:val="30"/>
          <w:szCs w:val="30"/>
          <w:highlight w:val="none"/>
          <w:lang w:val="en-US" w:eastAsia="zh-CN" w:bidi="ar-SA"/>
        </w:rPr>
      </w:pPr>
      <w:r>
        <w:rPr>
          <w:rFonts w:hint="eastAsia" w:ascii="宋体" w:hAnsi="宋体" w:eastAsia="宋体" w:cs="宋体"/>
          <w:b/>
          <w:color w:val="auto"/>
          <w:kern w:val="2"/>
          <w:sz w:val="30"/>
          <w:szCs w:val="30"/>
          <w:highlight w:val="none"/>
          <w:lang w:val="en-US" w:eastAsia="zh-CN" w:bidi="ar-SA"/>
        </w:rPr>
        <w:t>三、《中小企业声明函》或《残疾人福利性单位声明函》或监狱企业证明</w:t>
      </w:r>
    </w:p>
    <w:p w14:paraId="515DB930">
      <w:pPr>
        <w:pStyle w:val="20"/>
        <w:rPr>
          <w:rFonts w:hint="eastAsia"/>
          <w:color w:val="auto"/>
          <w:highlight w:val="none"/>
          <w:lang w:val="en-US" w:eastAsia="zh-CN"/>
        </w:rPr>
      </w:pPr>
    </w:p>
    <w:p w14:paraId="0C86D43F">
      <w:pPr>
        <w:spacing w:line="300" w:lineRule="auto"/>
        <w:ind w:firstLine="2200" w:firstLineChars="500"/>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中小企业声明函（货物）</w:t>
      </w:r>
    </w:p>
    <w:p w14:paraId="37D777DB">
      <w:pPr>
        <w:widowControl w:val="0"/>
        <w:spacing w:after="0" w:line="360" w:lineRule="auto"/>
        <w:ind w:left="-426" w:right="142" w:firstLine="640"/>
        <w:contextualSpacing/>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本公司（联合体）郑重声明，根据《政府采购促进中小企业发展管理办法》（财库﹝2020﹞46号）的规定，本公司（联合体）参加</w:t>
      </w:r>
      <w:r>
        <w:rPr>
          <w:rFonts w:hint="eastAsia" w:ascii="宋体" w:hAnsi="宋体" w:eastAsia="宋体" w:cs="宋体"/>
          <w:color w:val="auto"/>
          <w:kern w:val="2"/>
          <w:sz w:val="21"/>
          <w:szCs w:val="21"/>
          <w:highlight w:val="none"/>
          <w:u w:val="single"/>
          <w:lang w:val="en-US" w:eastAsia="zh-CN" w:bidi="ar-SA"/>
        </w:rPr>
        <w:t>（采购人名称）</w:t>
      </w:r>
      <w:r>
        <w:rPr>
          <w:rFonts w:hint="eastAsia" w:ascii="宋体" w:hAnsi="宋体" w:eastAsia="宋体" w:cs="宋体"/>
          <w:color w:val="auto"/>
          <w:kern w:val="2"/>
          <w:sz w:val="21"/>
          <w:szCs w:val="21"/>
          <w:highlight w:val="none"/>
          <w:lang w:val="en-US" w:eastAsia="zh-CN" w:bidi="ar-SA"/>
        </w:rPr>
        <w:t>的</w:t>
      </w:r>
      <w:r>
        <w:rPr>
          <w:rFonts w:hint="eastAsia" w:ascii="宋体" w:hAnsi="宋体" w:eastAsia="宋体" w:cs="宋体"/>
          <w:color w:val="auto"/>
          <w:kern w:val="2"/>
          <w:sz w:val="21"/>
          <w:szCs w:val="21"/>
          <w:highlight w:val="none"/>
          <w:u w:val="single"/>
          <w:lang w:val="en-US" w:eastAsia="zh-CN" w:bidi="ar-SA"/>
        </w:rPr>
        <w:t>（项目名称）</w:t>
      </w:r>
      <w:r>
        <w:rPr>
          <w:rFonts w:hint="eastAsia" w:ascii="宋体" w:hAnsi="宋体" w:eastAsia="宋体" w:cs="宋体"/>
          <w:color w:val="auto"/>
          <w:kern w:val="2"/>
          <w:sz w:val="21"/>
          <w:szCs w:val="21"/>
          <w:highlight w:val="none"/>
          <w:lang w:val="en-US" w:eastAsia="zh-CN" w:bidi="ar-SA"/>
        </w:rPr>
        <w:t>采购活动，提供的货物全部由符合政策要求的中小企业制造。相关企业（含联合体中的中小企业、签订分包意向协议的中小企业）的具体情况如下：</w:t>
      </w:r>
    </w:p>
    <w:p w14:paraId="644BD11A">
      <w:pPr>
        <w:tabs>
          <w:tab w:val="left" w:pos="1384"/>
          <w:tab w:val="left" w:pos="4562"/>
          <w:tab w:val="left" w:pos="6803"/>
        </w:tabs>
        <w:spacing w:line="360" w:lineRule="auto"/>
        <w:ind w:left="-426" w:right="-58" w:firstLine="655"/>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u w:val="single"/>
        </w:rPr>
        <w:t>（标的名称）</w:t>
      </w:r>
      <w:r>
        <w:rPr>
          <w:rFonts w:hint="eastAsia" w:ascii="宋体" w:hAnsi="宋体" w:eastAsia="宋体" w:cs="宋体"/>
          <w:color w:val="auto"/>
          <w:sz w:val="21"/>
          <w:szCs w:val="21"/>
          <w:highlight w:val="none"/>
        </w:rPr>
        <w:t>，属于</w:t>
      </w:r>
      <w:r>
        <w:rPr>
          <w:rFonts w:hint="eastAsia" w:ascii="宋体" w:hAnsi="宋体" w:eastAsia="宋体" w:cs="宋体"/>
          <w:color w:val="auto"/>
          <w:sz w:val="21"/>
          <w:szCs w:val="21"/>
          <w:highlight w:val="none"/>
          <w:u w:val="single"/>
        </w:rPr>
        <w:t>（采购文件中明确的所属行业）</w:t>
      </w:r>
      <w:r>
        <w:rPr>
          <w:rFonts w:hint="eastAsia" w:ascii="宋体" w:hAnsi="宋体" w:eastAsia="宋体" w:cs="宋体"/>
          <w:color w:val="auto"/>
          <w:sz w:val="21"/>
          <w:szCs w:val="21"/>
          <w:highlight w:val="none"/>
        </w:rPr>
        <w:t>行业；制造商为</w:t>
      </w:r>
      <w:r>
        <w:rPr>
          <w:rFonts w:hint="eastAsia" w:ascii="宋体" w:hAnsi="宋体" w:eastAsia="宋体" w:cs="宋体"/>
          <w:color w:val="auto"/>
          <w:sz w:val="21"/>
          <w:szCs w:val="21"/>
          <w:highlight w:val="none"/>
          <w:u w:val="single"/>
        </w:rPr>
        <w:t>（企业名称）</w:t>
      </w:r>
      <w:r>
        <w:rPr>
          <w:rFonts w:hint="eastAsia" w:ascii="宋体" w:hAnsi="宋体" w:eastAsia="宋体" w:cs="宋体"/>
          <w:color w:val="auto"/>
          <w:sz w:val="21"/>
          <w:szCs w:val="21"/>
          <w:highlight w:val="none"/>
        </w:rPr>
        <w:t>，从业人员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人，营业收入为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万元，资产总额为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万元，属于</w:t>
      </w:r>
      <w:r>
        <w:rPr>
          <w:rFonts w:hint="eastAsia" w:ascii="宋体" w:hAnsi="宋体" w:eastAsia="宋体" w:cs="宋体"/>
          <w:color w:val="auto"/>
          <w:sz w:val="21"/>
          <w:szCs w:val="21"/>
          <w:highlight w:val="none"/>
          <w:u w:val="single"/>
        </w:rPr>
        <w:t>（中型企业、小型企业、微型企业）</w:t>
      </w:r>
      <w:r>
        <w:rPr>
          <w:rFonts w:hint="eastAsia" w:ascii="宋体" w:hAnsi="宋体" w:eastAsia="宋体" w:cs="宋体"/>
          <w:color w:val="auto"/>
          <w:sz w:val="21"/>
          <w:szCs w:val="21"/>
          <w:highlight w:val="none"/>
        </w:rPr>
        <w:t>；</w:t>
      </w:r>
    </w:p>
    <w:p w14:paraId="1E746288">
      <w:pPr>
        <w:tabs>
          <w:tab w:val="left" w:pos="1065"/>
          <w:tab w:val="left" w:pos="6477"/>
        </w:tabs>
        <w:spacing w:line="360" w:lineRule="auto"/>
        <w:ind w:left="-426" w:right="-58" w:firstLine="655"/>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u w:val="single"/>
        </w:rPr>
        <w:t>（标的名称）</w:t>
      </w:r>
      <w:r>
        <w:rPr>
          <w:rFonts w:hint="eastAsia" w:ascii="宋体" w:hAnsi="宋体" w:eastAsia="宋体" w:cs="宋体"/>
          <w:color w:val="auto"/>
          <w:sz w:val="21"/>
          <w:szCs w:val="21"/>
          <w:highlight w:val="none"/>
        </w:rPr>
        <w:t>，属于</w:t>
      </w:r>
      <w:r>
        <w:rPr>
          <w:rFonts w:hint="eastAsia" w:ascii="宋体" w:hAnsi="宋体" w:eastAsia="宋体" w:cs="宋体"/>
          <w:color w:val="auto"/>
          <w:sz w:val="21"/>
          <w:szCs w:val="21"/>
          <w:highlight w:val="none"/>
          <w:u w:val="single"/>
        </w:rPr>
        <w:t>（采购文件中明确的所属行业）</w:t>
      </w:r>
      <w:r>
        <w:rPr>
          <w:rFonts w:hint="eastAsia" w:ascii="宋体" w:hAnsi="宋体" w:eastAsia="宋体" w:cs="宋体"/>
          <w:color w:val="auto"/>
          <w:sz w:val="21"/>
          <w:szCs w:val="21"/>
          <w:highlight w:val="none"/>
        </w:rPr>
        <w:t>行业；制造商为</w:t>
      </w:r>
      <w:r>
        <w:rPr>
          <w:rFonts w:hint="eastAsia" w:ascii="宋体" w:hAnsi="宋体" w:eastAsia="宋体" w:cs="宋体"/>
          <w:color w:val="auto"/>
          <w:sz w:val="21"/>
          <w:szCs w:val="21"/>
          <w:highlight w:val="none"/>
          <w:u w:val="single"/>
        </w:rPr>
        <w:t>（企业名称）</w:t>
      </w:r>
      <w:r>
        <w:rPr>
          <w:rFonts w:hint="eastAsia" w:ascii="宋体" w:hAnsi="宋体" w:eastAsia="宋体" w:cs="宋体"/>
          <w:color w:val="auto"/>
          <w:sz w:val="21"/>
          <w:szCs w:val="21"/>
          <w:highlight w:val="none"/>
        </w:rPr>
        <w:t>，从业人员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人，营业收入为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万元，资产总额为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万元，属于</w:t>
      </w:r>
      <w:r>
        <w:rPr>
          <w:rFonts w:hint="eastAsia" w:ascii="宋体" w:hAnsi="宋体" w:eastAsia="宋体" w:cs="宋体"/>
          <w:color w:val="auto"/>
          <w:sz w:val="21"/>
          <w:szCs w:val="21"/>
          <w:highlight w:val="none"/>
          <w:u w:val="single"/>
        </w:rPr>
        <w:t>（中型企业、小型企业、微型企业）</w:t>
      </w:r>
      <w:r>
        <w:rPr>
          <w:rFonts w:hint="eastAsia" w:ascii="宋体" w:hAnsi="宋体" w:eastAsia="宋体" w:cs="宋体"/>
          <w:color w:val="auto"/>
          <w:sz w:val="21"/>
          <w:szCs w:val="21"/>
          <w:highlight w:val="none"/>
        </w:rPr>
        <w:t>；</w:t>
      </w:r>
    </w:p>
    <w:p w14:paraId="3C082B28">
      <w:pPr>
        <w:widowControl w:val="0"/>
        <w:spacing w:after="0" w:line="360" w:lineRule="auto"/>
        <w:ind w:left="142" w:right="142"/>
        <w:contextualSpacing/>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w:t>
      </w:r>
    </w:p>
    <w:p w14:paraId="587E35D9">
      <w:pPr>
        <w:widowControl w:val="0"/>
        <w:spacing w:after="0" w:line="360" w:lineRule="auto"/>
        <w:ind w:left="-405" w:leftChars="-193" w:right="142" w:firstLine="396" w:firstLineChars="189"/>
        <w:contextualSpacing/>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以上企业，不属于大企业的分支机构，不存在控股股东为大企业的情形，也不存在与大企业的负责人为同一人的情形。</w:t>
      </w:r>
    </w:p>
    <w:p w14:paraId="33669997">
      <w:pPr>
        <w:widowControl w:val="0"/>
        <w:spacing w:after="0" w:line="360" w:lineRule="auto"/>
        <w:ind w:left="-426" w:right="142" w:firstLine="567"/>
        <w:contextualSpacing/>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本企业对上述声明内容的真实性负责。如有虚假，将依法承担相应责任。</w:t>
      </w:r>
    </w:p>
    <w:p w14:paraId="2E6620E5">
      <w:pPr>
        <w:widowControl w:val="0"/>
        <w:spacing w:after="0" w:line="360" w:lineRule="auto"/>
        <w:ind w:left="3960" w:right="1808"/>
        <w:contextualSpacing/>
        <w:jc w:val="both"/>
        <w:rPr>
          <w:rFonts w:hint="eastAsia" w:ascii="宋体" w:hAnsi="宋体" w:eastAsia="宋体" w:cs="宋体"/>
          <w:color w:val="auto"/>
          <w:kern w:val="2"/>
          <w:sz w:val="21"/>
          <w:szCs w:val="21"/>
          <w:highlight w:val="none"/>
          <w:lang w:val="en-US" w:eastAsia="zh-CN" w:bidi="ar-SA"/>
        </w:rPr>
      </w:pPr>
    </w:p>
    <w:p w14:paraId="248CAB28">
      <w:pPr>
        <w:autoSpaceDE w:val="0"/>
        <w:autoSpaceDN w:val="0"/>
        <w:spacing w:line="360" w:lineRule="auto"/>
        <w:ind w:left="4305" w:leftChars="1950" w:hanging="210" w:hangingChars="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3EC55026">
      <w:pPr>
        <w:autoSpaceDE w:val="0"/>
        <w:autoSpaceDN w:val="0"/>
        <w:spacing w:line="360" w:lineRule="auto"/>
        <w:ind w:firstLine="5670" w:firstLineChars="27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  年  月   日</w:t>
      </w:r>
    </w:p>
    <w:p w14:paraId="2464B7E1">
      <w:pPr>
        <w:widowControl w:val="0"/>
        <w:spacing w:after="0" w:line="360" w:lineRule="auto"/>
        <w:ind w:left="3960" w:right="1808"/>
        <w:contextualSpacing/>
        <w:jc w:val="both"/>
        <w:rPr>
          <w:rFonts w:hint="eastAsia" w:ascii="宋体" w:hAnsi="宋体" w:eastAsia="宋体" w:cs="宋体"/>
          <w:color w:val="auto"/>
          <w:kern w:val="2"/>
          <w:sz w:val="21"/>
          <w:szCs w:val="21"/>
          <w:highlight w:val="none"/>
          <w:lang w:val="en-US" w:eastAsia="zh-CN" w:bidi="ar-SA"/>
        </w:rPr>
      </w:pPr>
    </w:p>
    <w:p w14:paraId="138C458B">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242C7BD4">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3E1D58DD">
      <w:pPr>
        <w:spacing w:line="52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44"/>
          <w:szCs w:val="44"/>
          <w:highlight w:val="none"/>
        </w:rPr>
        <w:t>残疾人福利性单位声明函</w:t>
      </w:r>
    </w:p>
    <w:p w14:paraId="3A186076">
      <w:pPr>
        <w:spacing w:line="520" w:lineRule="exact"/>
        <w:rPr>
          <w:rFonts w:hint="eastAsia" w:ascii="宋体" w:hAnsi="宋体" w:eastAsia="宋体" w:cs="宋体"/>
          <w:color w:val="auto"/>
          <w:sz w:val="32"/>
          <w:szCs w:val="32"/>
          <w:highlight w:val="none"/>
        </w:rPr>
      </w:pPr>
    </w:p>
    <w:p w14:paraId="0648F36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采购人名称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rPr>
        <w:t>单位的</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项目名称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rPr>
        <w:t>项目采购活动提供本单位制造的货物（由本单位承担工程/提供服务），或者提供其他残疾人福利性单位制造的货物（不包括使用非残疾人福利性单位注册商标的货物）。</w:t>
      </w:r>
    </w:p>
    <w:p w14:paraId="15A8712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本单位对上述声明的真实性负责。如有虚假，将依法承担相应责任。</w:t>
      </w:r>
    </w:p>
    <w:p w14:paraId="33E11829">
      <w:pPr>
        <w:spacing w:line="360" w:lineRule="auto"/>
        <w:rPr>
          <w:rFonts w:hint="eastAsia" w:ascii="宋体" w:hAnsi="宋体" w:eastAsia="宋体" w:cs="宋体"/>
          <w:color w:val="auto"/>
          <w:sz w:val="21"/>
          <w:szCs w:val="21"/>
          <w:highlight w:val="none"/>
        </w:rPr>
      </w:pPr>
    </w:p>
    <w:p w14:paraId="50CF065A">
      <w:pPr>
        <w:spacing w:line="360" w:lineRule="auto"/>
        <w:rPr>
          <w:rFonts w:hint="eastAsia" w:ascii="宋体" w:hAnsi="宋体" w:eastAsia="宋体" w:cs="宋体"/>
          <w:color w:val="auto"/>
          <w:sz w:val="21"/>
          <w:szCs w:val="21"/>
          <w:highlight w:val="none"/>
        </w:rPr>
      </w:pPr>
    </w:p>
    <w:p w14:paraId="2B1FA051">
      <w:pPr>
        <w:spacing w:line="360" w:lineRule="auto"/>
        <w:rPr>
          <w:rFonts w:hint="eastAsia" w:ascii="宋体" w:hAnsi="宋体" w:eastAsia="宋体" w:cs="宋体"/>
          <w:color w:val="auto"/>
          <w:sz w:val="21"/>
          <w:szCs w:val="21"/>
          <w:highlight w:val="none"/>
        </w:rPr>
      </w:pPr>
    </w:p>
    <w:p w14:paraId="33C75A66">
      <w:pPr>
        <w:spacing w:line="360" w:lineRule="auto"/>
        <w:ind w:firstLine="2100" w:firstLineChars="10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供应商名称（电子签章）：</w:t>
      </w:r>
    </w:p>
    <w:p w14:paraId="59BD2BAC">
      <w:pPr>
        <w:spacing w:line="360" w:lineRule="auto"/>
        <w:ind w:firstLine="3780" w:firstLineChars="18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     年   月   日</w:t>
      </w:r>
    </w:p>
    <w:p w14:paraId="10A2B990">
      <w:pPr>
        <w:spacing w:line="360" w:lineRule="auto"/>
        <w:rPr>
          <w:rFonts w:hint="eastAsia" w:ascii="宋体" w:hAnsi="宋体" w:eastAsia="宋体" w:cs="宋体"/>
          <w:color w:val="auto"/>
          <w:sz w:val="21"/>
          <w:szCs w:val="21"/>
          <w:highlight w:val="none"/>
        </w:rPr>
      </w:pPr>
    </w:p>
    <w:p w14:paraId="4ADFFA5D">
      <w:pPr>
        <w:spacing w:line="360" w:lineRule="auto"/>
        <w:rPr>
          <w:rFonts w:hint="eastAsia" w:ascii="宋体" w:hAnsi="宋体" w:eastAsia="宋体" w:cs="宋体"/>
          <w:color w:val="auto"/>
          <w:sz w:val="21"/>
          <w:szCs w:val="21"/>
          <w:highlight w:val="none"/>
        </w:rPr>
      </w:pPr>
    </w:p>
    <w:p w14:paraId="364E3320">
      <w:pPr>
        <w:spacing w:line="360" w:lineRule="auto"/>
        <w:rPr>
          <w:rFonts w:hint="eastAsia" w:ascii="宋体" w:hAnsi="宋体" w:eastAsia="宋体" w:cs="宋体"/>
          <w:color w:val="auto"/>
          <w:sz w:val="21"/>
          <w:szCs w:val="21"/>
          <w:highlight w:val="none"/>
        </w:rPr>
      </w:pPr>
    </w:p>
    <w:p w14:paraId="79AEABE4">
      <w:pPr>
        <w:spacing w:line="360" w:lineRule="auto"/>
        <w:jc w:val="left"/>
        <w:rPr>
          <w:rFonts w:hint="eastAsia" w:ascii="宋体" w:hAnsi="宋体" w:eastAsia="宋体" w:cs="宋体"/>
          <w:color w:val="auto"/>
          <w:sz w:val="44"/>
          <w:szCs w:val="44"/>
          <w:highlight w:val="none"/>
        </w:rPr>
      </w:pPr>
      <w:r>
        <w:rPr>
          <w:rFonts w:hint="eastAsia" w:ascii="宋体" w:hAnsi="宋体" w:eastAsia="宋体" w:cs="宋体"/>
          <w:color w:val="auto"/>
          <w:sz w:val="21"/>
          <w:szCs w:val="21"/>
          <w:highlight w:val="none"/>
        </w:rPr>
        <w:t>注：请根据自己的真实情况出具《残疾人福利性单位声明函》。依法享受中小企业优惠政策的，采购人或者采购代理机构在公告</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结果时，同时公告其《残疾人福利性单位声明函》，接受社会监督；根据《关于政府采购支持监狱企业发展有关问题的通知》（财库[2014]68号）的规定，供应商提供由省级以上监狱管理局、戒毒管理局（含新疆生产建设兵团）出具的属于监狱企业证明文件的，视同为小型和微型企业。</w:t>
      </w:r>
      <w:r>
        <w:rPr>
          <w:rFonts w:hint="eastAsia" w:ascii="宋体" w:hAnsi="宋体" w:eastAsia="宋体" w:cs="宋体"/>
          <w:color w:val="auto"/>
          <w:sz w:val="44"/>
          <w:szCs w:val="44"/>
          <w:highlight w:val="none"/>
        </w:rPr>
        <w:br w:type="page"/>
      </w:r>
    </w:p>
    <w:p w14:paraId="16C77249">
      <w:pPr>
        <w:widowControl w:val="0"/>
        <w:spacing w:line="500" w:lineRule="exact"/>
        <w:ind w:firstLine="602" w:firstLineChars="200"/>
        <w:jc w:val="both"/>
        <w:rPr>
          <w:rFonts w:hint="eastAsia" w:ascii="宋体" w:hAnsi="宋体" w:eastAsia="宋体" w:cs="宋体"/>
          <w:b/>
          <w:color w:val="auto"/>
          <w:kern w:val="2"/>
          <w:sz w:val="30"/>
          <w:szCs w:val="30"/>
          <w:highlight w:val="none"/>
          <w:lang w:val="en-US" w:eastAsia="zh-CN" w:bidi="ar-SA"/>
        </w:rPr>
      </w:pPr>
      <w:r>
        <w:rPr>
          <w:rFonts w:hint="eastAsia" w:ascii="宋体" w:hAnsi="宋体" w:eastAsia="宋体" w:cs="宋体"/>
          <w:b/>
          <w:color w:val="auto"/>
          <w:kern w:val="2"/>
          <w:sz w:val="30"/>
          <w:szCs w:val="30"/>
          <w:highlight w:val="none"/>
          <w:lang w:val="en-US" w:eastAsia="zh-CN" w:bidi="ar-SA"/>
        </w:rPr>
        <w:t>四、《关于符合本国产品标准的声明函》或财政部会同有关部门规定的有关证明文件</w:t>
      </w:r>
    </w:p>
    <w:p w14:paraId="79E369C5">
      <w:pPr>
        <w:keepNext/>
        <w:keepLines/>
        <w:widowControl w:val="0"/>
        <w:spacing w:before="260" w:after="260" w:line="416" w:lineRule="auto"/>
        <w:jc w:val="center"/>
        <w:outlineLvl w:val="1"/>
        <w:rPr>
          <w:rFonts w:hint="eastAsia" w:ascii="宋体" w:hAnsi="宋体" w:eastAsia="宋体" w:cs="宋体"/>
          <w:color w:val="auto"/>
          <w:sz w:val="44"/>
          <w:szCs w:val="44"/>
          <w:highlight w:val="none"/>
        </w:rPr>
      </w:pPr>
      <w:bookmarkStart w:id="29" w:name="_Toc1303"/>
      <w:r>
        <w:rPr>
          <w:rFonts w:hint="eastAsia" w:ascii="宋体" w:hAnsi="宋体" w:eastAsia="宋体" w:cs="宋体"/>
          <w:color w:val="auto"/>
          <w:sz w:val="44"/>
          <w:szCs w:val="44"/>
          <w:highlight w:val="none"/>
        </w:rPr>
        <w:t>关于符合本国产品标准的声明函</w:t>
      </w:r>
      <w:bookmarkEnd w:id="29"/>
    </w:p>
    <w:p w14:paraId="58634DC2">
      <w:pPr>
        <w:widowControl w:val="0"/>
        <w:spacing w:after="0" w:line="360" w:lineRule="auto"/>
        <w:ind w:left="-426" w:right="142" w:firstLine="567"/>
        <w:contextualSpacing/>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本公司（单位）郑重声明，根据《国务院办公厅关于在政府采购中实施本国产品标准及相关政策的通知》（国办发〔2025〕34号）的规定，本公司（单位）提供的以下产品属于本国产品。具体情况如下：</w:t>
      </w:r>
    </w:p>
    <w:p w14:paraId="04F56172">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360" w:lineRule="auto"/>
        <w:ind w:left="0" w:right="0" w:firstLine="420"/>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shd w:val="clear" w:fill="FFFFFF"/>
        </w:rPr>
        <w:t>1.</w:t>
      </w:r>
      <w:r>
        <w:rPr>
          <w:rStyle w:val="37"/>
          <w:rFonts w:hint="eastAsia" w:ascii="宋体" w:hAnsi="宋体" w:eastAsia="宋体" w:cs="宋体"/>
          <w:i w:val="0"/>
          <w:iCs w:val="0"/>
          <w:caps w:val="0"/>
          <w:color w:val="auto"/>
          <w:spacing w:val="0"/>
          <w:sz w:val="21"/>
          <w:szCs w:val="21"/>
          <w:highlight w:val="none"/>
          <w:u w:val="single"/>
          <w:shd w:val="clear" w:fill="FFFFFF"/>
        </w:rPr>
        <w:t>（产品名称1）</w:t>
      </w:r>
      <w:r>
        <w:rPr>
          <w:rStyle w:val="37"/>
          <w:rFonts w:hint="eastAsia" w:ascii="宋体" w:hAnsi="宋体" w:eastAsia="宋体" w:cs="宋体"/>
          <w:i w:val="0"/>
          <w:iCs w:val="0"/>
          <w:caps w:val="0"/>
          <w:color w:val="auto"/>
          <w:spacing w:val="0"/>
          <w:sz w:val="21"/>
          <w:szCs w:val="21"/>
          <w:highlight w:val="none"/>
          <w:u w:val="single"/>
          <w:shd w:val="clear" w:fill="FFFFFF"/>
          <w:vertAlign w:val="superscript"/>
        </w:rPr>
        <w:t>1</w:t>
      </w:r>
      <w:r>
        <w:rPr>
          <w:rFonts w:hint="eastAsia" w:ascii="宋体" w:hAnsi="宋体" w:eastAsia="宋体" w:cs="宋体"/>
          <w:i w:val="0"/>
          <w:iCs w:val="0"/>
          <w:caps w:val="0"/>
          <w:color w:val="auto"/>
          <w:spacing w:val="0"/>
          <w:sz w:val="21"/>
          <w:szCs w:val="21"/>
          <w:highlight w:val="none"/>
          <w:shd w:val="clear" w:fill="FFFFFF"/>
        </w:rPr>
        <w:t>，生产厂为</w:t>
      </w:r>
      <w:r>
        <w:rPr>
          <w:rStyle w:val="37"/>
          <w:rFonts w:hint="eastAsia" w:ascii="宋体" w:hAnsi="宋体" w:eastAsia="宋体" w:cs="宋体"/>
          <w:i w:val="0"/>
          <w:iCs w:val="0"/>
          <w:caps w:val="0"/>
          <w:color w:val="auto"/>
          <w:spacing w:val="0"/>
          <w:sz w:val="21"/>
          <w:szCs w:val="21"/>
          <w:highlight w:val="none"/>
          <w:u w:val="single"/>
          <w:shd w:val="clear" w:fill="FFFFFF"/>
        </w:rPr>
        <w:t>（厂名）</w:t>
      </w:r>
      <w:r>
        <w:rPr>
          <w:rStyle w:val="37"/>
          <w:rFonts w:hint="eastAsia" w:ascii="宋体" w:hAnsi="宋体" w:eastAsia="宋体" w:cs="宋体"/>
          <w:i w:val="0"/>
          <w:iCs w:val="0"/>
          <w:caps w:val="0"/>
          <w:color w:val="auto"/>
          <w:spacing w:val="0"/>
          <w:sz w:val="21"/>
          <w:szCs w:val="21"/>
          <w:highlight w:val="none"/>
          <w:u w:val="single"/>
          <w:shd w:val="clear" w:fill="FFFFFF"/>
          <w:vertAlign w:val="superscript"/>
        </w:rPr>
        <w:t>2</w:t>
      </w:r>
      <w:r>
        <w:rPr>
          <w:rFonts w:hint="eastAsia" w:ascii="宋体" w:hAnsi="宋体" w:eastAsia="宋体" w:cs="宋体"/>
          <w:i w:val="0"/>
          <w:iCs w:val="0"/>
          <w:caps w:val="0"/>
          <w:color w:val="auto"/>
          <w:spacing w:val="0"/>
          <w:sz w:val="21"/>
          <w:szCs w:val="21"/>
          <w:highlight w:val="none"/>
          <w:shd w:val="clear" w:fill="FFFFFF"/>
        </w:rPr>
        <w:t>，厂址为</w:t>
      </w:r>
      <w:r>
        <w:rPr>
          <w:rStyle w:val="37"/>
          <w:rFonts w:hint="eastAsia" w:ascii="宋体" w:hAnsi="宋体" w:eastAsia="宋体" w:cs="宋体"/>
          <w:i w:val="0"/>
          <w:iCs w:val="0"/>
          <w:caps w:val="0"/>
          <w:color w:val="auto"/>
          <w:spacing w:val="0"/>
          <w:sz w:val="21"/>
          <w:szCs w:val="21"/>
          <w:highlight w:val="none"/>
          <w:u w:val="single"/>
          <w:shd w:val="clear" w:fill="FFFFFF"/>
        </w:rPr>
        <w:t>（生产厂址）</w:t>
      </w:r>
      <w:r>
        <w:rPr>
          <w:rFonts w:hint="eastAsia" w:ascii="宋体" w:hAnsi="宋体" w:eastAsia="宋体" w:cs="宋体"/>
          <w:i w:val="0"/>
          <w:iCs w:val="0"/>
          <w:caps w:val="0"/>
          <w:color w:val="auto"/>
          <w:spacing w:val="0"/>
          <w:sz w:val="21"/>
          <w:szCs w:val="21"/>
          <w:highlight w:val="none"/>
          <w:shd w:val="clear" w:fill="FFFFFF"/>
        </w:rPr>
        <w:t>。</w:t>
      </w:r>
      <w:r>
        <w:rPr>
          <w:rStyle w:val="37"/>
          <w:rFonts w:hint="eastAsia" w:ascii="宋体" w:hAnsi="宋体" w:eastAsia="宋体" w:cs="宋体"/>
          <w:i w:val="0"/>
          <w:iCs w:val="0"/>
          <w:caps w:val="0"/>
          <w:color w:val="auto"/>
          <w:spacing w:val="0"/>
          <w:sz w:val="21"/>
          <w:szCs w:val="21"/>
          <w:highlight w:val="none"/>
          <w:u w:val="single"/>
          <w:shd w:val="clear" w:fill="FFFFFF"/>
        </w:rPr>
        <w:t>（产品名称1）</w:t>
      </w:r>
      <w:r>
        <w:rPr>
          <w:rFonts w:hint="eastAsia" w:ascii="宋体" w:hAnsi="宋体" w:eastAsia="宋体" w:cs="宋体"/>
          <w:i w:val="0"/>
          <w:iCs w:val="0"/>
          <w:caps w:val="0"/>
          <w:color w:val="auto"/>
          <w:spacing w:val="0"/>
          <w:sz w:val="21"/>
          <w:szCs w:val="21"/>
          <w:highlight w:val="none"/>
          <w:shd w:val="clear" w:fill="FFFFFF"/>
        </w:rPr>
        <w:t>的中国境内生产的组件成本占比≥</w:t>
      </w:r>
      <w:r>
        <w:rPr>
          <w:rStyle w:val="37"/>
          <w:rFonts w:hint="eastAsia" w:ascii="宋体" w:hAnsi="宋体" w:eastAsia="宋体" w:cs="宋体"/>
          <w:i w:val="0"/>
          <w:iCs w:val="0"/>
          <w:caps w:val="0"/>
          <w:color w:val="auto"/>
          <w:spacing w:val="0"/>
          <w:sz w:val="21"/>
          <w:szCs w:val="21"/>
          <w:highlight w:val="none"/>
          <w:u w:val="single"/>
          <w:shd w:val="clear" w:fill="FFFFFF"/>
        </w:rPr>
        <w:t>（规定比例）</w:t>
      </w:r>
      <w:r>
        <w:rPr>
          <w:rStyle w:val="37"/>
          <w:rFonts w:hint="eastAsia" w:ascii="宋体" w:hAnsi="宋体" w:eastAsia="宋体" w:cs="宋体"/>
          <w:i w:val="0"/>
          <w:iCs w:val="0"/>
          <w:caps w:val="0"/>
          <w:color w:val="auto"/>
          <w:spacing w:val="0"/>
          <w:sz w:val="21"/>
          <w:szCs w:val="21"/>
          <w:highlight w:val="none"/>
          <w:u w:val="single"/>
          <w:shd w:val="clear" w:fill="FFFFFF"/>
          <w:vertAlign w:val="superscript"/>
        </w:rPr>
        <w:t>3</w:t>
      </w:r>
      <w:r>
        <w:rPr>
          <w:rFonts w:hint="eastAsia" w:ascii="宋体" w:hAnsi="宋体" w:eastAsia="宋体" w:cs="宋体"/>
          <w:i w:val="0"/>
          <w:iCs w:val="0"/>
          <w:caps w:val="0"/>
          <w:color w:val="auto"/>
          <w:spacing w:val="0"/>
          <w:sz w:val="21"/>
          <w:szCs w:val="21"/>
          <w:highlight w:val="none"/>
          <w:shd w:val="clear" w:fill="FFFFFF"/>
        </w:rPr>
        <w:t>。</w:t>
      </w:r>
      <w:r>
        <w:rPr>
          <w:rStyle w:val="37"/>
          <w:rFonts w:hint="eastAsia" w:ascii="宋体" w:hAnsi="宋体" w:eastAsia="宋体" w:cs="宋体"/>
          <w:i w:val="0"/>
          <w:iCs w:val="0"/>
          <w:caps w:val="0"/>
          <w:color w:val="auto"/>
          <w:spacing w:val="0"/>
          <w:sz w:val="21"/>
          <w:szCs w:val="21"/>
          <w:highlight w:val="none"/>
          <w:u w:val="single"/>
          <w:shd w:val="clear" w:fill="FFFFFF"/>
        </w:rPr>
        <w:t>（产品名称1）</w:t>
      </w:r>
      <w:r>
        <w:rPr>
          <w:rFonts w:hint="eastAsia" w:ascii="宋体" w:hAnsi="宋体" w:eastAsia="宋体" w:cs="宋体"/>
          <w:i w:val="0"/>
          <w:iCs w:val="0"/>
          <w:caps w:val="0"/>
          <w:color w:val="auto"/>
          <w:spacing w:val="0"/>
          <w:sz w:val="21"/>
          <w:szCs w:val="21"/>
          <w:highlight w:val="none"/>
          <w:shd w:val="clear" w:fill="FFFFFF"/>
        </w:rPr>
        <w:t>的</w:t>
      </w:r>
      <w:r>
        <w:rPr>
          <w:rStyle w:val="37"/>
          <w:rFonts w:hint="eastAsia" w:ascii="宋体" w:hAnsi="宋体" w:eastAsia="宋体" w:cs="宋体"/>
          <w:i w:val="0"/>
          <w:iCs w:val="0"/>
          <w:caps w:val="0"/>
          <w:color w:val="auto"/>
          <w:spacing w:val="0"/>
          <w:sz w:val="21"/>
          <w:szCs w:val="21"/>
          <w:highlight w:val="none"/>
          <w:u w:val="single"/>
          <w:shd w:val="clear" w:fill="FFFFFF"/>
        </w:rPr>
        <w:t>（关键组件）</w:t>
      </w:r>
      <w:r>
        <w:rPr>
          <w:rStyle w:val="37"/>
          <w:rFonts w:hint="eastAsia" w:ascii="宋体" w:hAnsi="宋体" w:eastAsia="宋体" w:cs="宋体"/>
          <w:i w:val="0"/>
          <w:iCs w:val="0"/>
          <w:caps w:val="0"/>
          <w:color w:val="auto"/>
          <w:spacing w:val="0"/>
          <w:sz w:val="21"/>
          <w:szCs w:val="21"/>
          <w:highlight w:val="none"/>
          <w:u w:val="single"/>
          <w:shd w:val="clear" w:fill="FFFFFF"/>
          <w:vertAlign w:val="superscript"/>
        </w:rPr>
        <w:t>4</w:t>
      </w:r>
      <w:r>
        <w:rPr>
          <w:rFonts w:hint="eastAsia" w:ascii="宋体" w:hAnsi="宋体" w:eastAsia="宋体" w:cs="宋体"/>
          <w:i w:val="0"/>
          <w:iCs w:val="0"/>
          <w:caps w:val="0"/>
          <w:color w:val="auto"/>
          <w:spacing w:val="0"/>
          <w:sz w:val="21"/>
          <w:szCs w:val="21"/>
          <w:highlight w:val="none"/>
          <w:shd w:val="clear" w:fill="FFFFFF"/>
        </w:rPr>
        <w:t>在中国境内生产。</w:t>
      </w:r>
      <w:r>
        <w:rPr>
          <w:rStyle w:val="37"/>
          <w:rFonts w:hint="eastAsia" w:ascii="宋体" w:hAnsi="宋体" w:eastAsia="宋体" w:cs="宋体"/>
          <w:i w:val="0"/>
          <w:iCs w:val="0"/>
          <w:caps w:val="0"/>
          <w:color w:val="auto"/>
          <w:spacing w:val="0"/>
          <w:sz w:val="21"/>
          <w:szCs w:val="21"/>
          <w:highlight w:val="none"/>
          <w:u w:val="single"/>
          <w:shd w:val="clear" w:fill="FFFFFF"/>
        </w:rPr>
        <w:t>（产品名称1）</w:t>
      </w:r>
      <w:r>
        <w:rPr>
          <w:rFonts w:hint="eastAsia" w:ascii="宋体" w:hAnsi="宋体" w:eastAsia="宋体" w:cs="宋体"/>
          <w:i w:val="0"/>
          <w:iCs w:val="0"/>
          <w:caps w:val="0"/>
          <w:color w:val="auto"/>
          <w:spacing w:val="0"/>
          <w:sz w:val="21"/>
          <w:szCs w:val="21"/>
          <w:highlight w:val="none"/>
          <w:shd w:val="clear" w:fill="FFFFFF"/>
        </w:rPr>
        <w:t>的</w:t>
      </w:r>
      <w:r>
        <w:rPr>
          <w:rStyle w:val="37"/>
          <w:rFonts w:hint="eastAsia" w:ascii="宋体" w:hAnsi="宋体" w:eastAsia="宋体" w:cs="宋体"/>
          <w:i w:val="0"/>
          <w:iCs w:val="0"/>
          <w:caps w:val="0"/>
          <w:color w:val="auto"/>
          <w:spacing w:val="0"/>
          <w:sz w:val="21"/>
          <w:szCs w:val="21"/>
          <w:highlight w:val="none"/>
          <w:u w:val="single"/>
          <w:shd w:val="clear" w:fill="FFFFFF"/>
        </w:rPr>
        <w:t>（关键工序）</w:t>
      </w:r>
      <w:r>
        <w:rPr>
          <w:rStyle w:val="37"/>
          <w:rFonts w:hint="eastAsia" w:ascii="宋体" w:hAnsi="宋体" w:eastAsia="宋体" w:cs="宋体"/>
          <w:i w:val="0"/>
          <w:iCs w:val="0"/>
          <w:caps w:val="0"/>
          <w:color w:val="auto"/>
          <w:spacing w:val="0"/>
          <w:sz w:val="21"/>
          <w:szCs w:val="21"/>
          <w:highlight w:val="none"/>
          <w:u w:val="single"/>
          <w:shd w:val="clear" w:fill="FFFFFF"/>
          <w:vertAlign w:val="superscript"/>
        </w:rPr>
        <w:t>5</w:t>
      </w:r>
      <w:r>
        <w:rPr>
          <w:rFonts w:hint="eastAsia" w:ascii="宋体" w:hAnsi="宋体" w:eastAsia="宋体" w:cs="宋体"/>
          <w:i w:val="0"/>
          <w:iCs w:val="0"/>
          <w:caps w:val="0"/>
          <w:color w:val="auto"/>
          <w:spacing w:val="0"/>
          <w:sz w:val="21"/>
          <w:szCs w:val="21"/>
          <w:highlight w:val="none"/>
          <w:shd w:val="clear" w:fill="FFFFFF"/>
        </w:rPr>
        <w:t>在中国境内完成。</w:t>
      </w:r>
    </w:p>
    <w:p w14:paraId="4A724435">
      <w:pPr>
        <w:pStyle w:val="2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360" w:lineRule="auto"/>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1"/>
          <w:szCs w:val="21"/>
          <w:highlight w:val="none"/>
          <w:shd w:val="clear" w:fill="FFFFFF"/>
        </w:rPr>
        <w:t>2.</w:t>
      </w:r>
      <w:r>
        <w:rPr>
          <w:rStyle w:val="37"/>
          <w:rFonts w:hint="eastAsia" w:ascii="宋体" w:hAnsi="宋体" w:eastAsia="宋体" w:cs="宋体"/>
          <w:i w:val="0"/>
          <w:iCs w:val="0"/>
          <w:caps w:val="0"/>
          <w:color w:val="auto"/>
          <w:spacing w:val="0"/>
          <w:sz w:val="21"/>
          <w:szCs w:val="21"/>
          <w:highlight w:val="none"/>
          <w:u w:val="single"/>
          <w:shd w:val="clear" w:fill="FFFFFF"/>
        </w:rPr>
        <w:t>（产品名称2）</w:t>
      </w:r>
      <w:r>
        <w:rPr>
          <w:rFonts w:hint="eastAsia" w:ascii="宋体" w:hAnsi="宋体" w:eastAsia="宋体" w:cs="宋体"/>
          <w:i w:val="0"/>
          <w:iCs w:val="0"/>
          <w:caps w:val="0"/>
          <w:color w:val="auto"/>
          <w:spacing w:val="0"/>
          <w:sz w:val="21"/>
          <w:szCs w:val="21"/>
          <w:highlight w:val="none"/>
          <w:shd w:val="clear" w:fill="FFFFFF"/>
        </w:rPr>
        <w:t>，生产厂为</w:t>
      </w:r>
      <w:r>
        <w:rPr>
          <w:rStyle w:val="37"/>
          <w:rFonts w:hint="eastAsia" w:ascii="宋体" w:hAnsi="宋体" w:eastAsia="宋体" w:cs="宋体"/>
          <w:i w:val="0"/>
          <w:iCs w:val="0"/>
          <w:caps w:val="0"/>
          <w:color w:val="auto"/>
          <w:spacing w:val="0"/>
          <w:sz w:val="21"/>
          <w:szCs w:val="21"/>
          <w:highlight w:val="none"/>
          <w:u w:val="single"/>
          <w:shd w:val="clear" w:fill="FFFFFF"/>
        </w:rPr>
        <w:t>（厂名）</w:t>
      </w:r>
      <w:r>
        <w:rPr>
          <w:rFonts w:hint="eastAsia" w:ascii="宋体" w:hAnsi="宋体" w:eastAsia="宋体" w:cs="宋体"/>
          <w:i w:val="0"/>
          <w:iCs w:val="0"/>
          <w:caps w:val="0"/>
          <w:color w:val="auto"/>
          <w:spacing w:val="0"/>
          <w:sz w:val="21"/>
          <w:szCs w:val="21"/>
          <w:highlight w:val="none"/>
          <w:shd w:val="clear" w:fill="FFFFFF"/>
        </w:rPr>
        <w:t>，厂址为</w:t>
      </w:r>
      <w:r>
        <w:rPr>
          <w:rStyle w:val="37"/>
          <w:rFonts w:hint="eastAsia" w:ascii="宋体" w:hAnsi="宋体" w:eastAsia="宋体" w:cs="宋体"/>
          <w:i w:val="0"/>
          <w:iCs w:val="0"/>
          <w:caps w:val="0"/>
          <w:color w:val="auto"/>
          <w:spacing w:val="0"/>
          <w:sz w:val="21"/>
          <w:szCs w:val="21"/>
          <w:highlight w:val="none"/>
          <w:u w:val="single"/>
          <w:shd w:val="clear" w:fill="FFFFFF"/>
        </w:rPr>
        <w:t>（生产厂址）</w:t>
      </w:r>
      <w:r>
        <w:rPr>
          <w:rFonts w:hint="eastAsia" w:ascii="宋体" w:hAnsi="宋体" w:eastAsia="宋体" w:cs="宋体"/>
          <w:i w:val="0"/>
          <w:iCs w:val="0"/>
          <w:caps w:val="0"/>
          <w:color w:val="auto"/>
          <w:spacing w:val="0"/>
          <w:sz w:val="21"/>
          <w:szCs w:val="21"/>
          <w:highlight w:val="none"/>
          <w:shd w:val="clear" w:fill="FFFFFF"/>
        </w:rPr>
        <w:t>。</w:t>
      </w:r>
      <w:r>
        <w:rPr>
          <w:rStyle w:val="37"/>
          <w:rFonts w:hint="eastAsia" w:ascii="宋体" w:hAnsi="宋体" w:eastAsia="宋体" w:cs="宋体"/>
          <w:i w:val="0"/>
          <w:iCs w:val="0"/>
          <w:caps w:val="0"/>
          <w:color w:val="auto"/>
          <w:spacing w:val="0"/>
          <w:sz w:val="21"/>
          <w:szCs w:val="21"/>
          <w:highlight w:val="none"/>
          <w:u w:val="single"/>
          <w:shd w:val="clear" w:fill="FFFFFF"/>
        </w:rPr>
        <w:t>（产品名称2）</w:t>
      </w:r>
      <w:r>
        <w:rPr>
          <w:rFonts w:hint="eastAsia" w:ascii="宋体" w:hAnsi="宋体" w:eastAsia="宋体" w:cs="宋体"/>
          <w:i w:val="0"/>
          <w:iCs w:val="0"/>
          <w:caps w:val="0"/>
          <w:color w:val="auto"/>
          <w:spacing w:val="0"/>
          <w:sz w:val="21"/>
          <w:szCs w:val="21"/>
          <w:highlight w:val="none"/>
          <w:shd w:val="clear" w:fill="FFFFFF"/>
        </w:rPr>
        <w:t>的中国境内生产的组件成本占比≥</w:t>
      </w:r>
      <w:r>
        <w:rPr>
          <w:rStyle w:val="37"/>
          <w:rFonts w:hint="eastAsia" w:ascii="宋体" w:hAnsi="宋体" w:eastAsia="宋体" w:cs="宋体"/>
          <w:i w:val="0"/>
          <w:iCs w:val="0"/>
          <w:caps w:val="0"/>
          <w:color w:val="auto"/>
          <w:spacing w:val="0"/>
          <w:sz w:val="21"/>
          <w:szCs w:val="21"/>
          <w:highlight w:val="none"/>
          <w:u w:val="single"/>
          <w:shd w:val="clear" w:fill="FFFFFF"/>
        </w:rPr>
        <w:t>（规定比例）</w:t>
      </w:r>
      <w:r>
        <w:rPr>
          <w:rFonts w:hint="eastAsia" w:ascii="宋体" w:hAnsi="宋体" w:eastAsia="宋体" w:cs="宋体"/>
          <w:i w:val="0"/>
          <w:iCs w:val="0"/>
          <w:caps w:val="0"/>
          <w:color w:val="auto"/>
          <w:spacing w:val="0"/>
          <w:sz w:val="21"/>
          <w:szCs w:val="21"/>
          <w:highlight w:val="none"/>
          <w:shd w:val="clear" w:fill="FFFFFF"/>
        </w:rPr>
        <w:t>。</w:t>
      </w:r>
      <w:r>
        <w:rPr>
          <w:rStyle w:val="37"/>
          <w:rFonts w:hint="eastAsia" w:ascii="宋体" w:hAnsi="宋体" w:eastAsia="宋体" w:cs="宋体"/>
          <w:i w:val="0"/>
          <w:iCs w:val="0"/>
          <w:caps w:val="0"/>
          <w:color w:val="auto"/>
          <w:spacing w:val="0"/>
          <w:sz w:val="21"/>
          <w:szCs w:val="21"/>
          <w:highlight w:val="none"/>
          <w:u w:val="single"/>
          <w:shd w:val="clear" w:fill="FFFFFF"/>
        </w:rPr>
        <w:t>（产品名称2）</w:t>
      </w:r>
      <w:r>
        <w:rPr>
          <w:rFonts w:hint="eastAsia" w:ascii="宋体" w:hAnsi="宋体" w:eastAsia="宋体" w:cs="宋体"/>
          <w:i w:val="0"/>
          <w:iCs w:val="0"/>
          <w:caps w:val="0"/>
          <w:color w:val="auto"/>
          <w:spacing w:val="0"/>
          <w:sz w:val="21"/>
          <w:szCs w:val="21"/>
          <w:highlight w:val="none"/>
          <w:shd w:val="clear" w:fill="FFFFFF"/>
        </w:rPr>
        <w:t>的</w:t>
      </w:r>
      <w:r>
        <w:rPr>
          <w:rStyle w:val="37"/>
          <w:rFonts w:hint="eastAsia" w:ascii="宋体" w:hAnsi="宋体" w:eastAsia="宋体" w:cs="宋体"/>
          <w:i w:val="0"/>
          <w:iCs w:val="0"/>
          <w:caps w:val="0"/>
          <w:color w:val="auto"/>
          <w:spacing w:val="0"/>
          <w:sz w:val="21"/>
          <w:szCs w:val="21"/>
          <w:highlight w:val="none"/>
          <w:u w:val="single"/>
          <w:shd w:val="clear" w:fill="FFFFFF"/>
        </w:rPr>
        <w:t>（关键组件）</w:t>
      </w:r>
      <w:r>
        <w:rPr>
          <w:rFonts w:hint="eastAsia" w:ascii="宋体" w:hAnsi="宋体" w:eastAsia="宋体" w:cs="宋体"/>
          <w:i w:val="0"/>
          <w:iCs w:val="0"/>
          <w:caps w:val="0"/>
          <w:color w:val="auto"/>
          <w:spacing w:val="0"/>
          <w:sz w:val="21"/>
          <w:szCs w:val="21"/>
          <w:highlight w:val="none"/>
          <w:shd w:val="clear" w:fill="FFFFFF"/>
        </w:rPr>
        <w:t>在中国境内生产。</w:t>
      </w:r>
      <w:r>
        <w:rPr>
          <w:rStyle w:val="37"/>
          <w:rFonts w:hint="eastAsia" w:ascii="宋体" w:hAnsi="宋体" w:eastAsia="宋体" w:cs="宋体"/>
          <w:i w:val="0"/>
          <w:iCs w:val="0"/>
          <w:caps w:val="0"/>
          <w:color w:val="auto"/>
          <w:spacing w:val="0"/>
          <w:sz w:val="21"/>
          <w:szCs w:val="21"/>
          <w:highlight w:val="none"/>
          <w:u w:val="single"/>
          <w:shd w:val="clear" w:fill="FFFFFF"/>
        </w:rPr>
        <w:t>（产品名称2）</w:t>
      </w:r>
      <w:r>
        <w:rPr>
          <w:rFonts w:hint="eastAsia" w:ascii="宋体" w:hAnsi="宋体" w:eastAsia="宋体" w:cs="宋体"/>
          <w:i w:val="0"/>
          <w:iCs w:val="0"/>
          <w:caps w:val="0"/>
          <w:color w:val="auto"/>
          <w:spacing w:val="0"/>
          <w:sz w:val="21"/>
          <w:szCs w:val="21"/>
          <w:highlight w:val="none"/>
          <w:shd w:val="clear" w:fill="FFFFFF"/>
        </w:rPr>
        <w:t>的</w:t>
      </w:r>
      <w:r>
        <w:rPr>
          <w:rStyle w:val="37"/>
          <w:rFonts w:hint="eastAsia" w:ascii="宋体" w:hAnsi="宋体" w:eastAsia="宋体" w:cs="宋体"/>
          <w:i w:val="0"/>
          <w:iCs w:val="0"/>
          <w:caps w:val="0"/>
          <w:color w:val="auto"/>
          <w:spacing w:val="0"/>
          <w:sz w:val="21"/>
          <w:szCs w:val="21"/>
          <w:highlight w:val="none"/>
          <w:u w:val="single"/>
          <w:shd w:val="clear" w:fill="FFFFFF"/>
        </w:rPr>
        <w:t>（关键工序）</w:t>
      </w:r>
      <w:r>
        <w:rPr>
          <w:rFonts w:hint="eastAsia" w:ascii="宋体" w:hAnsi="宋体" w:eastAsia="宋体" w:cs="宋体"/>
          <w:i w:val="0"/>
          <w:iCs w:val="0"/>
          <w:caps w:val="0"/>
          <w:color w:val="auto"/>
          <w:spacing w:val="0"/>
          <w:sz w:val="21"/>
          <w:szCs w:val="21"/>
          <w:highlight w:val="none"/>
          <w:shd w:val="clear" w:fill="FFFFFF"/>
        </w:rPr>
        <w:t>在中国境内完成。</w:t>
      </w:r>
    </w:p>
    <w:p w14:paraId="7CD4B144">
      <w:pPr>
        <w:widowControl w:val="0"/>
        <w:spacing w:after="0" w:line="360" w:lineRule="auto"/>
        <w:ind w:left="-426" w:right="142" w:firstLine="777" w:firstLineChars="370"/>
        <w:contextualSpacing/>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p>
    <w:p w14:paraId="66ADDBFB">
      <w:pPr>
        <w:widowControl w:val="0"/>
        <w:spacing w:after="0" w:line="360" w:lineRule="auto"/>
        <w:ind w:left="-426" w:right="142" w:firstLine="567"/>
        <w:contextualSpacing/>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本公司（单位）对上述声明内容的真实性负责。如有虚假，愿承担相应法律责任。</w:t>
      </w:r>
    </w:p>
    <w:p w14:paraId="079D01CE">
      <w:pPr>
        <w:widowControl w:val="0"/>
        <w:spacing w:after="0" w:line="360" w:lineRule="auto"/>
        <w:ind w:left="3960" w:right="1808"/>
        <w:contextualSpacing/>
        <w:jc w:val="both"/>
        <w:rPr>
          <w:rFonts w:hint="eastAsia" w:ascii="宋体" w:hAnsi="宋体" w:eastAsia="宋体" w:cs="宋体"/>
          <w:color w:val="auto"/>
          <w:kern w:val="2"/>
          <w:sz w:val="21"/>
          <w:szCs w:val="21"/>
          <w:highlight w:val="none"/>
          <w:lang w:val="en-US" w:eastAsia="zh-CN" w:bidi="ar-SA"/>
        </w:rPr>
      </w:pPr>
    </w:p>
    <w:p w14:paraId="221F80F1">
      <w:pPr>
        <w:autoSpaceDE w:val="0"/>
        <w:autoSpaceDN w:val="0"/>
        <w:spacing w:line="360" w:lineRule="auto"/>
        <w:ind w:left="4305" w:leftChars="1950" w:hanging="210" w:hangingChars="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6FBAE31E">
      <w:pPr>
        <w:autoSpaceDE w:val="0"/>
        <w:autoSpaceDN w:val="0"/>
        <w:spacing w:line="360" w:lineRule="auto"/>
        <w:ind w:left="4305" w:leftChars="1950" w:hanging="210" w:hangingChars="1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  年  月   日</w:t>
      </w:r>
    </w:p>
    <w:p w14:paraId="7B239FF3">
      <w:pPr>
        <w:autoSpaceDE w:val="0"/>
        <w:autoSpaceDN w:val="0"/>
        <w:spacing w:line="360" w:lineRule="auto"/>
        <w:ind w:left="4305" w:leftChars="1950" w:hanging="210" w:hangingChars="100"/>
        <w:rPr>
          <w:rFonts w:hint="eastAsia" w:ascii="宋体" w:hAnsi="宋体" w:eastAsia="宋体" w:cs="宋体"/>
          <w:color w:val="auto"/>
          <w:kern w:val="0"/>
          <w:sz w:val="21"/>
          <w:szCs w:val="21"/>
          <w:highlight w:val="none"/>
          <w:lang w:val="zh-CN"/>
        </w:rPr>
      </w:pPr>
    </w:p>
    <w:p w14:paraId="48CA2513">
      <w:pPr>
        <w:autoSpaceDE w:val="0"/>
        <w:autoSpaceDN w:val="0"/>
        <w:spacing w:line="360" w:lineRule="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1.产品如有型号，请在“产品名称”栏一并填写。</w:t>
      </w:r>
    </w:p>
    <w:p w14:paraId="1219DCE9">
      <w:pPr>
        <w:autoSpaceDE w:val="0"/>
        <w:autoSpaceDN w:val="0"/>
        <w:spacing w:line="360" w:lineRule="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2.生产厂名与厂址应与生产厂营业执照载明的相关信息保持一致。</w:t>
      </w:r>
    </w:p>
    <w:p w14:paraId="5922DBEF">
      <w:pPr>
        <w:autoSpaceDE w:val="0"/>
        <w:autoSpaceDN w:val="0"/>
        <w:spacing w:line="360" w:lineRule="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3.该产品的中国境内生产的组件成本占比相关要求实施前，“规定比例”栏可不填，下同。</w:t>
      </w:r>
    </w:p>
    <w:p w14:paraId="59003C98">
      <w:pPr>
        <w:autoSpaceDE w:val="0"/>
        <w:autoSpaceDN w:val="0"/>
        <w:spacing w:line="360" w:lineRule="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4.该产品的关键组件要求实施前，“关键组件”栏可不填，下同。</w:t>
      </w:r>
    </w:p>
    <w:p w14:paraId="2F73E2AB">
      <w:pPr>
        <w:autoSpaceDE w:val="0"/>
        <w:autoSpaceDN w:val="0"/>
        <w:spacing w:line="360" w:lineRule="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5.该产品的关键工序要求实施前，“关键工序”栏可不填，下同。</w:t>
      </w:r>
    </w:p>
    <w:p w14:paraId="3D0C6145">
      <w:pPr>
        <w:autoSpaceDE w:val="0"/>
        <w:autoSpaceDN w:val="0"/>
        <w:spacing w:line="360" w:lineRule="auto"/>
        <w:rPr>
          <w:rFonts w:hint="eastAsia" w:ascii="宋体" w:hAnsi="宋体" w:eastAsia="宋体" w:cs="宋体"/>
          <w:b w:val="0"/>
          <w:bCs w:val="0"/>
          <w:color w:val="auto"/>
          <w:kern w:val="2"/>
          <w:sz w:val="21"/>
          <w:szCs w:val="21"/>
          <w:highlight w:val="none"/>
          <w:lang w:val="en-US" w:eastAsia="zh-CN" w:bidi="ar-SA"/>
        </w:rPr>
      </w:pPr>
    </w:p>
    <w:p w14:paraId="0865B861">
      <w:pPr>
        <w:autoSpaceDE w:val="0"/>
        <w:autoSpaceDN w:val="0"/>
        <w:spacing w:line="360" w:lineRule="auto"/>
        <w:rPr>
          <w:rFonts w:hint="eastAsia" w:ascii="宋体" w:hAnsi="宋体" w:eastAsia="宋体" w:cs="宋体"/>
          <w:b w:val="0"/>
          <w:bCs/>
          <w:color w:val="auto"/>
          <w:kern w:val="2"/>
          <w:sz w:val="32"/>
          <w:szCs w:val="32"/>
          <w:highlight w:val="none"/>
          <w:lang w:val="en-US" w:eastAsia="zh-CN" w:bidi="ar-SA"/>
        </w:rPr>
      </w:pPr>
      <w:r>
        <w:rPr>
          <w:rFonts w:hint="eastAsia" w:ascii="宋体" w:hAnsi="宋体" w:eastAsia="宋体" w:cs="宋体"/>
          <w:color w:val="auto"/>
          <w:sz w:val="21"/>
          <w:szCs w:val="21"/>
          <w:highlight w:val="none"/>
          <w:lang w:val="en-US" w:eastAsia="zh-CN"/>
        </w:rPr>
        <w:t>注：</w:t>
      </w:r>
      <w:r>
        <w:rPr>
          <w:rFonts w:hint="eastAsia" w:ascii="宋体" w:hAnsi="宋体" w:eastAsia="宋体" w:cs="宋体"/>
          <w:color w:val="auto"/>
          <w:sz w:val="21"/>
          <w:szCs w:val="21"/>
          <w:highlight w:val="none"/>
        </w:rPr>
        <w:t>请根据自己的真实情况出具</w:t>
      </w:r>
      <w:r>
        <w:rPr>
          <w:rFonts w:hint="eastAsia" w:ascii="宋体" w:hAnsi="宋体" w:eastAsia="宋体" w:cs="宋体"/>
          <w:color w:val="auto"/>
          <w:sz w:val="21"/>
          <w:szCs w:val="21"/>
          <w:highlight w:val="none"/>
          <w:lang w:val="en-US" w:eastAsia="zh-CN"/>
        </w:rPr>
        <w:t>《关于符合本国产品标准的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成交结果同时公告成交供应商提供的《声明函》或有关证明文件。</w:t>
      </w:r>
      <w:r>
        <w:rPr>
          <w:rFonts w:hint="eastAsia" w:ascii="宋体" w:hAnsi="宋体" w:eastAsia="宋体" w:cs="宋体"/>
          <w:b w:val="0"/>
          <w:bCs w:val="0"/>
          <w:color w:val="auto"/>
          <w:kern w:val="2"/>
          <w:sz w:val="21"/>
          <w:szCs w:val="21"/>
          <w:highlight w:val="none"/>
          <w:lang w:val="en-US" w:eastAsia="zh-CN" w:bidi="ar-SA"/>
        </w:rPr>
        <w:br w:type="page"/>
      </w:r>
      <w:r>
        <w:rPr>
          <w:rFonts w:hint="eastAsia" w:ascii="宋体" w:hAnsi="宋体" w:eastAsia="宋体" w:cs="宋体"/>
          <w:b/>
          <w:bCs/>
          <w:color w:val="auto"/>
          <w:kern w:val="2"/>
          <w:sz w:val="32"/>
          <w:szCs w:val="32"/>
          <w:highlight w:val="none"/>
          <w:lang w:val="en-US" w:eastAsia="zh-CN" w:bidi="ar-SA"/>
        </w:rPr>
        <w:t>第五节 其他文书、文件格式</w:t>
      </w:r>
    </w:p>
    <w:p w14:paraId="1DEEB4AF">
      <w:pPr>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知识产权合规性声明</w:t>
      </w:r>
    </w:p>
    <w:p w14:paraId="4E2E6D15">
      <w:pPr>
        <w:ind w:firstLine="600" w:firstLineChars="200"/>
        <w:rPr>
          <w:rFonts w:hint="eastAsia" w:ascii="宋体" w:hAnsi="宋体" w:eastAsia="宋体" w:cs="宋体"/>
          <w:color w:val="auto"/>
          <w:sz w:val="30"/>
          <w:szCs w:val="30"/>
          <w:highlight w:val="none"/>
        </w:rPr>
      </w:pPr>
    </w:p>
    <w:p w14:paraId="4FFE274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本企业（单位）自愿参与政府投资政府采购的</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项目名称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rPr>
        <w:t>项目，在此郑重承诺：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72E9AC5A">
      <w:pPr>
        <w:snapToGrid w:val="0"/>
        <w:spacing w:line="360" w:lineRule="auto"/>
        <w:ind w:left="5385" w:leftChars="1736" w:hanging="1739" w:hangingChars="825"/>
        <w:rPr>
          <w:rFonts w:hint="eastAsia" w:ascii="宋体" w:hAnsi="宋体" w:eastAsia="宋体" w:cs="宋体"/>
          <w:b/>
          <w:color w:val="auto"/>
          <w:sz w:val="21"/>
          <w:szCs w:val="21"/>
          <w:highlight w:val="none"/>
        </w:rPr>
      </w:pPr>
    </w:p>
    <w:p w14:paraId="18469A48">
      <w:pPr>
        <w:snapToGrid w:val="0"/>
        <w:spacing w:line="360" w:lineRule="auto"/>
        <w:ind w:left="5385" w:leftChars="1736" w:hanging="1739" w:hangingChars="825"/>
        <w:rPr>
          <w:rFonts w:hint="eastAsia" w:ascii="宋体" w:hAnsi="宋体" w:eastAsia="宋体" w:cs="宋体"/>
          <w:b/>
          <w:color w:val="auto"/>
          <w:sz w:val="21"/>
          <w:szCs w:val="21"/>
          <w:highlight w:val="none"/>
        </w:rPr>
      </w:pPr>
    </w:p>
    <w:p w14:paraId="3103B791">
      <w:pPr>
        <w:snapToGrid w:val="0"/>
        <w:spacing w:line="360" w:lineRule="auto"/>
        <w:ind w:left="5385" w:leftChars="1736" w:hanging="1739" w:hangingChars="825"/>
        <w:rPr>
          <w:rFonts w:hint="eastAsia" w:ascii="宋体" w:hAnsi="宋体" w:eastAsia="宋体" w:cs="宋体"/>
          <w:b/>
          <w:color w:val="auto"/>
          <w:sz w:val="21"/>
          <w:szCs w:val="21"/>
          <w:highlight w:val="none"/>
        </w:rPr>
      </w:pPr>
    </w:p>
    <w:p w14:paraId="0873E9CE">
      <w:pPr>
        <w:snapToGrid w:val="0"/>
        <w:spacing w:line="360" w:lineRule="auto"/>
        <w:ind w:left="5385" w:leftChars="1736" w:hanging="1739" w:hangingChars="825"/>
        <w:rPr>
          <w:rFonts w:hint="eastAsia" w:ascii="宋体" w:hAnsi="宋体" w:eastAsia="宋体" w:cs="宋体"/>
          <w:b/>
          <w:color w:val="auto"/>
          <w:sz w:val="21"/>
          <w:szCs w:val="21"/>
          <w:highlight w:val="none"/>
        </w:rPr>
      </w:pPr>
    </w:p>
    <w:p w14:paraId="4653C721">
      <w:pPr>
        <w:snapToGrid w:val="0"/>
        <w:spacing w:line="360" w:lineRule="auto"/>
        <w:ind w:left="5378" w:leftChars="1736" w:hanging="1732" w:hangingChars="825"/>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供应商名称(电子签章)：</w:t>
      </w:r>
    </w:p>
    <w:p w14:paraId="638554AA">
      <w:pPr>
        <w:snapToGrid w:val="0"/>
        <w:spacing w:line="360" w:lineRule="auto"/>
        <w:ind w:firstLine="4515" w:firstLineChars="215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w:t>
      </w:r>
      <w:r>
        <w:rPr>
          <w:rFonts w:hint="eastAsia" w:ascii="宋体" w:hAnsi="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val="zh-CN"/>
        </w:rPr>
        <w:t>日</w:t>
      </w:r>
    </w:p>
    <w:p w14:paraId="5BF51790">
      <w:pPr>
        <w:widowControl/>
        <w:jc w:val="left"/>
        <w:rPr>
          <w:rFonts w:hint="eastAsia" w:ascii="宋体" w:hAnsi="宋体" w:eastAsia="宋体" w:cs="宋体"/>
          <w:color w:val="auto"/>
          <w:sz w:val="21"/>
          <w:szCs w:val="21"/>
          <w:highlight w:val="none"/>
        </w:rPr>
        <w:sectPr>
          <w:pgSz w:w="11906" w:h="16838"/>
          <w:pgMar w:top="1440" w:right="1440" w:bottom="1440" w:left="1440" w:header="720" w:footer="720" w:gutter="0"/>
          <w:pgBorders>
            <w:top w:val="none" w:sz="0" w:space="0"/>
            <w:left w:val="none" w:sz="0" w:space="0"/>
            <w:bottom w:val="none" w:sz="0" w:space="0"/>
            <w:right w:val="none" w:sz="0" w:space="0"/>
          </w:pgBorders>
          <w:pgNumType w:fmt="decimal"/>
          <w:cols w:space="720" w:num="1"/>
          <w:docGrid w:type="lines" w:linePitch="331" w:charSpace="0"/>
        </w:sectPr>
      </w:pPr>
    </w:p>
    <w:p w14:paraId="650AD5E0">
      <w:pPr>
        <w:spacing w:line="520" w:lineRule="exact"/>
        <w:rPr>
          <w:rFonts w:hint="eastAsia" w:ascii="宋体" w:hAnsi="宋体" w:eastAsia="宋体" w:cs="宋体"/>
          <w:color w:val="auto"/>
          <w:sz w:val="24"/>
          <w:highlight w:val="none"/>
        </w:rPr>
      </w:pPr>
    </w:p>
    <w:p w14:paraId="53DFE9A1">
      <w:pPr>
        <w:spacing w:line="360" w:lineRule="auto"/>
        <w:jc w:val="center"/>
        <w:rPr>
          <w:rFonts w:hint="eastAsia" w:ascii="宋体" w:hAnsi="宋体" w:eastAsia="宋体" w:cs="宋体"/>
          <w:b/>
          <w:bCs/>
          <w:color w:val="auto"/>
          <w:sz w:val="44"/>
          <w:szCs w:val="44"/>
          <w:highlight w:val="none"/>
        </w:rPr>
      </w:pPr>
    </w:p>
    <w:p w14:paraId="05197552">
      <w:pPr>
        <w:spacing w:line="360" w:lineRule="auto"/>
        <w:jc w:val="center"/>
        <w:rPr>
          <w:rFonts w:hint="eastAsia" w:ascii="宋体" w:hAnsi="宋体" w:eastAsia="宋体" w:cs="宋体"/>
          <w:b/>
          <w:bCs/>
          <w:color w:val="auto"/>
          <w:sz w:val="44"/>
          <w:szCs w:val="44"/>
          <w:highlight w:val="none"/>
        </w:rPr>
      </w:pPr>
    </w:p>
    <w:p w14:paraId="6DDFFA7C">
      <w:pPr>
        <w:spacing w:line="360" w:lineRule="auto"/>
        <w:jc w:val="center"/>
        <w:rPr>
          <w:rFonts w:hint="eastAsia" w:ascii="宋体" w:hAnsi="宋体" w:eastAsia="宋体" w:cs="宋体"/>
          <w:b/>
          <w:bCs/>
          <w:color w:val="auto"/>
          <w:sz w:val="44"/>
          <w:szCs w:val="44"/>
          <w:highlight w:val="none"/>
        </w:rPr>
      </w:pPr>
    </w:p>
    <w:p w14:paraId="46B088CF">
      <w:pPr>
        <w:spacing w:line="360" w:lineRule="auto"/>
        <w:jc w:val="center"/>
        <w:rPr>
          <w:rFonts w:hint="eastAsia" w:ascii="宋体" w:hAnsi="宋体" w:eastAsia="宋体" w:cs="宋体"/>
          <w:b/>
          <w:bCs/>
          <w:color w:val="auto"/>
          <w:sz w:val="44"/>
          <w:szCs w:val="44"/>
          <w:highlight w:val="none"/>
        </w:rPr>
      </w:pPr>
    </w:p>
    <w:p w14:paraId="0AB29D1C">
      <w:pPr>
        <w:spacing w:line="360" w:lineRule="auto"/>
        <w:jc w:val="center"/>
        <w:rPr>
          <w:rFonts w:hint="eastAsia" w:ascii="宋体" w:hAnsi="宋体" w:eastAsia="宋体" w:cs="宋体"/>
          <w:b/>
          <w:bCs/>
          <w:color w:val="auto"/>
          <w:sz w:val="44"/>
          <w:szCs w:val="44"/>
          <w:highlight w:val="none"/>
        </w:rPr>
      </w:pPr>
    </w:p>
    <w:p w14:paraId="4F00DC7E">
      <w:pPr>
        <w:keepNext/>
        <w:keepLines/>
        <w:widowControl w:val="0"/>
        <w:spacing w:before="340" w:after="330" w:line="578" w:lineRule="auto"/>
        <w:jc w:val="center"/>
        <w:outlineLvl w:val="0"/>
        <w:rPr>
          <w:rFonts w:hint="eastAsia" w:ascii="宋体" w:hAnsi="宋体" w:eastAsia="宋体" w:cs="宋体"/>
          <w:b/>
          <w:bCs/>
          <w:color w:val="auto"/>
          <w:kern w:val="44"/>
          <w:sz w:val="24"/>
          <w:szCs w:val="44"/>
          <w:highlight w:val="none"/>
          <w:u w:val="single"/>
          <w:lang w:val="en-US" w:eastAsia="zh-CN" w:bidi="ar-SA"/>
        </w:rPr>
      </w:pPr>
      <w:bookmarkStart w:id="30" w:name="_Toc24677"/>
      <w:r>
        <w:rPr>
          <w:rFonts w:hint="eastAsia" w:ascii="宋体" w:hAnsi="宋体" w:eastAsia="宋体" w:cs="宋体"/>
          <w:b w:val="0"/>
          <w:bCs w:val="0"/>
          <w:color w:val="auto"/>
          <w:kern w:val="44"/>
          <w:sz w:val="44"/>
          <w:szCs w:val="44"/>
          <w:highlight w:val="none"/>
          <w:lang w:val="en-US" w:eastAsia="zh-CN" w:bidi="ar-SA"/>
        </w:rPr>
        <w:t>第六章  合同文本</w:t>
      </w:r>
      <w:r>
        <w:rPr>
          <w:rFonts w:hint="eastAsia" w:ascii="宋体" w:hAnsi="宋体" w:eastAsia="宋体" w:cs="宋体"/>
          <w:b w:val="0"/>
          <w:bCs w:val="0"/>
          <w:color w:val="auto"/>
          <w:kern w:val="44"/>
          <w:sz w:val="44"/>
          <w:szCs w:val="44"/>
          <w:highlight w:val="none"/>
          <w:lang w:val="en-US" w:eastAsia="zh-CN" w:bidi="ar-SA"/>
        </w:rPr>
        <w:br w:type="page"/>
      </w:r>
      <w:bookmarkEnd w:id="30"/>
    </w:p>
    <w:p w14:paraId="6E7488E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“广西政府采购云”平台合同编号：</w:t>
      </w:r>
    </w:p>
    <w:p w14:paraId="0DD49D81">
      <w:pPr>
        <w:pStyle w:val="20"/>
        <w:spacing w:line="360" w:lineRule="auto"/>
        <w:rPr>
          <w:rFonts w:hint="eastAsia" w:ascii="宋体" w:hAnsi="宋体" w:eastAsia="宋体" w:cs="宋体"/>
          <w:color w:val="auto"/>
          <w:highlight w:val="none"/>
        </w:rPr>
      </w:pPr>
    </w:p>
    <w:p w14:paraId="052CB700">
      <w:pPr>
        <w:spacing w:line="360" w:lineRule="auto"/>
        <w:jc w:val="center"/>
        <w:rPr>
          <w:rFonts w:hint="eastAsia" w:ascii="宋体" w:hAnsi="宋体" w:eastAsia="宋体" w:cs="宋体"/>
          <w:b/>
          <w:bCs/>
          <w:color w:val="auto"/>
          <w:sz w:val="52"/>
          <w:highlight w:val="none"/>
        </w:rPr>
      </w:pPr>
      <w:r>
        <w:rPr>
          <w:rFonts w:hint="eastAsia" w:ascii="宋体" w:hAnsi="宋体" w:eastAsia="宋体" w:cs="宋体"/>
          <w:b/>
          <w:bCs/>
          <w:color w:val="auto"/>
          <w:sz w:val="52"/>
          <w:highlight w:val="none"/>
          <w:lang w:val="en-US" w:eastAsia="zh-CN"/>
        </w:rPr>
        <w:t>广西壮族自治区</w:t>
      </w:r>
      <w:r>
        <w:rPr>
          <w:rFonts w:hint="eastAsia" w:ascii="宋体" w:hAnsi="宋体" w:eastAsia="宋体" w:cs="宋体"/>
          <w:b/>
          <w:bCs/>
          <w:color w:val="auto"/>
          <w:sz w:val="52"/>
          <w:highlight w:val="none"/>
        </w:rPr>
        <w:t>政府采购</w:t>
      </w:r>
    </w:p>
    <w:p w14:paraId="412ADE65">
      <w:pPr>
        <w:spacing w:line="360" w:lineRule="auto"/>
        <w:ind w:firstLine="420" w:firstLineChars="200"/>
        <w:rPr>
          <w:rFonts w:hint="eastAsia" w:ascii="宋体" w:hAnsi="宋体" w:eastAsia="宋体" w:cs="宋体"/>
          <w:color w:val="auto"/>
          <w:highlight w:val="none"/>
        </w:rPr>
      </w:pPr>
    </w:p>
    <w:p w14:paraId="087A7CEA">
      <w:pPr>
        <w:spacing w:line="360" w:lineRule="auto"/>
        <w:ind w:firstLine="420" w:firstLineChars="200"/>
        <w:rPr>
          <w:rFonts w:hint="eastAsia" w:ascii="宋体" w:hAnsi="宋体" w:eastAsia="宋体" w:cs="宋体"/>
          <w:color w:val="auto"/>
          <w:highlight w:val="none"/>
        </w:rPr>
      </w:pPr>
    </w:p>
    <w:p w14:paraId="5779859F">
      <w:pPr>
        <w:spacing w:line="360" w:lineRule="auto"/>
        <w:jc w:val="center"/>
        <w:rPr>
          <w:rFonts w:hint="eastAsia" w:ascii="宋体" w:hAnsi="宋体" w:eastAsia="宋体" w:cs="宋体"/>
          <w:b/>
          <w:bCs/>
          <w:color w:val="auto"/>
          <w:sz w:val="44"/>
          <w:highlight w:val="none"/>
        </w:rPr>
      </w:pPr>
      <w:r>
        <w:rPr>
          <w:rFonts w:hint="eastAsia" w:ascii="宋体" w:hAnsi="宋体" w:eastAsia="宋体" w:cs="宋体"/>
          <w:b/>
          <w:bCs/>
          <w:color w:val="auto"/>
          <w:sz w:val="44"/>
          <w:highlight w:val="none"/>
          <w:u w:val="single"/>
          <w:lang w:eastAsia="zh-CN"/>
        </w:rPr>
        <w:t>（</w:t>
      </w:r>
      <w:r>
        <w:rPr>
          <w:rFonts w:hint="eastAsia" w:ascii="宋体" w:hAnsi="宋体" w:eastAsia="宋体" w:cs="宋体"/>
          <w:b/>
          <w:bCs/>
          <w:color w:val="auto"/>
          <w:sz w:val="44"/>
          <w:highlight w:val="none"/>
          <w:u w:val="single"/>
          <w:lang w:val="en-US" w:eastAsia="zh-CN"/>
        </w:rPr>
        <w:t>项目名称</w:t>
      </w:r>
      <w:r>
        <w:rPr>
          <w:rFonts w:hint="eastAsia" w:ascii="宋体" w:hAnsi="宋体" w:eastAsia="宋体" w:cs="宋体"/>
          <w:b/>
          <w:bCs/>
          <w:color w:val="auto"/>
          <w:sz w:val="44"/>
          <w:highlight w:val="none"/>
          <w:u w:val="single"/>
          <w:lang w:eastAsia="zh-CN"/>
        </w:rPr>
        <w:t>）</w:t>
      </w:r>
      <w:r>
        <w:rPr>
          <w:rFonts w:hint="eastAsia" w:ascii="宋体" w:hAnsi="宋体" w:eastAsia="宋体" w:cs="宋体"/>
          <w:b/>
          <w:bCs/>
          <w:color w:val="auto"/>
          <w:sz w:val="44"/>
          <w:highlight w:val="none"/>
        </w:rPr>
        <w:t>合同</w:t>
      </w:r>
    </w:p>
    <w:p w14:paraId="769F547B">
      <w:pPr>
        <w:spacing w:line="360" w:lineRule="auto"/>
        <w:jc w:val="center"/>
        <w:rPr>
          <w:rFonts w:hint="eastAsia" w:ascii="宋体" w:hAnsi="宋体" w:eastAsia="宋体" w:cs="宋体"/>
          <w:b/>
          <w:bCs/>
          <w:color w:val="auto"/>
          <w:sz w:val="44"/>
          <w:highlight w:val="none"/>
        </w:rPr>
      </w:pPr>
    </w:p>
    <w:p w14:paraId="65BBEE43">
      <w:pPr>
        <w:spacing w:line="360" w:lineRule="auto"/>
        <w:ind w:firstLine="3507" w:firstLineChars="794"/>
        <w:rPr>
          <w:rFonts w:hint="eastAsia" w:ascii="宋体" w:hAnsi="宋体" w:eastAsia="宋体" w:cs="宋体"/>
          <w:b/>
          <w:bCs/>
          <w:color w:val="auto"/>
          <w:sz w:val="44"/>
          <w:highlight w:val="none"/>
        </w:rPr>
      </w:pPr>
    </w:p>
    <w:p w14:paraId="310B1F6E">
      <w:pPr>
        <w:spacing w:line="360" w:lineRule="auto"/>
        <w:ind w:firstLine="3507" w:firstLineChars="794"/>
        <w:rPr>
          <w:rFonts w:hint="eastAsia" w:ascii="宋体" w:hAnsi="宋体" w:eastAsia="宋体" w:cs="宋体"/>
          <w:b/>
          <w:bCs/>
          <w:color w:val="auto"/>
          <w:sz w:val="44"/>
          <w:highlight w:val="none"/>
        </w:rPr>
      </w:pPr>
    </w:p>
    <w:p w14:paraId="4CDA70B6">
      <w:pPr>
        <w:spacing w:line="360" w:lineRule="auto"/>
        <w:ind w:firstLine="1995" w:firstLineChars="552"/>
        <w:rPr>
          <w:rFonts w:hint="eastAsia" w:ascii="宋体" w:hAnsi="宋体" w:eastAsia="宋体" w:cs="宋体"/>
          <w:b/>
          <w:color w:val="auto"/>
          <w:sz w:val="36"/>
          <w:szCs w:val="36"/>
          <w:highlight w:val="none"/>
          <w:lang w:eastAsia="zh-CN"/>
        </w:rPr>
      </w:pPr>
      <w:r>
        <w:rPr>
          <w:rFonts w:hint="eastAsia" w:ascii="宋体" w:hAnsi="宋体" w:eastAsia="宋体" w:cs="宋体"/>
          <w:b/>
          <w:color w:val="auto"/>
          <w:sz w:val="36"/>
          <w:szCs w:val="36"/>
          <w:highlight w:val="none"/>
        </w:rPr>
        <w:t>采购项目编号：</w:t>
      </w:r>
      <w:r>
        <w:rPr>
          <w:rFonts w:hint="eastAsia" w:ascii="宋体" w:hAnsi="宋体" w:eastAsia="宋体" w:cs="宋体"/>
          <w:b/>
          <w:color w:val="auto"/>
          <w:sz w:val="36"/>
          <w:szCs w:val="36"/>
          <w:highlight w:val="none"/>
          <w:u w:val="single"/>
          <w:lang w:eastAsia="zh-CN"/>
        </w:rPr>
        <w:t>（</w:t>
      </w:r>
      <w:r>
        <w:rPr>
          <w:rFonts w:hint="eastAsia" w:ascii="宋体" w:hAnsi="宋体" w:eastAsia="宋体" w:cs="宋体"/>
          <w:b/>
          <w:color w:val="auto"/>
          <w:sz w:val="36"/>
          <w:szCs w:val="36"/>
          <w:highlight w:val="none"/>
          <w:u w:val="single"/>
          <w:lang w:val="en-US" w:eastAsia="zh-CN"/>
        </w:rPr>
        <w:t>项目编号</w:t>
      </w:r>
      <w:r>
        <w:rPr>
          <w:rFonts w:hint="eastAsia" w:ascii="宋体" w:hAnsi="宋体" w:eastAsia="宋体" w:cs="宋体"/>
          <w:b/>
          <w:color w:val="auto"/>
          <w:sz w:val="36"/>
          <w:szCs w:val="36"/>
          <w:highlight w:val="none"/>
          <w:u w:val="single"/>
          <w:lang w:eastAsia="zh-CN"/>
        </w:rPr>
        <w:t>）</w:t>
      </w:r>
    </w:p>
    <w:p w14:paraId="0C2D7280">
      <w:pPr>
        <w:spacing w:line="360" w:lineRule="auto"/>
        <w:ind w:firstLine="1995" w:firstLineChars="552"/>
        <w:rPr>
          <w:rFonts w:hint="eastAsia" w:ascii="宋体" w:hAnsi="宋体" w:eastAsia="宋体" w:cs="宋体"/>
          <w:b/>
          <w:color w:val="auto"/>
          <w:sz w:val="36"/>
          <w:szCs w:val="36"/>
          <w:highlight w:val="none"/>
          <w:lang w:eastAsia="zh-CN"/>
        </w:rPr>
      </w:pPr>
      <w:r>
        <w:rPr>
          <w:rFonts w:hint="eastAsia" w:ascii="宋体" w:hAnsi="宋体" w:eastAsia="宋体" w:cs="宋体"/>
          <w:b/>
          <w:color w:val="auto"/>
          <w:sz w:val="36"/>
          <w:szCs w:val="36"/>
          <w:highlight w:val="none"/>
        </w:rPr>
        <w:t>采购计划编号：</w:t>
      </w:r>
      <w:r>
        <w:rPr>
          <w:rFonts w:hint="eastAsia" w:ascii="宋体" w:hAnsi="宋体" w:eastAsia="宋体" w:cs="宋体"/>
          <w:b/>
          <w:color w:val="auto"/>
          <w:sz w:val="36"/>
          <w:szCs w:val="36"/>
          <w:highlight w:val="none"/>
          <w:u w:val="single"/>
          <w:lang w:eastAsia="zh-CN"/>
        </w:rPr>
        <w:t>（</w:t>
      </w:r>
      <w:r>
        <w:rPr>
          <w:rFonts w:hint="eastAsia" w:ascii="宋体" w:hAnsi="宋体" w:eastAsia="宋体" w:cs="宋体"/>
          <w:b/>
          <w:color w:val="auto"/>
          <w:sz w:val="36"/>
          <w:szCs w:val="36"/>
          <w:highlight w:val="none"/>
          <w:u w:val="single"/>
          <w:lang w:val="en-US" w:eastAsia="zh-CN"/>
        </w:rPr>
        <w:t>采购计划文号</w:t>
      </w:r>
      <w:r>
        <w:rPr>
          <w:rFonts w:hint="eastAsia" w:ascii="宋体" w:hAnsi="宋体" w:eastAsia="宋体" w:cs="宋体"/>
          <w:b/>
          <w:color w:val="auto"/>
          <w:sz w:val="36"/>
          <w:szCs w:val="36"/>
          <w:highlight w:val="none"/>
          <w:u w:val="single"/>
          <w:lang w:eastAsia="zh-CN"/>
        </w:rPr>
        <w:t>）</w:t>
      </w:r>
    </w:p>
    <w:p w14:paraId="3158808E">
      <w:pPr>
        <w:spacing w:line="360" w:lineRule="auto"/>
        <w:ind w:firstLine="1308" w:firstLineChars="545"/>
        <w:rPr>
          <w:rFonts w:hint="eastAsia" w:ascii="宋体" w:hAnsi="宋体" w:eastAsia="宋体" w:cs="宋体"/>
          <w:color w:val="auto"/>
          <w:sz w:val="24"/>
          <w:highlight w:val="none"/>
        </w:rPr>
      </w:pPr>
    </w:p>
    <w:p w14:paraId="6082A9E1">
      <w:pPr>
        <w:spacing w:line="360" w:lineRule="auto"/>
        <w:ind w:firstLine="1995" w:firstLineChars="552"/>
        <w:rPr>
          <w:rFonts w:hint="eastAsia" w:ascii="宋体" w:hAnsi="宋体" w:eastAsia="宋体" w:cs="宋体"/>
          <w:b/>
          <w:color w:val="auto"/>
          <w:sz w:val="36"/>
          <w:szCs w:val="36"/>
          <w:highlight w:val="none"/>
          <w:u w:val="single"/>
        </w:rPr>
      </w:pPr>
    </w:p>
    <w:p w14:paraId="78717CA4">
      <w:pPr>
        <w:spacing w:line="360" w:lineRule="auto"/>
        <w:ind w:firstLine="1995" w:firstLineChars="552"/>
        <w:rPr>
          <w:rFonts w:hint="eastAsia" w:ascii="宋体" w:hAnsi="宋体" w:eastAsia="宋体" w:cs="宋体"/>
          <w:b/>
          <w:color w:val="auto"/>
          <w:sz w:val="36"/>
          <w:szCs w:val="36"/>
          <w:highlight w:val="none"/>
          <w:u w:val="single"/>
        </w:rPr>
      </w:pPr>
    </w:p>
    <w:p w14:paraId="38D52D27">
      <w:pPr>
        <w:tabs>
          <w:tab w:val="left" w:pos="7200"/>
        </w:tabs>
        <w:spacing w:line="360" w:lineRule="auto"/>
        <w:ind w:firstLine="1995" w:firstLineChars="552"/>
        <w:rPr>
          <w:rFonts w:hint="eastAsia" w:ascii="宋体" w:hAnsi="宋体" w:eastAsia="宋体" w:cs="宋体"/>
          <w:b/>
          <w:color w:val="auto"/>
          <w:sz w:val="36"/>
          <w:szCs w:val="36"/>
          <w:highlight w:val="none"/>
          <w:u w:val="single"/>
          <w:lang w:eastAsia="zh-CN"/>
        </w:rPr>
      </w:pPr>
      <w:r>
        <w:rPr>
          <w:rFonts w:hint="eastAsia" w:ascii="宋体" w:hAnsi="宋体" w:eastAsia="宋体" w:cs="宋体"/>
          <w:b/>
          <w:color w:val="auto"/>
          <w:sz w:val="36"/>
          <w:szCs w:val="36"/>
          <w:highlight w:val="none"/>
        </w:rPr>
        <w:t>采购人：</w:t>
      </w:r>
      <w:r>
        <w:rPr>
          <w:rFonts w:hint="eastAsia" w:ascii="宋体" w:hAnsi="宋体" w:eastAsia="宋体" w:cs="宋体"/>
          <w:b/>
          <w:color w:val="auto"/>
          <w:sz w:val="36"/>
          <w:szCs w:val="36"/>
          <w:highlight w:val="none"/>
          <w:u w:val="single"/>
          <w:lang w:eastAsia="zh-CN"/>
        </w:rPr>
        <w:t>（</w:t>
      </w:r>
      <w:r>
        <w:rPr>
          <w:rFonts w:hint="eastAsia" w:ascii="宋体" w:hAnsi="宋体" w:eastAsia="宋体" w:cs="宋体"/>
          <w:b/>
          <w:color w:val="auto"/>
          <w:sz w:val="36"/>
          <w:szCs w:val="36"/>
          <w:highlight w:val="none"/>
          <w:u w:val="single"/>
          <w:lang w:val="en-US" w:eastAsia="zh-CN"/>
        </w:rPr>
        <w:t>采购人名称</w:t>
      </w:r>
      <w:r>
        <w:rPr>
          <w:rFonts w:hint="eastAsia" w:ascii="宋体" w:hAnsi="宋体" w:eastAsia="宋体" w:cs="宋体"/>
          <w:b/>
          <w:color w:val="auto"/>
          <w:sz w:val="36"/>
          <w:szCs w:val="36"/>
          <w:highlight w:val="none"/>
          <w:u w:val="single"/>
          <w:lang w:eastAsia="zh-CN"/>
        </w:rPr>
        <w:t>）</w:t>
      </w:r>
    </w:p>
    <w:p w14:paraId="36E0E566">
      <w:pPr>
        <w:tabs>
          <w:tab w:val="left" w:pos="7380"/>
        </w:tabs>
        <w:spacing w:line="360" w:lineRule="auto"/>
        <w:ind w:firstLine="1995" w:firstLineChars="552"/>
        <w:rPr>
          <w:rFonts w:hint="eastAsia" w:ascii="宋体" w:hAnsi="宋体" w:eastAsia="宋体" w:cs="宋体"/>
          <w:b/>
          <w:bCs/>
          <w:color w:val="auto"/>
          <w:sz w:val="44"/>
          <w:highlight w:val="none"/>
        </w:rPr>
      </w:pPr>
      <w:r>
        <w:rPr>
          <w:rFonts w:hint="eastAsia" w:ascii="宋体" w:hAnsi="宋体" w:eastAsia="宋体" w:cs="宋体"/>
          <w:b/>
          <w:color w:val="auto"/>
          <w:sz w:val="36"/>
          <w:szCs w:val="36"/>
          <w:highlight w:val="none"/>
          <w:lang w:val="en-US" w:eastAsia="zh-CN"/>
        </w:rPr>
        <w:t>成交</w:t>
      </w:r>
      <w:r>
        <w:rPr>
          <w:rFonts w:hint="eastAsia" w:ascii="宋体" w:hAnsi="宋体" w:eastAsia="宋体" w:cs="宋体"/>
          <w:b/>
          <w:color w:val="auto"/>
          <w:sz w:val="36"/>
          <w:szCs w:val="36"/>
          <w:highlight w:val="none"/>
        </w:rPr>
        <w:t>供应商：</w:t>
      </w:r>
    </w:p>
    <w:p w14:paraId="44522693">
      <w:pPr>
        <w:tabs>
          <w:tab w:val="left" w:pos="7380"/>
        </w:tabs>
        <w:spacing w:line="360" w:lineRule="auto"/>
        <w:rPr>
          <w:rFonts w:hint="eastAsia" w:ascii="宋体" w:hAnsi="宋体" w:eastAsia="宋体" w:cs="宋体"/>
          <w:b/>
          <w:bCs/>
          <w:color w:val="auto"/>
          <w:sz w:val="44"/>
          <w:highlight w:val="none"/>
        </w:rPr>
      </w:pPr>
    </w:p>
    <w:p w14:paraId="36C96C9B">
      <w:pPr>
        <w:tabs>
          <w:tab w:val="left" w:pos="7380"/>
        </w:tabs>
        <w:spacing w:line="360" w:lineRule="auto"/>
        <w:ind w:firstLine="3360" w:firstLineChars="14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签订时间：</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lang w:val="zh-CN"/>
        </w:rPr>
        <w:t>年</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lang w:val="zh-CN"/>
        </w:rPr>
        <w:t>月</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lang w:val="zh-CN"/>
        </w:rPr>
        <w:t>日</w:t>
      </w:r>
    </w:p>
    <w:p w14:paraId="699E01DB">
      <w:pPr>
        <w:snapToGrid w:val="0"/>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44"/>
          <w:highlight w:val="none"/>
        </w:rPr>
        <w:br w:type="page"/>
      </w:r>
      <w:r>
        <w:rPr>
          <w:rFonts w:hint="eastAsia" w:ascii="宋体" w:hAnsi="宋体" w:eastAsia="宋体" w:cs="宋体"/>
          <w:b/>
          <w:bCs/>
          <w:color w:val="auto"/>
          <w:sz w:val="32"/>
          <w:szCs w:val="32"/>
          <w:highlight w:val="none"/>
        </w:rPr>
        <w:t>《广西壮族自治区政府采购合同》</w:t>
      </w:r>
    </w:p>
    <w:p w14:paraId="7D55FA20">
      <w:pPr>
        <w:snapToGrid w:val="0"/>
        <w:spacing w:line="360" w:lineRule="auto"/>
        <w:jc w:val="center"/>
        <w:rPr>
          <w:rFonts w:hint="eastAsia" w:ascii="宋体" w:hAnsi="宋体" w:eastAsia="宋体" w:cs="宋体"/>
          <w:b/>
          <w:bCs/>
          <w:color w:val="auto"/>
          <w:sz w:val="32"/>
          <w:szCs w:val="32"/>
          <w:highlight w:val="none"/>
        </w:rPr>
      </w:pPr>
    </w:p>
    <w:p w14:paraId="040AABE6">
      <w:pPr>
        <w:snapToGrid w:val="0"/>
        <w:spacing w:line="360" w:lineRule="auto"/>
        <w:ind w:right="480" w:firstLine="5250" w:firstLineChars="2500"/>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rPr>
        <w:t>合同编号：</w:t>
      </w:r>
    </w:p>
    <w:p w14:paraId="58571173">
      <w:pPr>
        <w:tabs>
          <w:tab w:val="left" w:pos="1160"/>
        </w:tabs>
        <w:snapToGrid w:val="0"/>
        <w:spacing w:line="400" w:lineRule="exact"/>
        <w:rPr>
          <w:rFonts w:hint="eastAsia" w:ascii="宋体" w:hAnsi="宋体" w:cs="宋体"/>
          <w:color w:val="auto"/>
          <w:sz w:val="21"/>
          <w:szCs w:val="21"/>
          <w:highlight w:val="none"/>
        </w:rPr>
      </w:pPr>
    </w:p>
    <w:p w14:paraId="034A4CE1">
      <w:pPr>
        <w:tabs>
          <w:tab w:val="left" w:pos="1160"/>
        </w:tabs>
        <w:snapToGrid w:val="0"/>
        <w:spacing w:line="360" w:lineRule="auto"/>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采购人（甲方）：</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采购计划号：</w:t>
      </w:r>
      <w:r>
        <w:rPr>
          <w:rFonts w:hint="eastAsia" w:ascii="宋体" w:hAnsi="宋体" w:cs="宋体"/>
          <w:color w:val="auto"/>
          <w:sz w:val="21"/>
          <w:szCs w:val="21"/>
          <w:highlight w:val="none"/>
          <w:u w:val="single"/>
        </w:rPr>
        <w:t xml:space="preserve">                        </w:t>
      </w:r>
    </w:p>
    <w:p w14:paraId="5453C6A1">
      <w:pPr>
        <w:tabs>
          <w:tab w:val="left" w:pos="1160"/>
        </w:tabs>
        <w:snapToGrid w:val="0"/>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供应商（乙方）：</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w:t>
      </w:r>
    </w:p>
    <w:p w14:paraId="4589EA3B">
      <w:pPr>
        <w:tabs>
          <w:tab w:val="left" w:pos="1160"/>
        </w:tabs>
        <w:snapToGrid w:val="0"/>
        <w:spacing w:line="360" w:lineRule="auto"/>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项目名称：</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项目编号：</w:t>
      </w:r>
      <w:r>
        <w:rPr>
          <w:rFonts w:hint="eastAsia" w:ascii="宋体" w:hAnsi="宋体" w:cs="宋体"/>
          <w:color w:val="auto"/>
          <w:sz w:val="21"/>
          <w:szCs w:val="21"/>
          <w:highlight w:val="none"/>
          <w:u w:val="single"/>
        </w:rPr>
        <w:t xml:space="preserve">                          </w:t>
      </w:r>
    </w:p>
    <w:p w14:paraId="0C9A2BCE">
      <w:pPr>
        <w:tabs>
          <w:tab w:val="left" w:pos="1160"/>
        </w:tabs>
        <w:snapToGrid w:val="0"/>
        <w:spacing w:line="360" w:lineRule="auto"/>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签订地点：</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签订时间：</w:t>
      </w:r>
      <w:r>
        <w:rPr>
          <w:rFonts w:hint="eastAsia" w:ascii="宋体" w:hAnsi="宋体" w:cs="宋体"/>
          <w:color w:val="auto"/>
          <w:sz w:val="21"/>
          <w:szCs w:val="21"/>
          <w:highlight w:val="none"/>
          <w:u w:val="single"/>
        </w:rPr>
        <w:t xml:space="preserve">                          </w:t>
      </w:r>
    </w:p>
    <w:p w14:paraId="5D7A344C">
      <w:pPr>
        <w:tabs>
          <w:tab w:val="left" w:pos="1160"/>
        </w:tabs>
        <w:snapToGrid w:val="0"/>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本合同为中小企业预留合同：（否）</w:t>
      </w:r>
    </w:p>
    <w:p w14:paraId="58DF8B84">
      <w:pPr>
        <w:tabs>
          <w:tab w:val="left" w:pos="1160"/>
        </w:tabs>
        <w:snapToGrid w:val="0"/>
        <w:spacing w:line="360" w:lineRule="auto"/>
        <w:rPr>
          <w:rFonts w:hint="eastAsia" w:ascii="宋体" w:hAnsi="宋体" w:cs="宋体"/>
          <w:color w:val="auto"/>
          <w:sz w:val="21"/>
          <w:szCs w:val="21"/>
          <w:highlight w:val="none"/>
        </w:rPr>
      </w:pPr>
    </w:p>
    <w:p w14:paraId="3CD8F1F0">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根据《中华人民共和国政府采购法》、《中华人民共和国民法典》等法律、法规规定，按照</w:t>
      </w:r>
      <w:r>
        <w:rPr>
          <w:rFonts w:hint="eastAsia" w:ascii="宋体" w:hAnsi="宋体" w:cs="宋体"/>
          <w:color w:val="auto"/>
          <w:sz w:val="21"/>
          <w:szCs w:val="21"/>
          <w:highlight w:val="none"/>
          <w:lang w:val="en-US" w:eastAsia="zh-CN"/>
        </w:rPr>
        <w:t>采购文件</w:t>
      </w:r>
      <w:r>
        <w:rPr>
          <w:rFonts w:hint="eastAsia" w:ascii="宋体" w:hAnsi="宋体" w:cs="宋体"/>
          <w:color w:val="auto"/>
          <w:sz w:val="21"/>
          <w:szCs w:val="21"/>
          <w:highlight w:val="none"/>
        </w:rPr>
        <w:t>规定条款和</w:t>
      </w:r>
      <w:r>
        <w:rPr>
          <w:rFonts w:hint="eastAsia" w:ascii="宋体" w:hAnsi="宋体" w:cs="宋体"/>
          <w:color w:val="auto"/>
          <w:sz w:val="21"/>
          <w:szCs w:val="21"/>
          <w:highlight w:val="none"/>
          <w:lang w:val="en-US" w:eastAsia="zh-CN"/>
        </w:rPr>
        <w:t>中标人</w:t>
      </w:r>
      <w:r>
        <w:rPr>
          <w:rFonts w:hint="eastAsia" w:ascii="宋体" w:hAnsi="宋体" w:cs="宋体"/>
          <w:color w:val="auto"/>
          <w:sz w:val="21"/>
          <w:szCs w:val="21"/>
          <w:highlight w:val="none"/>
        </w:rPr>
        <w:t>承诺，甲乙双方签订本合同。</w:t>
      </w:r>
    </w:p>
    <w:p w14:paraId="1522ACF9">
      <w:pPr>
        <w:tabs>
          <w:tab w:val="left" w:pos="1160"/>
        </w:tabs>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第一条　合同标的</w:t>
      </w:r>
    </w:p>
    <w:p w14:paraId="3AC3CB33">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1.供货一览表</w:t>
      </w:r>
    </w:p>
    <w:tbl>
      <w:tblPr>
        <w:tblStyle w:val="30"/>
        <w:tblW w:w="9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
        <w:gridCol w:w="1086"/>
        <w:gridCol w:w="1086"/>
        <w:gridCol w:w="934"/>
        <w:gridCol w:w="1086"/>
        <w:gridCol w:w="1067"/>
        <w:gridCol w:w="650"/>
        <w:gridCol w:w="648"/>
        <w:gridCol w:w="965"/>
        <w:gridCol w:w="1009"/>
      </w:tblGrid>
      <w:tr w14:paraId="37C44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7" w:hRule="atLeast"/>
          <w:jc w:val="center"/>
        </w:trPr>
        <w:tc>
          <w:tcPr>
            <w:tcW w:w="624" w:type="dxa"/>
            <w:vAlign w:val="center"/>
          </w:tcPr>
          <w:p w14:paraId="58CF1B05">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序号</w:t>
            </w:r>
          </w:p>
        </w:tc>
        <w:tc>
          <w:tcPr>
            <w:tcW w:w="1086" w:type="dxa"/>
            <w:vAlign w:val="center"/>
          </w:tcPr>
          <w:p w14:paraId="655AF2B8">
            <w:pPr>
              <w:tabs>
                <w:tab w:val="left" w:pos="1160"/>
              </w:tabs>
              <w:snapToGrid w:val="0"/>
              <w:spacing w:before="50" w:after="50"/>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分类</w:t>
            </w:r>
          </w:p>
        </w:tc>
        <w:tc>
          <w:tcPr>
            <w:tcW w:w="1086" w:type="dxa"/>
            <w:vAlign w:val="center"/>
          </w:tcPr>
          <w:p w14:paraId="0B4F13D1">
            <w:pPr>
              <w:tabs>
                <w:tab w:val="left" w:pos="1160"/>
              </w:tabs>
              <w:snapToGrid w:val="0"/>
              <w:spacing w:before="50" w:after="50"/>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项目</w:t>
            </w:r>
          </w:p>
        </w:tc>
        <w:tc>
          <w:tcPr>
            <w:tcW w:w="934" w:type="dxa"/>
            <w:vAlign w:val="center"/>
          </w:tcPr>
          <w:p w14:paraId="68B2E67A">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商标品牌</w:t>
            </w:r>
          </w:p>
        </w:tc>
        <w:tc>
          <w:tcPr>
            <w:tcW w:w="1086" w:type="dxa"/>
            <w:vAlign w:val="center"/>
          </w:tcPr>
          <w:p w14:paraId="485F5F5A">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规格型号</w:t>
            </w:r>
          </w:p>
        </w:tc>
        <w:tc>
          <w:tcPr>
            <w:tcW w:w="1067" w:type="dxa"/>
            <w:vAlign w:val="center"/>
          </w:tcPr>
          <w:p w14:paraId="5523316D">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生产厂家</w:t>
            </w:r>
          </w:p>
        </w:tc>
        <w:tc>
          <w:tcPr>
            <w:tcW w:w="650" w:type="dxa"/>
            <w:vAlign w:val="center"/>
          </w:tcPr>
          <w:p w14:paraId="6DDA329F">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数量</w:t>
            </w:r>
          </w:p>
        </w:tc>
        <w:tc>
          <w:tcPr>
            <w:tcW w:w="648" w:type="dxa"/>
            <w:vAlign w:val="center"/>
          </w:tcPr>
          <w:p w14:paraId="04D9B356">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单位</w:t>
            </w:r>
          </w:p>
        </w:tc>
        <w:tc>
          <w:tcPr>
            <w:tcW w:w="965" w:type="dxa"/>
            <w:vAlign w:val="center"/>
          </w:tcPr>
          <w:p w14:paraId="785EF201">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单价（元）</w:t>
            </w:r>
          </w:p>
        </w:tc>
        <w:tc>
          <w:tcPr>
            <w:tcW w:w="1009" w:type="dxa"/>
            <w:vAlign w:val="center"/>
          </w:tcPr>
          <w:p w14:paraId="38484EFE">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金额（元）</w:t>
            </w:r>
          </w:p>
        </w:tc>
      </w:tr>
      <w:tr w14:paraId="19E5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79E0D854">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1086" w:type="dxa"/>
          </w:tcPr>
          <w:p w14:paraId="7ED3C0F6">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6C196DAD">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5421AA52">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50290F76">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12681CC6">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144F9662">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3049C063">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2FC78CDB">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42FECEFF">
            <w:pPr>
              <w:tabs>
                <w:tab w:val="left" w:pos="1160"/>
              </w:tabs>
              <w:snapToGrid w:val="0"/>
              <w:spacing w:line="360" w:lineRule="auto"/>
              <w:jc w:val="center"/>
              <w:rPr>
                <w:rFonts w:hint="eastAsia" w:ascii="宋体" w:hAnsi="宋体" w:cs="宋体"/>
                <w:color w:val="auto"/>
                <w:sz w:val="21"/>
                <w:szCs w:val="21"/>
                <w:highlight w:val="none"/>
              </w:rPr>
            </w:pPr>
          </w:p>
        </w:tc>
      </w:tr>
      <w:tr w14:paraId="2A780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43DCFCFB">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w:t>
            </w:r>
          </w:p>
        </w:tc>
        <w:tc>
          <w:tcPr>
            <w:tcW w:w="1086" w:type="dxa"/>
          </w:tcPr>
          <w:p w14:paraId="74D3E36B">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0EBC4D26">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077BEA34">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31C188CF">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11783533">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10000DFD">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6255CB79">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7859191E">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50C36094">
            <w:pPr>
              <w:tabs>
                <w:tab w:val="left" w:pos="1160"/>
              </w:tabs>
              <w:snapToGrid w:val="0"/>
              <w:spacing w:line="360" w:lineRule="auto"/>
              <w:jc w:val="center"/>
              <w:rPr>
                <w:rFonts w:hint="eastAsia" w:ascii="宋体" w:hAnsi="宋体" w:cs="宋体"/>
                <w:color w:val="auto"/>
                <w:sz w:val="21"/>
                <w:szCs w:val="21"/>
                <w:highlight w:val="none"/>
              </w:rPr>
            </w:pPr>
          </w:p>
        </w:tc>
      </w:tr>
      <w:tr w14:paraId="4B57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67C03956">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w:t>
            </w:r>
          </w:p>
        </w:tc>
        <w:tc>
          <w:tcPr>
            <w:tcW w:w="1086" w:type="dxa"/>
          </w:tcPr>
          <w:p w14:paraId="59EEC95E">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04E8D6E2">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7C2ADFC5">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3E027DC3">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45567362">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40B81AE8">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03A7C0D6">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778F9A2E">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28E2D6ED">
            <w:pPr>
              <w:tabs>
                <w:tab w:val="left" w:pos="1160"/>
              </w:tabs>
              <w:snapToGrid w:val="0"/>
              <w:spacing w:line="360" w:lineRule="auto"/>
              <w:jc w:val="center"/>
              <w:rPr>
                <w:rFonts w:hint="eastAsia" w:ascii="宋体" w:hAnsi="宋体" w:cs="宋体"/>
                <w:color w:val="auto"/>
                <w:sz w:val="21"/>
                <w:szCs w:val="21"/>
                <w:highlight w:val="none"/>
              </w:rPr>
            </w:pPr>
          </w:p>
        </w:tc>
      </w:tr>
      <w:tr w14:paraId="1260D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5883" w:type="dxa"/>
            <w:gridSpan w:val="6"/>
            <w:vAlign w:val="center"/>
          </w:tcPr>
          <w:p w14:paraId="0CC4C8C8">
            <w:pPr>
              <w:tabs>
                <w:tab w:val="left" w:pos="1160"/>
              </w:tabs>
              <w:snapToGrid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器材小计</w:t>
            </w:r>
          </w:p>
        </w:tc>
        <w:tc>
          <w:tcPr>
            <w:tcW w:w="650" w:type="dxa"/>
          </w:tcPr>
          <w:p w14:paraId="73FFCDCE">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54A051B5">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52FEC413">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3D37B7D9">
            <w:pPr>
              <w:tabs>
                <w:tab w:val="left" w:pos="1160"/>
              </w:tabs>
              <w:snapToGrid w:val="0"/>
              <w:spacing w:line="360" w:lineRule="auto"/>
              <w:jc w:val="center"/>
              <w:rPr>
                <w:rFonts w:hint="eastAsia" w:ascii="宋体" w:hAnsi="宋体" w:cs="宋体"/>
                <w:color w:val="auto"/>
                <w:sz w:val="21"/>
                <w:szCs w:val="21"/>
                <w:highlight w:val="none"/>
              </w:rPr>
            </w:pPr>
          </w:p>
        </w:tc>
      </w:tr>
      <w:tr w14:paraId="21403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0EECD2B2">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086" w:type="dxa"/>
          </w:tcPr>
          <w:p w14:paraId="4EE3A114">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vAlign w:val="center"/>
          </w:tcPr>
          <w:p w14:paraId="51A90F43">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550B0C92">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49032D0D">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33AEB742">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4E4D9530">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7CD36504">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076CCE64">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52566ACB">
            <w:pPr>
              <w:tabs>
                <w:tab w:val="left" w:pos="1160"/>
              </w:tabs>
              <w:snapToGrid w:val="0"/>
              <w:spacing w:line="360" w:lineRule="auto"/>
              <w:jc w:val="center"/>
              <w:rPr>
                <w:rFonts w:hint="eastAsia" w:ascii="宋体" w:hAnsi="宋体" w:cs="宋体"/>
                <w:color w:val="auto"/>
                <w:sz w:val="21"/>
                <w:szCs w:val="21"/>
                <w:highlight w:val="none"/>
              </w:rPr>
            </w:pPr>
          </w:p>
        </w:tc>
      </w:tr>
      <w:tr w14:paraId="499F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3A7819D7">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86" w:type="dxa"/>
          </w:tcPr>
          <w:p w14:paraId="71419FF5">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vAlign w:val="center"/>
          </w:tcPr>
          <w:p w14:paraId="2312305E">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73F66C49">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5A21BA37">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31810C90">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5213E9EB">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09117BCC">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16A35442">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49F8D18A">
            <w:pPr>
              <w:tabs>
                <w:tab w:val="left" w:pos="1160"/>
              </w:tabs>
              <w:snapToGrid w:val="0"/>
              <w:spacing w:line="360" w:lineRule="auto"/>
              <w:jc w:val="center"/>
              <w:rPr>
                <w:rFonts w:hint="eastAsia" w:ascii="宋体" w:hAnsi="宋体" w:cs="宋体"/>
                <w:color w:val="auto"/>
                <w:sz w:val="21"/>
                <w:szCs w:val="21"/>
                <w:highlight w:val="none"/>
              </w:rPr>
            </w:pPr>
          </w:p>
        </w:tc>
      </w:tr>
      <w:tr w14:paraId="7E6A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3A6DFDDF">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086" w:type="dxa"/>
          </w:tcPr>
          <w:p w14:paraId="402CDEC5">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vAlign w:val="center"/>
          </w:tcPr>
          <w:p w14:paraId="785D15C7">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4278BBB8">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5F070DF9">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1F7F6D69">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35299841">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095DC239">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568C9A37">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53CC0E3D">
            <w:pPr>
              <w:tabs>
                <w:tab w:val="left" w:pos="1160"/>
              </w:tabs>
              <w:snapToGrid w:val="0"/>
              <w:spacing w:line="360" w:lineRule="auto"/>
              <w:jc w:val="center"/>
              <w:rPr>
                <w:rFonts w:hint="eastAsia" w:ascii="宋体" w:hAnsi="宋体" w:cs="宋体"/>
                <w:color w:val="auto"/>
                <w:sz w:val="21"/>
                <w:szCs w:val="21"/>
                <w:highlight w:val="none"/>
              </w:rPr>
            </w:pPr>
          </w:p>
        </w:tc>
      </w:tr>
      <w:tr w14:paraId="56048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5883" w:type="dxa"/>
            <w:gridSpan w:val="6"/>
            <w:vAlign w:val="center"/>
          </w:tcPr>
          <w:p w14:paraId="0B6F40E1">
            <w:pPr>
              <w:tabs>
                <w:tab w:val="left" w:pos="1160"/>
              </w:tabs>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耗材小计</w:t>
            </w:r>
          </w:p>
        </w:tc>
        <w:tc>
          <w:tcPr>
            <w:tcW w:w="650" w:type="dxa"/>
          </w:tcPr>
          <w:p w14:paraId="3E06867F">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2CDD31E8">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148DCA46">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400F3E90">
            <w:pPr>
              <w:tabs>
                <w:tab w:val="left" w:pos="1160"/>
              </w:tabs>
              <w:snapToGrid w:val="0"/>
              <w:spacing w:line="360" w:lineRule="auto"/>
              <w:jc w:val="center"/>
              <w:rPr>
                <w:rFonts w:hint="eastAsia" w:ascii="宋体" w:hAnsi="宋体" w:cs="宋体"/>
                <w:color w:val="auto"/>
                <w:sz w:val="21"/>
                <w:szCs w:val="21"/>
                <w:highlight w:val="none"/>
              </w:rPr>
            </w:pPr>
          </w:p>
        </w:tc>
      </w:tr>
      <w:tr w14:paraId="414A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0BF71F17">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tcPr>
          <w:p w14:paraId="7289291B">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vAlign w:val="center"/>
          </w:tcPr>
          <w:p w14:paraId="34C0B395">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5234B2D4">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04CBEAF8">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6C7B273E">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0FB5A612">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630A42A4">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7F1CD05E">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63425412">
            <w:pPr>
              <w:tabs>
                <w:tab w:val="left" w:pos="1160"/>
              </w:tabs>
              <w:snapToGrid w:val="0"/>
              <w:spacing w:line="360" w:lineRule="auto"/>
              <w:jc w:val="center"/>
              <w:rPr>
                <w:rFonts w:hint="eastAsia" w:ascii="宋体" w:hAnsi="宋体" w:cs="宋体"/>
                <w:color w:val="auto"/>
                <w:sz w:val="21"/>
                <w:szCs w:val="21"/>
                <w:highlight w:val="none"/>
              </w:rPr>
            </w:pPr>
          </w:p>
        </w:tc>
      </w:tr>
      <w:tr w14:paraId="1BA8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27DAA831">
            <w:pPr>
              <w:tabs>
                <w:tab w:val="left" w:pos="1160"/>
              </w:tabs>
              <w:snapToGrid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086" w:type="dxa"/>
          </w:tcPr>
          <w:p w14:paraId="29CDF4DE">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vAlign w:val="center"/>
          </w:tcPr>
          <w:p w14:paraId="7EF07918">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4D060ED2">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286D7FAF">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679BA3CC">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630981BB">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19F86A07">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16AD040E">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6C27FAC9">
            <w:pPr>
              <w:tabs>
                <w:tab w:val="left" w:pos="1160"/>
              </w:tabs>
              <w:snapToGrid w:val="0"/>
              <w:spacing w:line="360" w:lineRule="auto"/>
              <w:jc w:val="center"/>
              <w:rPr>
                <w:rFonts w:hint="eastAsia" w:ascii="宋体" w:hAnsi="宋体" w:cs="宋体"/>
                <w:color w:val="auto"/>
                <w:sz w:val="21"/>
                <w:szCs w:val="21"/>
                <w:highlight w:val="none"/>
              </w:rPr>
            </w:pPr>
          </w:p>
        </w:tc>
      </w:tr>
      <w:tr w14:paraId="2803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3E5929B4">
            <w:pPr>
              <w:tabs>
                <w:tab w:val="left" w:pos="1160"/>
              </w:tabs>
              <w:snapToGrid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86" w:type="dxa"/>
          </w:tcPr>
          <w:p w14:paraId="7B6112F6">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vAlign w:val="center"/>
          </w:tcPr>
          <w:p w14:paraId="63BE5F34">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49ABD579">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3F11AED4">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17BAA5B7">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03F7EF56">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566B4325">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5364FD97">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561A6CE0">
            <w:pPr>
              <w:tabs>
                <w:tab w:val="left" w:pos="1160"/>
              </w:tabs>
              <w:snapToGrid w:val="0"/>
              <w:spacing w:line="360" w:lineRule="auto"/>
              <w:jc w:val="center"/>
              <w:rPr>
                <w:rFonts w:hint="eastAsia" w:ascii="宋体" w:hAnsi="宋体" w:cs="宋体"/>
                <w:color w:val="auto"/>
                <w:sz w:val="21"/>
                <w:szCs w:val="21"/>
                <w:highlight w:val="none"/>
              </w:rPr>
            </w:pPr>
          </w:p>
        </w:tc>
      </w:tr>
      <w:tr w14:paraId="70A44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624" w:type="dxa"/>
            <w:vAlign w:val="center"/>
          </w:tcPr>
          <w:p w14:paraId="170F2706">
            <w:pPr>
              <w:tabs>
                <w:tab w:val="left" w:pos="1160"/>
              </w:tabs>
              <w:snapToGrid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086" w:type="dxa"/>
          </w:tcPr>
          <w:p w14:paraId="4EB8B379">
            <w:pPr>
              <w:tabs>
                <w:tab w:val="left" w:pos="1160"/>
              </w:tabs>
              <w:snapToGrid w:val="0"/>
              <w:spacing w:line="360" w:lineRule="auto"/>
              <w:jc w:val="center"/>
              <w:rPr>
                <w:rFonts w:hint="eastAsia" w:ascii="宋体" w:hAnsi="宋体" w:eastAsia="宋体" w:cs="宋体"/>
                <w:color w:val="auto"/>
                <w:sz w:val="21"/>
                <w:szCs w:val="21"/>
                <w:highlight w:val="none"/>
                <w:lang w:val="en-US" w:eastAsia="zh-CN"/>
              </w:rPr>
            </w:pPr>
          </w:p>
        </w:tc>
        <w:tc>
          <w:tcPr>
            <w:tcW w:w="1086" w:type="dxa"/>
            <w:vAlign w:val="center"/>
          </w:tcPr>
          <w:p w14:paraId="6304A1BD">
            <w:pPr>
              <w:tabs>
                <w:tab w:val="left" w:pos="1160"/>
              </w:tabs>
              <w:snapToGrid w:val="0"/>
              <w:spacing w:line="360" w:lineRule="auto"/>
              <w:jc w:val="center"/>
              <w:rPr>
                <w:rFonts w:hint="eastAsia" w:ascii="宋体" w:hAnsi="宋体" w:cs="宋体"/>
                <w:color w:val="auto"/>
                <w:sz w:val="21"/>
                <w:szCs w:val="21"/>
                <w:highlight w:val="none"/>
              </w:rPr>
            </w:pPr>
          </w:p>
        </w:tc>
        <w:tc>
          <w:tcPr>
            <w:tcW w:w="934" w:type="dxa"/>
            <w:vAlign w:val="center"/>
          </w:tcPr>
          <w:p w14:paraId="1301B8BD">
            <w:pPr>
              <w:tabs>
                <w:tab w:val="left" w:pos="1160"/>
              </w:tabs>
              <w:snapToGrid w:val="0"/>
              <w:spacing w:line="360" w:lineRule="auto"/>
              <w:jc w:val="center"/>
              <w:rPr>
                <w:rFonts w:hint="eastAsia" w:ascii="宋体" w:hAnsi="宋体" w:cs="宋体"/>
                <w:color w:val="auto"/>
                <w:sz w:val="21"/>
                <w:szCs w:val="21"/>
                <w:highlight w:val="none"/>
              </w:rPr>
            </w:pPr>
          </w:p>
        </w:tc>
        <w:tc>
          <w:tcPr>
            <w:tcW w:w="1086" w:type="dxa"/>
            <w:vAlign w:val="center"/>
          </w:tcPr>
          <w:p w14:paraId="6750806D">
            <w:pPr>
              <w:tabs>
                <w:tab w:val="left" w:pos="1160"/>
              </w:tabs>
              <w:snapToGrid w:val="0"/>
              <w:spacing w:line="360" w:lineRule="auto"/>
              <w:jc w:val="center"/>
              <w:rPr>
                <w:rFonts w:hint="eastAsia" w:ascii="宋体" w:hAnsi="宋体" w:cs="宋体"/>
                <w:color w:val="auto"/>
                <w:sz w:val="21"/>
                <w:szCs w:val="21"/>
                <w:highlight w:val="none"/>
              </w:rPr>
            </w:pPr>
          </w:p>
        </w:tc>
        <w:tc>
          <w:tcPr>
            <w:tcW w:w="1067" w:type="dxa"/>
          </w:tcPr>
          <w:p w14:paraId="09FEF9E0">
            <w:pPr>
              <w:tabs>
                <w:tab w:val="left" w:pos="1160"/>
              </w:tabs>
              <w:snapToGrid w:val="0"/>
              <w:spacing w:line="360" w:lineRule="auto"/>
              <w:jc w:val="center"/>
              <w:rPr>
                <w:rFonts w:hint="eastAsia" w:ascii="宋体" w:hAnsi="宋体" w:cs="宋体"/>
                <w:color w:val="auto"/>
                <w:sz w:val="21"/>
                <w:szCs w:val="21"/>
                <w:highlight w:val="none"/>
              </w:rPr>
            </w:pPr>
          </w:p>
        </w:tc>
        <w:tc>
          <w:tcPr>
            <w:tcW w:w="650" w:type="dxa"/>
          </w:tcPr>
          <w:p w14:paraId="371F9F71">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27AAFE60">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4A749299">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79FA5FFA">
            <w:pPr>
              <w:tabs>
                <w:tab w:val="left" w:pos="1160"/>
              </w:tabs>
              <w:snapToGrid w:val="0"/>
              <w:spacing w:line="360" w:lineRule="auto"/>
              <w:jc w:val="center"/>
              <w:rPr>
                <w:rFonts w:hint="eastAsia" w:ascii="宋体" w:hAnsi="宋体" w:cs="宋体"/>
                <w:color w:val="auto"/>
                <w:sz w:val="21"/>
                <w:szCs w:val="21"/>
                <w:highlight w:val="none"/>
              </w:rPr>
            </w:pPr>
          </w:p>
        </w:tc>
      </w:tr>
      <w:tr w14:paraId="46442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5883" w:type="dxa"/>
            <w:gridSpan w:val="6"/>
            <w:vAlign w:val="center"/>
          </w:tcPr>
          <w:p w14:paraId="33F5CCD7">
            <w:pPr>
              <w:tabs>
                <w:tab w:val="left" w:pos="1160"/>
                <w:tab w:val="left" w:pos="3438"/>
              </w:tabs>
              <w:snapToGrid w:val="0"/>
              <w:spacing w:line="360" w:lineRule="auto"/>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服装小计</w:t>
            </w:r>
          </w:p>
        </w:tc>
        <w:tc>
          <w:tcPr>
            <w:tcW w:w="650" w:type="dxa"/>
          </w:tcPr>
          <w:p w14:paraId="1CF2A497">
            <w:pPr>
              <w:tabs>
                <w:tab w:val="left" w:pos="1160"/>
              </w:tabs>
              <w:snapToGrid w:val="0"/>
              <w:spacing w:line="360" w:lineRule="auto"/>
              <w:jc w:val="center"/>
              <w:rPr>
                <w:rFonts w:hint="eastAsia" w:ascii="宋体" w:hAnsi="宋体" w:cs="宋体"/>
                <w:color w:val="auto"/>
                <w:sz w:val="21"/>
                <w:szCs w:val="21"/>
                <w:highlight w:val="none"/>
              </w:rPr>
            </w:pPr>
          </w:p>
        </w:tc>
        <w:tc>
          <w:tcPr>
            <w:tcW w:w="648" w:type="dxa"/>
          </w:tcPr>
          <w:p w14:paraId="73F766B8">
            <w:pPr>
              <w:tabs>
                <w:tab w:val="left" w:pos="1160"/>
              </w:tabs>
              <w:snapToGrid w:val="0"/>
              <w:spacing w:line="360" w:lineRule="auto"/>
              <w:jc w:val="center"/>
              <w:rPr>
                <w:rFonts w:hint="eastAsia" w:ascii="宋体" w:hAnsi="宋体" w:cs="宋体"/>
                <w:color w:val="auto"/>
                <w:sz w:val="21"/>
                <w:szCs w:val="21"/>
                <w:highlight w:val="none"/>
              </w:rPr>
            </w:pPr>
          </w:p>
        </w:tc>
        <w:tc>
          <w:tcPr>
            <w:tcW w:w="965" w:type="dxa"/>
            <w:vAlign w:val="center"/>
          </w:tcPr>
          <w:p w14:paraId="465547FF">
            <w:pPr>
              <w:tabs>
                <w:tab w:val="left" w:pos="1160"/>
              </w:tabs>
              <w:snapToGrid w:val="0"/>
              <w:spacing w:line="360" w:lineRule="auto"/>
              <w:jc w:val="center"/>
              <w:rPr>
                <w:rFonts w:hint="eastAsia" w:ascii="宋体" w:hAnsi="宋体" w:cs="宋体"/>
                <w:color w:val="auto"/>
                <w:sz w:val="21"/>
                <w:szCs w:val="21"/>
                <w:highlight w:val="none"/>
              </w:rPr>
            </w:pPr>
          </w:p>
        </w:tc>
        <w:tc>
          <w:tcPr>
            <w:tcW w:w="1009" w:type="dxa"/>
            <w:vAlign w:val="center"/>
          </w:tcPr>
          <w:p w14:paraId="186914AA">
            <w:pPr>
              <w:tabs>
                <w:tab w:val="left" w:pos="1160"/>
              </w:tabs>
              <w:snapToGrid w:val="0"/>
              <w:spacing w:line="360" w:lineRule="auto"/>
              <w:jc w:val="center"/>
              <w:rPr>
                <w:rFonts w:hint="eastAsia" w:ascii="宋体" w:hAnsi="宋体" w:cs="宋体"/>
                <w:color w:val="auto"/>
                <w:sz w:val="21"/>
                <w:szCs w:val="21"/>
                <w:highlight w:val="none"/>
              </w:rPr>
            </w:pPr>
          </w:p>
        </w:tc>
      </w:tr>
      <w:tr w14:paraId="66C7C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9155" w:type="dxa"/>
            <w:gridSpan w:val="10"/>
          </w:tcPr>
          <w:p w14:paraId="3CCDABAD">
            <w:pPr>
              <w:tabs>
                <w:tab w:val="left" w:pos="1160"/>
              </w:tabs>
              <w:snapToGrid w:val="0"/>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人民币合计金额（大写）                          （小写）                 </w:t>
            </w:r>
          </w:p>
        </w:tc>
      </w:tr>
    </w:tbl>
    <w:p w14:paraId="52CC4162">
      <w:pPr>
        <w:tabs>
          <w:tab w:val="left" w:pos="1160"/>
        </w:tabs>
        <w:snapToGrid w:val="0"/>
        <w:spacing w:line="360" w:lineRule="auto"/>
        <w:ind w:right="420"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2.合同合计金额包含货物及服务采购、专用工具、标准附件、运输、保管、安装、验收、培训等各种费用和售后服务、税金及其它所有成本费用的总和。</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应对本项目的所有内容范围的货物进行细项报价；</w:t>
      </w:r>
      <w:r>
        <w:rPr>
          <w:rFonts w:hint="eastAsia" w:ascii="宋体" w:hAnsi="宋体" w:cs="宋体"/>
          <w:color w:val="auto"/>
          <w:sz w:val="21"/>
          <w:szCs w:val="21"/>
          <w:highlight w:val="none"/>
          <w:lang w:val="en-US" w:eastAsia="zh-CN"/>
        </w:rPr>
        <w:t>甲方</w:t>
      </w:r>
      <w:r>
        <w:rPr>
          <w:rFonts w:hint="eastAsia" w:ascii="宋体" w:hAnsi="宋体" w:cs="宋体"/>
          <w:color w:val="auto"/>
          <w:sz w:val="21"/>
          <w:szCs w:val="21"/>
          <w:highlight w:val="none"/>
        </w:rPr>
        <w:t>不再支付任何费用。</w:t>
      </w:r>
    </w:p>
    <w:p w14:paraId="2F6E981D">
      <w:pPr>
        <w:tabs>
          <w:tab w:val="left" w:pos="1160"/>
        </w:tabs>
        <w:snapToGrid w:val="0"/>
        <w:spacing w:line="360" w:lineRule="auto"/>
        <w:ind w:firstLine="422" w:firstLineChars="200"/>
        <w:rPr>
          <w:rFonts w:hint="eastAsia" w:ascii="宋体" w:hAnsi="宋体" w:cs="宋体"/>
          <w:color w:val="auto"/>
          <w:sz w:val="21"/>
          <w:szCs w:val="21"/>
          <w:highlight w:val="none"/>
        </w:rPr>
      </w:pPr>
      <w:r>
        <w:rPr>
          <w:rFonts w:hint="eastAsia" w:ascii="宋体" w:hAnsi="宋体" w:cs="宋体"/>
          <w:b/>
          <w:color w:val="auto"/>
          <w:sz w:val="21"/>
          <w:szCs w:val="21"/>
          <w:highlight w:val="none"/>
        </w:rPr>
        <w:t>第二条　质量要求</w:t>
      </w:r>
    </w:p>
    <w:p w14:paraId="1C3BECCC">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1.乙方所提供的产品名称、商标品牌、生产厂家、规格型号、技术参数等质量必须与</w:t>
      </w:r>
      <w:r>
        <w:rPr>
          <w:rFonts w:hint="eastAsia" w:ascii="宋体" w:hAnsi="宋体" w:cs="宋体"/>
          <w:color w:val="auto"/>
          <w:sz w:val="21"/>
          <w:szCs w:val="21"/>
          <w:highlight w:val="none"/>
          <w:lang w:val="en-US" w:eastAsia="zh-CN"/>
        </w:rPr>
        <w:t>采购</w:t>
      </w:r>
      <w:r>
        <w:rPr>
          <w:rFonts w:hint="eastAsia" w:ascii="宋体" w:hAnsi="宋体" w:cs="宋体"/>
          <w:color w:val="auto"/>
          <w:sz w:val="21"/>
          <w:szCs w:val="21"/>
          <w:highlight w:val="none"/>
        </w:rPr>
        <w:t>文件规定及</w:t>
      </w:r>
      <w:r>
        <w:rPr>
          <w:rFonts w:hint="eastAsia" w:ascii="宋体" w:hAnsi="宋体" w:cs="宋体"/>
          <w:color w:val="auto"/>
          <w:sz w:val="21"/>
          <w:szCs w:val="21"/>
          <w:highlight w:val="none"/>
          <w:lang w:val="en-US" w:eastAsia="zh-CN"/>
        </w:rPr>
        <w:t>响应</w:t>
      </w:r>
      <w:r>
        <w:rPr>
          <w:rFonts w:hint="eastAsia" w:ascii="宋体" w:hAnsi="宋体" w:cs="宋体"/>
          <w:color w:val="auto"/>
          <w:sz w:val="21"/>
          <w:szCs w:val="21"/>
          <w:highlight w:val="none"/>
        </w:rPr>
        <w:t>文件承诺相一致。乙方提供的节能和环保产品必须是列入政府采购品目清单的产品。</w:t>
      </w:r>
    </w:p>
    <w:p w14:paraId="5B2B68EB">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2.乙方所提供的货物必须是全新、未使用的原装产品，且在正常安装、使用和保养条件下，其使用寿命期内各项指标均达到</w:t>
      </w:r>
      <w:r>
        <w:rPr>
          <w:rFonts w:hint="eastAsia" w:ascii="宋体" w:hAnsi="宋体" w:cs="宋体"/>
          <w:color w:val="auto"/>
          <w:sz w:val="21"/>
          <w:szCs w:val="21"/>
          <w:highlight w:val="none"/>
          <w:lang w:val="en-US" w:eastAsia="zh-CN"/>
        </w:rPr>
        <w:t>采购</w:t>
      </w:r>
      <w:r>
        <w:rPr>
          <w:rFonts w:hint="eastAsia" w:ascii="宋体" w:hAnsi="宋体" w:cs="宋体"/>
          <w:color w:val="auto"/>
          <w:sz w:val="21"/>
          <w:szCs w:val="21"/>
          <w:highlight w:val="none"/>
        </w:rPr>
        <w:t>文件规定或者</w:t>
      </w:r>
      <w:r>
        <w:rPr>
          <w:rFonts w:hint="eastAsia" w:ascii="宋体" w:hAnsi="宋体" w:cs="宋体"/>
          <w:color w:val="auto"/>
          <w:sz w:val="21"/>
          <w:szCs w:val="21"/>
          <w:highlight w:val="none"/>
          <w:lang w:val="en-US" w:eastAsia="zh-CN"/>
        </w:rPr>
        <w:t>响应</w:t>
      </w:r>
      <w:r>
        <w:rPr>
          <w:rFonts w:hint="eastAsia" w:ascii="宋体" w:hAnsi="宋体" w:cs="宋体"/>
          <w:color w:val="auto"/>
          <w:sz w:val="21"/>
          <w:szCs w:val="21"/>
          <w:highlight w:val="none"/>
        </w:rPr>
        <w:t>文件承诺的质量要求。</w:t>
      </w:r>
    </w:p>
    <w:p w14:paraId="40D8143A">
      <w:pPr>
        <w:shd w:val="clear" w:color="auto" w:fill="auto"/>
        <w:tabs>
          <w:tab w:val="left" w:pos="1160"/>
        </w:tabs>
        <w:snapToGrid w:val="0"/>
        <w:spacing w:line="360" w:lineRule="auto"/>
        <w:ind w:firstLine="422" w:firstLineChars="200"/>
        <w:rPr>
          <w:rFonts w:hint="eastAsia" w:ascii="宋体" w:hAnsi="宋体"/>
          <w:color w:val="auto"/>
          <w:sz w:val="21"/>
          <w:szCs w:val="21"/>
          <w:highlight w:val="none"/>
        </w:rPr>
      </w:pPr>
      <w:r>
        <w:rPr>
          <w:rFonts w:hint="eastAsia" w:ascii="宋体" w:hAnsi="宋体"/>
          <w:b/>
          <w:color w:val="auto"/>
          <w:sz w:val="21"/>
          <w:szCs w:val="21"/>
          <w:highlight w:val="none"/>
        </w:rPr>
        <w:t>第三条　</w:t>
      </w:r>
      <w:r>
        <w:rPr>
          <w:rFonts w:hint="eastAsia" w:ascii="宋体" w:hAnsi="宋体"/>
          <w:color w:val="auto"/>
          <w:sz w:val="21"/>
          <w:szCs w:val="21"/>
          <w:highlight w:val="none"/>
        </w:rPr>
        <w:t>履行时间（期限）、地点和方式</w:t>
      </w:r>
    </w:p>
    <w:p w14:paraId="7899168E">
      <w:pPr>
        <w:shd w:val="clear" w:color="auto" w:fill="auto"/>
        <w:tabs>
          <w:tab w:val="left" w:pos="1160"/>
        </w:tabs>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1.履行时间（期限）：</w:t>
      </w:r>
      <w:r>
        <w:rPr>
          <w:rFonts w:hint="eastAsia" w:ascii="宋体" w:hAnsi="宋体" w:cs="宋体"/>
          <w:color w:val="auto"/>
          <w:sz w:val="21"/>
          <w:szCs w:val="21"/>
          <w:highlight w:val="none"/>
          <w:u w:val="single"/>
          <w:lang w:val="en-US" w:eastAsia="zh-CN"/>
        </w:rPr>
        <w:t xml:space="preserve"> </w:t>
      </w:r>
      <w:r>
        <w:rPr>
          <w:rFonts w:hint="eastAsia" w:ascii="宋体" w:hAnsi="宋体"/>
          <w:sz w:val="21"/>
          <w:szCs w:val="21"/>
          <w:highlight w:val="none"/>
          <w:u w:val="single"/>
        </w:rPr>
        <w:t>自合同签订之日起</w:t>
      </w:r>
      <w:r>
        <w:rPr>
          <w:rFonts w:hint="eastAsia" w:ascii="宋体" w:hAnsi="宋体"/>
          <w:sz w:val="21"/>
          <w:szCs w:val="21"/>
          <w:highlight w:val="none"/>
          <w:u w:val="single"/>
          <w:lang w:val="en-US" w:eastAsia="zh-CN"/>
        </w:rPr>
        <w:t>45</w:t>
      </w:r>
      <w:r>
        <w:rPr>
          <w:rFonts w:hint="eastAsia" w:ascii="宋体" w:hAnsi="宋体"/>
          <w:sz w:val="21"/>
          <w:szCs w:val="21"/>
          <w:highlight w:val="none"/>
          <w:u w:val="single"/>
        </w:rPr>
        <w:t>日历日内供货完毕，并安装调试验收合格</w:t>
      </w:r>
      <w:r>
        <w:rPr>
          <w:rFonts w:hint="eastAsia" w:ascii="宋体" w:hAnsi="宋体"/>
          <w:sz w:val="21"/>
          <w:szCs w:val="21"/>
          <w:highlight w:val="none"/>
          <w:u w:val="single"/>
          <w:lang w:eastAsia="zh-CN"/>
        </w:rPr>
        <w:t>。</w:t>
      </w:r>
      <w:r>
        <w:rPr>
          <w:rFonts w:hint="eastAsia" w:ascii="宋体" w:hAnsi="宋体" w:cs="宋体"/>
          <w:color w:val="auto"/>
          <w:sz w:val="21"/>
          <w:szCs w:val="21"/>
          <w:highlight w:val="none"/>
          <w:u w:val="single"/>
        </w:rPr>
        <w:t xml:space="preserve">  </w:t>
      </w:r>
    </w:p>
    <w:p w14:paraId="69DA1C50">
      <w:pPr>
        <w:shd w:val="clear" w:color="auto" w:fill="auto"/>
        <w:tabs>
          <w:tab w:val="left" w:pos="1160"/>
        </w:tabs>
        <w:snapToGrid w:val="0"/>
        <w:spacing w:line="360" w:lineRule="auto"/>
        <w:ind w:firstLine="420" w:firstLineChars="200"/>
        <w:rPr>
          <w:rFonts w:ascii="宋体" w:hAnsi="宋体" w:cs="宋体"/>
          <w:color w:val="auto"/>
          <w:sz w:val="21"/>
          <w:szCs w:val="21"/>
          <w:highlight w:val="none"/>
          <w:u w:val="single"/>
        </w:rPr>
      </w:pPr>
      <w:r>
        <w:rPr>
          <w:rFonts w:hint="eastAsia" w:ascii="宋体" w:hAnsi="宋体" w:cs="宋体"/>
          <w:color w:val="auto"/>
          <w:sz w:val="21"/>
          <w:szCs w:val="21"/>
          <w:highlight w:val="none"/>
        </w:rPr>
        <w:t>2.履行地点：</w:t>
      </w:r>
      <w:r>
        <w:rPr>
          <w:rFonts w:hint="eastAsia" w:ascii="宋体" w:hAnsi="宋体" w:cs="宋体"/>
          <w:color w:val="auto"/>
          <w:sz w:val="21"/>
          <w:szCs w:val="21"/>
          <w:highlight w:val="none"/>
          <w:u w:val="single"/>
        </w:rPr>
        <w:t>南宁市</w:t>
      </w:r>
      <w:r>
        <w:rPr>
          <w:rFonts w:hint="eastAsia" w:ascii="宋体" w:hAnsi="宋体" w:cs="宋体"/>
          <w:color w:val="auto"/>
          <w:sz w:val="21"/>
          <w:szCs w:val="21"/>
          <w:highlight w:val="none"/>
          <w:u w:val="single"/>
          <w:lang w:eastAsia="zh-CN"/>
        </w:rPr>
        <w:t>甲方</w:t>
      </w:r>
      <w:r>
        <w:rPr>
          <w:rFonts w:hint="eastAsia" w:ascii="宋体" w:hAnsi="宋体" w:cs="宋体"/>
          <w:color w:val="auto"/>
          <w:sz w:val="21"/>
          <w:szCs w:val="21"/>
          <w:highlight w:val="none"/>
          <w:u w:val="single"/>
        </w:rPr>
        <w:t>指定地点。</w:t>
      </w:r>
    </w:p>
    <w:p w14:paraId="5DD4F022">
      <w:pPr>
        <w:shd w:val="clear" w:color="auto" w:fill="auto"/>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3.履行方式</w:t>
      </w:r>
    </w:p>
    <w:p w14:paraId="0D16FC36">
      <w:pPr>
        <w:shd w:val="clear" w:color="auto" w:fill="auto"/>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olor w:val="auto"/>
          <w:sz w:val="21"/>
          <w:szCs w:val="21"/>
          <w:highlight w:val="none"/>
        </w:rPr>
        <w:t>乙方负责货物运输，</w:t>
      </w:r>
      <w:r>
        <w:rPr>
          <w:rFonts w:hint="eastAsia" w:ascii="宋体" w:hAnsi="宋体" w:cs="宋体"/>
          <w:color w:val="auto"/>
          <w:sz w:val="21"/>
          <w:szCs w:val="21"/>
          <w:highlight w:val="none"/>
        </w:rPr>
        <w:t>货物的运输方式：</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w:t>
      </w:r>
    </w:p>
    <w:p w14:paraId="31F159C6">
      <w:pPr>
        <w:shd w:val="clear" w:color="auto" w:fill="auto"/>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（2）交货方式</w:t>
      </w:r>
    </w:p>
    <w:p w14:paraId="574B6927">
      <w:pPr>
        <w:shd w:val="clear" w:color="auto" w:fill="auto"/>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olor w:val="auto"/>
          <w:sz w:val="21"/>
          <w:szCs w:val="21"/>
          <w:highlight w:val="none"/>
          <w:lang w:eastAsia="zh-CN"/>
        </w:rPr>
        <w:t>☑</w:t>
      </w:r>
      <w:r>
        <w:rPr>
          <w:rFonts w:hint="eastAsia" w:ascii="宋体" w:hAnsi="宋体" w:cs="宋体"/>
          <w:color w:val="auto"/>
          <w:sz w:val="21"/>
          <w:szCs w:val="21"/>
          <w:highlight w:val="none"/>
        </w:rPr>
        <w:t>乙方将货物送到甲方指定地点。</w:t>
      </w:r>
    </w:p>
    <w:p w14:paraId="21ECD034">
      <w:pPr>
        <w:shd w:val="clear" w:color="auto" w:fill="auto"/>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olor w:val="auto"/>
          <w:sz w:val="21"/>
          <w:szCs w:val="21"/>
          <w:highlight w:val="none"/>
        </w:rPr>
        <w:t>□</w:t>
      </w:r>
      <w:r>
        <w:rPr>
          <w:rFonts w:hint="eastAsia" w:ascii="宋体" w:hAnsi="宋体" w:cs="宋体"/>
          <w:color w:val="auto"/>
          <w:sz w:val="21"/>
          <w:szCs w:val="21"/>
          <w:highlight w:val="none"/>
        </w:rPr>
        <w:t>甲方自行到乙方指定地点提货。</w:t>
      </w:r>
    </w:p>
    <w:p w14:paraId="5501CFC3">
      <w:pPr>
        <w:shd w:val="clear" w:color="auto" w:fill="auto"/>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olor w:val="auto"/>
          <w:sz w:val="21"/>
          <w:szCs w:val="21"/>
          <w:highlight w:val="none"/>
        </w:rPr>
        <w:t>□</w:t>
      </w:r>
      <w:r>
        <w:rPr>
          <w:rFonts w:hint="eastAsia" w:ascii="宋体" w:hAnsi="宋体" w:cs="宋体"/>
          <w:color w:val="auto"/>
          <w:sz w:val="21"/>
          <w:szCs w:val="21"/>
          <w:highlight w:val="none"/>
        </w:rPr>
        <w:t>其他：</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w:t>
      </w:r>
    </w:p>
    <w:p w14:paraId="2AD80160">
      <w:pPr>
        <w:tabs>
          <w:tab w:val="left" w:pos="1160"/>
        </w:tabs>
        <w:snapToGrid w:val="0"/>
        <w:spacing w:line="360" w:lineRule="auto"/>
        <w:ind w:firstLine="422" w:firstLineChars="200"/>
        <w:rPr>
          <w:rFonts w:hint="eastAsia" w:ascii="宋体" w:hAnsi="宋体" w:cs="宋体"/>
          <w:color w:val="auto"/>
          <w:sz w:val="21"/>
          <w:szCs w:val="21"/>
          <w:highlight w:val="none"/>
        </w:rPr>
      </w:pPr>
      <w:r>
        <w:rPr>
          <w:rFonts w:hint="eastAsia" w:ascii="宋体" w:hAnsi="宋体" w:cs="宋体"/>
          <w:b/>
          <w:color w:val="auto"/>
          <w:sz w:val="21"/>
          <w:szCs w:val="21"/>
          <w:highlight w:val="none"/>
        </w:rPr>
        <w:t>第四条　权利保证</w:t>
      </w:r>
    </w:p>
    <w:p w14:paraId="1F20DD86">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1.乙方应保证所提供货物在使用时不会侵犯任何第三方的专利权、商标权、工业设计权或者其他权利。</w:t>
      </w:r>
    </w:p>
    <w:p w14:paraId="53AE54D4">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2.乙方应按</w:t>
      </w:r>
      <w:r>
        <w:rPr>
          <w:rFonts w:hint="eastAsia" w:ascii="宋体" w:hAnsi="宋体" w:cs="宋体"/>
          <w:color w:val="auto"/>
          <w:sz w:val="21"/>
          <w:szCs w:val="21"/>
          <w:highlight w:val="none"/>
          <w:lang w:val="en-US" w:eastAsia="zh-CN"/>
        </w:rPr>
        <w:t>采购</w:t>
      </w:r>
      <w:r>
        <w:rPr>
          <w:rFonts w:hint="eastAsia" w:ascii="宋体" w:hAnsi="宋体" w:cs="宋体"/>
          <w:color w:val="auto"/>
          <w:sz w:val="21"/>
          <w:szCs w:val="21"/>
          <w:highlight w:val="none"/>
        </w:rPr>
        <w:t>文件规定或者</w:t>
      </w:r>
      <w:r>
        <w:rPr>
          <w:rFonts w:hint="eastAsia" w:ascii="宋体" w:hAnsi="宋体" w:cs="宋体"/>
          <w:color w:val="auto"/>
          <w:sz w:val="21"/>
          <w:szCs w:val="21"/>
          <w:highlight w:val="none"/>
          <w:lang w:val="en-US" w:eastAsia="zh-CN"/>
        </w:rPr>
        <w:t>响应</w:t>
      </w:r>
      <w:r>
        <w:rPr>
          <w:rFonts w:hint="eastAsia" w:ascii="宋体" w:hAnsi="宋体" w:cs="宋体"/>
          <w:color w:val="auto"/>
          <w:sz w:val="21"/>
          <w:szCs w:val="21"/>
          <w:highlight w:val="none"/>
        </w:rPr>
        <w:t>文件承诺的时间向甲方提供使用货物的有关技术资料。</w:t>
      </w:r>
    </w:p>
    <w:p w14:paraId="128B8A07">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本协议保密义务为持续性条款，无论本协议变更、中止、解除、终止或无效，均不影响保密条款的有效性。</w:t>
      </w:r>
    </w:p>
    <w:p w14:paraId="7B62A066">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4.乙方保证将要交付的货物的所有权完全属于乙方且无任何抵押、质押、查封等产权瑕疵。</w:t>
      </w:r>
    </w:p>
    <w:p w14:paraId="7396922F">
      <w:pPr>
        <w:tabs>
          <w:tab w:val="left" w:pos="1160"/>
        </w:tabs>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第五条　包装和运输</w:t>
      </w:r>
    </w:p>
    <w:p w14:paraId="364ED0D2">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1.乙方提供的货物均应按</w:t>
      </w:r>
      <w:r>
        <w:rPr>
          <w:rFonts w:hint="eastAsia" w:ascii="宋体" w:hAnsi="宋体" w:cs="宋体"/>
          <w:color w:val="auto"/>
          <w:sz w:val="21"/>
          <w:szCs w:val="21"/>
          <w:highlight w:val="none"/>
          <w:lang w:val="en-US" w:eastAsia="zh-CN"/>
        </w:rPr>
        <w:t>响应</w:t>
      </w:r>
      <w:r>
        <w:rPr>
          <w:rFonts w:hint="eastAsia" w:ascii="宋体" w:hAnsi="宋体" w:cs="宋体"/>
          <w:color w:val="auto"/>
          <w:sz w:val="21"/>
          <w:szCs w:val="21"/>
          <w:highlight w:val="none"/>
        </w:rPr>
        <w:t>文件承诺的要求的包装材料、包装标准、包装方式进行包装。</w:t>
      </w:r>
    </w:p>
    <w:p w14:paraId="06129D6E">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2.乙方应在货物发运前对其进行满足运输距离、防水、防潮、防震、防锈和防破损装卸等要求包装，以保证货物安全运达甲方指定地点。</w:t>
      </w:r>
    </w:p>
    <w:p w14:paraId="006985B8">
      <w:pPr>
        <w:tabs>
          <w:tab w:val="left" w:pos="1160"/>
        </w:tabs>
        <w:snapToGrid w:val="0"/>
        <w:spacing w:line="360" w:lineRule="auto"/>
        <w:ind w:firstLine="420" w:firstLineChars="200"/>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3.货物的使用说明书（货物属于进口产品的，供货时应同时附上中文使用说明书）、质量检验证明书、质量合格证、随配附件和工具以及清单一并附于货物包装内。</w:t>
      </w:r>
    </w:p>
    <w:p w14:paraId="62DF464E">
      <w:pPr>
        <w:tabs>
          <w:tab w:val="left" w:pos="1160"/>
        </w:tabs>
        <w:snapToGrid w:val="0"/>
        <w:spacing w:line="360" w:lineRule="auto"/>
        <w:ind w:firstLine="422" w:firstLineChars="200"/>
        <w:rPr>
          <w:rFonts w:hint="eastAsia" w:ascii="宋体" w:hAnsi="宋体" w:cs="宋体"/>
          <w:color w:val="auto"/>
          <w:sz w:val="21"/>
          <w:szCs w:val="21"/>
          <w:highlight w:val="none"/>
        </w:rPr>
      </w:pPr>
      <w:r>
        <w:rPr>
          <w:rFonts w:hint="eastAsia" w:ascii="宋体" w:hAnsi="宋体" w:cs="宋体"/>
          <w:b/>
          <w:color w:val="auto"/>
          <w:sz w:val="21"/>
          <w:szCs w:val="21"/>
          <w:highlight w:val="none"/>
        </w:rPr>
        <w:t>第</w:t>
      </w:r>
      <w:r>
        <w:rPr>
          <w:rFonts w:hint="eastAsia" w:ascii="宋体" w:hAnsi="宋体" w:cs="宋体"/>
          <w:b/>
          <w:color w:val="auto"/>
          <w:sz w:val="21"/>
          <w:szCs w:val="21"/>
          <w:highlight w:val="none"/>
          <w:lang w:val="en-US" w:eastAsia="zh-CN"/>
        </w:rPr>
        <w:t>六</w:t>
      </w:r>
      <w:r>
        <w:rPr>
          <w:rFonts w:hint="eastAsia" w:ascii="宋体" w:hAnsi="宋体" w:cs="宋体"/>
          <w:b/>
          <w:color w:val="auto"/>
          <w:sz w:val="21"/>
          <w:szCs w:val="21"/>
          <w:highlight w:val="none"/>
        </w:rPr>
        <w:t>条　交付和验收</w:t>
      </w:r>
    </w:p>
    <w:p w14:paraId="37E5C219">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1.验收标准和方法</w:t>
      </w:r>
    </w:p>
    <w:p w14:paraId="50E62EE0">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（1）为了保证本次货物的质量，</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在全部货物交货安装前，</w:t>
      </w:r>
      <w:r>
        <w:rPr>
          <w:rFonts w:hint="eastAsia" w:ascii="宋体" w:hAnsi="宋体" w:cs="宋体"/>
          <w:color w:val="auto"/>
          <w:sz w:val="21"/>
          <w:szCs w:val="21"/>
          <w:highlight w:val="none"/>
          <w:lang w:val="en-US" w:eastAsia="zh-CN"/>
        </w:rPr>
        <w:t>甲方</w:t>
      </w:r>
      <w:r>
        <w:rPr>
          <w:rFonts w:hint="eastAsia" w:ascii="宋体" w:hAnsi="宋体" w:cs="宋体"/>
          <w:color w:val="auto"/>
          <w:sz w:val="21"/>
          <w:szCs w:val="21"/>
          <w:highlight w:val="none"/>
        </w:rPr>
        <w:t>有权对供货设备进行测试预验收，以确认技术指标和性能是否达到采购文件中所规定以及</w:t>
      </w:r>
      <w:r>
        <w:rPr>
          <w:rFonts w:hint="eastAsia" w:ascii="宋体" w:hAnsi="宋体" w:cs="宋体"/>
          <w:color w:val="auto"/>
          <w:sz w:val="21"/>
          <w:szCs w:val="21"/>
          <w:highlight w:val="none"/>
          <w:lang w:val="en-US" w:eastAsia="zh-CN"/>
        </w:rPr>
        <w:t>响应</w:t>
      </w:r>
      <w:r>
        <w:rPr>
          <w:rFonts w:hint="eastAsia" w:ascii="宋体" w:hAnsi="宋体" w:cs="宋体"/>
          <w:color w:val="auto"/>
          <w:sz w:val="21"/>
          <w:szCs w:val="21"/>
          <w:highlight w:val="none"/>
        </w:rPr>
        <w:t>文件所承诺的技术功能要求，若测试结果不能满足采购文件参数要求以及</w:t>
      </w:r>
      <w:r>
        <w:rPr>
          <w:rFonts w:hint="eastAsia" w:ascii="宋体" w:hAnsi="宋体" w:cs="宋体"/>
          <w:color w:val="auto"/>
          <w:sz w:val="21"/>
          <w:szCs w:val="21"/>
          <w:highlight w:val="none"/>
          <w:lang w:val="en-US" w:eastAsia="zh-CN"/>
        </w:rPr>
        <w:t>响应</w:t>
      </w:r>
      <w:r>
        <w:rPr>
          <w:rFonts w:hint="eastAsia" w:ascii="宋体" w:hAnsi="宋体" w:cs="宋体"/>
          <w:color w:val="auto"/>
          <w:sz w:val="21"/>
          <w:szCs w:val="21"/>
          <w:highlight w:val="none"/>
        </w:rPr>
        <w:t>文件所承诺，</w:t>
      </w:r>
      <w:r>
        <w:rPr>
          <w:rFonts w:hint="eastAsia" w:ascii="宋体" w:hAnsi="宋体" w:cs="宋体"/>
          <w:color w:val="auto"/>
          <w:sz w:val="21"/>
          <w:szCs w:val="21"/>
          <w:highlight w:val="none"/>
          <w:lang w:val="en-US" w:eastAsia="zh-CN"/>
        </w:rPr>
        <w:t>甲方</w:t>
      </w:r>
      <w:r>
        <w:rPr>
          <w:rFonts w:hint="eastAsia" w:ascii="宋体" w:hAnsi="宋体" w:cs="宋体"/>
          <w:color w:val="auto"/>
          <w:sz w:val="21"/>
          <w:szCs w:val="21"/>
          <w:highlight w:val="none"/>
        </w:rPr>
        <w:t>有权不予以接收，并有权单方面终止合同。</w:t>
      </w:r>
    </w:p>
    <w:p w14:paraId="21DB2D33">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向</w:t>
      </w:r>
      <w:r>
        <w:rPr>
          <w:rFonts w:hint="eastAsia" w:ascii="宋体" w:hAnsi="宋体" w:cs="宋体"/>
          <w:color w:val="auto"/>
          <w:sz w:val="21"/>
          <w:szCs w:val="21"/>
          <w:highlight w:val="none"/>
          <w:lang w:val="en-US" w:eastAsia="zh-CN"/>
        </w:rPr>
        <w:t>甲方</w:t>
      </w:r>
      <w:r>
        <w:rPr>
          <w:rFonts w:hint="eastAsia" w:ascii="宋体" w:hAnsi="宋体" w:cs="宋体"/>
          <w:color w:val="auto"/>
          <w:sz w:val="21"/>
          <w:szCs w:val="21"/>
          <w:highlight w:val="none"/>
        </w:rPr>
        <w:t>提供的货物必须是全新的原装产品；</w:t>
      </w:r>
      <w:r>
        <w:rPr>
          <w:rFonts w:hint="eastAsia" w:ascii="宋体" w:hAnsi="宋体" w:cs="宋体"/>
          <w:color w:val="auto"/>
          <w:sz w:val="21"/>
          <w:szCs w:val="21"/>
          <w:highlight w:val="none"/>
          <w:lang w:val="en-US" w:eastAsia="zh-CN"/>
        </w:rPr>
        <w:t>竞标</w:t>
      </w:r>
      <w:r>
        <w:rPr>
          <w:rFonts w:hint="eastAsia" w:ascii="宋体" w:hAnsi="宋体" w:cs="宋体"/>
          <w:color w:val="auto"/>
          <w:sz w:val="21"/>
          <w:szCs w:val="21"/>
          <w:highlight w:val="none"/>
        </w:rPr>
        <w:t>所提供的所有设备必须是签订合同之日前两年内生产的产品。</w:t>
      </w:r>
    </w:p>
    <w:p w14:paraId="485303BD">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（3）验收过程中所产生的一切费用均由</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承担，报价时应考虑相关费用。</w:t>
      </w:r>
    </w:p>
    <w:p w14:paraId="1D1C3242">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在货物验收时由采购单位对照</w:t>
      </w:r>
      <w:r>
        <w:rPr>
          <w:rFonts w:hint="eastAsia" w:ascii="宋体" w:hAnsi="宋体" w:cs="宋体"/>
          <w:color w:val="auto"/>
          <w:sz w:val="21"/>
          <w:szCs w:val="21"/>
          <w:highlight w:val="none"/>
          <w:lang w:val="en-US" w:eastAsia="zh-CN"/>
        </w:rPr>
        <w:t>采购</w:t>
      </w:r>
      <w:r>
        <w:rPr>
          <w:rFonts w:hint="eastAsia" w:ascii="宋体" w:hAnsi="宋体" w:cs="宋体"/>
          <w:color w:val="auto"/>
          <w:sz w:val="21"/>
          <w:szCs w:val="21"/>
          <w:highlight w:val="none"/>
        </w:rPr>
        <w:t>文件的功能目标及技术指标全面核对检验，如</w:t>
      </w:r>
      <w:r>
        <w:rPr>
          <w:rFonts w:hint="eastAsia" w:ascii="宋体" w:hAnsi="宋体" w:cs="宋体"/>
          <w:color w:val="auto"/>
          <w:sz w:val="21"/>
          <w:szCs w:val="21"/>
          <w:highlight w:val="none"/>
          <w:lang w:eastAsia="zh-CN"/>
        </w:rPr>
        <w:t>甲方</w:t>
      </w:r>
      <w:r>
        <w:rPr>
          <w:rFonts w:hint="eastAsia" w:ascii="宋体" w:hAnsi="宋体" w:cs="宋体"/>
          <w:color w:val="auto"/>
          <w:sz w:val="21"/>
          <w:szCs w:val="21"/>
          <w:highlight w:val="none"/>
        </w:rPr>
        <w:t>对</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供的货物有异议，有权对所有要求出具的证明文件的原件复印件进行核查，原件备查。如不符合</w:t>
      </w:r>
      <w:r>
        <w:rPr>
          <w:rFonts w:hint="eastAsia" w:ascii="宋体" w:hAnsi="宋体" w:cs="宋体"/>
          <w:color w:val="auto"/>
          <w:sz w:val="21"/>
          <w:szCs w:val="21"/>
          <w:highlight w:val="none"/>
          <w:lang w:val="en-US" w:eastAsia="zh-CN"/>
        </w:rPr>
        <w:t>采购</w:t>
      </w:r>
      <w:r>
        <w:rPr>
          <w:rFonts w:hint="eastAsia" w:ascii="宋体" w:hAnsi="宋体" w:cs="宋体"/>
          <w:color w:val="auto"/>
          <w:sz w:val="21"/>
          <w:szCs w:val="21"/>
          <w:highlight w:val="none"/>
        </w:rPr>
        <w:t>文件的技术需求及要求以及提供虚假承诺的，按相关规定做退货处理及违约处理，</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承担所有责任和费用，</w:t>
      </w:r>
      <w:r>
        <w:rPr>
          <w:rFonts w:hint="eastAsia" w:ascii="宋体" w:hAnsi="宋体" w:cs="宋体"/>
          <w:color w:val="auto"/>
          <w:sz w:val="21"/>
          <w:szCs w:val="21"/>
          <w:highlight w:val="none"/>
          <w:lang w:val="en-US" w:eastAsia="zh-CN"/>
        </w:rPr>
        <w:t>甲方</w:t>
      </w:r>
      <w:r>
        <w:rPr>
          <w:rFonts w:hint="eastAsia" w:ascii="宋体" w:hAnsi="宋体" w:cs="宋体"/>
          <w:color w:val="auto"/>
          <w:sz w:val="21"/>
          <w:szCs w:val="21"/>
          <w:highlight w:val="none"/>
        </w:rPr>
        <w:t>保留进一步追究责任的权利。</w:t>
      </w:r>
    </w:p>
    <w:p w14:paraId="0F0490AC">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（5）</w:t>
      </w:r>
      <w:r>
        <w:rPr>
          <w:rFonts w:hint="eastAsia" w:ascii="宋体" w:hAnsi="宋体" w:cs="宋体"/>
          <w:b w:val="0"/>
          <w:bCs/>
          <w:color w:val="auto"/>
          <w:kern w:val="0"/>
          <w:sz w:val="21"/>
          <w:szCs w:val="21"/>
          <w:highlight w:val="none"/>
        </w:rPr>
        <w:t>甲方</w:t>
      </w:r>
      <w:r>
        <w:rPr>
          <w:rFonts w:hint="eastAsia" w:ascii="宋体" w:hAnsi="宋体" w:cs="宋体"/>
          <w:color w:val="auto"/>
          <w:sz w:val="21"/>
          <w:szCs w:val="21"/>
          <w:highlight w:val="none"/>
        </w:rPr>
        <w:t>将以</w:t>
      </w:r>
      <w:r>
        <w:rPr>
          <w:rFonts w:hint="eastAsia" w:ascii="宋体" w:hAnsi="宋体" w:cs="宋体"/>
          <w:color w:val="auto"/>
          <w:sz w:val="21"/>
          <w:szCs w:val="21"/>
          <w:highlight w:val="none"/>
          <w:lang w:val="en-US" w:eastAsia="zh-CN"/>
        </w:rPr>
        <w:t>采购</w:t>
      </w:r>
      <w:r>
        <w:rPr>
          <w:rFonts w:hint="eastAsia" w:ascii="宋体" w:hAnsi="宋体" w:cs="宋体"/>
          <w:color w:val="auto"/>
          <w:sz w:val="21"/>
          <w:szCs w:val="21"/>
          <w:highlight w:val="none"/>
        </w:rPr>
        <w:t>文件及</w:t>
      </w:r>
      <w:r>
        <w:rPr>
          <w:rFonts w:hint="eastAsia" w:ascii="宋体" w:hAnsi="宋体" w:cs="宋体"/>
          <w:color w:val="auto"/>
          <w:sz w:val="21"/>
          <w:szCs w:val="21"/>
          <w:highlight w:val="none"/>
          <w:lang w:val="en-US" w:eastAsia="zh-CN"/>
        </w:rPr>
        <w:t>乙方响应</w:t>
      </w:r>
      <w:r>
        <w:rPr>
          <w:rFonts w:hint="eastAsia" w:ascii="宋体" w:hAnsi="宋体" w:cs="宋体"/>
          <w:color w:val="auto"/>
          <w:sz w:val="21"/>
          <w:szCs w:val="21"/>
          <w:highlight w:val="none"/>
        </w:rPr>
        <w:t>文件承诺的条款进行验收，如项目验收不合格，由</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返工直至合格，有关返工、再行验收，以及给</w:t>
      </w:r>
      <w:r>
        <w:rPr>
          <w:rFonts w:hint="eastAsia" w:ascii="宋体" w:hAnsi="宋体" w:cs="宋体"/>
          <w:b w:val="0"/>
          <w:bCs/>
          <w:color w:val="auto"/>
          <w:kern w:val="0"/>
          <w:sz w:val="21"/>
          <w:szCs w:val="21"/>
          <w:highlight w:val="none"/>
        </w:rPr>
        <w:t>甲方</w:t>
      </w:r>
      <w:r>
        <w:rPr>
          <w:rFonts w:hint="eastAsia" w:ascii="宋体" w:hAnsi="宋体" w:cs="宋体"/>
          <w:color w:val="auto"/>
          <w:sz w:val="21"/>
          <w:szCs w:val="21"/>
          <w:highlight w:val="none"/>
        </w:rPr>
        <w:t>造成的损失等费用由</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承担。连续两次项目验收不合格的，或发现</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在</w:t>
      </w:r>
      <w:r>
        <w:rPr>
          <w:rFonts w:hint="eastAsia" w:ascii="宋体" w:hAnsi="宋体" w:cs="宋体"/>
          <w:color w:val="auto"/>
          <w:sz w:val="21"/>
          <w:szCs w:val="21"/>
          <w:highlight w:val="none"/>
          <w:lang w:val="en-US" w:eastAsia="zh-CN"/>
        </w:rPr>
        <w:t>响应文件</w:t>
      </w:r>
      <w:r>
        <w:rPr>
          <w:rFonts w:hint="eastAsia" w:ascii="宋体" w:hAnsi="宋体" w:cs="宋体"/>
          <w:color w:val="auto"/>
          <w:sz w:val="21"/>
          <w:szCs w:val="21"/>
          <w:highlight w:val="none"/>
        </w:rPr>
        <w:t>中有弄虚作假的行为，或在</w:t>
      </w:r>
      <w:r>
        <w:rPr>
          <w:rFonts w:hint="eastAsia" w:ascii="宋体" w:hAnsi="宋体" w:cs="宋体"/>
          <w:color w:val="auto"/>
          <w:sz w:val="21"/>
          <w:szCs w:val="21"/>
          <w:highlight w:val="none"/>
          <w:lang w:val="en-US" w:eastAsia="zh-CN"/>
        </w:rPr>
        <w:t>响应文件</w:t>
      </w:r>
      <w:r>
        <w:rPr>
          <w:rFonts w:hint="eastAsia" w:ascii="宋体" w:hAnsi="宋体" w:cs="宋体"/>
          <w:color w:val="auto"/>
          <w:sz w:val="21"/>
          <w:szCs w:val="21"/>
          <w:highlight w:val="none"/>
        </w:rPr>
        <w:t>中有针对技术商务条款有虚假响应情况的，</w:t>
      </w:r>
      <w:r>
        <w:rPr>
          <w:rFonts w:hint="eastAsia" w:ascii="宋体" w:hAnsi="宋体" w:cs="宋体"/>
          <w:b w:val="0"/>
          <w:bCs/>
          <w:color w:val="auto"/>
          <w:kern w:val="0"/>
          <w:sz w:val="21"/>
          <w:szCs w:val="21"/>
          <w:highlight w:val="none"/>
        </w:rPr>
        <w:t>甲方</w:t>
      </w:r>
      <w:r>
        <w:rPr>
          <w:rFonts w:hint="eastAsia" w:ascii="宋体" w:hAnsi="宋体" w:cs="宋体"/>
          <w:color w:val="auto"/>
          <w:sz w:val="21"/>
          <w:szCs w:val="21"/>
          <w:highlight w:val="none"/>
        </w:rPr>
        <w:t>将不予验收，并以书面形式告知</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，将按照不合格部分的产品双倍金额向</w:t>
      </w:r>
      <w:r>
        <w:rPr>
          <w:rFonts w:hint="eastAsia" w:ascii="宋体" w:hAnsi="宋体" w:cs="宋体"/>
          <w:color w:val="auto"/>
          <w:sz w:val="21"/>
          <w:szCs w:val="21"/>
          <w:highlight w:val="none"/>
          <w:lang w:eastAsia="zh-CN"/>
        </w:rPr>
        <w:t>甲方</w:t>
      </w:r>
      <w:r>
        <w:rPr>
          <w:rFonts w:hint="eastAsia" w:ascii="宋体" w:hAnsi="宋体" w:cs="宋体"/>
          <w:color w:val="auto"/>
          <w:sz w:val="21"/>
          <w:szCs w:val="21"/>
          <w:highlight w:val="none"/>
        </w:rPr>
        <w:t>支付违约金，同时</w:t>
      </w:r>
      <w:r>
        <w:rPr>
          <w:rFonts w:hint="eastAsia" w:ascii="宋体" w:hAnsi="宋体" w:cs="宋体"/>
          <w:b w:val="0"/>
          <w:bCs/>
          <w:color w:val="auto"/>
          <w:kern w:val="0"/>
          <w:sz w:val="21"/>
          <w:szCs w:val="21"/>
          <w:highlight w:val="none"/>
        </w:rPr>
        <w:t>甲方</w:t>
      </w:r>
      <w:r>
        <w:rPr>
          <w:rFonts w:hint="eastAsia" w:ascii="宋体" w:hAnsi="宋体" w:cs="宋体"/>
          <w:color w:val="auto"/>
          <w:sz w:val="21"/>
          <w:szCs w:val="21"/>
          <w:highlight w:val="none"/>
        </w:rPr>
        <w:t>有权单方解除本合同，由此带来的一切损失由</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自行承担。</w:t>
      </w:r>
    </w:p>
    <w:p w14:paraId="4FC49A0C">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（6）国家相关法律、法规、标准和规范等。</w:t>
      </w:r>
    </w:p>
    <w:p w14:paraId="240E0E3B">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（7）未尽事宜参照《关于印发广西壮族自治区政府采购项目履约验收管理办法的通知》[桂财采〔2015〕22号]以及《财政部关于进一步加强政府采购需求和履约验收管理的指导意见》[财库〔2016〕205号]规定执行。</w:t>
      </w:r>
    </w:p>
    <w:p w14:paraId="2E48A013">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（2）验收程序及方法：</w:t>
      </w:r>
    </w:p>
    <w:p w14:paraId="32610498">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（1）验收方式：货物到达</w:t>
      </w:r>
      <w:r>
        <w:rPr>
          <w:rFonts w:hint="eastAsia" w:ascii="宋体" w:hAnsi="宋体" w:cs="宋体"/>
          <w:color w:val="auto"/>
          <w:sz w:val="21"/>
          <w:szCs w:val="21"/>
          <w:highlight w:val="none"/>
          <w:lang w:eastAsia="zh-CN"/>
        </w:rPr>
        <w:t>甲方</w:t>
      </w:r>
      <w:r>
        <w:rPr>
          <w:rFonts w:hint="eastAsia" w:ascii="宋体" w:hAnsi="宋体" w:cs="宋体"/>
          <w:color w:val="auto"/>
          <w:sz w:val="21"/>
          <w:szCs w:val="21"/>
          <w:highlight w:val="none"/>
        </w:rPr>
        <w:t>指定位置，交付完毕且正常使用，供需双方共同确认货物性能合格后，完成货物验收。</w:t>
      </w:r>
    </w:p>
    <w:p w14:paraId="1770A77A">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（2）验收费用：验收所产生的劳务费、检验费（含抽检时可能对样品造成的物理伤害和破坏）、场保费及相关发生的全部费用均由</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承担。</w:t>
      </w:r>
    </w:p>
    <w:p w14:paraId="1768F89B">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（3）交付验收应按本项目约定的时间进行，如因</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的原因而导致不能按时交付，将按延期时间顺延交付时间。</w:t>
      </w:r>
    </w:p>
    <w:p w14:paraId="43F0792B">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3、实施和安装要求：</w:t>
      </w:r>
    </w:p>
    <w:p w14:paraId="117ECE5A">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必须服从甲方现场负责人的指挥，按指定地点进行安装；</w:t>
      </w:r>
    </w:p>
    <w:p w14:paraId="35B8BBE8">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（2）安装过程中的所有安全保障由</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自行负责；</w:t>
      </w:r>
    </w:p>
    <w:p w14:paraId="0574597B">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（3）严格按所投产品的安装规范要求进行安装，确保安全。</w:t>
      </w:r>
    </w:p>
    <w:p w14:paraId="3E4D2E06">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3）负责本项目验收的单位按下列</w:t>
      </w:r>
      <w:r>
        <w:rPr>
          <w:rFonts w:hint="eastAsia" w:ascii="宋体" w:hAnsi="宋体" w:cs="宋体"/>
          <w:color w:val="auto"/>
          <w:sz w:val="21"/>
          <w:szCs w:val="21"/>
          <w:highlight w:val="none"/>
          <w:u w:val="single"/>
        </w:rPr>
        <w:t xml:space="preserve">  ②  </w:t>
      </w:r>
      <w:r>
        <w:rPr>
          <w:rFonts w:hint="eastAsia" w:ascii="宋体" w:hAnsi="宋体" w:cs="宋体"/>
          <w:color w:val="auto"/>
          <w:sz w:val="21"/>
          <w:szCs w:val="21"/>
          <w:highlight w:val="none"/>
        </w:rPr>
        <w:t>方式确定：</w:t>
      </w:r>
    </w:p>
    <w:p w14:paraId="3F82A2BB">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①甲方自行组织；</w:t>
      </w:r>
    </w:p>
    <w:p w14:paraId="4AB06B41">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②甲方委托的第三方机构组织；</w:t>
      </w:r>
    </w:p>
    <w:p w14:paraId="1FAA5A1C">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4）本项目验收由验收小组按照采购合同约定对每一项技术和商务要求的履约情况进行确认。</w:t>
      </w:r>
    </w:p>
    <w:p w14:paraId="2CD676F9">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5）验收结束后，验收小组出具采购验收书，验收书应当包括每一项技术和商务要求的履约情况，并列明项目总体评价，由验收小组、甲方和乙方共同签署。甲方委托第三方机构组织项目验收的，其验收结果以第三方机构出具验收书结论为准，甲方和乙方共同签署确认。</w:t>
      </w:r>
    </w:p>
    <w:p w14:paraId="744ADDA2">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6）验收书一式五份，甲乙双方各执二份、受托第三方机构一份。 </w:t>
      </w:r>
    </w:p>
    <w:p w14:paraId="70E507FF">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7）验收结论不合格的，乙方应自收到验收书后5日内及时予以解决。经乙方对验收结论不合格的货物进行整改后，仍然达不到要求的，经双方协商，可按以下办法处理：</w:t>
      </w:r>
    </w:p>
    <w:p w14:paraId="10D4EA05">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①更换：由乙方承担所发生的全部费用。</w:t>
      </w:r>
    </w:p>
    <w:p w14:paraId="341E1F10">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②贬值处理：由甲乙双方合议定价。</w:t>
      </w:r>
    </w:p>
    <w:p w14:paraId="6DA59872">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8）验收费用按下列②方式确定：</w:t>
      </w:r>
    </w:p>
    <w:p w14:paraId="34BC16D9">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①甲方支付；</w:t>
      </w:r>
    </w:p>
    <w:p w14:paraId="64158786">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②乙方支付；</w:t>
      </w:r>
    </w:p>
    <w:p w14:paraId="5359EA14">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2.交付标准和方法</w:t>
      </w:r>
    </w:p>
    <w:p w14:paraId="65B40890">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（1）除售后服务验收外，验收结论合格的，乙方应自收到验收书后5日内向甲方交付使用。</w:t>
      </w:r>
    </w:p>
    <w:p w14:paraId="0B0338E7">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（2）货物的所有权和风险自交付时起由乙方转移至甲方，货物交付给甲方之前所有风险均由乙方承担。</w:t>
      </w:r>
    </w:p>
    <w:p w14:paraId="7CFA9693">
      <w:pPr>
        <w:tabs>
          <w:tab w:val="left" w:pos="1160"/>
        </w:tabs>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第七条　安装和培训</w:t>
      </w:r>
    </w:p>
    <w:p w14:paraId="774B83FE">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1.安装时间：乙方应当按</w:t>
      </w:r>
      <w:r>
        <w:rPr>
          <w:rFonts w:hint="eastAsia" w:ascii="宋体" w:hAnsi="宋体" w:cs="宋体"/>
          <w:color w:val="auto"/>
          <w:sz w:val="21"/>
          <w:szCs w:val="21"/>
          <w:highlight w:val="none"/>
          <w:lang w:eastAsia="zh-CN"/>
        </w:rPr>
        <w:t>采购文件</w:t>
      </w:r>
      <w:r>
        <w:rPr>
          <w:rFonts w:hint="eastAsia" w:ascii="宋体" w:hAnsi="宋体" w:cs="宋体"/>
          <w:color w:val="auto"/>
          <w:sz w:val="21"/>
          <w:szCs w:val="21"/>
          <w:highlight w:val="none"/>
        </w:rPr>
        <w:t>要求或甲方要求进行安装；安装地点：甲方指定地点。</w:t>
      </w:r>
    </w:p>
    <w:p w14:paraId="1D710EEF">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2.安装要求：乙方应当按</w:t>
      </w:r>
      <w:r>
        <w:rPr>
          <w:rFonts w:hint="eastAsia" w:ascii="宋体" w:hAnsi="宋体" w:cs="宋体"/>
          <w:color w:val="auto"/>
          <w:sz w:val="21"/>
          <w:szCs w:val="21"/>
          <w:highlight w:val="none"/>
          <w:lang w:eastAsia="zh-CN"/>
        </w:rPr>
        <w:t>采购文件</w:t>
      </w:r>
      <w:r>
        <w:rPr>
          <w:rFonts w:hint="eastAsia" w:ascii="宋体" w:hAnsi="宋体" w:cs="宋体"/>
          <w:color w:val="auto"/>
          <w:sz w:val="21"/>
          <w:szCs w:val="21"/>
          <w:highlight w:val="none"/>
        </w:rPr>
        <w:t>要求或甲方要求进行安装。</w:t>
      </w:r>
    </w:p>
    <w:p w14:paraId="344E4421">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3.甲方应提供必要安装条件（如场地、电源、水源等）。</w:t>
      </w:r>
    </w:p>
    <w:p w14:paraId="12EE5158">
      <w:pPr>
        <w:tabs>
          <w:tab w:val="left" w:pos="1160"/>
        </w:tabs>
        <w:snapToGrid w:val="0"/>
        <w:spacing w:line="360" w:lineRule="auto"/>
        <w:ind w:firstLine="420" w:firstLineChars="200"/>
        <w:rPr>
          <w:rFonts w:hint="eastAsia" w:ascii="宋体" w:hAnsi="宋体" w:cs="宋体"/>
          <w:color w:val="auto"/>
          <w:spacing w:val="-11"/>
          <w:sz w:val="21"/>
          <w:szCs w:val="21"/>
          <w:highlight w:val="none"/>
          <w:u w:val="single"/>
        </w:rPr>
      </w:pPr>
      <w:r>
        <w:rPr>
          <w:rFonts w:hint="eastAsia" w:ascii="宋体" w:hAnsi="宋体" w:cs="宋体"/>
          <w:color w:val="auto"/>
          <w:sz w:val="21"/>
          <w:szCs w:val="21"/>
          <w:highlight w:val="none"/>
        </w:rPr>
        <w:t>4.乙方应当按照</w:t>
      </w:r>
      <w:r>
        <w:rPr>
          <w:rFonts w:hint="eastAsia" w:ascii="宋体" w:hAnsi="宋体" w:cs="宋体"/>
          <w:color w:val="auto"/>
          <w:sz w:val="21"/>
          <w:szCs w:val="21"/>
          <w:highlight w:val="none"/>
          <w:lang w:val="en-US" w:eastAsia="zh-CN"/>
        </w:rPr>
        <w:t>响应文件</w:t>
      </w:r>
      <w:r>
        <w:rPr>
          <w:rFonts w:hint="eastAsia" w:ascii="宋体" w:hAnsi="宋体" w:cs="宋体"/>
          <w:color w:val="auto"/>
          <w:sz w:val="21"/>
          <w:szCs w:val="21"/>
          <w:highlight w:val="none"/>
        </w:rPr>
        <w:t>的承诺对甲方有关人员进行培训。培训时间：乙方应当按</w:t>
      </w:r>
      <w:r>
        <w:rPr>
          <w:rFonts w:hint="eastAsia" w:ascii="宋体" w:hAnsi="宋体" w:cs="宋体"/>
          <w:color w:val="auto"/>
          <w:sz w:val="21"/>
          <w:szCs w:val="21"/>
          <w:highlight w:val="none"/>
          <w:lang w:eastAsia="zh-CN"/>
        </w:rPr>
        <w:t>采购文件</w:t>
      </w:r>
      <w:r>
        <w:rPr>
          <w:rFonts w:hint="eastAsia" w:ascii="宋体" w:hAnsi="宋体" w:cs="宋体"/>
          <w:color w:val="auto"/>
          <w:sz w:val="21"/>
          <w:szCs w:val="21"/>
          <w:highlight w:val="none"/>
        </w:rPr>
        <w:t>要求或甲方要求进行培训；培训地点：乙方应当按</w:t>
      </w:r>
      <w:r>
        <w:rPr>
          <w:rFonts w:hint="eastAsia" w:ascii="宋体" w:hAnsi="宋体" w:cs="宋体"/>
          <w:color w:val="auto"/>
          <w:sz w:val="21"/>
          <w:szCs w:val="21"/>
          <w:highlight w:val="none"/>
          <w:lang w:eastAsia="zh-CN"/>
        </w:rPr>
        <w:t>采购文件</w:t>
      </w:r>
      <w:r>
        <w:rPr>
          <w:rFonts w:hint="eastAsia" w:ascii="宋体" w:hAnsi="宋体" w:cs="宋体"/>
          <w:color w:val="auto"/>
          <w:sz w:val="21"/>
          <w:szCs w:val="21"/>
          <w:highlight w:val="none"/>
        </w:rPr>
        <w:t>要求或甲方要求进行培训。</w:t>
      </w:r>
    </w:p>
    <w:p w14:paraId="5EC6AF10">
      <w:pPr>
        <w:tabs>
          <w:tab w:val="left" w:pos="1160"/>
        </w:tabs>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w:t>
      </w:r>
      <w:r>
        <w:rPr>
          <w:rFonts w:hint="eastAsia" w:ascii="宋体" w:hAnsi="宋体" w:cs="宋体"/>
          <w:b/>
          <w:color w:val="auto"/>
          <w:sz w:val="21"/>
          <w:szCs w:val="21"/>
          <w:highlight w:val="none"/>
          <w:lang w:val="en-US" w:eastAsia="zh-CN"/>
        </w:rPr>
        <w:t>八</w:t>
      </w:r>
      <w:r>
        <w:rPr>
          <w:rFonts w:hint="eastAsia" w:ascii="宋体" w:hAnsi="宋体" w:cs="宋体"/>
          <w:b/>
          <w:color w:val="auto"/>
          <w:sz w:val="21"/>
          <w:szCs w:val="21"/>
          <w:highlight w:val="none"/>
        </w:rPr>
        <w:t>条  售后服务、保修期</w:t>
      </w:r>
    </w:p>
    <w:p w14:paraId="526B80A8">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1.乙方应按照国家有关法律法规和“三包”规定以及本合同所附的《服务承诺》，为甲方提供售后服务。</w:t>
      </w:r>
    </w:p>
    <w:p w14:paraId="7A8A23D5">
      <w:pPr>
        <w:tabs>
          <w:tab w:val="left" w:pos="1160"/>
        </w:tabs>
        <w:snapToGrid w:val="0"/>
        <w:spacing w:line="360" w:lineRule="auto"/>
        <w:ind w:firstLine="420" w:firstLineChars="200"/>
        <w:rPr>
          <w:rFonts w:hint="default" w:ascii="宋体" w:hAnsi="宋体" w:eastAsia="宋体" w:cs="宋体"/>
          <w:color w:val="auto"/>
          <w:sz w:val="21"/>
          <w:szCs w:val="21"/>
          <w:highlight w:val="none"/>
          <w:u w:val="single"/>
          <w:lang w:val="en-US" w:eastAsia="zh-CN"/>
        </w:rPr>
      </w:pPr>
      <w:r>
        <w:rPr>
          <w:rFonts w:hint="eastAsia" w:ascii="宋体" w:hAnsi="宋体" w:cs="宋体"/>
          <w:color w:val="auto"/>
          <w:sz w:val="21"/>
          <w:szCs w:val="21"/>
          <w:highlight w:val="none"/>
        </w:rPr>
        <w:t>2.货物保修期：</w:t>
      </w:r>
      <w:r>
        <w:rPr>
          <w:rFonts w:hint="eastAsia" w:ascii="宋体" w:hAnsi="宋体" w:cs="宋体"/>
          <w:color w:val="auto"/>
          <w:sz w:val="21"/>
          <w:szCs w:val="21"/>
          <w:highlight w:val="none"/>
          <w:u w:val="single"/>
          <w:lang w:val="en-US" w:eastAsia="zh-CN"/>
        </w:rPr>
        <w:t xml:space="preserve">                    </w:t>
      </w:r>
    </w:p>
    <w:p w14:paraId="100F0600">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.乙方不能就所成交的项目进行分包、转包，如发现</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有分包、转包现象</w:t>
      </w:r>
      <w:r>
        <w:rPr>
          <w:rFonts w:hint="eastAsia" w:ascii="宋体" w:hAnsi="宋体" w:cs="宋体"/>
          <w:color w:val="auto"/>
          <w:sz w:val="21"/>
          <w:szCs w:val="21"/>
          <w:highlight w:val="none"/>
          <w:lang w:eastAsia="zh-CN"/>
        </w:rPr>
        <w:t>甲方</w:t>
      </w:r>
      <w:r>
        <w:rPr>
          <w:rFonts w:hint="eastAsia" w:ascii="宋体" w:hAnsi="宋体" w:cs="宋体"/>
          <w:color w:val="auto"/>
          <w:sz w:val="21"/>
          <w:szCs w:val="21"/>
          <w:highlight w:val="none"/>
        </w:rPr>
        <w:t>有权中止合同，由此造成的损失由</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负责。</w:t>
      </w:r>
    </w:p>
    <w:p w14:paraId="597FEFE0">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.有关产品质量（产品设计、制造工艺、材料缺陷）引发的费用，均由乙方承担。</w:t>
      </w:r>
    </w:p>
    <w:p w14:paraId="75A560B1">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w:t>
      </w:r>
      <w:r>
        <w:rPr>
          <w:rFonts w:hint="eastAsia" w:ascii="宋体" w:hAnsi="宋体" w:cs="宋体"/>
          <w:color w:val="auto"/>
          <w:sz w:val="21"/>
          <w:szCs w:val="21"/>
          <w:highlight w:val="none"/>
          <w:lang w:eastAsia="zh-CN"/>
        </w:rPr>
        <w:t>乙方</w:t>
      </w:r>
      <w:r>
        <w:rPr>
          <w:rFonts w:hint="eastAsia" w:ascii="宋体" w:hAnsi="宋体" w:cs="宋体"/>
          <w:color w:val="auto"/>
          <w:sz w:val="21"/>
          <w:szCs w:val="21"/>
          <w:highlight w:val="none"/>
        </w:rPr>
        <w:t>负责送货到</w:t>
      </w:r>
      <w:r>
        <w:rPr>
          <w:rFonts w:hint="eastAsia" w:ascii="宋体" w:hAnsi="宋体" w:cs="宋体"/>
          <w:b w:val="0"/>
          <w:bCs/>
          <w:color w:val="auto"/>
          <w:kern w:val="0"/>
          <w:sz w:val="21"/>
          <w:szCs w:val="21"/>
          <w:highlight w:val="none"/>
        </w:rPr>
        <w:t>甲方</w:t>
      </w:r>
      <w:r>
        <w:rPr>
          <w:rFonts w:hint="eastAsia" w:ascii="宋体" w:hAnsi="宋体" w:cs="宋体"/>
          <w:color w:val="auto"/>
          <w:sz w:val="21"/>
          <w:szCs w:val="21"/>
          <w:highlight w:val="none"/>
        </w:rPr>
        <w:t>现场，在</w:t>
      </w:r>
      <w:r>
        <w:rPr>
          <w:rFonts w:hint="eastAsia" w:ascii="宋体" w:hAnsi="宋体" w:cs="宋体"/>
          <w:color w:val="auto"/>
          <w:sz w:val="21"/>
          <w:szCs w:val="21"/>
          <w:highlight w:val="none"/>
          <w:lang w:eastAsia="zh-CN"/>
        </w:rPr>
        <w:t>甲方</w:t>
      </w:r>
      <w:r>
        <w:rPr>
          <w:rFonts w:hint="eastAsia" w:ascii="宋体" w:hAnsi="宋体" w:cs="宋体"/>
          <w:color w:val="auto"/>
          <w:sz w:val="21"/>
          <w:szCs w:val="21"/>
          <w:highlight w:val="none"/>
        </w:rPr>
        <w:t>要求的时间内完成本项目采购需求中所有内容的安装调试，若逾期交货，</w:t>
      </w:r>
      <w:r>
        <w:rPr>
          <w:rFonts w:hint="eastAsia" w:ascii="宋体" w:hAnsi="宋体" w:cs="宋体"/>
          <w:color w:val="auto"/>
          <w:sz w:val="21"/>
          <w:szCs w:val="21"/>
          <w:highlight w:val="none"/>
          <w:lang w:eastAsia="zh-CN"/>
        </w:rPr>
        <w:t>乙方</w:t>
      </w:r>
      <w:r>
        <w:rPr>
          <w:rFonts w:hint="eastAsia" w:ascii="宋体" w:hAnsi="宋体" w:cs="宋体"/>
          <w:color w:val="auto"/>
          <w:sz w:val="21"/>
          <w:szCs w:val="21"/>
          <w:highlight w:val="none"/>
        </w:rPr>
        <w:t>需承担相应的违约责任；货物到位后的安装、调试、培训均由</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提供，并由专职工程师分工执行。</w:t>
      </w:r>
    </w:p>
    <w:p w14:paraId="6CD2BD05">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所有货物必须是全新、原装的，未使用过的产品，货物到货后，乙方和甲方应在现场进行清点核对，清点核对过程中如果发现因包装或运输不当引起的设备外观或内部的损坏，轻微的如甲方认为不影响使用的，由乙方无偿进行维修确保达到合格标准，如损坏严重的，</w:t>
      </w:r>
      <w:r>
        <w:rPr>
          <w:rFonts w:hint="eastAsia" w:ascii="宋体" w:hAnsi="宋体" w:cs="宋体"/>
          <w:color w:val="auto"/>
          <w:sz w:val="21"/>
          <w:szCs w:val="21"/>
          <w:highlight w:val="none"/>
          <w:lang w:eastAsia="zh-CN"/>
        </w:rPr>
        <w:t>乙方</w:t>
      </w:r>
      <w:r>
        <w:rPr>
          <w:rFonts w:hint="eastAsia" w:ascii="宋体" w:hAnsi="宋体" w:cs="宋体"/>
          <w:color w:val="auto"/>
          <w:sz w:val="21"/>
          <w:szCs w:val="21"/>
          <w:highlight w:val="none"/>
        </w:rPr>
        <w:t>应更换，</w:t>
      </w:r>
      <w:r>
        <w:rPr>
          <w:rFonts w:hint="eastAsia" w:ascii="宋体" w:hAnsi="宋体" w:cs="宋体"/>
          <w:color w:val="auto"/>
          <w:sz w:val="21"/>
          <w:szCs w:val="21"/>
          <w:highlight w:val="none"/>
          <w:lang w:eastAsia="zh-CN"/>
        </w:rPr>
        <w:t>甲方</w:t>
      </w:r>
      <w:r>
        <w:rPr>
          <w:rFonts w:hint="eastAsia" w:ascii="宋体" w:hAnsi="宋体" w:cs="宋体"/>
          <w:color w:val="auto"/>
          <w:sz w:val="21"/>
          <w:szCs w:val="21"/>
          <w:highlight w:val="none"/>
        </w:rPr>
        <w:t>以书面形式告知，并由乙方承担更换的全部费用等所有责任。</w:t>
      </w:r>
    </w:p>
    <w:p w14:paraId="2CBFECC0">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.故障响应时间：按国家及行业标准进行及时处理，出现故障时在</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rPr>
        <w:t>小时内响应，</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rPr>
        <w:t>小时内到达故障现场；一般问题应在</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rPr>
        <w:t>小时内解决，重大问题或其它无法迅速解决的问题应在</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rPr>
        <w:t>内解决；如在规定时间内无法排除故障，需提供备用机，保障系统正常运行，终身提供技术支持。若乙方在规定时间内未能响应、到达现场且未提供解决方案的，甲方另行聘请第三方进行维修处理的，产生的费用由乙方负责。</w:t>
      </w:r>
    </w:p>
    <w:p w14:paraId="2856C4E4">
      <w:pPr>
        <w:tabs>
          <w:tab w:val="left" w:pos="1160"/>
        </w:tabs>
        <w:snapToGrid w:val="0"/>
        <w:spacing w:line="360" w:lineRule="auto"/>
        <w:ind w:firstLine="420" w:firstLineChars="200"/>
        <w:rPr>
          <w:rFonts w:hint="eastAsia" w:ascii="宋体" w:hAnsi="宋体" w:cs="宋体"/>
          <w:color w:val="auto"/>
          <w:sz w:val="21"/>
          <w:szCs w:val="21"/>
          <w:highlight w:val="none"/>
          <w:u w:val="single"/>
        </w:rPr>
      </w:pP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.其余按厂家承诺进行。</w:t>
      </w:r>
    </w:p>
    <w:p w14:paraId="18B590D7">
      <w:pPr>
        <w:tabs>
          <w:tab w:val="left" w:pos="1160"/>
        </w:tabs>
        <w:snapToGrid w:val="0"/>
        <w:spacing w:line="360" w:lineRule="auto"/>
        <w:ind w:firstLine="422" w:firstLineChars="200"/>
        <w:rPr>
          <w:rFonts w:hint="eastAsia" w:ascii="宋体" w:hAnsi="宋体" w:cs="宋体"/>
          <w:color w:val="auto"/>
          <w:sz w:val="21"/>
          <w:szCs w:val="21"/>
          <w:highlight w:val="none"/>
        </w:rPr>
      </w:pPr>
      <w:r>
        <w:rPr>
          <w:rFonts w:hint="eastAsia" w:ascii="宋体" w:hAnsi="宋体" w:cs="宋体"/>
          <w:b/>
          <w:color w:val="auto"/>
          <w:sz w:val="21"/>
          <w:szCs w:val="21"/>
          <w:highlight w:val="none"/>
        </w:rPr>
        <w:t>第</w:t>
      </w:r>
      <w:r>
        <w:rPr>
          <w:rFonts w:hint="eastAsia" w:ascii="宋体" w:hAnsi="宋体" w:cs="宋体"/>
          <w:b/>
          <w:color w:val="auto"/>
          <w:sz w:val="21"/>
          <w:szCs w:val="21"/>
          <w:highlight w:val="none"/>
          <w:lang w:val="en-US" w:eastAsia="zh-CN"/>
        </w:rPr>
        <w:t>九</w:t>
      </w:r>
      <w:r>
        <w:rPr>
          <w:rFonts w:hint="eastAsia" w:ascii="宋体" w:hAnsi="宋体" w:cs="宋体"/>
          <w:b/>
          <w:color w:val="auto"/>
          <w:sz w:val="21"/>
          <w:szCs w:val="21"/>
          <w:highlight w:val="none"/>
        </w:rPr>
        <w:t>条　付款方式</w:t>
      </w:r>
    </w:p>
    <w:p w14:paraId="1B55C98C">
      <w:pPr>
        <w:tabs>
          <w:tab w:val="left" w:pos="1160"/>
        </w:tabs>
        <w:snapToGrid w:val="0"/>
        <w:spacing w:line="360" w:lineRule="auto"/>
        <w:ind w:firstLine="420" w:firstLineChars="200"/>
        <w:rPr>
          <w:rFonts w:hint="eastAsia" w:ascii="宋体" w:hAnsi="宋体" w:cs="宋体"/>
          <w:bCs/>
          <w:color w:val="auto"/>
          <w:kern w:val="0"/>
          <w:sz w:val="21"/>
          <w:szCs w:val="21"/>
          <w:highlight w:val="none"/>
        </w:rPr>
      </w:pPr>
      <w:r>
        <w:rPr>
          <w:rFonts w:hint="eastAsia" w:ascii="宋体" w:hAnsi="宋体" w:cs="宋体"/>
          <w:bCs/>
          <w:color w:val="auto"/>
          <w:kern w:val="0"/>
          <w:sz w:val="21"/>
          <w:szCs w:val="21"/>
          <w:highlight w:val="none"/>
        </w:rPr>
        <w:t>1.本合同以人民币付款。</w:t>
      </w:r>
    </w:p>
    <w:p w14:paraId="4D737F40">
      <w:pPr>
        <w:tabs>
          <w:tab w:val="left" w:pos="1160"/>
        </w:tabs>
        <w:snapToGrid w:val="0"/>
        <w:spacing w:line="360" w:lineRule="auto"/>
        <w:ind w:firstLine="420" w:firstLineChars="200"/>
        <w:rPr>
          <w:rFonts w:hint="eastAsia" w:ascii="宋体" w:hAnsi="宋体" w:cs="宋体"/>
          <w:bCs/>
          <w:color w:val="auto"/>
          <w:kern w:val="0"/>
          <w:sz w:val="21"/>
          <w:szCs w:val="21"/>
          <w:highlight w:val="none"/>
        </w:rPr>
      </w:pPr>
      <w:r>
        <w:rPr>
          <w:rFonts w:hint="eastAsia" w:ascii="宋体" w:hAnsi="宋体" w:cs="宋体"/>
          <w:bCs/>
          <w:color w:val="auto"/>
          <w:kern w:val="0"/>
          <w:sz w:val="21"/>
          <w:szCs w:val="21"/>
          <w:highlight w:val="none"/>
        </w:rPr>
        <w:t>2.合同价款（或者报酬）： 详见第一条　合同标的  。</w:t>
      </w:r>
    </w:p>
    <w:p w14:paraId="71553ECE">
      <w:pPr>
        <w:tabs>
          <w:tab w:val="left" w:pos="1160"/>
        </w:tabs>
        <w:snapToGrid w:val="0"/>
        <w:spacing w:line="360" w:lineRule="auto"/>
        <w:ind w:firstLine="420" w:firstLineChars="200"/>
        <w:rPr>
          <w:rFonts w:hint="eastAsia" w:ascii="宋体" w:hAnsi="宋体" w:cs="宋体"/>
          <w:bCs/>
          <w:color w:val="auto"/>
          <w:kern w:val="0"/>
          <w:sz w:val="21"/>
          <w:szCs w:val="21"/>
          <w:highlight w:val="none"/>
        </w:rPr>
      </w:pPr>
      <w:r>
        <w:rPr>
          <w:rFonts w:hint="eastAsia" w:ascii="宋体" w:hAnsi="宋体" w:cs="宋体"/>
          <w:bCs/>
          <w:color w:val="auto"/>
          <w:kern w:val="0"/>
          <w:sz w:val="21"/>
          <w:szCs w:val="21"/>
          <w:highlight w:val="none"/>
        </w:rPr>
        <w:t>3.合同合计金额包含货物及服务采购、专用工具、标准附件、运输、保管、安装、验收、培训等各种费用和售后服务、税金及其它所有成本费用的总和。投标人应对本项目的所有内容范围的货物进行细项报价；</w:t>
      </w:r>
      <w:r>
        <w:rPr>
          <w:rFonts w:hint="eastAsia" w:ascii="宋体" w:hAnsi="宋体" w:cs="宋体"/>
          <w:bCs/>
          <w:color w:val="auto"/>
          <w:kern w:val="0"/>
          <w:sz w:val="21"/>
          <w:szCs w:val="21"/>
          <w:highlight w:val="none"/>
          <w:lang w:eastAsia="zh-CN"/>
        </w:rPr>
        <w:t>甲方</w:t>
      </w:r>
      <w:r>
        <w:rPr>
          <w:rFonts w:hint="eastAsia" w:ascii="宋体" w:hAnsi="宋体" w:cs="宋体"/>
          <w:bCs/>
          <w:color w:val="auto"/>
          <w:kern w:val="0"/>
          <w:sz w:val="21"/>
          <w:szCs w:val="21"/>
          <w:highlight w:val="none"/>
        </w:rPr>
        <w:t>不再支付任何费用。</w:t>
      </w:r>
    </w:p>
    <w:p w14:paraId="07BEEC9C">
      <w:pPr>
        <w:tabs>
          <w:tab w:val="left" w:pos="1160"/>
        </w:tabs>
        <w:snapToGrid w:val="0"/>
        <w:spacing w:line="360" w:lineRule="auto"/>
        <w:ind w:firstLine="420" w:firstLineChars="200"/>
        <w:rPr>
          <w:rFonts w:hint="eastAsia" w:ascii="宋体" w:hAnsi="宋体" w:cs="宋体"/>
          <w:bCs/>
          <w:color w:val="auto"/>
          <w:kern w:val="0"/>
          <w:sz w:val="21"/>
          <w:szCs w:val="21"/>
          <w:highlight w:val="none"/>
        </w:rPr>
      </w:pPr>
      <w:r>
        <w:rPr>
          <w:rFonts w:hint="eastAsia" w:ascii="宋体" w:hAnsi="宋体" w:cs="宋体"/>
          <w:bCs/>
          <w:color w:val="auto"/>
          <w:kern w:val="0"/>
          <w:sz w:val="21"/>
          <w:szCs w:val="21"/>
          <w:highlight w:val="none"/>
        </w:rPr>
        <w:t>4.付款进度安排：</w:t>
      </w:r>
    </w:p>
    <w:p w14:paraId="1EDBD191">
      <w:pPr>
        <w:tabs>
          <w:tab w:val="left" w:pos="1160"/>
        </w:tabs>
        <w:snapToGrid w:val="0"/>
        <w:spacing w:line="360" w:lineRule="auto"/>
        <w:ind w:firstLine="420" w:firstLineChars="200"/>
        <w:rPr>
          <w:rFonts w:hint="eastAsia" w:ascii="宋体" w:hAnsi="宋体" w:cs="宋体"/>
          <w:bCs/>
          <w:color w:val="auto"/>
          <w:kern w:val="0"/>
          <w:sz w:val="21"/>
          <w:szCs w:val="21"/>
          <w:highlight w:val="none"/>
        </w:rPr>
      </w:pPr>
      <w:r>
        <w:rPr>
          <w:rFonts w:hint="eastAsia" w:ascii="宋体" w:hAnsi="宋体" w:cs="宋体"/>
          <w:bCs/>
          <w:color w:val="auto"/>
          <w:kern w:val="0"/>
          <w:sz w:val="21"/>
          <w:szCs w:val="21"/>
          <w:highlight w:val="none"/>
          <w:lang w:eastAsia="zh-CN"/>
        </w:rPr>
        <w:t>（</w:t>
      </w:r>
      <w:r>
        <w:rPr>
          <w:rFonts w:hint="eastAsia" w:ascii="宋体" w:hAnsi="宋体" w:cs="宋体"/>
          <w:bCs/>
          <w:color w:val="auto"/>
          <w:kern w:val="0"/>
          <w:sz w:val="21"/>
          <w:szCs w:val="21"/>
          <w:highlight w:val="none"/>
          <w:lang w:val="en-US" w:eastAsia="zh-CN"/>
        </w:rPr>
        <w:t>1</w:t>
      </w:r>
      <w:r>
        <w:rPr>
          <w:rFonts w:hint="eastAsia" w:ascii="宋体" w:hAnsi="宋体" w:cs="宋体"/>
          <w:bCs/>
          <w:color w:val="auto"/>
          <w:kern w:val="0"/>
          <w:sz w:val="21"/>
          <w:szCs w:val="21"/>
          <w:highlight w:val="none"/>
          <w:lang w:eastAsia="zh-CN"/>
        </w:rPr>
        <w:t>）</w:t>
      </w:r>
      <w:r>
        <w:rPr>
          <w:rFonts w:hint="eastAsia" w:ascii="宋体" w:hAnsi="宋体" w:cs="宋体"/>
          <w:bCs/>
          <w:color w:val="auto"/>
          <w:kern w:val="0"/>
          <w:sz w:val="21"/>
          <w:szCs w:val="21"/>
          <w:highlight w:val="none"/>
        </w:rPr>
        <w:t>合同签订后，中标人开具发票，</w:t>
      </w:r>
      <w:r>
        <w:rPr>
          <w:rFonts w:hint="eastAsia" w:ascii="宋体" w:hAnsi="宋体" w:cs="宋体"/>
          <w:bCs/>
          <w:color w:val="auto"/>
          <w:kern w:val="0"/>
          <w:sz w:val="21"/>
          <w:szCs w:val="21"/>
          <w:highlight w:val="none"/>
          <w:lang w:eastAsia="zh-CN"/>
        </w:rPr>
        <w:t>甲方</w:t>
      </w:r>
      <w:r>
        <w:rPr>
          <w:rFonts w:hint="eastAsia" w:ascii="宋体" w:hAnsi="宋体" w:cs="宋体"/>
          <w:bCs/>
          <w:color w:val="auto"/>
          <w:kern w:val="0"/>
          <w:sz w:val="21"/>
          <w:szCs w:val="21"/>
          <w:highlight w:val="none"/>
        </w:rPr>
        <w:t>于收到合法等额发票后十个工作日内向中标人支付合同总额的30%。</w:t>
      </w:r>
    </w:p>
    <w:p w14:paraId="4FA6F788">
      <w:pPr>
        <w:tabs>
          <w:tab w:val="left" w:pos="1160"/>
        </w:tabs>
        <w:snapToGrid w:val="0"/>
        <w:spacing w:line="360" w:lineRule="auto"/>
        <w:ind w:firstLine="420" w:firstLineChars="200"/>
        <w:rPr>
          <w:rFonts w:hint="eastAsia" w:ascii="宋体" w:hAnsi="宋体" w:cs="宋体"/>
          <w:bCs/>
          <w:color w:val="auto"/>
          <w:kern w:val="0"/>
          <w:sz w:val="21"/>
          <w:szCs w:val="21"/>
          <w:highlight w:val="none"/>
          <w:lang w:eastAsia="zh-CN"/>
        </w:rPr>
      </w:pPr>
      <w:r>
        <w:rPr>
          <w:rFonts w:hint="eastAsia" w:ascii="宋体" w:hAnsi="宋体" w:cs="宋体"/>
          <w:bCs/>
          <w:color w:val="auto"/>
          <w:kern w:val="0"/>
          <w:sz w:val="21"/>
          <w:szCs w:val="21"/>
          <w:highlight w:val="none"/>
          <w:lang w:eastAsia="zh-CN"/>
        </w:rPr>
        <w:t>（</w:t>
      </w:r>
      <w:r>
        <w:rPr>
          <w:rFonts w:hint="eastAsia" w:ascii="宋体" w:hAnsi="宋体" w:cs="宋体"/>
          <w:bCs/>
          <w:color w:val="auto"/>
          <w:kern w:val="0"/>
          <w:sz w:val="21"/>
          <w:szCs w:val="21"/>
          <w:highlight w:val="none"/>
          <w:lang w:val="en-US" w:eastAsia="zh-CN"/>
        </w:rPr>
        <w:t>2</w:t>
      </w:r>
      <w:r>
        <w:rPr>
          <w:rFonts w:hint="eastAsia" w:ascii="宋体" w:hAnsi="宋体" w:cs="宋体"/>
          <w:bCs/>
          <w:color w:val="auto"/>
          <w:kern w:val="0"/>
          <w:sz w:val="21"/>
          <w:szCs w:val="21"/>
          <w:highlight w:val="none"/>
          <w:lang w:eastAsia="zh-CN"/>
        </w:rPr>
        <w:t>）预付款支付前，</w:t>
      </w:r>
      <w:r>
        <w:rPr>
          <w:rFonts w:hint="eastAsia" w:ascii="宋体" w:hAnsi="宋体" w:cs="宋体"/>
          <w:bCs/>
          <w:color w:val="auto"/>
          <w:kern w:val="0"/>
          <w:sz w:val="21"/>
          <w:szCs w:val="21"/>
          <w:highlight w:val="none"/>
          <w:lang w:val="en-US" w:eastAsia="zh-CN"/>
        </w:rPr>
        <w:t>乙方</w:t>
      </w:r>
      <w:r>
        <w:rPr>
          <w:rFonts w:hint="eastAsia" w:ascii="宋体" w:hAnsi="宋体" w:cs="宋体"/>
          <w:bCs/>
          <w:color w:val="auto"/>
          <w:kern w:val="0"/>
          <w:sz w:val="21"/>
          <w:szCs w:val="21"/>
          <w:highlight w:val="none"/>
          <w:lang w:eastAsia="zh-CN"/>
        </w:rPr>
        <w:t>提供等额预付款保函；若乙方逾期/质量不合格，甲方有权从尾款全额扣除预付款，并追索违约金；因乙方违约解除合同，乙方全额返还预付款并承担合同20%违约金。</w:t>
      </w:r>
    </w:p>
    <w:p w14:paraId="1606AECD">
      <w:pPr>
        <w:tabs>
          <w:tab w:val="left" w:pos="1160"/>
        </w:tabs>
        <w:snapToGrid w:val="0"/>
        <w:spacing w:line="360" w:lineRule="auto"/>
        <w:ind w:firstLine="420" w:firstLineChars="200"/>
        <w:rPr>
          <w:rFonts w:hint="eastAsia" w:ascii="宋体" w:hAnsi="宋体" w:cs="宋体"/>
          <w:bCs/>
          <w:color w:val="auto"/>
          <w:kern w:val="0"/>
          <w:sz w:val="21"/>
          <w:szCs w:val="21"/>
          <w:highlight w:val="none"/>
        </w:rPr>
      </w:pPr>
      <w:r>
        <w:rPr>
          <w:rFonts w:hint="eastAsia" w:ascii="宋体" w:hAnsi="宋体" w:cs="宋体"/>
          <w:bCs/>
          <w:color w:val="auto"/>
          <w:kern w:val="0"/>
          <w:sz w:val="21"/>
          <w:szCs w:val="21"/>
          <w:highlight w:val="none"/>
          <w:lang w:eastAsia="zh-CN"/>
        </w:rPr>
        <w:t>（</w:t>
      </w:r>
      <w:r>
        <w:rPr>
          <w:rFonts w:hint="eastAsia" w:ascii="宋体" w:hAnsi="宋体" w:cs="宋体"/>
          <w:bCs/>
          <w:color w:val="auto"/>
          <w:kern w:val="0"/>
          <w:sz w:val="21"/>
          <w:szCs w:val="21"/>
          <w:highlight w:val="none"/>
          <w:lang w:val="en-US" w:eastAsia="zh-CN"/>
        </w:rPr>
        <w:t>3</w:t>
      </w:r>
      <w:r>
        <w:rPr>
          <w:rFonts w:hint="eastAsia" w:ascii="宋体" w:hAnsi="宋体" w:cs="宋体"/>
          <w:bCs/>
          <w:color w:val="auto"/>
          <w:kern w:val="0"/>
          <w:sz w:val="21"/>
          <w:szCs w:val="21"/>
          <w:highlight w:val="none"/>
          <w:lang w:eastAsia="zh-CN"/>
        </w:rPr>
        <w:t>）</w:t>
      </w:r>
      <w:r>
        <w:rPr>
          <w:rFonts w:hint="eastAsia" w:ascii="宋体" w:hAnsi="宋体" w:cs="宋体"/>
          <w:bCs/>
          <w:color w:val="auto"/>
          <w:kern w:val="0"/>
          <w:sz w:val="21"/>
          <w:szCs w:val="21"/>
          <w:highlight w:val="none"/>
        </w:rPr>
        <w:t>所有货物交付完毕并通过验收合格后，中标人开具全额发票，十个工作日内</w:t>
      </w:r>
      <w:r>
        <w:rPr>
          <w:rFonts w:hint="eastAsia" w:ascii="宋体" w:hAnsi="宋体" w:cs="宋体"/>
          <w:bCs/>
          <w:color w:val="auto"/>
          <w:kern w:val="0"/>
          <w:sz w:val="21"/>
          <w:szCs w:val="21"/>
          <w:highlight w:val="none"/>
          <w:lang w:eastAsia="zh-CN"/>
        </w:rPr>
        <w:t>甲方</w:t>
      </w:r>
      <w:r>
        <w:rPr>
          <w:rFonts w:hint="eastAsia" w:ascii="宋体" w:hAnsi="宋体" w:cs="宋体"/>
          <w:bCs/>
          <w:color w:val="auto"/>
          <w:kern w:val="0"/>
          <w:sz w:val="21"/>
          <w:szCs w:val="21"/>
          <w:highlight w:val="none"/>
        </w:rPr>
        <w:t>向中标人支付合同总额的70%。</w:t>
      </w:r>
    </w:p>
    <w:p w14:paraId="5F37B382">
      <w:pPr>
        <w:tabs>
          <w:tab w:val="left" w:pos="1160"/>
        </w:tabs>
        <w:snapToGrid w:val="0"/>
        <w:spacing w:line="360" w:lineRule="auto"/>
        <w:ind w:firstLine="420" w:firstLineChars="200"/>
        <w:rPr>
          <w:rFonts w:hint="eastAsia" w:ascii="宋体" w:hAnsi="宋体" w:cs="宋体"/>
          <w:bCs/>
          <w:color w:val="auto"/>
          <w:kern w:val="0"/>
          <w:sz w:val="21"/>
          <w:szCs w:val="21"/>
          <w:highlight w:val="none"/>
        </w:rPr>
      </w:pPr>
      <w:r>
        <w:rPr>
          <w:rFonts w:hint="eastAsia" w:ascii="宋体" w:hAnsi="宋体" w:cs="宋体"/>
          <w:bCs/>
          <w:color w:val="auto"/>
          <w:kern w:val="0"/>
          <w:sz w:val="21"/>
          <w:szCs w:val="21"/>
          <w:highlight w:val="none"/>
        </w:rPr>
        <w:t>5.资金支付方式：银行转账。</w:t>
      </w:r>
    </w:p>
    <w:p w14:paraId="00760BD0">
      <w:pPr>
        <w:tabs>
          <w:tab w:val="left" w:pos="1160"/>
        </w:tabs>
        <w:snapToGrid w:val="0"/>
        <w:spacing w:line="360" w:lineRule="auto"/>
        <w:ind w:firstLine="420" w:firstLineChars="200"/>
        <w:rPr>
          <w:rFonts w:hint="eastAsia" w:ascii="宋体" w:hAnsi="宋体" w:cs="宋体"/>
          <w:bCs/>
          <w:color w:val="auto"/>
          <w:kern w:val="0"/>
          <w:sz w:val="21"/>
          <w:szCs w:val="21"/>
          <w:highlight w:val="none"/>
        </w:rPr>
      </w:pPr>
      <w:r>
        <w:rPr>
          <w:rFonts w:hint="eastAsia" w:ascii="宋体" w:hAnsi="宋体" w:cs="宋体"/>
          <w:bCs/>
          <w:color w:val="auto"/>
          <w:kern w:val="0"/>
          <w:sz w:val="21"/>
          <w:szCs w:val="21"/>
          <w:highlight w:val="none"/>
        </w:rPr>
        <w:t>6.甲方付款前，乙方应向甲方提供合法有效的等额发票，如乙方未能向甲方开具相应合法有效发票的，甲方的付款义务顺延，且不承担迟延履行的相关责任。</w:t>
      </w:r>
    </w:p>
    <w:p w14:paraId="6BF79FA7">
      <w:pPr>
        <w:tabs>
          <w:tab w:val="left" w:pos="1160"/>
        </w:tabs>
        <w:snapToGrid w:val="0"/>
        <w:spacing w:line="360" w:lineRule="auto"/>
        <w:ind w:firstLine="420" w:firstLineChars="200"/>
        <w:rPr>
          <w:rFonts w:hint="eastAsia" w:ascii="宋体" w:hAnsi="宋体" w:cs="宋体"/>
          <w:color w:val="auto"/>
          <w:kern w:val="0"/>
          <w:sz w:val="21"/>
          <w:szCs w:val="21"/>
          <w:highlight w:val="none"/>
        </w:rPr>
      </w:pPr>
      <w:r>
        <w:rPr>
          <w:rFonts w:hint="eastAsia" w:ascii="宋体" w:hAnsi="宋体" w:cs="宋体"/>
          <w:bCs/>
          <w:color w:val="auto"/>
          <w:kern w:val="0"/>
          <w:sz w:val="21"/>
          <w:szCs w:val="21"/>
          <w:highlight w:val="none"/>
        </w:rPr>
        <w:t>注:若因财政资金未下达等客观原因导致</w:t>
      </w:r>
      <w:r>
        <w:rPr>
          <w:rFonts w:hint="eastAsia" w:ascii="宋体" w:hAnsi="宋体" w:cs="宋体"/>
          <w:bCs/>
          <w:color w:val="auto"/>
          <w:kern w:val="0"/>
          <w:sz w:val="21"/>
          <w:szCs w:val="21"/>
          <w:highlight w:val="none"/>
          <w:lang w:eastAsia="zh-CN"/>
        </w:rPr>
        <w:t>甲方</w:t>
      </w:r>
      <w:r>
        <w:rPr>
          <w:rFonts w:hint="eastAsia" w:ascii="宋体" w:hAnsi="宋体" w:cs="宋体"/>
          <w:bCs/>
          <w:color w:val="auto"/>
          <w:kern w:val="0"/>
          <w:sz w:val="21"/>
          <w:szCs w:val="21"/>
          <w:highlight w:val="none"/>
        </w:rPr>
        <w:t>未按合同约定支付相应款项的，乙方不得以</w:t>
      </w:r>
      <w:r>
        <w:rPr>
          <w:rFonts w:hint="eastAsia" w:ascii="宋体" w:hAnsi="宋体" w:cs="宋体"/>
          <w:bCs/>
          <w:color w:val="auto"/>
          <w:kern w:val="0"/>
          <w:sz w:val="21"/>
          <w:szCs w:val="21"/>
          <w:highlight w:val="none"/>
          <w:lang w:eastAsia="zh-CN"/>
        </w:rPr>
        <w:t>甲方</w:t>
      </w:r>
      <w:r>
        <w:rPr>
          <w:rFonts w:hint="eastAsia" w:ascii="宋体" w:hAnsi="宋体" w:cs="宋体"/>
          <w:bCs/>
          <w:color w:val="auto"/>
          <w:kern w:val="0"/>
          <w:sz w:val="21"/>
          <w:szCs w:val="21"/>
          <w:highlight w:val="none"/>
        </w:rPr>
        <w:t>未支付资金为由拒绝或延迟履行合同义务。</w:t>
      </w:r>
    </w:p>
    <w:p w14:paraId="3787F5DD">
      <w:pPr>
        <w:tabs>
          <w:tab w:val="left" w:pos="1160"/>
        </w:tabs>
        <w:snapToGrid w:val="0"/>
        <w:spacing w:line="360" w:lineRule="auto"/>
        <w:ind w:left="-61" w:leftChars="-29" w:firstLine="517" w:firstLineChars="245"/>
        <w:rPr>
          <w:rFonts w:hint="eastAsia" w:ascii="宋体" w:hAnsi="宋体" w:cs="宋体"/>
          <w:b/>
          <w:color w:val="auto"/>
          <w:sz w:val="21"/>
          <w:szCs w:val="21"/>
          <w:highlight w:val="none"/>
        </w:rPr>
      </w:pPr>
      <w:r>
        <w:rPr>
          <w:rFonts w:hint="eastAsia" w:ascii="宋体" w:hAnsi="宋体" w:cs="宋体"/>
          <w:b/>
          <w:color w:val="auto"/>
          <w:sz w:val="21"/>
          <w:szCs w:val="21"/>
          <w:highlight w:val="none"/>
        </w:rPr>
        <w:t>第十条　履约保证金</w:t>
      </w:r>
    </w:p>
    <w:p w14:paraId="4ABBF873">
      <w:pPr>
        <w:tabs>
          <w:tab w:val="left" w:pos="1160"/>
        </w:tabs>
        <w:snapToGrid w:val="0"/>
        <w:spacing w:line="360" w:lineRule="auto"/>
        <w:ind w:left="-61" w:firstLine="514"/>
        <w:rPr>
          <w:rFonts w:hint="eastAsia" w:ascii="宋体" w:hAnsi="宋体" w:cs="宋体"/>
          <w:color w:val="auto"/>
          <w:sz w:val="21"/>
          <w:szCs w:val="21"/>
          <w:highlight w:val="none"/>
        </w:rPr>
      </w:pPr>
      <w:r>
        <w:rPr>
          <w:rFonts w:hint="eastAsia" w:ascii="宋体" w:hAnsi="宋体" w:cs="宋体"/>
          <w:color w:val="auto"/>
          <w:sz w:val="21"/>
          <w:szCs w:val="21"/>
          <w:highlight w:val="none"/>
        </w:rPr>
        <w:t>履约保证金金额：按合同金额的5%（中小微企业为合同金额的2%）。合同履约保证金条款区分中小微企业比例，成交后凭中小</w:t>
      </w:r>
      <w:r>
        <w:rPr>
          <w:rFonts w:hint="eastAsia" w:ascii="宋体" w:hAnsi="宋体" w:cs="宋体"/>
          <w:color w:val="auto"/>
          <w:sz w:val="21"/>
          <w:szCs w:val="21"/>
          <w:highlight w:val="none"/>
          <w:lang w:val="en-US" w:eastAsia="zh-CN"/>
        </w:rPr>
        <w:t>微</w:t>
      </w:r>
      <w:r>
        <w:rPr>
          <w:rFonts w:hint="eastAsia" w:ascii="宋体" w:hAnsi="宋体" w:cs="宋体"/>
          <w:color w:val="auto"/>
          <w:sz w:val="21"/>
          <w:szCs w:val="21"/>
          <w:highlight w:val="none"/>
        </w:rPr>
        <w:t>企业声明函办理减免。</w:t>
      </w:r>
    </w:p>
    <w:p w14:paraId="6FC96AAA">
      <w:pPr>
        <w:tabs>
          <w:tab w:val="left" w:pos="1160"/>
        </w:tabs>
        <w:snapToGrid w:val="0"/>
        <w:spacing w:line="360" w:lineRule="auto"/>
        <w:ind w:left="-61" w:firstLine="514"/>
        <w:rPr>
          <w:rFonts w:hint="eastAsia" w:ascii="宋体" w:hAnsi="宋体" w:cs="宋体"/>
          <w:color w:val="auto"/>
          <w:sz w:val="21"/>
          <w:szCs w:val="21"/>
          <w:highlight w:val="none"/>
        </w:rPr>
      </w:pPr>
      <w:r>
        <w:rPr>
          <w:rFonts w:hint="eastAsia" w:ascii="宋体" w:hAnsi="宋体" w:cs="宋体"/>
          <w:color w:val="auto"/>
          <w:sz w:val="21"/>
          <w:szCs w:val="21"/>
          <w:highlight w:val="none"/>
        </w:rPr>
        <w:t>履约保证金递交方式：支票、汇票、本票或者金融、担保机构出具的保函等非现金方式。</w:t>
      </w:r>
    </w:p>
    <w:p w14:paraId="553415B3">
      <w:pPr>
        <w:tabs>
          <w:tab w:val="left" w:pos="1160"/>
        </w:tabs>
        <w:snapToGrid w:val="0"/>
        <w:spacing w:line="360" w:lineRule="auto"/>
        <w:ind w:left="-61" w:firstLine="514"/>
        <w:rPr>
          <w:rFonts w:hint="eastAsia" w:ascii="宋体" w:hAnsi="宋体" w:cs="宋体"/>
          <w:color w:val="auto"/>
          <w:sz w:val="21"/>
          <w:szCs w:val="21"/>
          <w:highlight w:val="none"/>
        </w:rPr>
      </w:pPr>
      <w:r>
        <w:rPr>
          <w:rFonts w:hint="eastAsia" w:ascii="宋体" w:hAnsi="宋体" w:cs="宋体"/>
          <w:color w:val="auto"/>
          <w:sz w:val="21"/>
          <w:szCs w:val="21"/>
          <w:highlight w:val="none"/>
        </w:rPr>
        <w:t>履约保证金退付方式、时间及条件：货物验收合格后，货物在质保期内若无质量问题，质保期满后，凭成交</w:t>
      </w:r>
      <w:r>
        <w:rPr>
          <w:rFonts w:hint="eastAsia" w:ascii="宋体" w:hAnsi="宋体" w:cs="宋体"/>
          <w:color w:val="auto"/>
          <w:sz w:val="21"/>
          <w:szCs w:val="21"/>
          <w:highlight w:val="none"/>
          <w:lang w:eastAsia="zh-CN"/>
        </w:rPr>
        <w:t>乙方</w:t>
      </w:r>
      <w:r>
        <w:rPr>
          <w:rFonts w:hint="eastAsia" w:ascii="宋体" w:hAnsi="宋体" w:cs="宋体"/>
          <w:color w:val="auto"/>
          <w:sz w:val="21"/>
          <w:szCs w:val="21"/>
          <w:highlight w:val="none"/>
        </w:rPr>
        <w:t>申请书退还履约保证金（不计利息）。</w:t>
      </w:r>
    </w:p>
    <w:p w14:paraId="44FBD30C">
      <w:pPr>
        <w:tabs>
          <w:tab w:val="left" w:pos="1160"/>
        </w:tabs>
        <w:snapToGrid w:val="0"/>
        <w:spacing w:line="360" w:lineRule="auto"/>
        <w:ind w:left="-61" w:firstLine="514"/>
        <w:rPr>
          <w:rFonts w:ascii="宋体" w:hAnsi="宋体" w:cs="宋体"/>
          <w:color w:val="auto"/>
          <w:sz w:val="21"/>
          <w:szCs w:val="21"/>
          <w:highlight w:val="none"/>
        </w:rPr>
      </w:pPr>
      <w:r>
        <w:rPr>
          <w:rFonts w:hint="eastAsia" w:ascii="宋体" w:hAnsi="宋体" w:cs="宋体"/>
          <w:color w:val="auto"/>
          <w:sz w:val="21"/>
          <w:szCs w:val="21"/>
          <w:highlight w:val="none"/>
        </w:rPr>
        <w:t>签订合同后，如成交人不按双方签订的合同规定履约，则没收其全部履约保证金，履约保证金不足以赔偿损失的，按实际损失赔偿。</w:t>
      </w:r>
    </w:p>
    <w:p w14:paraId="71CFE96A">
      <w:pPr>
        <w:tabs>
          <w:tab w:val="left" w:pos="1160"/>
        </w:tabs>
        <w:snapToGrid w:val="0"/>
        <w:spacing w:line="360" w:lineRule="auto"/>
        <w:ind w:left="-61" w:firstLine="514"/>
        <w:rPr>
          <w:rFonts w:hint="eastAsia" w:ascii="宋体" w:hAnsi="宋体" w:cs="宋体"/>
          <w:b/>
          <w:color w:val="auto"/>
          <w:sz w:val="21"/>
          <w:szCs w:val="21"/>
          <w:highlight w:val="none"/>
        </w:rPr>
      </w:pPr>
      <w:r>
        <w:rPr>
          <w:rFonts w:hint="eastAsia" w:ascii="宋体" w:hAnsi="宋体" w:cs="宋体"/>
          <w:b/>
          <w:color w:val="auto"/>
          <w:sz w:val="21"/>
          <w:szCs w:val="21"/>
          <w:highlight w:val="none"/>
        </w:rPr>
        <w:t>第十</w:t>
      </w:r>
      <w:r>
        <w:rPr>
          <w:rFonts w:hint="eastAsia" w:ascii="宋体" w:hAnsi="宋体" w:cs="宋体"/>
          <w:b/>
          <w:color w:val="auto"/>
          <w:sz w:val="21"/>
          <w:szCs w:val="21"/>
          <w:highlight w:val="none"/>
          <w:lang w:val="en-US" w:eastAsia="zh-CN"/>
        </w:rPr>
        <w:t>一</w:t>
      </w:r>
      <w:r>
        <w:rPr>
          <w:rFonts w:hint="eastAsia" w:ascii="宋体" w:hAnsi="宋体" w:cs="宋体"/>
          <w:b/>
          <w:color w:val="auto"/>
          <w:sz w:val="21"/>
          <w:szCs w:val="21"/>
          <w:highlight w:val="none"/>
        </w:rPr>
        <w:t>条  税费</w:t>
      </w:r>
    </w:p>
    <w:p w14:paraId="70EACBAA">
      <w:pPr>
        <w:tabs>
          <w:tab w:val="left" w:pos="1160"/>
        </w:tabs>
        <w:snapToGrid w:val="0"/>
        <w:spacing w:line="360" w:lineRule="auto"/>
        <w:ind w:left="-61" w:firstLine="514"/>
        <w:rPr>
          <w:rFonts w:hint="eastAsia" w:ascii="宋体" w:hAnsi="宋体" w:cs="宋体"/>
          <w:color w:val="auto"/>
          <w:sz w:val="21"/>
          <w:szCs w:val="21"/>
          <w:highlight w:val="none"/>
        </w:rPr>
      </w:pPr>
      <w:r>
        <w:rPr>
          <w:rFonts w:hint="eastAsia" w:ascii="宋体" w:hAnsi="宋体" w:cs="宋体"/>
          <w:color w:val="auto"/>
          <w:sz w:val="21"/>
          <w:szCs w:val="21"/>
          <w:highlight w:val="none"/>
        </w:rPr>
        <w:t>本合同执行中相关的一切税费均由乙方负担，合同另有约定的除外。</w:t>
      </w:r>
    </w:p>
    <w:p w14:paraId="63125B96">
      <w:pPr>
        <w:tabs>
          <w:tab w:val="left" w:pos="1160"/>
        </w:tabs>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w:t>
      </w:r>
      <w:r>
        <w:rPr>
          <w:rFonts w:hint="eastAsia" w:ascii="宋体" w:hAnsi="宋体" w:cs="宋体"/>
          <w:b/>
          <w:color w:val="auto"/>
          <w:sz w:val="21"/>
          <w:szCs w:val="21"/>
          <w:highlight w:val="none"/>
          <w:lang w:val="en-US" w:eastAsia="zh-CN"/>
        </w:rPr>
        <w:t>二</w:t>
      </w:r>
      <w:r>
        <w:rPr>
          <w:rFonts w:hint="eastAsia" w:ascii="宋体" w:hAnsi="宋体" w:cs="宋体"/>
          <w:b/>
          <w:color w:val="auto"/>
          <w:sz w:val="21"/>
          <w:szCs w:val="21"/>
          <w:highlight w:val="none"/>
        </w:rPr>
        <w:t>条　违约责任</w:t>
      </w:r>
    </w:p>
    <w:p w14:paraId="5C782A75">
      <w:pPr>
        <w:tabs>
          <w:tab w:val="left" w:pos="1160"/>
        </w:tabs>
        <w:snapToGrid w:val="0"/>
        <w:spacing w:line="360" w:lineRule="auto"/>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1.合同一方不履行合同义务、履行合同义务不符合约定或者违反合同项下所作保证的， 应向对方承担继续履行、采取修理、更换、退货等补救措施或者赔偿损失等违约责任。</w:t>
      </w:r>
    </w:p>
    <w:p w14:paraId="2CCF2964">
      <w:pPr>
        <w:tabs>
          <w:tab w:val="left" w:pos="1160"/>
        </w:tabs>
        <w:snapToGrid w:val="0"/>
        <w:spacing w:line="360" w:lineRule="auto"/>
        <w:ind w:firstLine="420" w:firstLineChars="200"/>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2.</w:t>
      </w:r>
      <w:r>
        <w:rPr>
          <w:rFonts w:hint="eastAsia" w:ascii="宋体" w:hAnsi="宋体" w:cs="宋体"/>
          <w:color w:val="auto"/>
          <w:kern w:val="0"/>
          <w:sz w:val="21"/>
          <w:szCs w:val="21"/>
          <w:highlight w:val="none"/>
        </w:rPr>
        <w:t>乙方所提供的货物规格、技术标准、材料等质量不合格</w:t>
      </w:r>
      <w:r>
        <w:rPr>
          <w:rFonts w:hint="eastAsia" w:ascii="宋体" w:hAnsi="宋体" w:cs="宋体"/>
          <w:color w:val="auto"/>
          <w:kern w:val="0"/>
          <w:sz w:val="21"/>
          <w:szCs w:val="21"/>
          <w:highlight w:val="none"/>
          <w:lang w:val="en-US" w:eastAsia="zh-CN"/>
        </w:rPr>
        <w:t>或</w:t>
      </w:r>
      <w:r>
        <w:rPr>
          <w:rFonts w:hint="eastAsia" w:ascii="宋体" w:hAnsi="宋体" w:cs="宋体"/>
          <w:color w:val="auto"/>
          <w:kern w:val="0"/>
          <w:sz w:val="21"/>
          <w:szCs w:val="21"/>
          <w:highlight w:val="none"/>
        </w:rPr>
        <w:t>因包装、运输引起的货物损坏的</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lang w:val="en-US" w:eastAsia="zh-CN"/>
        </w:rPr>
        <w:t>应在7天内进行更换；更换不及时或更换后质量仍不合格的</w:t>
      </w:r>
      <w:r>
        <w:rPr>
          <w:rFonts w:hint="eastAsia" w:ascii="宋体" w:hAnsi="宋体" w:cs="宋体"/>
          <w:color w:val="auto"/>
          <w:kern w:val="0"/>
          <w:sz w:val="21"/>
          <w:szCs w:val="21"/>
          <w:highlight w:val="none"/>
        </w:rPr>
        <w:t>按逾期交货处理；因质量问题甲方不同意接收的或特殊情况甲方同意接收的，乙方应向甲方支付违约货款额</w:t>
      </w:r>
      <w:r>
        <w:rPr>
          <w:rFonts w:hint="eastAsia" w:ascii="宋体" w:hAnsi="宋体" w:cs="宋体"/>
          <w:color w:val="auto"/>
          <w:kern w:val="0"/>
          <w:sz w:val="21"/>
          <w:szCs w:val="21"/>
          <w:highlight w:val="none"/>
          <w:lang w:val="en-US" w:eastAsia="zh-CN"/>
        </w:rPr>
        <w:t>5</w:t>
      </w:r>
      <w:r>
        <w:rPr>
          <w:rFonts w:hint="eastAsia" w:ascii="宋体" w:hAnsi="宋体" w:cs="宋体"/>
          <w:color w:val="auto"/>
          <w:kern w:val="0"/>
          <w:sz w:val="21"/>
          <w:szCs w:val="21"/>
          <w:highlight w:val="none"/>
        </w:rPr>
        <w:t>%违约金并赔偿甲方经济损失。</w:t>
      </w:r>
    </w:p>
    <w:p w14:paraId="425401CF">
      <w:pPr>
        <w:tabs>
          <w:tab w:val="left" w:pos="1160"/>
        </w:tabs>
        <w:snapToGrid w:val="0"/>
        <w:spacing w:line="360" w:lineRule="auto"/>
        <w:ind w:firstLine="420" w:firstLineChars="200"/>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3.甲乙双方逾期履约，按逾期部分价款每日万分之四计算违约金；违约金累计总额不超过合同总价款5%；逾期满45日历天，守约方有权单方解除合同，并要求违约方赔偿实际损失。</w:t>
      </w:r>
    </w:p>
    <w:p w14:paraId="3305E434">
      <w:pPr>
        <w:tabs>
          <w:tab w:val="left" w:pos="1160"/>
        </w:tabs>
        <w:snapToGrid w:val="0"/>
        <w:spacing w:line="360" w:lineRule="auto"/>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4</w:t>
      </w:r>
      <w:r>
        <w:rPr>
          <w:rFonts w:hint="eastAsia" w:ascii="宋体" w:hAnsi="宋体" w:cs="宋体"/>
          <w:color w:val="auto"/>
          <w:kern w:val="0"/>
          <w:sz w:val="21"/>
          <w:szCs w:val="21"/>
          <w:highlight w:val="none"/>
        </w:rPr>
        <w:t>.乙方提供的货物如侵犯了第三方合法权益而引发的任何纠纷或诉讼，均由乙方负责交涉并承担全部责任，如甲方因此向第三方承担了相关责任有权向乙方追偿全部损失。若因此导致甲方经济损失的，乙方应当予以赔偿，赔偿范围包括但不限于实际发生的经济损失以及甲方为解决纠纷、维护自身合法权益而产生的律师费、诉讼费、保全费、财产保全保函费、差旅费等。</w:t>
      </w:r>
    </w:p>
    <w:p w14:paraId="40262F29">
      <w:pPr>
        <w:tabs>
          <w:tab w:val="left" w:pos="1160"/>
        </w:tabs>
        <w:snapToGrid w:val="0"/>
        <w:spacing w:line="360" w:lineRule="auto"/>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5.</w:t>
      </w:r>
      <w:r>
        <w:rPr>
          <w:rFonts w:hint="eastAsia" w:ascii="宋体" w:hAnsi="宋体" w:cs="宋体"/>
          <w:color w:val="auto"/>
          <w:kern w:val="0"/>
          <w:sz w:val="21"/>
          <w:szCs w:val="21"/>
          <w:highlight w:val="none"/>
        </w:rPr>
        <w:t>货物最终验收结果为不合格且乙方无法通过更换、重做等补救措施达到合格标准的，视为乙方根本性违约，甲方有权解除本合同，乙方应退还甲方已付全部费用并向甲方支付合同合计金额</w:t>
      </w:r>
      <w:r>
        <w:rPr>
          <w:rFonts w:hint="eastAsia" w:ascii="宋体" w:hAnsi="宋体" w:cs="宋体"/>
          <w:color w:val="auto"/>
          <w:kern w:val="0"/>
          <w:sz w:val="21"/>
          <w:szCs w:val="21"/>
          <w:highlight w:val="none"/>
          <w:lang w:val="en-US" w:eastAsia="zh-CN"/>
        </w:rPr>
        <w:t>5</w:t>
      </w:r>
      <w:r>
        <w:rPr>
          <w:rFonts w:hint="eastAsia" w:ascii="宋体" w:hAnsi="宋体" w:cs="宋体"/>
          <w:color w:val="auto"/>
          <w:kern w:val="0"/>
          <w:sz w:val="21"/>
          <w:szCs w:val="21"/>
          <w:highlight w:val="none"/>
        </w:rPr>
        <w:t>%的违约金。</w:t>
      </w:r>
    </w:p>
    <w:p w14:paraId="3B2C99DA">
      <w:pPr>
        <w:tabs>
          <w:tab w:val="left" w:pos="1160"/>
        </w:tabs>
        <w:snapToGrid w:val="0"/>
        <w:spacing w:line="360" w:lineRule="auto"/>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6.</w:t>
      </w:r>
      <w:r>
        <w:rPr>
          <w:rFonts w:hint="eastAsia" w:ascii="宋体" w:hAnsi="宋体" w:cs="宋体"/>
          <w:color w:val="auto"/>
          <w:kern w:val="0"/>
          <w:sz w:val="21"/>
          <w:szCs w:val="21"/>
          <w:highlight w:val="none"/>
        </w:rPr>
        <w:t>乙方未按本合同和</w:t>
      </w:r>
      <w:r>
        <w:rPr>
          <w:rFonts w:hint="eastAsia" w:ascii="宋体" w:hAnsi="宋体" w:cs="宋体"/>
          <w:color w:val="auto"/>
          <w:sz w:val="21"/>
          <w:szCs w:val="21"/>
          <w:highlight w:val="none"/>
          <w:lang w:val="en-US" w:eastAsia="zh-CN"/>
        </w:rPr>
        <w:t>响应文件</w:t>
      </w:r>
      <w:r>
        <w:rPr>
          <w:rFonts w:hint="eastAsia" w:ascii="宋体" w:hAnsi="宋体" w:cs="宋体"/>
          <w:color w:val="auto"/>
          <w:kern w:val="0"/>
          <w:sz w:val="21"/>
          <w:szCs w:val="21"/>
          <w:highlight w:val="none"/>
        </w:rPr>
        <w:t>中规定的服务承诺提供售后服务的，乙方应按本合同合计金额</w:t>
      </w:r>
      <w:r>
        <w:rPr>
          <w:rFonts w:hint="eastAsia" w:ascii="宋体" w:hAnsi="宋体" w:cs="宋体"/>
          <w:color w:val="auto"/>
          <w:kern w:val="0"/>
          <w:sz w:val="21"/>
          <w:szCs w:val="21"/>
          <w:highlight w:val="none"/>
          <w:lang w:val="en-US" w:eastAsia="zh-CN"/>
        </w:rPr>
        <w:t>5</w:t>
      </w:r>
      <w:r>
        <w:rPr>
          <w:rFonts w:hint="eastAsia" w:ascii="宋体" w:hAnsi="宋体" w:cs="宋体"/>
          <w:color w:val="auto"/>
          <w:kern w:val="0"/>
          <w:sz w:val="21"/>
          <w:szCs w:val="21"/>
          <w:highlight w:val="none"/>
        </w:rPr>
        <w:t>%向甲方支付违约金。</w:t>
      </w:r>
    </w:p>
    <w:p w14:paraId="3AA23BC7">
      <w:pPr>
        <w:tabs>
          <w:tab w:val="left" w:pos="1160"/>
        </w:tabs>
        <w:snapToGrid w:val="0"/>
        <w:spacing w:line="360" w:lineRule="auto"/>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7.</w:t>
      </w:r>
      <w:r>
        <w:rPr>
          <w:rFonts w:hint="eastAsia" w:ascii="宋体" w:hAnsi="宋体" w:cs="宋体"/>
          <w:color w:val="auto"/>
          <w:kern w:val="0"/>
          <w:sz w:val="21"/>
          <w:szCs w:val="21"/>
          <w:highlight w:val="none"/>
        </w:rPr>
        <w:t>乙方提供的货物在质量保证期内，因设计、工艺或材料的缺陷和其它质量原因造成的问题，由乙方负责修复，如无法修复的乙方负责更换全新货物，或者按合同价向甲方赔偿经济损失，乙方维修的费用及更换全新货物的费用由乙方自行承担，甲方不支付任何费用。</w:t>
      </w:r>
    </w:p>
    <w:p w14:paraId="032C9ABD">
      <w:pPr>
        <w:tabs>
          <w:tab w:val="left" w:pos="1160"/>
        </w:tabs>
        <w:snapToGrid w:val="0"/>
        <w:spacing w:line="360" w:lineRule="auto"/>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8.</w:t>
      </w:r>
      <w:r>
        <w:rPr>
          <w:rFonts w:hint="eastAsia" w:ascii="宋体" w:hAnsi="宋体" w:cs="宋体"/>
          <w:color w:val="auto"/>
          <w:kern w:val="0"/>
          <w:sz w:val="21"/>
          <w:szCs w:val="21"/>
          <w:highlight w:val="none"/>
        </w:rPr>
        <w:t>其它违约行为按违约货款额</w:t>
      </w:r>
      <w:r>
        <w:rPr>
          <w:rFonts w:hint="eastAsia" w:ascii="宋体" w:hAnsi="宋体" w:cs="宋体"/>
          <w:color w:val="auto"/>
          <w:kern w:val="0"/>
          <w:sz w:val="21"/>
          <w:szCs w:val="21"/>
          <w:highlight w:val="none"/>
          <w:lang w:val="en-US" w:eastAsia="zh-CN"/>
        </w:rPr>
        <w:t>5</w:t>
      </w:r>
      <w:r>
        <w:rPr>
          <w:rFonts w:hint="eastAsia" w:ascii="宋体" w:hAnsi="宋体" w:cs="宋体"/>
          <w:color w:val="auto"/>
          <w:kern w:val="0"/>
          <w:sz w:val="21"/>
          <w:szCs w:val="21"/>
          <w:highlight w:val="none"/>
        </w:rPr>
        <w:t>%收取违约金并赔偿经济损失。</w:t>
      </w:r>
    </w:p>
    <w:p w14:paraId="42C36818">
      <w:pPr>
        <w:tabs>
          <w:tab w:val="left" w:pos="1160"/>
        </w:tabs>
        <w:snapToGrid w:val="0"/>
        <w:spacing w:line="360" w:lineRule="auto"/>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9.</w:t>
      </w:r>
      <w:r>
        <w:rPr>
          <w:rFonts w:hint="eastAsia" w:ascii="宋体" w:hAnsi="宋体" w:cs="宋体"/>
          <w:color w:val="auto"/>
          <w:kern w:val="0"/>
          <w:sz w:val="21"/>
          <w:szCs w:val="21"/>
          <w:highlight w:val="none"/>
        </w:rPr>
        <w:t>乙方未经甲方书面同意，不得更换项目人员，否则，更换一个应赔偿甲方1000元违约金，更换项目人员超过半数的，甲方有权解除合同并要求乙方支付合同金额的</w:t>
      </w:r>
      <w:r>
        <w:rPr>
          <w:rFonts w:hint="eastAsia" w:ascii="宋体" w:hAnsi="宋体" w:cs="宋体"/>
          <w:color w:val="auto"/>
          <w:kern w:val="0"/>
          <w:sz w:val="21"/>
          <w:szCs w:val="21"/>
          <w:highlight w:val="none"/>
          <w:lang w:val="en-US" w:eastAsia="zh-CN"/>
        </w:rPr>
        <w:t>5</w:t>
      </w:r>
      <w:r>
        <w:rPr>
          <w:rFonts w:hint="eastAsia" w:ascii="宋体" w:hAnsi="宋体" w:cs="宋体"/>
          <w:color w:val="auto"/>
          <w:kern w:val="0"/>
          <w:sz w:val="21"/>
          <w:szCs w:val="21"/>
          <w:highlight w:val="none"/>
        </w:rPr>
        <w:t>%的违约金。</w:t>
      </w:r>
    </w:p>
    <w:p w14:paraId="18D1ABB5">
      <w:pPr>
        <w:tabs>
          <w:tab w:val="left" w:pos="1160"/>
        </w:tabs>
        <w:snapToGrid w:val="0"/>
        <w:spacing w:line="360" w:lineRule="auto"/>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10.</w:t>
      </w:r>
      <w:r>
        <w:rPr>
          <w:rFonts w:hint="eastAsia" w:ascii="宋体" w:hAnsi="宋体" w:cs="宋体"/>
          <w:color w:val="auto"/>
          <w:kern w:val="0"/>
          <w:sz w:val="21"/>
          <w:szCs w:val="21"/>
          <w:highlight w:val="none"/>
        </w:rPr>
        <w:t>未经甲方书面同意，乙方擅自将合同义务全部或部分转给第三方履行的，一经发现，甲方有权解除合同并要求乙方支付合同金额的</w:t>
      </w:r>
      <w:r>
        <w:rPr>
          <w:rFonts w:hint="eastAsia" w:ascii="宋体" w:hAnsi="宋体" w:cs="宋体"/>
          <w:color w:val="auto"/>
          <w:kern w:val="0"/>
          <w:sz w:val="21"/>
          <w:szCs w:val="21"/>
          <w:highlight w:val="none"/>
          <w:lang w:val="en-US" w:eastAsia="zh-CN"/>
        </w:rPr>
        <w:t>5</w:t>
      </w:r>
      <w:r>
        <w:rPr>
          <w:rFonts w:hint="eastAsia" w:ascii="宋体" w:hAnsi="宋体" w:cs="宋体"/>
          <w:color w:val="auto"/>
          <w:kern w:val="0"/>
          <w:sz w:val="21"/>
          <w:szCs w:val="21"/>
          <w:highlight w:val="none"/>
        </w:rPr>
        <w:t>%的违约金，并赔偿给甲方造成的损失。</w:t>
      </w:r>
    </w:p>
    <w:p w14:paraId="08324206">
      <w:pPr>
        <w:tabs>
          <w:tab w:val="left" w:pos="1160"/>
        </w:tabs>
        <w:snapToGrid w:val="0"/>
        <w:spacing w:line="360" w:lineRule="auto"/>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11.</w:t>
      </w:r>
      <w:r>
        <w:rPr>
          <w:rFonts w:hint="eastAsia" w:ascii="宋体" w:hAnsi="宋体" w:cs="宋体"/>
          <w:color w:val="auto"/>
          <w:kern w:val="0"/>
          <w:sz w:val="21"/>
          <w:szCs w:val="21"/>
          <w:highlight w:val="none"/>
        </w:rPr>
        <w:t>因某一方原因导致变更、中止或者终止政府采购合同的，该方应当对另一方受到的损失予以赔偿或者补偿。</w:t>
      </w:r>
    </w:p>
    <w:p w14:paraId="0DF7E118">
      <w:pPr>
        <w:tabs>
          <w:tab w:val="left" w:pos="1160"/>
        </w:tabs>
        <w:snapToGrid w:val="0"/>
        <w:spacing w:line="360" w:lineRule="auto"/>
        <w:ind w:firstLine="420" w:firstLineChars="200"/>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12.乙方存在本合同已专门约定违约情形之外的其他违约行为，经甲方书面催告后拒不改正或整改后仍达不到合同约定标准的，乙方应按合同总金额的5%向甲方支付违约金；违约金不足以弥补甲方实际损失的，乙方应当继续赔偿甲方全部损失。甲方有权从应付合同价款、履约保证金、质量保证金中直接抵扣违约金及赔偿款项。</w:t>
      </w:r>
    </w:p>
    <w:p w14:paraId="2A55CC09">
      <w:pPr>
        <w:tabs>
          <w:tab w:val="left" w:pos="1160"/>
        </w:tabs>
        <w:snapToGrid w:val="0"/>
        <w:spacing w:line="360" w:lineRule="auto"/>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13.</w:t>
      </w:r>
      <w:r>
        <w:rPr>
          <w:rFonts w:hint="eastAsia" w:ascii="宋体" w:hAnsi="宋体" w:cs="宋体"/>
          <w:color w:val="auto"/>
          <w:kern w:val="0"/>
          <w:sz w:val="21"/>
          <w:szCs w:val="21"/>
          <w:highlight w:val="none"/>
        </w:rPr>
        <w:t>其他违约责任按《中华人民共和国民法典》处理。</w:t>
      </w:r>
    </w:p>
    <w:p w14:paraId="4C8438F3">
      <w:pPr>
        <w:tabs>
          <w:tab w:val="left" w:pos="1160"/>
        </w:tabs>
        <w:snapToGrid w:val="0"/>
        <w:spacing w:line="360" w:lineRule="auto"/>
        <w:ind w:firstLine="413" w:firstLineChars="196"/>
        <w:rPr>
          <w:rFonts w:hint="eastAsia" w:ascii="宋体" w:hAnsi="宋体" w:cs="宋体"/>
          <w:b/>
          <w:color w:val="auto"/>
          <w:kern w:val="0"/>
          <w:sz w:val="21"/>
          <w:szCs w:val="21"/>
          <w:highlight w:val="none"/>
        </w:rPr>
      </w:pPr>
      <w:r>
        <w:rPr>
          <w:rFonts w:hint="eastAsia" w:ascii="宋体" w:hAnsi="宋体" w:cs="宋体"/>
          <w:b/>
          <w:color w:val="auto"/>
          <w:kern w:val="0"/>
          <w:sz w:val="21"/>
          <w:szCs w:val="21"/>
          <w:highlight w:val="none"/>
        </w:rPr>
        <w:t>第十</w:t>
      </w:r>
      <w:r>
        <w:rPr>
          <w:rFonts w:hint="eastAsia" w:ascii="宋体" w:hAnsi="宋体" w:cs="宋体"/>
          <w:b/>
          <w:color w:val="auto"/>
          <w:kern w:val="0"/>
          <w:sz w:val="21"/>
          <w:szCs w:val="21"/>
          <w:highlight w:val="none"/>
          <w:lang w:eastAsia="zh-CN"/>
        </w:rPr>
        <w:t>三</w:t>
      </w:r>
      <w:r>
        <w:rPr>
          <w:rFonts w:hint="eastAsia" w:ascii="宋体" w:hAnsi="宋体" w:cs="宋体"/>
          <w:b/>
          <w:color w:val="auto"/>
          <w:kern w:val="0"/>
          <w:sz w:val="21"/>
          <w:szCs w:val="21"/>
          <w:highlight w:val="none"/>
        </w:rPr>
        <w:t>条  不可抗力事件处理</w:t>
      </w:r>
    </w:p>
    <w:p w14:paraId="7C4C3FA7">
      <w:pPr>
        <w:tabs>
          <w:tab w:val="left" w:pos="1160"/>
        </w:tabs>
        <w:snapToGrid w:val="0"/>
        <w:spacing w:line="360" w:lineRule="auto"/>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1.在合同有效期内，任何一方因不可抗力事件导致不能履行合同，则合同履行期可延长，其延长期与不可抗力影响期相同。</w:t>
      </w:r>
    </w:p>
    <w:p w14:paraId="0D4C561F">
      <w:pPr>
        <w:tabs>
          <w:tab w:val="left" w:pos="1160"/>
        </w:tabs>
        <w:snapToGrid w:val="0"/>
        <w:spacing w:line="360" w:lineRule="auto"/>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2、不可抗力的情形</w:t>
      </w:r>
    </w:p>
    <w:p w14:paraId="1F0521C7">
      <w:pPr>
        <w:tabs>
          <w:tab w:val="left" w:pos="1160"/>
        </w:tabs>
        <w:snapToGrid w:val="0"/>
        <w:spacing w:line="360" w:lineRule="auto"/>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（1）其他非甲方和乙方责任造成的火灾（2）8 级以上的地震；（3）50 年一遇的洪水；（4）发生“疫情”按有关政府部门要求而停工；（5）国家之间贸易战导致进口产品无法供货；（6）其他法律规定不能预见、不能避免且不能克服的客观情况。对上述几种形式及其他情形，应以造成灾害和影响供货为准 。</w:t>
      </w:r>
    </w:p>
    <w:p w14:paraId="77B9DC49">
      <w:pPr>
        <w:tabs>
          <w:tab w:val="left" w:pos="1160"/>
        </w:tabs>
        <w:snapToGrid w:val="0"/>
        <w:spacing w:line="360" w:lineRule="auto"/>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3.不可抗力事件发生后，应立即通知对方，并寄送有关权威机构出具的证明。</w:t>
      </w:r>
    </w:p>
    <w:p w14:paraId="20057C54">
      <w:pPr>
        <w:tabs>
          <w:tab w:val="left" w:pos="1160"/>
        </w:tabs>
        <w:snapToGrid w:val="0"/>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kern w:val="0"/>
          <w:sz w:val="21"/>
          <w:szCs w:val="21"/>
          <w:highlight w:val="none"/>
        </w:rPr>
        <w:t>4.不可抗力事件延续一百二十天以上，双方应通过友好协商，确定是否继续履行合同。</w:t>
      </w:r>
    </w:p>
    <w:p w14:paraId="5357B3E0">
      <w:pPr>
        <w:tabs>
          <w:tab w:val="left" w:pos="1160"/>
        </w:tabs>
        <w:snapToGrid w:val="0"/>
        <w:spacing w:line="360" w:lineRule="auto"/>
        <w:ind w:firstLine="422" w:firstLineChars="200"/>
        <w:rPr>
          <w:rFonts w:hint="eastAsia" w:ascii="宋体" w:hAnsi="宋体" w:cs="宋体"/>
          <w:color w:val="auto"/>
          <w:sz w:val="21"/>
          <w:szCs w:val="21"/>
          <w:highlight w:val="none"/>
        </w:rPr>
      </w:pPr>
      <w:r>
        <w:rPr>
          <w:rFonts w:hint="eastAsia" w:ascii="宋体" w:hAnsi="宋体" w:cs="宋体"/>
          <w:b/>
          <w:color w:val="auto"/>
          <w:sz w:val="21"/>
          <w:szCs w:val="21"/>
          <w:highlight w:val="none"/>
        </w:rPr>
        <w:t>第十</w:t>
      </w:r>
      <w:r>
        <w:rPr>
          <w:rFonts w:hint="eastAsia" w:ascii="宋体" w:hAnsi="宋体" w:cs="宋体"/>
          <w:b/>
          <w:color w:val="auto"/>
          <w:sz w:val="21"/>
          <w:szCs w:val="21"/>
          <w:highlight w:val="none"/>
          <w:lang w:eastAsia="zh-CN"/>
        </w:rPr>
        <w:t>四</w:t>
      </w:r>
      <w:r>
        <w:rPr>
          <w:rFonts w:hint="eastAsia" w:ascii="宋体" w:hAnsi="宋体" w:cs="宋体"/>
          <w:b/>
          <w:color w:val="auto"/>
          <w:sz w:val="21"/>
          <w:szCs w:val="21"/>
          <w:highlight w:val="none"/>
        </w:rPr>
        <w:t>条  合同争议解决</w:t>
      </w:r>
    </w:p>
    <w:p w14:paraId="4FB25A97">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1.因货物质量问题发生争议的，应邀请国家认可的质量检测机构对货物质量进行鉴定。货物符合标准的，鉴定费由甲方承担；货物不符合标准的，鉴定费由乙方承担。</w:t>
      </w:r>
    </w:p>
    <w:p w14:paraId="2E576376">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2.一方对货物质量有争议，但另一方不配合进行检测的，对货物质量有争议的一方有权自行选择有相应检测资质的检测部门进行质量确认，并按前述约定确定检测费承担主体。</w:t>
      </w:r>
    </w:p>
    <w:p w14:paraId="5DBFBF5E">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3.因履行本合同引起的或者与本合同有关的争议，甲乙双方应首先通过友好协商解决，如果协商不能解决，按下列</w:t>
      </w:r>
      <w:r>
        <w:rPr>
          <w:rFonts w:hint="eastAsia" w:ascii="宋体" w:hAnsi="宋体" w:cs="宋体"/>
          <w:color w:val="auto"/>
          <w:sz w:val="21"/>
          <w:szCs w:val="21"/>
          <w:highlight w:val="none"/>
          <w:u w:val="single"/>
        </w:rPr>
        <w:t xml:space="preserve"> ② </w:t>
      </w:r>
      <w:r>
        <w:rPr>
          <w:rFonts w:hint="eastAsia" w:ascii="宋体" w:hAnsi="宋体" w:cs="宋体"/>
          <w:color w:val="auto"/>
          <w:sz w:val="21"/>
          <w:szCs w:val="21"/>
          <w:highlight w:val="none"/>
        </w:rPr>
        <w:t>方式解决：</w:t>
      </w:r>
    </w:p>
    <w:p w14:paraId="7CE1F359">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①向南宁仲裁委员会申请仲裁；</w:t>
      </w:r>
    </w:p>
    <w:p w14:paraId="23C8671F">
      <w:pPr>
        <w:tabs>
          <w:tab w:val="left" w:pos="1160"/>
        </w:tabs>
        <w:snapToGrid w:val="0"/>
        <w:spacing w:line="360" w:lineRule="auto"/>
        <w:ind w:firstLine="411" w:firstLineChars="196"/>
        <w:rPr>
          <w:rFonts w:hint="eastAsia" w:ascii="宋体" w:hAnsi="宋体" w:cs="宋体"/>
          <w:b/>
          <w:color w:val="auto"/>
          <w:kern w:val="0"/>
          <w:sz w:val="21"/>
          <w:szCs w:val="21"/>
          <w:highlight w:val="none"/>
        </w:rPr>
      </w:pPr>
      <w:r>
        <w:rPr>
          <w:rFonts w:hint="eastAsia" w:ascii="宋体" w:hAnsi="宋体" w:cs="宋体"/>
          <w:color w:val="auto"/>
          <w:sz w:val="21"/>
          <w:szCs w:val="21"/>
          <w:highlight w:val="none"/>
        </w:rPr>
        <w:t>②向对甲方所在地有管辖权的人民法院提起诉讼。</w:t>
      </w:r>
    </w:p>
    <w:p w14:paraId="59ECF968">
      <w:pPr>
        <w:tabs>
          <w:tab w:val="left" w:pos="1160"/>
        </w:tabs>
        <w:snapToGrid w:val="0"/>
        <w:spacing w:line="360" w:lineRule="auto"/>
        <w:ind w:firstLine="413" w:firstLineChars="196"/>
        <w:rPr>
          <w:rFonts w:hint="eastAsia" w:ascii="宋体" w:hAnsi="宋体" w:cs="宋体"/>
          <w:b/>
          <w:color w:val="auto"/>
          <w:kern w:val="0"/>
          <w:sz w:val="21"/>
          <w:szCs w:val="21"/>
          <w:highlight w:val="none"/>
        </w:rPr>
      </w:pPr>
      <w:r>
        <w:rPr>
          <w:rFonts w:hint="eastAsia" w:ascii="宋体" w:hAnsi="宋体" w:cs="宋体"/>
          <w:b/>
          <w:color w:val="auto"/>
          <w:kern w:val="0"/>
          <w:sz w:val="21"/>
          <w:szCs w:val="21"/>
          <w:highlight w:val="none"/>
        </w:rPr>
        <w:t>第十</w:t>
      </w:r>
      <w:r>
        <w:rPr>
          <w:rFonts w:hint="eastAsia" w:ascii="宋体" w:hAnsi="宋体" w:cs="宋体"/>
          <w:b/>
          <w:color w:val="auto"/>
          <w:kern w:val="0"/>
          <w:sz w:val="21"/>
          <w:szCs w:val="21"/>
          <w:highlight w:val="none"/>
          <w:lang w:val="en-US" w:eastAsia="zh-CN"/>
        </w:rPr>
        <w:t>五</w:t>
      </w:r>
      <w:r>
        <w:rPr>
          <w:rFonts w:hint="eastAsia" w:ascii="宋体" w:hAnsi="宋体" w:cs="宋体"/>
          <w:b/>
          <w:color w:val="auto"/>
          <w:kern w:val="0"/>
          <w:sz w:val="21"/>
          <w:szCs w:val="21"/>
          <w:highlight w:val="none"/>
        </w:rPr>
        <w:t>条　知识产权和保密要求</w:t>
      </w:r>
    </w:p>
    <w:p w14:paraId="68EDDE02">
      <w:pPr>
        <w:tabs>
          <w:tab w:val="left" w:pos="1160"/>
        </w:tabs>
        <w:snapToGrid w:val="0"/>
        <w:spacing w:line="360" w:lineRule="auto"/>
        <w:ind w:firstLine="411" w:firstLineChars="196"/>
        <w:rPr>
          <w:rFonts w:hint="eastAsia" w:ascii="宋体" w:hAnsi="宋体" w:cs="宋体"/>
          <w:b w:val="0"/>
          <w:bCs/>
          <w:color w:val="auto"/>
          <w:kern w:val="0"/>
          <w:sz w:val="21"/>
          <w:szCs w:val="21"/>
          <w:highlight w:val="none"/>
        </w:rPr>
      </w:pPr>
      <w:r>
        <w:rPr>
          <w:rFonts w:hint="eastAsia" w:ascii="宋体" w:hAnsi="宋体" w:cs="宋体"/>
          <w:b w:val="0"/>
          <w:bCs/>
          <w:color w:val="auto"/>
          <w:kern w:val="0"/>
          <w:sz w:val="21"/>
          <w:szCs w:val="21"/>
          <w:highlight w:val="none"/>
        </w:rPr>
        <w:t>1.甲方在履行合同过程中提供给乙方的全部图纸、文件和其他含有数据和信息的资料，其知识产权属于甲方。</w:t>
      </w:r>
    </w:p>
    <w:p w14:paraId="0822383B">
      <w:pPr>
        <w:tabs>
          <w:tab w:val="left" w:pos="1160"/>
        </w:tabs>
        <w:snapToGrid w:val="0"/>
        <w:spacing w:line="360" w:lineRule="auto"/>
        <w:ind w:firstLine="411" w:firstLineChars="196"/>
        <w:rPr>
          <w:rFonts w:hint="eastAsia" w:ascii="宋体" w:hAnsi="宋体" w:cs="宋体"/>
          <w:b w:val="0"/>
          <w:bCs/>
          <w:color w:val="auto"/>
          <w:kern w:val="0"/>
          <w:sz w:val="21"/>
          <w:szCs w:val="21"/>
          <w:highlight w:val="none"/>
        </w:rPr>
      </w:pPr>
      <w:r>
        <w:rPr>
          <w:rFonts w:hint="eastAsia" w:ascii="宋体" w:hAnsi="宋体" w:cs="宋体"/>
          <w:b w:val="0"/>
          <w:bCs/>
          <w:color w:val="auto"/>
          <w:kern w:val="0"/>
          <w:sz w:val="21"/>
          <w:szCs w:val="21"/>
          <w:highlight w:val="none"/>
        </w:rPr>
        <w:t>2.除</w:t>
      </w:r>
      <w:r>
        <w:rPr>
          <w:rFonts w:hint="eastAsia" w:ascii="宋体" w:hAnsi="宋体" w:cs="宋体"/>
          <w:b w:val="0"/>
          <w:bCs/>
          <w:color w:val="auto"/>
          <w:kern w:val="0"/>
          <w:sz w:val="21"/>
          <w:szCs w:val="21"/>
          <w:highlight w:val="none"/>
          <w:lang w:eastAsia="zh-CN"/>
        </w:rPr>
        <w:t>采购文件</w:t>
      </w:r>
      <w:r>
        <w:rPr>
          <w:rFonts w:hint="eastAsia" w:ascii="宋体" w:hAnsi="宋体" w:cs="宋体"/>
          <w:b w:val="0"/>
          <w:bCs/>
          <w:color w:val="auto"/>
          <w:kern w:val="0"/>
          <w:sz w:val="21"/>
          <w:szCs w:val="21"/>
          <w:highlight w:val="none"/>
        </w:rPr>
        <w:t>采购需求另有约定外，甲方不因签署和履行合同而享有乙方在履行合同过程中提供给甲方的图纸、文件、配套软件、电子辅助程序和其他含有数据和信息的资料的知识产权。</w:t>
      </w:r>
    </w:p>
    <w:p w14:paraId="00709DAC">
      <w:pPr>
        <w:tabs>
          <w:tab w:val="left" w:pos="1160"/>
        </w:tabs>
        <w:snapToGrid w:val="0"/>
        <w:spacing w:line="360" w:lineRule="auto"/>
        <w:ind w:firstLine="411" w:firstLineChars="196"/>
        <w:rPr>
          <w:rFonts w:hint="eastAsia" w:ascii="宋体" w:hAnsi="宋体" w:cs="宋体"/>
          <w:b w:val="0"/>
          <w:bCs/>
          <w:color w:val="auto"/>
          <w:kern w:val="0"/>
          <w:sz w:val="21"/>
          <w:szCs w:val="21"/>
          <w:highlight w:val="none"/>
        </w:rPr>
      </w:pPr>
      <w:r>
        <w:rPr>
          <w:rFonts w:hint="eastAsia" w:ascii="宋体" w:hAnsi="宋体" w:cs="宋体"/>
          <w:b w:val="0"/>
          <w:bCs/>
          <w:color w:val="auto"/>
          <w:kern w:val="0"/>
          <w:sz w:val="21"/>
          <w:szCs w:val="21"/>
          <w:highlight w:val="none"/>
        </w:rPr>
        <w:t>3.乙方应保证所提供货物在使用时不会侵犯任何第三方的知识产权或者其他权利。如合同货物涉及知识产权，则乙方保证甲方在使用合同货物过程中免于受到第三方提出的有关知识产权侵权的主张、索赔或诉讼的伤害。</w:t>
      </w:r>
    </w:p>
    <w:p w14:paraId="720C10C5">
      <w:pPr>
        <w:tabs>
          <w:tab w:val="left" w:pos="1160"/>
        </w:tabs>
        <w:snapToGrid w:val="0"/>
        <w:spacing w:line="360" w:lineRule="auto"/>
        <w:ind w:firstLine="411" w:firstLineChars="196"/>
        <w:rPr>
          <w:rFonts w:hint="eastAsia" w:ascii="宋体" w:hAnsi="宋体" w:cs="宋体"/>
          <w:b w:val="0"/>
          <w:bCs/>
          <w:color w:val="auto"/>
          <w:kern w:val="0"/>
          <w:sz w:val="21"/>
          <w:szCs w:val="21"/>
          <w:highlight w:val="none"/>
        </w:rPr>
      </w:pPr>
      <w:r>
        <w:rPr>
          <w:rFonts w:hint="eastAsia" w:ascii="宋体" w:hAnsi="宋体" w:cs="宋体"/>
          <w:b w:val="0"/>
          <w:bCs/>
          <w:color w:val="auto"/>
          <w:kern w:val="0"/>
          <w:sz w:val="21"/>
          <w:szCs w:val="21"/>
          <w:highlight w:val="none"/>
        </w:rPr>
        <w:t>4.如果甲方收到任何第三方有关知识产权的主张、索赔或诉讼，乙方在收到甲方通知后， 应以甲方名义并在甲方的协助下，自负费用处理与第三方的索赔或诉讼，并赔偿甲方因此发生的费用和遭受的损失。如果乙方拒绝处理前述索赔或诉讼或在收到甲方通知后28日内未作表示，甲方可以自己的名义进行这些索赔或诉讼，因此发生的费用和遭受的损失均应由乙方承担。</w:t>
      </w:r>
    </w:p>
    <w:p w14:paraId="450F675F">
      <w:pPr>
        <w:tabs>
          <w:tab w:val="left" w:pos="1160"/>
        </w:tabs>
        <w:snapToGrid w:val="0"/>
        <w:spacing w:line="360" w:lineRule="auto"/>
        <w:ind w:firstLine="411" w:firstLineChars="196"/>
        <w:rPr>
          <w:rFonts w:hint="eastAsia" w:ascii="宋体" w:hAnsi="宋体" w:cs="宋体"/>
          <w:b w:val="0"/>
          <w:bCs/>
          <w:color w:val="auto"/>
          <w:kern w:val="0"/>
          <w:sz w:val="21"/>
          <w:szCs w:val="21"/>
          <w:highlight w:val="none"/>
        </w:rPr>
      </w:pPr>
      <w:r>
        <w:rPr>
          <w:rFonts w:hint="eastAsia" w:ascii="宋体" w:hAnsi="宋体" w:cs="宋体"/>
          <w:b w:val="0"/>
          <w:bCs/>
          <w:color w:val="auto"/>
          <w:kern w:val="0"/>
          <w:sz w:val="21"/>
          <w:szCs w:val="21"/>
          <w:highlight w:val="none"/>
        </w:rPr>
        <w:t>5.未经甲方书面同意，乙方不得将由甲方提供的有关合同或者任何合同条款、规格、计划、图纸、样品或者资料提供给与履行本合同无关的任何其他人。即使向履行本合同有关的其他人员提供，也应注意保密并限于履行合同的必需范围。</w:t>
      </w:r>
    </w:p>
    <w:p w14:paraId="569D8786">
      <w:pPr>
        <w:tabs>
          <w:tab w:val="left" w:pos="1160"/>
        </w:tabs>
        <w:snapToGrid w:val="0"/>
        <w:spacing w:line="360" w:lineRule="auto"/>
        <w:ind w:firstLine="411" w:firstLineChars="196"/>
        <w:rPr>
          <w:rFonts w:hint="eastAsia" w:ascii="宋体" w:hAnsi="宋体" w:cs="宋体"/>
          <w:b w:val="0"/>
          <w:bCs/>
          <w:color w:val="auto"/>
          <w:kern w:val="0"/>
          <w:sz w:val="21"/>
          <w:szCs w:val="21"/>
          <w:highlight w:val="none"/>
        </w:rPr>
      </w:pPr>
      <w:r>
        <w:rPr>
          <w:rFonts w:hint="eastAsia" w:ascii="宋体" w:hAnsi="宋体" w:cs="宋体"/>
          <w:b w:val="0"/>
          <w:bCs/>
          <w:color w:val="auto"/>
          <w:kern w:val="0"/>
          <w:sz w:val="21"/>
          <w:szCs w:val="21"/>
          <w:highlight w:val="none"/>
        </w:rPr>
        <w:t>6.乙方保证将要交付的货物的所有权完全属于乙方且无任何抵押、质押、查封等产权瑕疵。</w:t>
      </w:r>
    </w:p>
    <w:p w14:paraId="4E70B520">
      <w:pPr>
        <w:tabs>
          <w:tab w:val="left" w:pos="1160"/>
        </w:tabs>
        <w:snapToGrid w:val="0"/>
        <w:spacing w:line="360" w:lineRule="auto"/>
        <w:ind w:firstLine="413" w:firstLineChars="196"/>
        <w:rPr>
          <w:rFonts w:hint="eastAsia" w:ascii="宋体" w:hAnsi="宋体" w:cs="宋体"/>
          <w:b/>
          <w:bCs w:val="0"/>
          <w:color w:val="auto"/>
          <w:kern w:val="0"/>
          <w:sz w:val="21"/>
          <w:szCs w:val="21"/>
          <w:highlight w:val="none"/>
        </w:rPr>
      </w:pPr>
      <w:r>
        <w:rPr>
          <w:rFonts w:hint="eastAsia" w:ascii="宋体" w:hAnsi="宋体" w:cs="宋体"/>
          <w:b/>
          <w:bCs w:val="0"/>
          <w:color w:val="auto"/>
          <w:kern w:val="0"/>
          <w:sz w:val="21"/>
          <w:szCs w:val="21"/>
          <w:highlight w:val="none"/>
        </w:rPr>
        <w:t>第十</w:t>
      </w:r>
      <w:r>
        <w:rPr>
          <w:rFonts w:hint="eastAsia" w:ascii="宋体" w:hAnsi="宋体" w:cs="宋体"/>
          <w:b/>
          <w:bCs w:val="0"/>
          <w:color w:val="auto"/>
          <w:kern w:val="0"/>
          <w:sz w:val="21"/>
          <w:szCs w:val="21"/>
          <w:highlight w:val="none"/>
          <w:lang w:val="en-US" w:eastAsia="zh-CN"/>
        </w:rPr>
        <w:t>六</w:t>
      </w:r>
      <w:r>
        <w:rPr>
          <w:rFonts w:hint="eastAsia" w:ascii="宋体" w:hAnsi="宋体" w:cs="宋体"/>
          <w:b/>
          <w:bCs w:val="0"/>
          <w:color w:val="auto"/>
          <w:kern w:val="0"/>
          <w:sz w:val="21"/>
          <w:szCs w:val="21"/>
          <w:highlight w:val="none"/>
        </w:rPr>
        <w:t>条  合同生效及其它</w:t>
      </w:r>
    </w:p>
    <w:p w14:paraId="3F45C9F4">
      <w:pPr>
        <w:tabs>
          <w:tab w:val="left" w:pos="1160"/>
        </w:tabs>
        <w:snapToGrid w:val="0"/>
        <w:spacing w:line="360" w:lineRule="auto"/>
        <w:ind w:firstLine="420" w:firstLineChars="200"/>
        <w:rPr>
          <w:rFonts w:hint="eastAsia" w:ascii="宋体" w:hAnsi="宋体" w:cs="宋体"/>
          <w:b w:val="0"/>
          <w:bCs/>
          <w:color w:val="auto"/>
          <w:kern w:val="0"/>
          <w:sz w:val="21"/>
          <w:szCs w:val="21"/>
          <w:highlight w:val="none"/>
        </w:rPr>
      </w:pPr>
      <w:r>
        <w:rPr>
          <w:rFonts w:hint="eastAsia" w:ascii="宋体" w:hAnsi="宋体" w:cs="宋体"/>
          <w:b w:val="0"/>
          <w:bCs/>
          <w:color w:val="auto"/>
          <w:kern w:val="0"/>
          <w:sz w:val="21"/>
          <w:szCs w:val="21"/>
          <w:highlight w:val="none"/>
        </w:rPr>
        <w:t>1.合同经双方法定代表人或者委托代理人签字并加盖单位公章后生效。</w:t>
      </w:r>
    </w:p>
    <w:p w14:paraId="7C6B7A2F">
      <w:pPr>
        <w:tabs>
          <w:tab w:val="left" w:pos="1160"/>
        </w:tabs>
        <w:snapToGrid w:val="0"/>
        <w:spacing w:line="360" w:lineRule="auto"/>
        <w:ind w:firstLine="420" w:firstLineChars="200"/>
        <w:rPr>
          <w:rFonts w:hint="eastAsia" w:ascii="宋体" w:hAnsi="宋体" w:cs="宋体"/>
          <w:b w:val="0"/>
          <w:bCs/>
          <w:color w:val="auto"/>
          <w:kern w:val="0"/>
          <w:sz w:val="21"/>
          <w:szCs w:val="21"/>
          <w:highlight w:val="none"/>
        </w:rPr>
      </w:pPr>
      <w:r>
        <w:rPr>
          <w:rFonts w:hint="eastAsia" w:ascii="宋体" w:hAnsi="宋体" w:cs="宋体"/>
          <w:b w:val="0"/>
          <w:bCs/>
          <w:color w:val="auto"/>
          <w:kern w:val="0"/>
          <w:sz w:val="21"/>
          <w:szCs w:val="21"/>
          <w:highlight w:val="none"/>
        </w:rPr>
        <w:t>2.合同执行中涉及采购资金和采购内容修改或者补充的，须经财政部门审批，并签书面补充协议报财政部门备案，方可作为主合同不可分割的一部分。</w:t>
      </w:r>
    </w:p>
    <w:p w14:paraId="5F2C6A81">
      <w:pPr>
        <w:tabs>
          <w:tab w:val="left" w:pos="1160"/>
        </w:tabs>
        <w:snapToGrid w:val="0"/>
        <w:spacing w:line="360" w:lineRule="auto"/>
        <w:ind w:left="283" w:leftChars="135" w:firstLine="143"/>
        <w:rPr>
          <w:rFonts w:hint="eastAsia" w:ascii="宋体" w:hAnsi="宋体" w:cs="宋体"/>
          <w:b w:val="0"/>
          <w:bCs/>
          <w:color w:val="auto"/>
          <w:kern w:val="0"/>
          <w:sz w:val="21"/>
          <w:szCs w:val="21"/>
          <w:highlight w:val="none"/>
        </w:rPr>
      </w:pPr>
      <w:r>
        <w:rPr>
          <w:rFonts w:hint="eastAsia" w:ascii="宋体" w:hAnsi="宋体" w:cs="宋体"/>
          <w:b w:val="0"/>
          <w:bCs/>
          <w:color w:val="auto"/>
          <w:kern w:val="0"/>
          <w:sz w:val="21"/>
          <w:szCs w:val="21"/>
          <w:highlight w:val="none"/>
        </w:rPr>
        <w:t>3.本合同未尽事宜，遵照《中华人民共和国民法典》有关条文执行。</w:t>
      </w:r>
    </w:p>
    <w:p w14:paraId="3E8EEBE1">
      <w:pPr>
        <w:tabs>
          <w:tab w:val="left" w:pos="1160"/>
        </w:tabs>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w:t>
      </w:r>
      <w:r>
        <w:rPr>
          <w:rFonts w:hint="eastAsia" w:ascii="宋体" w:hAnsi="宋体" w:cs="宋体"/>
          <w:b/>
          <w:color w:val="auto"/>
          <w:sz w:val="21"/>
          <w:szCs w:val="21"/>
          <w:highlight w:val="none"/>
          <w:lang w:val="en-US" w:eastAsia="zh-CN"/>
        </w:rPr>
        <w:t>七</w:t>
      </w:r>
      <w:r>
        <w:rPr>
          <w:rFonts w:hint="eastAsia" w:ascii="宋体" w:hAnsi="宋体" w:cs="宋体"/>
          <w:b/>
          <w:color w:val="auto"/>
          <w:sz w:val="21"/>
          <w:szCs w:val="21"/>
          <w:highlight w:val="none"/>
        </w:rPr>
        <w:t>条　合同的变更、终止与转让</w:t>
      </w:r>
    </w:p>
    <w:p w14:paraId="63981393">
      <w:pPr>
        <w:tabs>
          <w:tab w:val="left" w:pos="1160"/>
        </w:tabs>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1.除《中华人民共和国政府采购法》第五十条规定的情形外，本合同一经签订，甲乙双方不得擅自变更、中止或者终止。</w:t>
      </w:r>
    </w:p>
    <w:p w14:paraId="5B13EB80">
      <w:pPr>
        <w:tabs>
          <w:tab w:val="left" w:pos="1160"/>
        </w:tabs>
        <w:snapToGrid w:val="0"/>
        <w:spacing w:line="360" w:lineRule="auto"/>
        <w:ind w:left="-61" w:firstLine="514"/>
        <w:rPr>
          <w:rFonts w:hint="eastAsia" w:ascii="宋体" w:hAnsi="宋体" w:cs="宋体"/>
          <w:color w:val="auto"/>
          <w:sz w:val="21"/>
          <w:szCs w:val="21"/>
          <w:highlight w:val="none"/>
        </w:rPr>
      </w:pPr>
      <w:r>
        <w:rPr>
          <w:rFonts w:hint="eastAsia" w:ascii="宋体" w:hAnsi="宋体" w:cs="宋体"/>
          <w:color w:val="auto"/>
          <w:sz w:val="21"/>
          <w:szCs w:val="21"/>
          <w:highlight w:val="none"/>
        </w:rPr>
        <w:t>2.乙方不得擅自转让其应履行的合同义务。</w:t>
      </w:r>
    </w:p>
    <w:p w14:paraId="51B48529">
      <w:pPr>
        <w:tabs>
          <w:tab w:val="left" w:pos="1160"/>
        </w:tabs>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w:t>
      </w:r>
      <w:r>
        <w:rPr>
          <w:rFonts w:hint="eastAsia" w:ascii="宋体" w:hAnsi="宋体" w:cs="宋体"/>
          <w:b/>
          <w:color w:val="auto"/>
          <w:sz w:val="21"/>
          <w:szCs w:val="21"/>
          <w:highlight w:val="none"/>
          <w:lang w:val="en-US" w:eastAsia="zh-CN"/>
        </w:rPr>
        <w:t>十八</w:t>
      </w:r>
      <w:r>
        <w:rPr>
          <w:rFonts w:hint="eastAsia" w:ascii="宋体" w:hAnsi="宋体" w:cs="宋体"/>
          <w:b/>
          <w:color w:val="auto"/>
          <w:sz w:val="21"/>
          <w:szCs w:val="21"/>
          <w:highlight w:val="none"/>
        </w:rPr>
        <w:t>条　</w:t>
      </w:r>
      <w:r>
        <w:rPr>
          <w:rFonts w:hint="eastAsia" w:ascii="宋体" w:hAnsi="宋体" w:cs="宋体"/>
          <w:b/>
          <w:bCs/>
          <w:color w:val="auto"/>
          <w:kern w:val="0"/>
          <w:sz w:val="21"/>
          <w:szCs w:val="21"/>
          <w:highlight w:val="none"/>
        </w:rPr>
        <w:t>本合同书与下列文件一起构成合同文件</w:t>
      </w:r>
    </w:p>
    <w:p w14:paraId="6A8B5510">
      <w:pPr>
        <w:tabs>
          <w:tab w:val="left" w:pos="1160"/>
        </w:tabs>
        <w:snapToGrid w:val="0"/>
        <w:spacing w:line="360" w:lineRule="auto"/>
        <w:ind w:left="420" w:left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w:t>
      </w:r>
      <w:r>
        <w:rPr>
          <w:rFonts w:hint="eastAsia" w:ascii="宋体" w:hAnsi="宋体" w:cs="宋体"/>
          <w:color w:val="auto"/>
          <w:kern w:val="0"/>
          <w:sz w:val="21"/>
          <w:szCs w:val="21"/>
          <w:highlight w:val="none"/>
          <w:lang w:val="en-US" w:eastAsia="zh-CN"/>
        </w:rPr>
        <w:t>成交</w:t>
      </w:r>
      <w:r>
        <w:rPr>
          <w:rFonts w:hint="eastAsia" w:ascii="宋体" w:hAnsi="宋体" w:cs="宋体"/>
          <w:color w:val="auto"/>
          <w:kern w:val="0"/>
          <w:sz w:val="21"/>
          <w:szCs w:val="21"/>
          <w:highlight w:val="none"/>
        </w:rPr>
        <w:t>通知书；</w:t>
      </w:r>
    </w:p>
    <w:p w14:paraId="71EB1B16">
      <w:pPr>
        <w:tabs>
          <w:tab w:val="left" w:pos="1160"/>
        </w:tabs>
        <w:snapToGrid w:val="0"/>
        <w:spacing w:line="360" w:lineRule="auto"/>
        <w:ind w:left="420" w:left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2.</w:t>
      </w:r>
      <w:r>
        <w:rPr>
          <w:rFonts w:hint="eastAsia" w:ascii="宋体" w:hAnsi="宋体" w:cs="宋体"/>
          <w:color w:val="auto"/>
          <w:kern w:val="0"/>
          <w:sz w:val="21"/>
          <w:szCs w:val="21"/>
          <w:highlight w:val="none"/>
          <w:lang w:val="en-US" w:eastAsia="zh-CN"/>
        </w:rPr>
        <w:t>竞标函</w:t>
      </w:r>
      <w:r>
        <w:rPr>
          <w:rFonts w:hint="eastAsia" w:ascii="宋体" w:hAnsi="宋体" w:cs="宋体"/>
          <w:color w:val="auto"/>
          <w:kern w:val="0"/>
          <w:sz w:val="21"/>
          <w:szCs w:val="21"/>
          <w:highlight w:val="none"/>
        </w:rPr>
        <w:t>；</w:t>
      </w:r>
    </w:p>
    <w:p w14:paraId="7D916B72">
      <w:pPr>
        <w:tabs>
          <w:tab w:val="left" w:pos="1160"/>
        </w:tabs>
        <w:snapToGrid w:val="0"/>
        <w:spacing w:line="360" w:lineRule="auto"/>
        <w:ind w:left="420" w:left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3.</w:t>
      </w:r>
      <w:r>
        <w:rPr>
          <w:rFonts w:hint="eastAsia" w:ascii="宋体" w:hAnsi="宋体" w:cs="宋体"/>
          <w:color w:val="auto"/>
          <w:kern w:val="0"/>
          <w:sz w:val="21"/>
          <w:szCs w:val="21"/>
          <w:highlight w:val="none"/>
          <w:lang w:eastAsia="zh-CN"/>
        </w:rPr>
        <w:t>商务条款偏离表</w:t>
      </w:r>
      <w:r>
        <w:rPr>
          <w:rFonts w:hint="eastAsia" w:ascii="宋体" w:hAnsi="宋体" w:cs="宋体"/>
          <w:color w:val="auto"/>
          <w:kern w:val="0"/>
          <w:sz w:val="21"/>
          <w:szCs w:val="21"/>
          <w:highlight w:val="none"/>
        </w:rPr>
        <w:t>和技术要求偏离表；</w:t>
      </w:r>
    </w:p>
    <w:p w14:paraId="0A05466C">
      <w:pPr>
        <w:tabs>
          <w:tab w:val="left" w:pos="1160"/>
        </w:tabs>
        <w:snapToGrid w:val="0"/>
        <w:spacing w:line="360" w:lineRule="auto"/>
        <w:ind w:left="420" w:left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4.采购需求；</w:t>
      </w:r>
    </w:p>
    <w:p w14:paraId="6291CB75">
      <w:pPr>
        <w:tabs>
          <w:tab w:val="left" w:pos="1160"/>
        </w:tabs>
        <w:snapToGrid w:val="0"/>
        <w:spacing w:line="360" w:lineRule="auto"/>
        <w:ind w:left="420" w:left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5.</w:t>
      </w:r>
      <w:r>
        <w:rPr>
          <w:rFonts w:hint="eastAsia" w:ascii="宋体" w:hAnsi="宋体" w:cs="宋体"/>
          <w:color w:val="auto"/>
          <w:kern w:val="0"/>
          <w:sz w:val="21"/>
          <w:szCs w:val="21"/>
          <w:highlight w:val="none"/>
          <w:lang w:val="en-US" w:eastAsia="zh-CN"/>
        </w:rPr>
        <w:t>响应报价表</w:t>
      </w:r>
      <w:r>
        <w:rPr>
          <w:rFonts w:hint="eastAsia" w:ascii="宋体" w:hAnsi="宋体" w:cs="宋体"/>
          <w:color w:val="auto"/>
          <w:kern w:val="0"/>
          <w:sz w:val="21"/>
          <w:szCs w:val="21"/>
          <w:highlight w:val="none"/>
        </w:rPr>
        <w:t>；</w:t>
      </w:r>
    </w:p>
    <w:p w14:paraId="64931DC8">
      <w:pPr>
        <w:tabs>
          <w:tab w:val="left" w:pos="1160"/>
        </w:tabs>
        <w:snapToGrid w:val="0"/>
        <w:spacing w:line="360" w:lineRule="auto"/>
        <w:ind w:left="420" w:left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6.其他文件。</w:t>
      </w:r>
    </w:p>
    <w:p w14:paraId="0A125F6E">
      <w:pPr>
        <w:tabs>
          <w:tab w:val="left" w:pos="1160"/>
        </w:tabs>
        <w:snapToGrid w:val="0"/>
        <w:spacing w:line="360" w:lineRule="auto"/>
        <w:ind w:firstLine="371" w:firstLineChars="177"/>
        <w:rPr>
          <w:rFonts w:hint="eastAsia" w:ascii="宋体" w:hAnsi="宋体" w:cs="宋体"/>
          <w:b/>
          <w:color w:val="auto"/>
          <w:kern w:val="0"/>
          <w:sz w:val="21"/>
          <w:szCs w:val="21"/>
          <w:highlight w:val="none"/>
        </w:rPr>
      </w:pPr>
      <w:r>
        <w:rPr>
          <w:rFonts w:hint="eastAsia" w:ascii="宋体" w:hAnsi="宋体" w:cs="宋体"/>
          <w:color w:val="auto"/>
          <w:kern w:val="0"/>
          <w:sz w:val="21"/>
          <w:szCs w:val="21"/>
          <w:highlight w:val="none"/>
        </w:rPr>
        <w:t>7.上述合同文件互相补充和解释。如果合同文件之间存在矛盾或者不一致之处，以上述文件的排列顺序在先者为准。</w:t>
      </w:r>
    </w:p>
    <w:p w14:paraId="08E426B7">
      <w:pPr>
        <w:tabs>
          <w:tab w:val="left" w:pos="1160"/>
        </w:tabs>
        <w:snapToGrid w:val="0"/>
        <w:spacing w:line="360" w:lineRule="auto"/>
        <w:ind w:firstLine="422" w:firstLineChars="200"/>
        <w:rPr>
          <w:rFonts w:hint="eastAsia" w:ascii="宋体" w:hAnsi="宋体" w:cs="宋体"/>
          <w:color w:val="auto"/>
          <w:kern w:val="0"/>
          <w:sz w:val="21"/>
          <w:szCs w:val="21"/>
          <w:highlight w:val="none"/>
        </w:rPr>
      </w:pPr>
      <w:r>
        <w:rPr>
          <w:rFonts w:hint="eastAsia" w:ascii="宋体" w:hAnsi="宋体" w:cs="宋体"/>
          <w:b/>
          <w:color w:val="auto"/>
          <w:sz w:val="21"/>
          <w:szCs w:val="21"/>
          <w:highlight w:val="none"/>
        </w:rPr>
        <w:t>第</w:t>
      </w:r>
      <w:r>
        <w:rPr>
          <w:rFonts w:hint="eastAsia" w:ascii="宋体" w:hAnsi="宋体" w:cs="宋体"/>
          <w:b/>
          <w:color w:val="auto"/>
          <w:sz w:val="21"/>
          <w:szCs w:val="21"/>
          <w:highlight w:val="none"/>
          <w:lang w:val="en-US" w:eastAsia="zh-CN"/>
        </w:rPr>
        <w:t>十九</w:t>
      </w:r>
      <w:r>
        <w:rPr>
          <w:rFonts w:hint="eastAsia" w:ascii="宋体" w:hAnsi="宋体" w:cs="宋体"/>
          <w:b/>
          <w:color w:val="auto"/>
          <w:sz w:val="21"/>
          <w:szCs w:val="21"/>
          <w:highlight w:val="none"/>
        </w:rPr>
        <w:t>条</w:t>
      </w:r>
      <w:r>
        <w:rPr>
          <w:rFonts w:hint="eastAsia" w:ascii="宋体" w:hAnsi="宋体" w:cs="宋体"/>
          <w:color w:val="auto"/>
          <w:kern w:val="0"/>
          <w:sz w:val="21"/>
          <w:szCs w:val="21"/>
          <w:highlight w:val="none"/>
        </w:rPr>
        <w:t>　本合同一式</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rPr>
        <w:t>份，具有同等法律效力，甲方</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rPr>
        <w:t>份，乙方</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rPr>
        <w:t>份</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采购代理机构各一份。</w:t>
      </w:r>
    </w:p>
    <w:p w14:paraId="5ED2053F">
      <w:pPr>
        <w:tabs>
          <w:tab w:val="left" w:pos="1160"/>
        </w:tabs>
        <w:snapToGrid w:val="0"/>
        <w:spacing w:line="360" w:lineRule="auto"/>
        <w:ind w:left="-61" w:firstLine="514"/>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本合同甲乙双方签字盖章后生效，自签订之日起七个工作日内，甲方应当将合同副本报同级财政部门备案。</w:t>
      </w:r>
    </w:p>
    <w:p w14:paraId="72B89A68">
      <w:pPr>
        <w:tabs>
          <w:tab w:val="left" w:pos="1160"/>
        </w:tabs>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kern w:val="0"/>
          <w:sz w:val="21"/>
          <w:szCs w:val="21"/>
          <w:highlight w:val="none"/>
        </w:rPr>
        <w:t>本合同自签订之日起2个工作日内，甲方应当将采购合同在广西壮族自治区财政厅指定的媒体上公告。</w:t>
      </w:r>
    </w:p>
    <w:tbl>
      <w:tblPr>
        <w:tblStyle w:val="30"/>
        <w:tblW w:w="9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2"/>
        <w:gridCol w:w="4505"/>
      </w:tblGrid>
      <w:tr w14:paraId="7D2C5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jc w:val="center"/>
        </w:trPr>
        <w:tc>
          <w:tcPr>
            <w:tcW w:w="4832" w:type="dxa"/>
            <w:vAlign w:val="center"/>
          </w:tcPr>
          <w:p w14:paraId="4FDC724E">
            <w:pPr>
              <w:tabs>
                <w:tab w:val="left" w:pos="1160"/>
              </w:tabs>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甲方（章）</w:t>
            </w:r>
          </w:p>
          <w:p w14:paraId="4D41459F">
            <w:pPr>
              <w:tabs>
                <w:tab w:val="left" w:pos="1160"/>
              </w:tabs>
              <w:snapToGrid w:val="0"/>
              <w:spacing w:line="360" w:lineRule="auto"/>
              <w:rPr>
                <w:rFonts w:hint="eastAsia" w:ascii="宋体" w:hAnsi="宋体"/>
                <w:color w:val="auto"/>
                <w:sz w:val="21"/>
                <w:szCs w:val="21"/>
                <w:highlight w:val="none"/>
              </w:rPr>
            </w:pPr>
          </w:p>
          <w:p w14:paraId="66BE4DDD">
            <w:pPr>
              <w:tabs>
                <w:tab w:val="left" w:pos="1160"/>
              </w:tabs>
              <w:snapToGrid w:val="0"/>
              <w:spacing w:line="360" w:lineRule="auto"/>
              <w:ind w:firstLine="945" w:firstLineChars="450"/>
              <w:jc w:val="right"/>
              <w:rPr>
                <w:rFonts w:hint="eastAsia" w:ascii="宋体" w:hAnsi="宋体"/>
                <w:color w:val="auto"/>
                <w:sz w:val="21"/>
                <w:szCs w:val="21"/>
                <w:highlight w:val="none"/>
              </w:rPr>
            </w:pPr>
            <w:r>
              <w:rPr>
                <w:rFonts w:hint="eastAsia" w:ascii="宋体" w:hAnsi="宋体"/>
                <w:color w:val="auto"/>
                <w:sz w:val="21"/>
                <w:szCs w:val="21"/>
                <w:highlight w:val="none"/>
              </w:rPr>
              <w:t>年   月   日</w:t>
            </w:r>
          </w:p>
        </w:tc>
        <w:tc>
          <w:tcPr>
            <w:tcW w:w="4505" w:type="dxa"/>
            <w:vAlign w:val="center"/>
          </w:tcPr>
          <w:p w14:paraId="34AEE2F4">
            <w:pPr>
              <w:tabs>
                <w:tab w:val="left" w:pos="1160"/>
              </w:tabs>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乙方（章）</w:t>
            </w:r>
          </w:p>
          <w:p w14:paraId="54B0103C">
            <w:pPr>
              <w:tabs>
                <w:tab w:val="left" w:pos="1160"/>
              </w:tabs>
              <w:snapToGrid w:val="0"/>
              <w:spacing w:line="360" w:lineRule="auto"/>
              <w:rPr>
                <w:rFonts w:hint="eastAsia" w:ascii="宋体" w:hAnsi="宋体"/>
                <w:color w:val="auto"/>
                <w:sz w:val="21"/>
                <w:szCs w:val="21"/>
                <w:highlight w:val="none"/>
              </w:rPr>
            </w:pPr>
          </w:p>
          <w:p w14:paraId="15001336">
            <w:pPr>
              <w:tabs>
                <w:tab w:val="left" w:pos="1160"/>
              </w:tabs>
              <w:snapToGrid w:val="0"/>
              <w:spacing w:line="360" w:lineRule="auto"/>
              <w:jc w:val="right"/>
              <w:rPr>
                <w:rFonts w:hint="eastAsia" w:ascii="宋体" w:hAnsi="宋体"/>
                <w:color w:val="auto"/>
                <w:sz w:val="21"/>
                <w:szCs w:val="21"/>
                <w:highlight w:val="none"/>
              </w:rPr>
            </w:pPr>
            <w:r>
              <w:rPr>
                <w:rFonts w:hint="eastAsia" w:ascii="宋体" w:hAnsi="宋体"/>
                <w:color w:val="auto"/>
                <w:sz w:val="21"/>
                <w:szCs w:val="21"/>
                <w:highlight w:val="none"/>
              </w:rPr>
              <w:t xml:space="preserve"> 年   月   日</w:t>
            </w:r>
          </w:p>
        </w:tc>
      </w:tr>
      <w:tr w14:paraId="5A2D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4832" w:type="dxa"/>
            <w:vAlign w:val="center"/>
          </w:tcPr>
          <w:p w14:paraId="23BF7EFF">
            <w:pPr>
              <w:tabs>
                <w:tab w:val="left" w:pos="1160"/>
              </w:tabs>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单位地址：</w:t>
            </w:r>
          </w:p>
        </w:tc>
        <w:tc>
          <w:tcPr>
            <w:tcW w:w="4505" w:type="dxa"/>
            <w:vAlign w:val="center"/>
          </w:tcPr>
          <w:p w14:paraId="567086F8">
            <w:pPr>
              <w:tabs>
                <w:tab w:val="left" w:pos="1160"/>
              </w:tabs>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 xml:space="preserve">单位地址： </w:t>
            </w:r>
          </w:p>
        </w:tc>
      </w:tr>
      <w:tr w14:paraId="647FB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4832" w:type="dxa"/>
            <w:vAlign w:val="center"/>
          </w:tcPr>
          <w:p w14:paraId="2CD936C0">
            <w:pPr>
              <w:tabs>
                <w:tab w:val="left" w:pos="1160"/>
              </w:tabs>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法定代表人或者委托代理人：</w:t>
            </w:r>
          </w:p>
        </w:tc>
        <w:tc>
          <w:tcPr>
            <w:tcW w:w="4505" w:type="dxa"/>
            <w:vAlign w:val="center"/>
          </w:tcPr>
          <w:p w14:paraId="2E3EF1E0">
            <w:pPr>
              <w:tabs>
                <w:tab w:val="left" w:pos="1160"/>
              </w:tabs>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法定代表人或者委托代理人：</w:t>
            </w:r>
          </w:p>
        </w:tc>
      </w:tr>
      <w:tr w14:paraId="5780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4832" w:type="dxa"/>
            <w:vAlign w:val="center"/>
          </w:tcPr>
          <w:p w14:paraId="7B150A99">
            <w:pPr>
              <w:tabs>
                <w:tab w:val="left" w:pos="1160"/>
              </w:tabs>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电话：</w:t>
            </w:r>
          </w:p>
        </w:tc>
        <w:tc>
          <w:tcPr>
            <w:tcW w:w="4505" w:type="dxa"/>
            <w:vAlign w:val="center"/>
          </w:tcPr>
          <w:p w14:paraId="382090C5">
            <w:pPr>
              <w:tabs>
                <w:tab w:val="left" w:pos="1160"/>
              </w:tabs>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电话：</w:t>
            </w:r>
          </w:p>
        </w:tc>
      </w:tr>
      <w:tr w14:paraId="01DB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07" w:hRule="atLeast"/>
          <w:jc w:val="center"/>
        </w:trPr>
        <w:tc>
          <w:tcPr>
            <w:tcW w:w="4832" w:type="dxa"/>
            <w:vAlign w:val="center"/>
          </w:tcPr>
          <w:p w14:paraId="4F324199">
            <w:pPr>
              <w:tabs>
                <w:tab w:val="left" w:pos="1160"/>
              </w:tabs>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电子邮箱：</w:t>
            </w:r>
          </w:p>
        </w:tc>
        <w:tc>
          <w:tcPr>
            <w:tcW w:w="4505" w:type="dxa"/>
            <w:vAlign w:val="center"/>
          </w:tcPr>
          <w:p w14:paraId="2832C5F3">
            <w:pPr>
              <w:tabs>
                <w:tab w:val="left" w:pos="1160"/>
              </w:tabs>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电子邮箱：</w:t>
            </w:r>
          </w:p>
        </w:tc>
      </w:tr>
      <w:tr w14:paraId="5D39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832" w:type="dxa"/>
            <w:vAlign w:val="center"/>
          </w:tcPr>
          <w:p w14:paraId="7D62EF8A">
            <w:pPr>
              <w:tabs>
                <w:tab w:val="left" w:pos="1160"/>
              </w:tabs>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 xml:space="preserve">开户银行： </w:t>
            </w:r>
          </w:p>
        </w:tc>
        <w:tc>
          <w:tcPr>
            <w:tcW w:w="4505" w:type="dxa"/>
            <w:vAlign w:val="center"/>
          </w:tcPr>
          <w:p w14:paraId="2BEACF0E">
            <w:pPr>
              <w:tabs>
                <w:tab w:val="left" w:pos="1160"/>
              </w:tabs>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 xml:space="preserve">开户银行： </w:t>
            </w:r>
          </w:p>
        </w:tc>
      </w:tr>
      <w:tr w14:paraId="5AB8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4832" w:type="dxa"/>
            <w:vAlign w:val="center"/>
          </w:tcPr>
          <w:p w14:paraId="08651C5A">
            <w:pPr>
              <w:tabs>
                <w:tab w:val="left" w:pos="1160"/>
              </w:tabs>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账号：</w:t>
            </w:r>
          </w:p>
        </w:tc>
        <w:tc>
          <w:tcPr>
            <w:tcW w:w="4505" w:type="dxa"/>
            <w:vAlign w:val="center"/>
          </w:tcPr>
          <w:p w14:paraId="774238A4">
            <w:pPr>
              <w:tabs>
                <w:tab w:val="left" w:pos="1160"/>
              </w:tabs>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账号：</w:t>
            </w:r>
          </w:p>
        </w:tc>
      </w:tr>
      <w:tr w14:paraId="29E81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4832" w:type="dxa"/>
            <w:vAlign w:val="center"/>
          </w:tcPr>
          <w:p w14:paraId="65A1D5A4">
            <w:pPr>
              <w:tabs>
                <w:tab w:val="left" w:pos="1160"/>
              </w:tabs>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邮政编码：</w:t>
            </w:r>
          </w:p>
        </w:tc>
        <w:tc>
          <w:tcPr>
            <w:tcW w:w="4505" w:type="dxa"/>
            <w:vAlign w:val="center"/>
          </w:tcPr>
          <w:p w14:paraId="368888E5">
            <w:pPr>
              <w:tabs>
                <w:tab w:val="left" w:pos="1160"/>
              </w:tabs>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邮政编码：</w:t>
            </w:r>
          </w:p>
        </w:tc>
      </w:tr>
    </w:tbl>
    <w:p w14:paraId="7462B34F">
      <w:pPr>
        <w:jc w:val="left"/>
        <w:rPr>
          <w:rFonts w:hint="eastAsia"/>
          <w:b/>
          <w:bCs/>
          <w:color w:val="auto"/>
          <w:highlight w:val="none"/>
          <w:lang w:val="en-US" w:eastAsia="zh-CN"/>
        </w:rPr>
      </w:pPr>
      <w:r>
        <w:rPr>
          <w:rFonts w:hint="eastAsia"/>
          <w:b/>
          <w:bCs/>
          <w:color w:val="auto"/>
          <w:highlight w:val="none"/>
          <w:lang w:val="en-US" w:eastAsia="zh-CN"/>
        </w:rPr>
        <w:br w:type="page"/>
      </w:r>
    </w:p>
    <w:p w14:paraId="738759A1">
      <w:pPr>
        <w:tabs>
          <w:tab w:val="left" w:pos="1160"/>
        </w:tabs>
        <w:jc w:val="both"/>
        <w:rPr>
          <w:b/>
          <w:bCs/>
          <w:color w:val="auto"/>
          <w:highlight w:val="none"/>
        </w:rPr>
      </w:pPr>
      <w:r>
        <w:rPr>
          <w:rFonts w:hint="eastAsia"/>
          <w:b/>
          <w:bCs/>
          <w:color w:val="auto"/>
          <w:highlight w:val="none"/>
          <w:lang w:val="en-US" w:eastAsia="zh-CN"/>
        </w:rPr>
        <w:t>附件：</w:t>
      </w:r>
    </w:p>
    <w:p w14:paraId="1372A822">
      <w:pPr>
        <w:tabs>
          <w:tab w:val="left" w:pos="1160"/>
        </w:tabs>
        <w:jc w:val="center"/>
        <w:rPr>
          <w:b/>
          <w:bCs/>
          <w:color w:val="auto"/>
          <w:sz w:val="28"/>
          <w:szCs w:val="28"/>
          <w:highlight w:val="none"/>
        </w:rPr>
      </w:pPr>
      <w:r>
        <w:rPr>
          <w:b/>
          <w:bCs/>
          <w:color w:val="auto"/>
          <w:sz w:val="28"/>
          <w:szCs w:val="28"/>
          <w:highlight w:val="none"/>
        </w:rPr>
        <w:t>采购项目履约保证金退付意见书</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640"/>
      </w:tblGrid>
      <w:tr w14:paraId="3F6D7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1008" w:type="dxa"/>
            <w:vMerge w:val="restart"/>
            <w:vAlign w:val="center"/>
          </w:tcPr>
          <w:p w14:paraId="1380E5A5">
            <w:pPr>
              <w:tabs>
                <w:tab w:val="left" w:pos="1160"/>
              </w:tabs>
              <w:spacing w:line="360" w:lineRule="auto"/>
              <w:jc w:val="center"/>
              <w:rPr>
                <w:color w:val="auto"/>
                <w:highlight w:val="none"/>
              </w:rPr>
            </w:pPr>
            <w:r>
              <w:rPr>
                <w:color w:val="auto"/>
                <w:highlight w:val="none"/>
              </w:rPr>
              <w:t>供</w:t>
            </w:r>
          </w:p>
          <w:p w14:paraId="75285D94">
            <w:pPr>
              <w:tabs>
                <w:tab w:val="left" w:pos="1160"/>
              </w:tabs>
              <w:spacing w:line="360" w:lineRule="auto"/>
              <w:jc w:val="center"/>
              <w:rPr>
                <w:color w:val="auto"/>
                <w:highlight w:val="none"/>
              </w:rPr>
            </w:pPr>
            <w:r>
              <w:rPr>
                <w:color w:val="auto"/>
                <w:highlight w:val="none"/>
              </w:rPr>
              <w:t>应</w:t>
            </w:r>
          </w:p>
          <w:p w14:paraId="4149EF8C">
            <w:pPr>
              <w:tabs>
                <w:tab w:val="left" w:pos="1160"/>
              </w:tabs>
              <w:spacing w:line="360" w:lineRule="auto"/>
              <w:jc w:val="center"/>
              <w:rPr>
                <w:color w:val="auto"/>
                <w:highlight w:val="none"/>
              </w:rPr>
            </w:pPr>
            <w:r>
              <w:rPr>
                <w:color w:val="auto"/>
                <w:highlight w:val="none"/>
              </w:rPr>
              <w:t>商</w:t>
            </w:r>
          </w:p>
          <w:p w14:paraId="2A7FC3DB">
            <w:pPr>
              <w:tabs>
                <w:tab w:val="left" w:pos="1160"/>
              </w:tabs>
              <w:spacing w:line="360" w:lineRule="auto"/>
              <w:jc w:val="center"/>
              <w:rPr>
                <w:color w:val="auto"/>
                <w:highlight w:val="none"/>
              </w:rPr>
            </w:pPr>
            <w:r>
              <w:rPr>
                <w:color w:val="auto"/>
                <w:highlight w:val="none"/>
              </w:rPr>
              <w:t>申</w:t>
            </w:r>
          </w:p>
          <w:p w14:paraId="3BE02CDD">
            <w:pPr>
              <w:tabs>
                <w:tab w:val="left" w:pos="1160"/>
              </w:tabs>
              <w:spacing w:line="360" w:lineRule="auto"/>
              <w:jc w:val="center"/>
              <w:rPr>
                <w:color w:val="auto"/>
                <w:highlight w:val="none"/>
              </w:rPr>
            </w:pPr>
            <w:r>
              <w:rPr>
                <w:color w:val="auto"/>
                <w:highlight w:val="none"/>
              </w:rPr>
              <w:t>请</w:t>
            </w:r>
          </w:p>
        </w:tc>
        <w:tc>
          <w:tcPr>
            <w:tcW w:w="8640" w:type="dxa"/>
            <w:vAlign w:val="center"/>
          </w:tcPr>
          <w:p w14:paraId="142652AE">
            <w:pPr>
              <w:tabs>
                <w:tab w:val="left" w:pos="1160"/>
              </w:tabs>
              <w:spacing w:line="360" w:lineRule="auto"/>
              <w:rPr>
                <w:color w:val="auto"/>
                <w:highlight w:val="none"/>
              </w:rPr>
            </w:pPr>
            <w:r>
              <w:rPr>
                <w:color w:val="auto"/>
                <w:highlight w:val="none"/>
              </w:rPr>
              <w:t>项目编号：</w:t>
            </w:r>
          </w:p>
        </w:tc>
      </w:tr>
      <w:tr w14:paraId="18976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1008" w:type="dxa"/>
            <w:vMerge w:val="continue"/>
            <w:vAlign w:val="center"/>
          </w:tcPr>
          <w:p w14:paraId="4297E96F">
            <w:pPr>
              <w:tabs>
                <w:tab w:val="left" w:pos="1160"/>
              </w:tabs>
              <w:spacing w:line="360" w:lineRule="auto"/>
              <w:jc w:val="center"/>
              <w:rPr>
                <w:color w:val="auto"/>
                <w:highlight w:val="none"/>
              </w:rPr>
            </w:pPr>
          </w:p>
        </w:tc>
        <w:tc>
          <w:tcPr>
            <w:tcW w:w="8640" w:type="dxa"/>
            <w:vAlign w:val="center"/>
          </w:tcPr>
          <w:p w14:paraId="1D54841B">
            <w:pPr>
              <w:tabs>
                <w:tab w:val="left" w:pos="1160"/>
              </w:tabs>
              <w:spacing w:line="360" w:lineRule="auto"/>
              <w:rPr>
                <w:color w:val="auto"/>
                <w:highlight w:val="none"/>
              </w:rPr>
            </w:pPr>
            <w:r>
              <w:rPr>
                <w:color w:val="auto"/>
                <w:highlight w:val="none"/>
              </w:rPr>
              <w:t>项目名称：</w:t>
            </w:r>
          </w:p>
        </w:tc>
      </w:tr>
      <w:tr w14:paraId="2C5A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08" w:type="dxa"/>
            <w:vMerge w:val="continue"/>
          </w:tcPr>
          <w:p w14:paraId="346B3ABC">
            <w:pPr>
              <w:tabs>
                <w:tab w:val="left" w:pos="1160"/>
              </w:tabs>
              <w:spacing w:line="360" w:lineRule="auto"/>
              <w:jc w:val="center"/>
              <w:rPr>
                <w:color w:val="auto"/>
                <w:highlight w:val="none"/>
              </w:rPr>
            </w:pPr>
          </w:p>
        </w:tc>
        <w:tc>
          <w:tcPr>
            <w:tcW w:w="8640" w:type="dxa"/>
            <w:vAlign w:val="center"/>
          </w:tcPr>
          <w:p w14:paraId="14D76468">
            <w:pPr>
              <w:tabs>
                <w:tab w:val="left" w:pos="1160"/>
              </w:tabs>
              <w:spacing w:line="360" w:lineRule="auto"/>
              <w:rPr>
                <w:color w:val="auto"/>
                <w:highlight w:val="none"/>
              </w:rPr>
            </w:pPr>
            <w:r>
              <w:rPr>
                <w:color w:val="auto"/>
                <w:highlight w:val="none"/>
              </w:rPr>
              <w:t xml:space="preserve">  </w:t>
            </w:r>
          </w:p>
          <w:p w14:paraId="4B36F00E">
            <w:pPr>
              <w:tabs>
                <w:tab w:val="left" w:pos="1160"/>
              </w:tabs>
              <w:spacing w:line="360" w:lineRule="auto"/>
              <w:ind w:firstLine="420" w:firstLineChars="200"/>
              <w:rPr>
                <w:color w:val="auto"/>
                <w:highlight w:val="none"/>
              </w:rPr>
            </w:pPr>
            <w:r>
              <w:rPr>
                <w:color w:val="auto"/>
                <w:highlight w:val="none"/>
              </w:rPr>
              <w:t>该项目已于</w:t>
            </w: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日验收并交付使用。根据合同规定，该项目的履约保证金期限于</w:t>
            </w: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日已满，请将履约保证金</w:t>
            </w:r>
          </w:p>
          <w:p w14:paraId="0B64CDD1">
            <w:pPr>
              <w:tabs>
                <w:tab w:val="left" w:pos="1160"/>
              </w:tabs>
              <w:spacing w:line="360" w:lineRule="auto"/>
              <w:rPr>
                <w:color w:val="auto"/>
                <w:highlight w:val="none"/>
              </w:rPr>
            </w:pPr>
            <w:r>
              <w:rPr>
                <w:color w:val="auto"/>
                <w:highlight w:val="none"/>
                <w:u w:val="single"/>
              </w:rPr>
              <w:t xml:space="preserve">                                  </w:t>
            </w:r>
            <w:r>
              <w:rPr>
                <w:color w:val="auto"/>
                <w:highlight w:val="none"/>
              </w:rPr>
              <w:t>（大写）¥</w:t>
            </w:r>
            <w:r>
              <w:rPr>
                <w:color w:val="auto"/>
                <w:highlight w:val="none"/>
                <w:u w:val="single"/>
              </w:rPr>
              <w:t xml:space="preserve">          </w:t>
            </w:r>
            <w:r>
              <w:rPr>
                <w:color w:val="auto"/>
                <w:highlight w:val="none"/>
              </w:rPr>
              <w:t>（小写）退付到达以下账户。</w:t>
            </w:r>
          </w:p>
          <w:p w14:paraId="64CB3D22">
            <w:pPr>
              <w:tabs>
                <w:tab w:val="left" w:pos="1160"/>
              </w:tabs>
              <w:spacing w:line="360" w:lineRule="auto"/>
              <w:ind w:firstLine="420" w:firstLineChars="200"/>
              <w:rPr>
                <w:color w:val="auto"/>
                <w:highlight w:val="none"/>
              </w:rPr>
            </w:pPr>
            <w:r>
              <w:rPr>
                <w:color w:val="auto"/>
                <w:highlight w:val="none"/>
              </w:rPr>
              <w:t>单位名称：</w:t>
            </w:r>
          </w:p>
          <w:p w14:paraId="6F94E4EC">
            <w:pPr>
              <w:tabs>
                <w:tab w:val="left" w:pos="1160"/>
              </w:tabs>
              <w:spacing w:line="360" w:lineRule="auto"/>
              <w:ind w:firstLine="420" w:firstLineChars="200"/>
              <w:rPr>
                <w:color w:val="auto"/>
                <w:highlight w:val="none"/>
              </w:rPr>
            </w:pPr>
            <w:r>
              <w:rPr>
                <w:color w:val="auto"/>
                <w:highlight w:val="none"/>
              </w:rPr>
              <w:t>开户银行：</w:t>
            </w:r>
          </w:p>
          <w:p w14:paraId="3EBE0A10">
            <w:pPr>
              <w:tabs>
                <w:tab w:val="left" w:pos="1160"/>
              </w:tabs>
              <w:spacing w:line="360" w:lineRule="auto"/>
              <w:ind w:firstLine="420" w:firstLineChars="200"/>
              <w:rPr>
                <w:color w:val="auto"/>
                <w:highlight w:val="none"/>
              </w:rPr>
            </w:pPr>
            <w:r>
              <w:rPr>
                <w:color w:val="auto"/>
                <w:highlight w:val="none"/>
              </w:rPr>
              <w:t>账   号：</w:t>
            </w:r>
          </w:p>
          <w:p w14:paraId="4D808417">
            <w:pPr>
              <w:tabs>
                <w:tab w:val="left" w:pos="1160"/>
              </w:tabs>
              <w:spacing w:line="360" w:lineRule="auto"/>
              <w:rPr>
                <w:color w:val="auto"/>
                <w:highlight w:val="none"/>
              </w:rPr>
            </w:pPr>
            <w:r>
              <w:rPr>
                <w:color w:val="auto"/>
                <w:highlight w:val="none"/>
              </w:rPr>
              <w:t>联系人及电话：</w:t>
            </w:r>
          </w:p>
          <w:p w14:paraId="57A07D05">
            <w:pPr>
              <w:tabs>
                <w:tab w:val="left" w:pos="1160"/>
              </w:tabs>
              <w:spacing w:line="360" w:lineRule="auto"/>
              <w:rPr>
                <w:color w:val="auto"/>
                <w:highlight w:val="none"/>
              </w:rPr>
            </w:pPr>
            <w:r>
              <w:rPr>
                <w:color w:val="auto"/>
                <w:highlight w:val="none"/>
              </w:rPr>
              <w:t xml:space="preserve">                                     供应商</w:t>
            </w:r>
            <w:r>
              <w:rPr>
                <w:rFonts w:hint="eastAsia"/>
                <w:color w:val="auto"/>
                <w:highlight w:val="none"/>
              </w:rPr>
              <w:t>公</w:t>
            </w:r>
            <w:r>
              <w:rPr>
                <w:color w:val="auto"/>
                <w:highlight w:val="none"/>
              </w:rPr>
              <w:t>章：</w:t>
            </w:r>
          </w:p>
          <w:p w14:paraId="09181092">
            <w:pPr>
              <w:tabs>
                <w:tab w:val="left" w:pos="1160"/>
              </w:tabs>
              <w:spacing w:line="360" w:lineRule="auto"/>
              <w:rPr>
                <w:color w:val="auto"/>
                <w:highlight w:val="none"/>
              </w:rPr>
            </w:pPr>
            <w:r>
              <w:rPr>
                <w:color w:val="auto"/>
                <w:highlight w:val="none"/>
              </w:rPr>
              <w:t xml:space="preserve">                           年    月     日</w:t>
            </w:r>
          </w:p>
        </w:tc>
      </w:tr>
      <w:tr w14:paraId="58D3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dxa"/>
            <w:vAlign w:val="center"/>
          </w:tcPr>
          <w:p w14:paraId="18CA37D8">
            <w:pPr>
              <w:tabs>
                <w:tab w:val="left" w:pos="1160"/>
              </w:tabs>
              <w:spacing w:line="360" w:lineRule="auto"/>
              <w:jc w:val="center"/>
              <w:rPr>
                <w:color w:val="auto"/>
                <w:highlight w:val="none"/>
              </w:rPr>
            </w:pPr>
            <w:r>
              <w:rPr>
                <w:color w:val="auto"/>
                <w:highlight w:val="none"/>
              </w:rPr>
              <w:t>采</w:t>
            </w:r>
          </w:p>
          <w:p w14:paraId="41138970">
            <w:pPr>
              <w:tabs>
                <w:tab w:val="left" w:pos="1160"/>
              </w:tabs>
              <w:spacing w:line="360" w:lineRule="auto"/>
              <w:jc w:val="center"/>
              <w:rPr>
                <w:color w:val="auto"/>
                <w:highlight w:val="none"/>
              </w:rPr>
            </w:pPr>
            <w:r>
              <w:rPr>
                <w:color w:val="auto"/>
                <w:highlight w:val="none"/>
              </w:rPr>
              <w:t>购</w:t>
            </w:r>
          </w:p>
          <w:p w14:paraId="32C3978E">
            <w:pPr>
              <w:tabs>
                <w:tab w:val="left" w:pos="1160"/>
              </w:tabs>
              <w:spacing w:line="360" w:lineRule="auto"/>
              <w:jc w:val="center"/>
              <w:rPr>
                <w:color w:val="auto"/>
                <w:highlight w:val="none"/>
              </w:rPr>
            </w:pPr>
            <w:r>
              <w:rPr>
                <w:color w:val="auto"/>
                <w:highlight w:val="none"/>
              </w:rPr>
              <w:t>单</w:t>
            </w:r>
          </w:p>
          <w:p w14:paraId="1557A10B">
            <w:pPr>
              <w:tabs>
                <w:tab w:val="left" w:pos="1160"/>
              </w:tabs>
              <w:spacing w:line="360" w:lineRule="auto"/>
              <w:jc w:val="center"/>
              <w:rPr>
                <w:color w:val="auto"/>
                <w:highlight w:val="none"/>
              </w:rPr>
            </w:pPr>
            <w:r>
              <w:rPr>
                <w:color w:val="auto"/>
                <w:highlight w:val="none"/>
              </w:rPr>
              <w:t>位</w:t>
            </w:r>
          </w:p>
          <w:p w14:paraId="5A05D009">
            <w:pPr>
              <w:tabs>
                <w:tab w:val="left" w:pos="1160"/>
              </w:tabs>
              <w:spacing w:line="360" w:lineRule="auto"/>
              <w:jc w:val="center"/>
              <w:rPr>
                <w:color w:val="auto"/>
                <w:highlight w:val="none"/>
              </w:rPr>
            </w:pPr>
            <w:r>
              <w:rPr>
                <w:color w:val="auto"/>
                <w:highlight w:val="none"/>
              </w:rPr>
              <w:t>意</w:t>
            </w:r>
          </w:p>
          <w:p w14:paraId="33DCDB35">
            <w:pPr>
              <w:tabs>
                <w:tab w:val="left" w:pos="1160"/>
              </w:tabs>
              <w:spacing w:line="360" w:lineRule="auto"/>
              <w:jc w:val="center"/>
              <w:rPr>
                <w:color w:val="auto"/>
                <w:highlight w:val="none"/>
              </w:rPr>
            </w:pPr>
            <w:r>
              <w:rPr>
                <w:color w:val="auto"/>
                <w:highlight w:val="none"/>
              </w:rPr>
              <w:t>见</w:t>
            </w:r>
          </w:p>
        </w:tc>
        <w:tc>
          <w:tcPr>
            <w:tcW w:w="8640" w:type="dxa"/>
            <w:vAlign w:val="center"/>
          </w:tcPr>
          <w:p w14:paraId="71B34EAD">
            <w:pPr>
              <w:tabs>
                <w:tab w:val="left" w:pos="1160"/>
              </w:tabs>
              <w:spacing w:line="360" w:lineRule="auto"/>
              <w:rPr>
                <w:color w:val="auto"/>
                <w:highlight w:val="none"/>
              </w:rPr>
            </w:pPr>
          </w:p>
          <w:p w14:paraId="4C626603">
            <w:pPr>
              <w:tabs>
                <w:tab w:val="left" w:pos="1160"/>
              </w:tabs>
              <w:spacing w:line="360" w:lineRule="auto"/>
              <w:rPr>
                <w:color w:val="auto"/>
                <w:highlight w:val="none"/>
              </w:rPr>
            </w:pPr>
            <w:r>
              <w:rPr>
                <w:color w:val="auto"/>
                <w:highlight w:val="none"/>
              </w:rPr>
              <w:t>退付意见：是否同意退付履约保证金及退付金额：</w:t>
            </w:r>
          </w:p>
          <w:p w14:paraId="0D3CA9DC">
            <w:pPr>
              <w:tabs>
                <w:tab w:val="left" w:pos="1160"/>
              </w:tabs>
              <w:spacing w:line="360" w:lineRule="auto"/>
              <w:rPr>
                <w:color w:val="auto"/>
                <w:highlight w:val="none"/>
              </w:rPr>
            </w:pPr>
          </w:p>
          <w:p w14:paraId="71991F69">
            <w:pPr>
              <w:tabs>
                <w:tab w:val="left" w:pos="1160"/>
              </w:tabs>
              <w:spacing w:line="360" w:lineRule="auto"/>
              <w:rPr>
                <w:color w:val="auto"/>
                <w:highlight w:val="none"/>
              </w:rPr>
            </w:pPr>
          </w:p>
          <w:p w14:paraId="2BC41490">
            <w:pPr>
              <w:tabs>
                <w:tab w:val="left" w:pos="1160"/>
              </w:tabs>
              <w:spacing w:line="360" w:lineRule="auto"/>
              <w:rPr>
                <w:color w:val="auto"/>
                <w:highlight w:val="none"/>
              </w:rPr>
            </w:pPr>
            <w:r>
              <w:rPr>
                <w:color w:val="auto"/>
                <w:highlight w:val="none"/>
              </w:rPr>
              <w:t>联系人及电话：                                 采购单位</w:t>
            </w:r>
            <w:r>
              <w:rPr>
                <w:rFonts w:hint="eastAsia"/>
                <w:color w:val="auto"/>
                <w:highlight w:val="none"/>
              </w:rPr>
              <w:t>公</w:t>
            </w:r>
            <w:r>
              <w:rPr>
                <w:color w:val="auto"/>
                <w:highlight w:val="none"/>
              </w:rPr>
              <w:t>章</w:t>
            </w:r>
          </w:p>
          <w:p w14:paraId="403A3BDA">
            <w:pPr>
              <w:tabs>
                <w:tab w:val="left" w:pos="1160"/>
              </w:tabs>
              <w:spacing w:line="360" w:lineRule="auto"/>
              <w:rPr>
                <w:color w:val="auto"/>
                <w:highlight w:val="none"/>
              </w:rPr>
            </w:pPr>
            <w:r>
              <w:rPr>
                <w:color w:val="auto"/>
                <w:highlight w:val="none"/>
              </w:rPr>
              <w:t xml:space="preserve">                                        年    月     日</w:t>
            </w:r>
          </w:p>
        </w:tc>
      </w:tr>
      <w:tr w14:paraId="67E6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dxa"/>
            <w:vAlign w:val="center"/>
          </w:tcPr>
          <w:p w14:paraId="2D754152">
            <w:pPr>
              <w:tabs>
                <w:tab w:val="left" w:pos="1160"/>
              </w:tabs>
              <w:spacing w:line="360" w:lineRule="auto"/>
              <w:jc w:val="center"/>
              <w:rPr>
                <w:color w:val="auto"/>
                <w:highlight w:val="none"/>
              </w:rPr>
            </w:pPr>
            <w:r>
              <w:rPr>
                <w:color w:val="auto"/>
                <w:highlight w:val="none"/>
              </w:rPr>
              <w:t>财</w:t>
            </w:r>
          </w:p>
          <w:p w14:paraId="1D10E269">
            <w:pPr>
              <w:tabs>
                <w:tab w:val="left" w:pos="1160"/>
              </w:tabs>
              <w:spacing w:line="360" w:lineRule="auto"/>
              <w:jc w:val="center"/>
              <w:rPr>
                <w:color w:val="auto"/>
                <w:highlight w:val="none"/>
              </w:rPr>
            </w:pPr>
            <w:r>
              <w:rPr>
                <w:color w:val="auto"/>
                <w:highlight w:val="none"/>
              </w:rPr>
              <w:t>务</w:t>
            </w:r>
          </w:p>
          <w:p w14:paraId="71EC26A5">
            <w:pPr>
              <w:tabs>
                <w:tab w:val="left" w:pos="1160"/>
              </w:tabs>
              <w:spacing w:line="360" w:lineRule="auto"/>
              <w:jc w:val="center"/>
              <w:rPr>
                <w:color w:val="auto"/>
                <w:highlight w:val="none"/>
              </w:rPr>
            </w:pPr>
            <w:r>
              <w:rPr>
                <w:color w:val="auto"/>
                <w:highlight w:val="none"/>
              </w:rPr>
              <w:t>部</w:t>
            </w:r>
          </w:p>
          <w:p w14:paraId="218BAF51">
            <w:pPr>
              <w:tabs>
                <w:tab w:val="left" w:pos="1160"/>
              </w:tabs>
              <w:spacing w:line="360" w:lineRule="auto"/>
              <w:jc w:val="center"/>
              <w:rPr>
                <w:color w:val="auto"/>
                <w:highlight w:val="none"/>
              </w:rPr>
            </w:pPr>
            <w:r>
              <w:rPr>
                <w:color w:val="auto"/>
                <w:highlight w:val="none"/>
              </w:rPr>
              <w:t>门</w:t>
            </w:r>
          </w:p>
          <w:p w14:paraId="4AD146E8">
            <w:pPr>
              <w:tabs>
                <w:tab w:val="left" w:pos="1160"/>
              </w:tabs>
              <w:spacing w:line="360" w:lineRule="auto"/>
              <w:jc w:val="center"/>
              <w:rPr>
                <w:color w:val="auto"/>
                <w:highlight w:val="none"/>
              </w:rPr>
            </w:pPr>
            <w:r>
              <w:rPr>
                <w:color w:val="auto"/>
                <w:highlight w:val="none"/>
              </w:rPr>
              <w:t>意</w:t>
            </w:r>
          </w:p>
          <w:p w14:paraId="2AF8CB4B">
            <w:pPr>
              <w:tabs>
                <w:tab w:val="left" w:pos="1160"/>
              </w:tabs>
              <w:spacing w:line="360" w:lineRule="auto"/>
              <w:jc w:val="center"/>
              <w:rPr>
                <w:color w:val="auto"/>
                <w:highlight w:val="none"/>
              </w:rPr>
            </w:pPr>
            <w:r>
              <w:rPr>
                <w:color w:val="auto"/>
                <w:highlight w:val="none"/>
              </w:rPr>
              <w:t>见</w:t>
            </w:r>
          </w:p>
        </w:tc>
        <w:tc>
          <w:tcPr>
            <w:tcW w:w="8640" w:type="dxa"/>
            <w:vAlign w:val="center"/>
          </w:tcPr>
          <w:p w14:paraId="2D76E76C">
            <w:pPr>
              <w:tabs>
                <w:tab w:val="left" w:pos="1160"/>
              </w:tabs>
              <w:spacing w:line="360" w:lineRule="auto"/>
              <w:rPr>
                <w:color w:val="auto"/>
                <w:highlight w:val="none"/>
              </w:rPr>
            </w:pPr>
            <w:r>
              <w:rPr>
                <w:color w:val="auto"/>
                <w:highlight w:val="none"/>
              </w:rPr>
              <w:t>此表于</w:t>
            </w: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 xml:space="preserve"> 月 </w:t>
            </w:r>
            <w:r>
              <w:rPr>
                <w:color w:val="auto"/>
                <w:highlight w:val="none"/>
                <w:u w:val="single"/>
              </w:rPr>
              <w:t xml:space="preserve">   </w:t>
            </w:r>
            <w:r>
              <w:rPr>
                <w:color w:val="auto"/>
                <w:highlight w:val="none"/>
              </w:rPr>
              <w:t xml:space="preserve"> 日收到。</w:t>
            </w:r>
          </w:p>
          <w:p w14:paraId="49F158B2">
            <w:pPr>
              <w:tabs>
                <w:tab w:val="left" w:pos="1160"/>
              </w:tabs>
              <w:spacing w:line="360" w:lineRule="auto"/>
              <w:rPr>
                <w:color w:val="auto"/>
                <w:highlight w:val="none"/>
              </w:rPr>
            </w:pPr>
            <w:r>
              <w:rPr>
                <w:color w:val="auto"/>
                <w:highlight w:val="none"/>
              </w:rPr>
              <w:t>会计审核：</w:t>
            </w:r>
          </w:p>
          <w:p w14:paraId="54D87542">
            <w:pPr>
              <w:tabs>
                <w:tab w:val="left" w:pos="1160"/>
              </w:tabs>
              <w:spacing w:line="360" w:lineRule="auto"/>
              <w:rPr>
                <w:color w:val="auto"/>
                <w:highlight w:val="none"/>
              </w:rPr>
            </w:pPr>
            <w:r>
              <w:rPr>
                <w:color w:val="auto"/>
                <w:highlight w:val="none"/>
              </w:rPr>
              <w:t>财务负责人审核：</w:t>
            </w:r>
          </w:p>
          <w:p w14:paraId="10FAB7ED">
            <w:pPr>
              <w:tabs>
                <w:tab w:val="left" w:pos="1160"/>
              </w:tabs>
              <w:spacing w:line="360" w:lineRule="auto"/>
              <w:rPr>
                <w:color w:val="auto"/>
                <w:highlight w:val="none"/>
              </w:rPr>
            </w:pPr>
            <w:r>
              <w:rPr>
                <w:color w:val="auto"/>
                <w:highlight w:val="none"/>
              </w:rPr>
              <w:t>单位负责人签字：</w:t>
            </w:r>
          </w:p>
          <w:p w14:paraId="1B6C1E22">
            <w:pPr>
              <w:tabs>
                <w:tab w:val="left" w:pos="1160"/>
              </w:tabs>
              <w:spacing w:line="360" w:lineRule="auto"/>
              <w:rPr>
                <w:color w:val="auto"/>
                <w:highlight w:val="none"/>
              </w:rPr>
            </w:pPr>
            <w:r>
              <w:rPr>
                <w:color w:val="auto"/>
                <w:highlight w:val="none"/>
              </w:rPr>
              <w:t>出纳办理转账日期：</w:t>
            </w:r>
          </w:p>
        </w:tc>
      </w:tr>
    </w:tbl>
    <w:p w14:paraId="17315934">
      <w:pPr>
        <w:outlineLvl w:val="9"/>
        <w:rPr>
          <w:rFonts w:hint="eastAsia" w:ascii="宋体" w:hAnsi="宋体" w:eastAsia="宋体" w:cs="宋体"/>
          <w:b w:val="0"/>
          <w:bCs/>
          <w:color w:val="auto"/>
          <w:kern w:val="44"/>
          <w:sz w:val="44"/>
          <w:szCs w:val="44"/>
          <w:highlight w:val="none"/>
          <w:lang w:val="en-US" w:eastAsia="zh-CN" w:bidi="ar-SA"/>
        </w:rPr>
      </w:pPr>
      <w:r>
        <w:rPr>
          <w:b/>
          <w:bCs/>
          <w:color w:val="auto"/>
          <w:sz w:val="21"/>
          <w:highlight w:val="none"/>
        </w:rPr>
        <w:t>注：供应商凭经采购单位审批的退付意见书到相关财务部办理履约保证金退付事宜。</w:t>
      </w:r>
      <w:r>
        <w:rPr>
          <w:rFonts w:hint="eastAsia" w:ascii="宋体" w:hAnsi="宋体" w:eastAsia="宋体" w:cs="宋体"/>
          <w:b w:val="0"/>
          <w:bCs/>
          <w:color w:val="auto"/>
          <w:kern w:val="44"/>
          <w:sz w:val="44"/>
          <w:szCs w:val="44"/>
          <w:highlight w:val="none"/>
          <w:lang w:val="en-US" w:eastAsia="zh-CN" w:bidi="ar-SA"/>
        </w:rPr>
        <w:br w:type="page"/>
      </w:r>
    </w:p>
    <w:p w14:paraId="01D67111">
      <w:pPr>
        <w:keepNext/>
        <w:keepLines/>
        <w:widowControl w:val="0"/>
        <w:spacing w:before="340" w:after="330" w:line="578" w:lineRule="auto"/>
        <w:jc w:val="center"/>
        <w:outlineLvl w:val="9"/>
        <w:rPr>
          <w:rFonts w:hint="eastAsia" w:ascii="宋体" w:hAnsi="宋体" w:eastAsia="宋体" w:cs="宋体"/>
          <w:b w:val="0"/>
          <w:bCs/>
          <w:color w:val="auto"/>
          <w:kern w:val="44"/>
          <w:sz w:val="44"/>
          <w:szCs w:val="44"/>
          <w:highlight w:val="none"/>
          <w:lang w:val="en-US" w:eastAsia="zh-CN" w:bidi="ar-SA"/>
        </w:rPr>
      </w:pPr>
    </w:p>
    <w:p w14:paraId="026BE8EC">
      <w:pPr>
        <w:keepNext/>
        <w:keepLines/>
        <w:widowControl w:val="0"/>
        <w:spacing w:before="340" w:after="330" w:line="578" w:lineRule="auto"/>
        <w:jc w:val="center"/>
        <w:outlineLvl w:val="9"/>
        <w:rPr>
          <w:rFonts w:hint="eastAsia" w:ascii="宋体" w:hAnsi="宋体" w:eastAsia="宋体" w:cs="宋体"/>
          <w:b w:val="0"/>
          <w:bCs/>
          <w:color w:val="auto"/>
          <w:kern w:val="44"/>
          <w:sz w:val="44"/>
          <w:szCs w:val="44"/>
          <w:highlight w:val="none"/>
          <w:lang w:val="en-US" w:eastAsia="zh-CN" w:bidi="ar-SA"/>
        </w:rPr>
      </w:pPr>
    </w:p>
    <w:p w14:paraId="58EBCDB6">
      <w:pPr>
        <w:keepNext/>
        <w:keepLines/>
        <w:widowControl w:val="0"/>
        <w:spacing w:before="340" w:after="330" w:line="578" w:lineRule="auto"/>
        <w:jc w:val="center"/>
        <w:outlineLvl w:val="9"/>
        <w:rPr>
          <w:rFonts w:hint="eastAsia" w:ascii="宋体" w:hAnsi="宋体" w:eastAsia="宋体" w:cs="宋体"/>
          <w:b w:val="0"/>
          <w:bCs/>
          <w:color w:val="auto"/>
          <w:kern w:val="44"/>
          <w:sz w:val="44"/>
          <w:szCs w:val="44"/>
          <w:highlight w:val="none"/>
          <w:lang w:val="en-US" w:eastAsia="zh-CN" w:bidi="ar-SA"/>
        </w:rPr>
      </w:pPr>
    </w:p>
    <w:p w14:paraId="383FC3B8">
      <w:pPr>
        <w:keepNext/>
        <w:keepLines/>
        <w:widowControl w:val="0"/>
        <w:spacing w:before="340" w:after="330" w:line="578" w:lineRule="auto"/>
        <w:jc w:val="center"/>
        <w:outlineLvl w:val="0"/>
        <w:rPr>
          <w:rFonts w:hint="eastAsia" w:ascii="宋体" w:hAnsi="宋体" w:eastAsia="宋体" w:cs="宋体"/>
          <w:b/>
          <w:bCs/>
          <w:color w:val="auto"/>
          <w:kern w:val="44"/>
          <w:sz w:val="44"/>
          <w:szCs w:val="44"/>
          <w:highlight w:val="none"/>
          <w:lang w:val="en-US" w:eastAsia="zh-CN" w:bidi="ar-SA"/>
        </w:rPr>
      </w:pPr>
      <w:bookmarkStart w:id="31" w:name="_Toc26127"/>
      <w:r>
        <w:rPr>
          <w:rFonts w:hint="eastAsia" w:ascii="宋体" w:hAnsi="宋体" w:eastAsia="宋体" w:cs="宋体"/>
          <w:b w:val="0"/>
          <w:bCs/>
          <w:color w:val="auto"/>
          <w:kern w:val="44"/>
          <w:sz w:val="44"/>
          <w:szCs w:val="44"/>
          <w:highlight w:val="none"/>
          <w:lang w:val="en-US" w:eastAsia="zh-CN" w:bidi="ar-SA"/>
        </w:rPr>
        <w:t>第七章 质疑、投诉材料格式</w:t>
      </w:r>
      <w:bookmarkEnd w:id="31"/>
    </w:p>
    <w:p w14:paraId="7063B5D6">
      <w:pPr>
        <w:widowControl/>
        <w:spacing w:line="576" w:lineRule="auto"/>
        <w:jc w:val="left"/>
        <w:rPr>
          <w:rFonts w:hint="eastAsia" w:ascii="宋体" w:hAnsi="宋体" w:eastAsia="宋体" w:cs="宋体"/>
          <w:b/>
          <w:bCs/>
          <w:color w:val="auto"/>
          <w:kern w:val="44"/>
          <w:sz w:val="44"/>
          <w:szCs w:val="44"/>
          <w:highlight w:val="none"/>
        </w:rPr>
        <w:sectPr>
          <w:pgSz w:w="11910" w:h="16840"/>
          <w:pgMar w:top="1440" w:right="1440" w:bottom="1440" w:left="1440" w:header="720" w:footer="720" w:gutter="0"/>
          <w:pgBorders>
            <w:top w:val="none" w:sz="0" w:space="0"/>
            <w:left w:val="none" w:sz="0" w:space="0"/>
            <w:bottom w:val="none" w:sz="0" w:space="0"/>
            <w:right w:val="none" w:sz="0" w:space="0"/>
          </w:pgBorders>
          <w:pgNumType w:fmt="decimal"/>
          <w:cols w:space="720" w:num="1"/>
        </w:sectPr>
      </w:pPr>
    </w:p>
    <w:p w14:paraId="27E950AE">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质疑函（格式）</w:t>
      </w:r>
    </w:p>
    <w:p w14:paraId="52A90111">
      <w:pPr>
        <w:widowControl w:val="0"/>
        <w:spacing w:line="360" w:lineRule="auto"/>
        <w:ind w:firstLine="422" w:firstLineChars="200"/>
        <w:jc w:val="both"/>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一、质疑供应商基本信息：</w:t>
      </w:r>
    </w:p>
    <w:p w14:paraId="5178BA53">
      <w:pPr>
        <w:widowControl w:val="0"/>
        <w:spacing w:line="360" w:lineRule="auto"/>
        <w:ind w:firstLine="420" w:firstLineChars="200"/>
        <w:jc w:val="both"/>
        <w:rPr>
          <w:rFonts w:hint="eastAsia" w:ascii="宋体" w:hAnsi="宋体" w:eastAsia="宋体" w:cs="宋体"/>
          <w:bCs/>
          <w:color w:val="auto"/>
          <w:kern w:val="0"/>
          <w:sz w:val="21"/>
          <w:szCs w:val="21"/>
          <w:highlight w:val="none"/>
          <w:u w:val="single"/>
          <w:lang w:val="en-US" w:eastAsia="zh-CN" w:bidi="ar-SA"/>
        </w:rPr>
      </w:pPr>
      <w:r>
        <w:rPr>
          <w:rFonts w:hint="eastAsia" w:ascii="宋体" w:hAnsi="宋体" w:eastAsia="宋体" w:cs="宋体"/>
          <w:bCs/>
          <w:color w:val="auto"/>
          <w:kern w:val="0"/>
          <w:sz w:val="21"/>
          <w:szCs w:val="21"/>
          <w:highlight w:val="none"/>
          <w:lang w:val="en-US" w:eastAsia="zh-CN" w:bidi="ar-SA"/>
        </w:rPr>
        <w:t>质疑供应商：</w:t>
      </w:r>
    </w:p>
    <w:p w14:paraId="2A709B05">
      <w:pPr>
        <w:widowControl w:val="0"/>
        <w:spacing w:line="360" w:lineRule="auto"/>
        <w:ind w:firstLine="420" w:firstLineChars="200"/>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地址：邮编：</w:t>
      </w:r>
    </w:p>
    <w:p w14:paraId="5A21D8A6">
      <w:pPr>
        <w:widowControl w:val="0"/>
        <w:spacing w:line="360" w:lineRule="auto"/>
        <w:ind w:firstLine="420" w:firstLineChars="200"/>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联系人：联系电话：</w:t>
      </w:r>
    </w:p>
    <w:p w14:paraId="7B8C8F23">
      <w:pPr>
        <w:widowControl w:val="0"/>
        <w:spacing w:line="360" w:lineRule="auto"/>
        <w:ind w:firstLine="420" w:firstLineChars="200"/>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授权代表：</w:t>
      </w:r>
    </w:p>
    <w:p w14:paraId="12FB9ADD">
      <w:pPr>
        <w:widowControl w:val="0"/>
        <w:spacing w:line="360" w:lineRule="auto"/>
        <w:ind w:firstLine="420" w:firstLineChars="200"/>
        <w:jc w:val="both"/>
        <w:rPr>
          <w:rFonts w:hint="eastAsia" w:ascii="宋体" w:hAnsi="宋体" w:eastAsia="宋体" w:cs="宋体"/>
          <w:bCs/>
          <w:color w:val="auto"/>
          <w:kern w:val="0"/>
          <w:sz w:val="21"/>
          <w:szCs w:val="21"/>
          <w:highlight w:val="none"/>
          <w:u w:val="single"/>
          <w:lang w:val="en-US" w:eastAsia="zh-CN" w:bidi="ar-SA"/>
        </w:rPr>
      </w:pPr>
      <w:r>
        <w:rPr>
          <w:rFonts w:hint="eastAsia" w:ascii="宋体" w:hAnsi="宋体" w:eastAsia="宋体" w:cs="宋体"/>
          <w:bCs/>
          <w:color w:val="auto"/>
          <w:kern w:val="0"/>
          <w:sz w:val="21"/>
          <w:szCs w:val="21"/>
          <w:highlight w:val="none"/>
          <w:lang w:val="en-US" w:eastAsia="zh-CN" w:bidi="ar-SA"/>
        </w:rPr>
        <w:t>联系电话：</w:t>
      </w:r>
    </w:p>
    <w:p w14:paraId="6D2D82E4">
      <w:pPr>
        <w:widowControl w:val="0"/>
        <w:spacing w:line="360" w:lineRule="auto"/>
        <w:ind w:firstLine="420" w:firstLineChars="200"/>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地址：邮编：</w:t>
      </w:r>
    </w:p>
    <w:p w14:paraId="72276CEB">
      <w:pPr>
        <w:widowControl w:val="0"/>
        <w:spacing w:line="360" w:lineRule="auto"/>
        <w:ind w:firstLine="422" w:firstLineChars="200"/>
        <w:jc w:val="both"/>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二、质疑项目基本情况：</w:t>
      </w:r>
    </w:p>
    <w:p w14:paraId="1D637D25">
      <w:pPr>
        <w:widowControl w:val="0"/>
        <w:spacing w:line="360" w:lineRule="auto"/>
        <w:ind w:left="25" w:leftChars="12" w:firstLine="413" w:firstLineChars="197"/>
        <w:contextualSpacing/>
        <w:jc w:val="both"/>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质疑</w:t>
      </w:r>
      <w:r>
        <w:rPr>
          <w:rFonts w:hint="eastAsia" w:ascii="宋体" w:hAnsi="宋体" w:eastAsia="宋体" w:cs="宋体"/>
          <w:color w:val="auto"/>
          <w:kern w:val="0"/>
          <w:sz w:val="21"/>
          <w:szCs w:val="21"/>
          <w:highlight w:val="none"/>
          <w:lang w:val="en-US" w:eastAsia="zh-CN" w:bidi="ar-SA"/>
        </w:rPr>
        <w:t>项目的名称：</w:t>
      </w:r>
      <w:r>
        <w:rPr>
          <w:rFonts w:hint="eastAsia" w:ascii="宋体" w:hAnsi="宋体" w:eastAsia="宋体" w:cs="宋体"/>
          <w:bCs/>
          <w:color w:val="auto"/>
          <w:kern w:val="0"/>
          <w:sz w:val="21"/>
          <w:szCs w:val="21"/>
          <w:highlight w:val="none"/>
          <w:u w:val="single"/>
          <w:lang w:val="en-US" w:eastAsia="zh-CN" w:bidi="ar-SA"/>
        </w:rPr>
        <w:t xml:space="preserve">          </w:t>
      </w:r>
    </w:p>
    <w:p w14:paraId="12709B40">
      <w:pPr>
        <w:widowControl w:val="0"/>
        <w:spacing w:line="360" w:lineRule="auto"/>
        <w:ind w:left="25" w:leftChars="12" w:firstLine="413" w:firstLineChars="197"/>
        <w:contextualSpacing/>
        <w:jc w:val="both"/>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质疑</w:t>
      </w:r>
      <w:r>
        <w:rPr>
          <w:rFonts w:hint="eastAsia" w:ascii="宋体" w:hAnsi="宋体" w:eastAsia="宋体" w:cs="宋体"/>
          <w:color w:val="auto"/>
          <w:kern w:val="0"/>
          <w:sz w:val="21"/>
          <w:szCs w:val="21"/>
          <w:highlight w:val="none"/>
          <w:lang w:val="en-US" w:eastAsia="zh-CN" w:bidi="ar-SA"/>
        </w:rPr>
        <w:t>项目的编号：</w:t>
      </w:r>
      <w:r>
        <w:rPr>
          <w:rFonts w:hint="eastAsia" w:ascii="宋体" w:hAnsi="宋体" w:eastAsia="宋体" w:cs="宋体"/>
          <w:bCs/>
          <w:color w:val="auto"/>
          <w:kern w:val="0"/>
          <w:sz w:val="21"/>
          <w:szCs w:val="21"/>
          <w:highlight w:val="none"/>
          <w:u w:val="single"/>
          <w:lang w:val="en-US" w:eastAsia="zh-CN" w:bidi="ar-SA"/>
        </w:rPr>
        <w:t xml:space="preserve">          </w:t>
      </w:r>
    </w:p>
    <w:p w14:paraId="24817DC2">
      <w:pPr>
        <w:widowControl w:val="0"/>
        <w:spacing w:line="360" w:lineRule="auto"/>
        <w:ind w:left="25" w:leftChars="12" w:firstLine="413" w:firstLineChars="197"/>
        <w:contextualSpacing/>
        <w:jc w:val="both"/>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采购人名称：</w:t>
      </w:r>
      <w:r>
        <w:rPr>
          <w:rFonts w:hint="eastAsia" w:ascii="宋体" w:hAnsi="宋体" w:eastAsia="宋体" w:cs="宋体"/>
          <w:bCs/>
          <w:color w:val="auto"/>
          <w:kern w:val="0"/>
          <w:sz w:val="21"/>
          <w:szCs w:val="21"/>
          <w:highlight w:val="none"/>
          <w:u w:val="single"/>
          <w:lang w:val="en-US" w:eastAsia="zh-CN" w:bidi="ar-SA"/>
        </w:rPr>
        <w:t xml:space="preserve">              </w:t>
      </w:r>
    </w:p>
    <w:p w14:paraId="353E3203">
      <w:pPr>
        <w:widowControl w:val="0"/>
        <w:spacing w:line="360" w:lineRule="auto"/>
        <w:ind w:left="25" w:leftChars="12" w:firstLine="413" w:firstLineChars="197"/>
        <w:contextualSpacing/>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质疑事项：</w:t>
      </w:r>
    </w:p>
    <w:p w14:paraId="6FB24B22">
      <w:pPr>
        <w:widowControl w:val="0"/>
        <w:spacing w:line="360" w:lineRule="auto"/>
        <w:ind w:left="25" w:leftChars="12" w:firstLine="308" w:firstLineChars="147"/>
        <w:contextualSpacing/>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□采购文件   采购文件获取日期：</w:t>
      </w:r>
    </w:p>
    <w:p w14:paraId="0C4854D6">
      <w:pPr>
        <w:widowControl w:val="0"/>
        <w:spacing w:line="360" w:lineRule="auto"/>
        <w:ind w:left="25" w:leftChars="12" w:firstLine="308" w:firstLineChars="147"/>
        <w:contextualSpacing/>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□采购过程   </w:t>
      </w:r>
    </w:p>
    <w:p w14:paraId="1015A670">
      <w:pPr>
        <w:widowControl w:val="0"/>
        <w:spacing w:line="360" w:lineRule="auto"/>
        <w:ind w:left="25" w:leftChars="12" w:firstLine="308" w:firstLineChars="147"/>
        <w:contextualSpacing/>
        <w:jc w:val="both"/>
        <w:rPr>
          <w:rFonts w:hint="eastAsia" w:ascii="宋体" w:hAnsi="宋体" w:eastAsia="宋体" w:cs="宋体"/>
          <w:bCs/>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 xml:space="preserve">□成交结果   </w:t>
      </w:r>
    </w:p>
    <w:p w14:paraId="3F162B45">
      <w:pPr>
        <w:widowControl w:val="0"/>
        <w:spacing w:line="360" w:lineRule="auto"/>
        <w:ind w:left="25" w:leftChars="12" w:firstLine="413" w:firstLineChars="196"/>
        <w:contextualSpacing/>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三、质疑事项具体内容</w:t>
      </w:r>
    </w:p>
    <w:p w14:paraId="02180AD8">
      <w:pPr>
        <w:widowControl w:val="0"/>
        <w:spacing w:line="360" w:lineRule="auto"/>
        <w:ind w:left="25" w:leftChars="12" w:firstLine="413" w:firstLineChars="197"/>
        <w:contextualSpacing/>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质疑事项1：</w:t>
      </w:r>
    </w:p>
    <w:p w14:paraId="6BC40210">
      <w:pPr>
        <w:widowControl w:val="0"/>
        <w:spacing w:line="360" w:lineRule="auto"/>
        <w:ind w:left="25" w:leftChars="12" w:firstLine="413" w:firstLineChars="197"/>
        <w:contextualSpacing/>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事实依据：</w:t>
      </w:r>
    </w:p>
    <w:p w14:paraId="5FC63575">
      <w:pPr>
        <w:widowControl w:val="0"/>
        <w:spacing w:line="360" w:lineRule="auto"/>
        <w:ind w:left="25" w:leftChars="12" w:firstLine="413" w:firstLineChars="197"/>
        <w:contextualSpacing/>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法律依据：</w:t>
      </w:r>
    </w:p>
    <w:p w14:paraId="18E63FFA">
      <w:pPr>
        <w:widowControl w:val="0"/>
        <w:spacing w:line="360" w:lineRule="auto"/>
        <w:ind w:left="25" w:leftChars="12" w:firstLine="413" w:firstLineChars="197"/>
        <w:contextualSpacing/>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质疑事项2</w:t>
      </w:r>
    </w:p>
    <w:p w14:paraId="49A6E789">
      <w:pPr>
        <w:widowControl w:val="0"/>
        <w:spacing w:line="360" w:lineRule="auto"/>
        <w:ind w:left="25" w:leftChars="12" w:firstLine="413" w:firstLineChars="197"/>
        <w:contextualSpacing/>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w:t>
      </w:r>
    </w:p>
    <w:p w14:paraId="1702D32D">
      <w:pPr>
        <w:widowControl w:val="0"/>
        <w:spacing w:line="360" w:lineRule="auto"/>
        <w:ind w:left="25" w:leftChars="12" w:firstLine="413" w:firstLineChars="197"/>
        <w:contextualSpacing/>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四、与质疑事项相关的质疑请求：</w:t>
      </w:r>
    </w:p>
    <w:p w14:paraId="13646AD2">
      <w:pPr>
        <w:widowControl w:val="0"/>
        <w:spacing w:line="360" w:lineRule="auto"/>
        <w:ind w:left="25" w:leftChars="12" w:firstLine="413" w:firstLineChars="197"/>
        <w:contextualSpacing/>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请求：</w:t>
      </w:r>
    </w:p>
    <w:p w14:paraId="53BD5CC4">
      <w:pPr>
        <w:widowControl w:val="0"/>
        <w:spacing w:line="360" w:lineRule="auto"/>
        <w:ind w:left="25" w:leftChars="12" w:firstLine="308" w:firstLineChars="147"/>
        <w:contextualSpacing/>
        <w:jc w:val="both"/>
        <w:rPr>
          <w:rFonts w:hint="eastAsia" w:ascii="宋体" w:hAnsi="宋体" w:eastAsia="宋体" w:cs="宋体"/>
          <w:color w:val="auto"/>
          <w:kern w:val="0"/>
          <w:sz w:val="21"/>
          <w:szCs w:val="21"/>
          <w:highlight w:val="none"/>
          <w:lang w:val="en-US" w:eastAsia="zh-CN" w:bidi="ar-SA"/>
        </w:rPr>
      </w:pPr>
    </w:p>
    <w:p w14:paraId="5597D8B0">
      <w:pPr>
        <w:widowControl w:val="0"/>
        <w:spacing w:line="360" w:lineRule="auto"/>
        <w:ind w:left="25" w:leftChars="12" w:firstLine="413" w:firstLineChars="197"/>
        <w:contextualSpacing/>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签字（签章）：                                       公章：</w:t>
      </w:r>
    </w:p>
    <w:p w14:paraId="52FE91AF">
      <w:pPr>
        <w:widowControl w:val="0"/>
        <w:spacing w:line="360" w:lineRule="auto"/>
        <w:ind w:left="25" w:leftChars="12" w:firstLine="308" w:firstLineChars="147"/>
        <w:contextualSpacing/>
        <w:jc w:val="both"/>
        <w:rPr>
          <w:rFonts w:hint="eastAsia" w:ascii="宋体" w:hAnsi="宋体" w:eastAsia="宋体" w:cs="宋体"/>
          <w:color w:val="auto"/>
          <w:kern w:val="0"/>
          <w:sz w:val="21"/>
          <w:szCs w:val="21"/>
          <w:highlight w:val="none"/>
          <w:lang w:val="en-US" w:eastAsia="zh-CN" w:bidi="ar-SA"/>
        </w:rPr>
      </w:pPr>
    </w:p>
    <w:p w14:paraId="3F7E79F8">
      <w:pPr>
        <w:widowControl w:val="0"/>
        <w:spacing w:line="360" w:lineRule="auto"/>
        <w:ind w:left="25" w:leftChars="12" w:firstLine="413" w:firstLineChars="197"/>
        <w:contextualSpacing/>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日期：</w:t>
      </w:r>
    </w:p>
    <w:p w14:paraId="010E5239">
      <w:pPr>
        <w:widowControl w:val="0"/>
        <w:spacing w:line="360" w:lineRule="auto"/>
        <w:ind w:firstLine="482"/>
        <w:jc w:val="both"/>
        <w:rPr>
          <w:rFonts w:hint="eastAsia" w:ascii="宋体" w:hAnsi="宋体" w:eastAsia="宋体" w:cs="宋体"/>
          <w:b/>
          <w:color w:val="auto"/>
          <w:kern w:val="0"/>
          <w:sz w:val="21"/>
          <w:szCs w:val="21"/>
          <w:highlight w:val="none"/>
          <w:lang w:val="en-US" w:eastAsia="zh-CN" w:bidi="ar-SA"/>
        </w:rPr>
      </w:pPr>
    </w:p>
    <w:p w14:paraId="1CFFE931">
      <w:pPr>
        <w:widowControl w:val="0"/>
        <w:spacing w:line="360" w:lineRule="auto"/>
        <w:ind w:firstLine="482"/>
        <w:jc w:val="both"/>
        <w:rPr>
          <w:rFonts w:hint="eastAsia" w:ascii="宋体" w:hAnsi="宋体" w:eastAsia="宋体" w:cs="宋体"/>
          <w:b/>
          <w:color w:val="auto"/>
          <w:kern w:val="0"/>
          <w:sz w:val="21"/>
          <w:szCs w:val="21"/>
          <w:highlight w:val="none"/>
          <w:lang w:val="en-US" w:eastAsia="zh-CN" w:bidi="ar-SA"/>
        </w:rPr>
      </w:pPr>
    </w:p>
    <w:p w14:paraId="4134CAA7">
      <w:pPr>
        <w:widowControl w:val="0"/>
        <w:spacing w:line="360" w:lineRule="auto"/>
        <w:ind w:firstLine="482"/>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说明：</w:t>
      </w:r>
    </w:p>
    <w:p w14:paraId="0DB4A730">
      <w:pPr>
        <w:widowControl w:val="0"/>
        <w:spacing w:line="360" w:lineRule="auto"/>
        <w:ind w:left="25" w:leftChars="12" w:firstLine="310" w:firstLineChars="147"/>
        <w:contextualSpacing/>
        <w:jc w:val="both"/>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1.供应商提出质疑时，应提交质疑函和必要的证明材料</w:t>
      </w:r>
      <w:r>
        <w:rPr>
          <w:rFonts w:hint="eastAsia" w:ascii="宋体" w:hAnsi="宋体" w:eastAsia="宋体" w:cs="宋体"/>
          <w:b/>
          <w:bCs/>
          <w:color w:val="auto"/>
          <w:kern w:val="0"/>
          <w:sz w:val="21"/>
          <w:szCs w:val="21"/>
          <w:highlight w:val="none"/>
          <w:lang w:val="en-US" w:eastAsia="zh-CN" w:bidi="ar-SA"/>
        </w:rPr>
        <w:t>。</w:t>
      </w:r>
    </w:p>
    <w:p w14:paraId="2090A54C">
      <w:pPr>
        <w:widowControl w:val="0"/>
        <w:spacing w:line="360" w:lineRule="auto"/>
        <w:ind w:left="25" w:leftChars="12" w:firstLine="310" w:firstLineChars="147"/>
        <w:contextualSpacing/>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D027492">
      <w:pPr>
        <w:widowControl w:val="0"/>
        <w:spacing w:line="360" w:lineRule="auto"/>
        <w:ind w:left="25" w:leftChars="12" w:firstLine="310" w:firstLineChars="147"/>
        <w:contextualSpacing/>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3.质疑函的质疑事项应具体、明确，并有必要的事实依据和法律依据。</w:t>
      </w:r>
    </w:p>
    <w:p w14:paraId="7191DE95">
      <w:pPr>
        <w:widowControl w:val="0"/>
        <w:spacing w:line="360" w:lineRule="auto"/>
        <w:ind w:left="25" w:leftChars="12" w:firstLine="310" w:firstLineChars="147"/>
        <w:contextualSpacing/>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4.质疑函的质疑请求应与质疑事项相关。</w:t>
      </w:r>
    </w:p>
    <w:p w14:paraId="4D98A900">
      <w:pPr>
        <w:widowControl w:val="0"/>
        <w:spacing w:line="360" w:lineRule="auto"/>
        <w:ind w:left="25" w:leftChars="12" w:firstLine="310" w:firstLineChars="147"/>
        <w:contextualSpacing/>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5.质疑供应商为法人或者其他组织的，质疑函应由法定代表人、主要负责人，或者其授权代表签字或者盖章，并加盖公章。</w:t>
      </w:r>
    </w:p>
    <w:p w14:paraId="7C9498BF">
      <w:pPr>
        <w:widowControl w:val="0"/>
        <w:snapToGrid w:val="0"/>
        <w:ind w:firstLine="482"/>
        <w:jc w:val="both"/>
        <w:rPr>
          <w:rFonts w:hint="eastAsia" w:ascii="宋体" w:hAnsi="宋体" w:eastAsia="宋体" w:cs="宋体"/>
          <w:b/>
          <w:color w:val="auto"/>
          <w:kern w:val="0"/>
          <w:sz w:val="24"/>
          <w:szCs w:val="24"/>
          <w:highlight w:val="none"/>
          <w:lang w:val="en-US" w:eastAsia="zh-CN" w:bidi="ar-SA"/>
        </w:rPr>
      </w:pPr>
    </w:p>
    <w:p w14:paraId="47A7F274">
      <w:pPr>
        <w:spacing w:line="460" w:lineRule="exact"/>
        <w:jc w:val="center"/>
        <w:rPr>
          <w:rFonts w:hint="eastAsia" w:ascii="宋体" w:hAnsi="宋体" w:eastAsia="宋体" w:cs="宋体"/>
          <w:color w:val="auto"/>
          <w:sz w:val="44"/>
          <w:highlight w:val="none"/>
        </w:rPr>
      </w:pPr>
      <w:r>
        <w:rPr>
          <w:rFonts w:hint="eastAsia" w:ascii="宋体" w:hAnsi="宋体" w:eastAsia="宋体" w:cs="宋体"/>
          <w:color w:val="auto"/>
          <w:sz w:val="44"/>
          <w:highlight w:val="none"/>
        </w:rPr>
        <w:br w:type="page"/>
      </w:r>
    </w:p>
    <w:p w14:paraId="543B2DD6">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投诉书（格式）</w:t>
      </w:r>
    </w:p>
    <w:p w14:paraId="35B79610">
      <w:pPr>
        <w:widowControl w:val="0"/>
        <w:snapToGrid w:val="0"/>
        <w:spacing w:line="360" w:lineRule="auto"/>
        <w:ind w:firstLine="422" w:firstLineChars="200"/>
        <w:jc w:val="both"/>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一、投诉相关主体基本情况：</w:t>
      </w:r>
    </w:p>
    <w:p w14:paraId="3B11C30B">
      <w:pPr>
        <w:widowControl w:val="0"/>
        <w:snapToGrid w:val="0"/>
        <w:spacing w:line="360" w:lineRule="auto"/>
        <w:ind w:firstLine="420" w:firstLineChars="200"/>
        <w:jc w:val="both"/>
        <w:rPr>
          <w:rFonts w:hint="eastAsia" w:ascii="宋体" w:hAnsi="宋体" w:eastAsia="宋体" w:cs="宋体"/>
          <w:bCs/>
          <w:color w:val="auto"/>
          <w:kern w:val="0"/>
          <w:sz w:val="21"/>
          <w:szCs w:val="21"/>
          <w:highlight w:val="none"/>
          <w:u w:val="single"/>
          <w:lang w:val="en-US" w:eastAsia="zh-CN" w:bidi="ar-SA"/>
        </w:rPr>
      </w:pPr>
      <w:r>
        <w:rPr>
          <w:rFonts w:hint="eastAsia" w:ascii="宋体" w:hAnsi="宋体" w:eastAsia="宋体" w:cs="宋体"/>
          <w:bCs/>
          <w:color w:val="auto"/>
          <w:kern w:val="0"/>
          <w:sz w:val="21"/>
          <w:szCs w:val="21"/>
          <w:highlight w:val="none"/>
          <w:lang w:val="en-US" w:eastAsia="zh-CN" w:bidi="ar-SA"/>
        </w:rPr>
        <w:t>供应商：</w:t>
      </w:r>
    </w:p>
    <w:p w14:paraId="0AF3241E">
      <w:pPr>
        <w:widowControl w:val="0"/>
        <w:snapToGrid w:val="0"/>
        <w:spacing w:line="360" w:lineRule="auto"/>
        <w:ind w:firstLine="420" w:firstLineChars="200"/>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地址：邮编：</w:t>
      </w:r>
    </w:p>
    <w:p w14:paraId="616B684C">
      <w:pPr>
        <w:widowControl w:val="0"/>
        <w:snapToGrid w:val="0"/>
        <w:spacing w:line="360" w:lineRule="auto"/>
        <w:ind w:firstLine="420" w:firstLineChars="200"/>
        <w:jc w:val="both"/>
        <w:rPr>
          <w:rFonts w:hint="eastAsia" w:ascii="宋体" w:hAnsi="宋体" w:eastAsia="宋体" w:cs="宋体"/>
          <w:bCs/>
          <w:color w:val="auto"/>
          <w:kern w:val="0"/>
          <w:sz w:val="21"/>
          <w:szCs w:val="21"/>
          <w:highlight w:val="none"/>
          <w:u w:val="single"/>
          <w:lang w:val="en-US" w:eastAsia="zh-CN" w:bidi="ar-SA"/>
        </w:rPr>
      </w:pPr>
      <w:r>
        <w:rPr>
          <w:rFonts w:hint="eastAsia" w:ascii="宋体" w:hAnsi="宋体" w:eastAsia="宋体" w:cs="宋体"/>
          <w:bCs/>
          <w:color w:val="auto"/>
          <w:kern w:val="0"/>
          <w:sz w:val="21"/>
          <w:szCs w:val="21"/>
          <w:highlight w:val="none"/>
          <w:lang w:val="en-US" w:eastAsia="zh-CN" w:bidi="ar-SA"/>
        </w:rPr>
        <w:t>法定代表人/主要负责人：</w:t>
      </w:r>
    </w:p>
    <w:p w14:paraId="4D8651B2">
      <w:pPr>
        <w:widowControl w:val="0"/>
        <w:snapToGrid w:val="0"/>
        <w:spacing w:line="360" w:lineRule="auto"/>
        <w:ind w:firstLine="420" w:firstLineChars="200"/>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联系电话：</w:t>
      </w:r>
    </w:p>
    <w:p w14:paraId="0602BEBE">
      <w:pPr>
        <w:widowControl w:val="0"/>
        <w:snapToGrid w:val="0"/>
        <w:spacing w:line="360" w:lineRule="auto"/>
        <w:ind w:firstLine="420" w:firstLineChars="200"/>
        <w:jc w:val="both"/>
        <w:rPr>
          <w:rFonts w:hint="eastAsia" w:ascii="宋体" w:hAnsi="宋体" w:eastAsia="宋体" w:cs="宋体"/>
          <w:bCs/>
          <w:color w:val="auto"/>
          <w:kern w:val="0"/>
          <w:sz w:val="21"/>
          <w:szCs w:val="21"/>
          <w:highlight w:val="none"/>
          <w:u w:val="single"/>
          <w:lang w:val="en-US" w:eastAsia="zh-CN" w:bidi="ar-SA"/>
        </w:rPr>
      </w:pPr>
      <w:r>
        <w:rPr>
          <w:rFonts w:hint="eastAsia" w:ascii="宋体" w:hAnsi="宋体" w:eastAsia="宋体" w:cs="宋体"/>
          <w:bCs/>
          <w:color w:val="auto"/>
          <w:kern w:val="0"/>
          <w:sz w:val="21"/>
          <w:szCs w:val="21"/>
          <w:highlight w:val="none"/>
          <w:lang w:val="en-US" w:eastAsia="zh-CN" w:bidi="ar-SA"/>
        </w:rPr>
        <w:t>授权代表：联系电话：</w:t>
      </w:r>
    </w:p>
    <w:p w14:paraId="7E4E166D">
      <w:pPr>
        <w:widowControl w:val="0"/>
        <w:snapToGrid w:val="0"/>
        <w:spacing w:line="360" w:lineRule="auto"/>
        <w:ind w:firstLine="420" w:firstLineChars="200"/>
        <w:jc w:val="both"/>
        <w:rPr>
          <w:rFonts w:hint="eastAsia" w:ascii="宋体" w:hAnsi="宋体" w:eastAsia="宋体" w:cs="宋体"/>
          <w:bCs/>
          <w:color w:val="auto"/>
          <w:kern w:val="0"/>
          <w:sz w:val="21"/>
          <w:szCs w:val="21"/>
          <w:highlight w:val="none"/>
          <w:u w:val="single"/>
          <w:lang w:val="en-US" w:eastAsia="zh-CN" w:bidi="ar-SA"/>
        </w:rPr>
      </w:pPr>
      <w:r>
        <w:rPr>
          <w:rFonts w:hint="eastAsia" w:ascii="宋体" w:hAnsi="宋体" w:eastAsia="宋体" w:cs="宋体"/>
          <w:bCs/>
          <w:color w:val="auto"/>
          <w:kern w:val="0"/>
          <w:sz w:val="21"/>
          <w:szCs w:val="21"/>
          <w:highlight w:val="none"/>
          <w:lang w:val="en-US" w:eastAsia="zh-CN" w:bidi="ar-SA"/>
        </w:rPr>
        <w:t>地址：</w:t>
      </w:r>
    </w:p>
    <w:p w14:paraId="7FB83352">
      <w:pPr>
        <w:widowControl w:val="0"/>
        <w:snapToGrid w:val="0"/>
        <w:spacing w:line="360" w:lineRule="auto"/>
        <w:ind w:firstLine="420" w:firstLineChars="200"/>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邮编：</w:t>
      </w:r>
    </w:p>
    <w:p w14:paraId="1DC7BCAB">
      <w:pPr>
        <w:widowControl w:val="0"/>
        <w:snapToGrid w:val="0"/>
        <w:spacing w:line="360" w:lineRule="auto"/>
        <w:ind w:firstLine="420" w:firstLineChars="200"/>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被投诉人1：</w:t>
      </w:r>
    </w:p>
    <w:p w14:paraId="52347FA8">
      <w:pPr>
        <w:widowControl w:val="0"/>
        <w:snapToGrid w:val="0"/>
        <w:spacing w:line="360" w:lineRule="auto"/>
        <w:ind w:firstLine="420" w:firstLineChars="200"/>
        <w:jc w:val="both"/>
        <w:rPr>
          <w:rFonts w:hint="eastAsia" w:ascii="宋体" w:hAnsi="宋体" w:eastAsia="宋体" w:cs="宋体"/>
          <w:bCs/>
          <w:color w:val="auto"/>
          <w:kern w:val="0"/>
          <w:sz w:val="21"/>
          <w:szCs w:val="21"/>
          <w:highlight w:val="none"/>
          <w:u w:val="single"/>
          <w:lang w:val="en-US" w:eastAsia="zh-CN" w:bidi="ar-SA"/>
        </w:rPr>
      </w:pPr>
      <w:r>
        <w:rPr>
          <w:rFonts w:hint="eastAsia" w:ascii="宋体" w:hAnsi="宋体" w:eastAsia="宋体" w:cs="宋体"/>
          <w:bCs/>
          <w:color w:val="auto"/>
          <w:kern w:val="0"/>
          <w:sz w:val="21"/>
          <w:szCs w:val="21"/>
          <w:highlight w:val="none"/>
          <w:lang w:val="en-US" w:eastAsia="zh-CN" w:bidi="ar-SA"/>
        </w:rPr>
        <w:t>地址：</w:t>
      </w:r>
    </w:p>
    <w:p w14:paraId="5054CC4D">
      <w:pPr>
        <w:widowControl w:val="0"/>
        <w:snapToGrid w:val="0"/>
        <w:spacing w:line="360" w:lineRule="auto"/>
        <w:ind w:firstLine="420" w:firstLineChars="200"/>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邮编：</w:t>
      </w:r>
    </w:p>
    <w:p w14:paraId="1B0F98E8">
      <w:pPr>
        <w:widowControl w:val="0"/>
        <w:snapToGrid w:val="0"/>
        <w:spacing w:line="360" w:lineRule="auto"/>
        <w:ind w:firstLine="420" w:firstLineChars="200"/>
        <w:jc w:val="both"/>
        <w:rPr>
          <w:rFonts w:hint="eastAsia" w:ascii="宋体" w:hAnsi="宋体" w:eastAsia="宋体" w:cs="宋体"/>
          <w:bCs/>
          <w:color w:val="auto"/>
          <w:kern w:val="0"/>
          <w:sz w:val="21"/>
          <w:szCs w:val="21"/>
          <w:highlight w:val="none"/>
          <w:u w:val="single"/>
          <w:lang w:val="en-US" w:eastAsia="zh-CN" w:bidi="ar-SA"/>
        </w:rPr>
      </w:pPr>
      <w:r>
        <w:rPr>
          <w:rFonts w:hint="eastAsia" w:ascii="宋体" w:hAnsi="宋体" w:eastAsia="宋体" w:cs="宋体"/>
          <w:bCs/>
          <w:color w:val="auto"/>
          <w:kern w:val="0"/>
          <w:sz w:val="21"/>
          <w:szCs w:val="21"/>
          <w:highlight w:val="none"/>
          <w:lang w:val="en-US" w:eastAsia="zh-CN" w:bidi="ar-SA"/>
        </w:rPr>
        <w:t>联系人：联系电话：</w:t>
      </w:r>
    </w:p>
    <w:p w14:paraId="38FF791A">
      <w:pPr>
        <w:widowControl w:val="0"/>
        <w:snapToGrid w:val="0"/>
        <w:spacing w:line="360" w:lineRule="auto"/>
        <w:ind w:firstLine="420" w:firstLineChars="200"/>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被投诉人2：</w:t>
      </w:r>
    </w:p>
    <w:p w14:paraId="7E8A163B">
      <w:pPr>
        <w:widowControl w:val="0"/>
        <w:snapToGrid w:val="0"/>
        <w:spacing w:line="360" w:lineRule="auto"/>
        <w:ind w:firstLine="420" w:firstLineChars="200"/>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w:t>
      </w:r>
    </w:p>
    <w:p w14:paraId="0C564046">
      <w:pPr>
        <w:widowControl w:val="0"/>
        <w:snapToGrid w:val="0"/>
        <w:spacing w:line="360" w:lineRule="auto"/>
        <w:ind w:firstLine="420" w:firstLineChars="200"/>
        <w:jc w:val="both"/>
        <w:rPr>
          <w:rFonts w:hint="eastAsia" w:ascii="宋体" w:hAnsi="宋体" w:eastAsia="宋体" w:cs="宋体"/>
          <w:bCs/>
          <w:color w:val="auto"/>
          <w:kern w:val="0"/>
          <w:sz w:val="21"/>
          <w:szCs w:val="21"/>
          <w:highlight w:val="none"/>
          <w:u w:val="single"/>
          <w:lang w:val="en-US" w:eastAsia="zh-CN" w:bidi="ar-SA"/>
        </w:rPr>
      </w:pPr>
      <w:r>
        <w:rPr>
          <w:rFonts w:hint="eastAsia" w:ascii="宋体" w:hAnsi="宋体" w:eastAsia="宋体" w:cs="宋体"/>
          <w:bCs/>
          <w:color w:val="auto"/>
          <w:kern w:val="0"/>
          <w:sz w:val="21"/>
          <w:szCs w:val="21"/>
          <w:highlight w:val="none"/>
          <w:lang w:val="en-US" w:eastAsia="zh-CN" w:bidi="ar-SA"/>
        </w:rPr>
        <w:t>相关供应商：</w:t>
      </w:r>
    </w:p>
    <w:p w14:paraId="03B8E4F1">
      <w:pPr>
        <w:widowControl w:val="0"/>
        <w:snapToGrid w:val="0"/>
        <w:spacing w:line="360" w:lineRule="auto"/>
        <w:ind w:firstLine="420" w:firstLineChars="200"/>
        <w:jc w:val="both"/>
        <w:rPr>
          <w:rFonts w:hint="eastAsia" w:ascii="宋体" w:hAnsi="宋体" w:eastAsia="宋体" w:cs="宋体"/>
          <w:bCs/>
          <w:color w:val="auto"/>
          <w:kern w:val="0"/>
          <w:sz w:val="21"/>
          <w:szCs w:val="21"/>
          <w:highlight w:val="none"/>
          <w:u w:val="single"/>
          <w:lang w:val="en-US" w:eastAsia="zh-CN" w:bidi="ar-SA"/>
        </w:rPr>
      </w:pPr>
      <w:r>
        <w:rPr>
          <w:rFonts w:hint="eastAsia" w:ascii="宋体" w:hAnsi="宋体" w:eastAsia="宋体" w:cs="宋体"/>
          <w:bCs/>
          <w:color w:val="auto"/>
          <w:kern w:val="0"/>
          <w:sz w:val="21"/>
          <w:szCs w:val="21"/>
          <w:highlight w:val="none"/>
          <w:lang w:val="en-US" w:eastAsia="zh-CN" w:bidi="ar-SA"/>
        </w:rPr>
        <w:t>地址：邮编：</w:t>
      </w:r>
    </w:p>
    <w:p w14:paraId="3C45CA54">
      <w:pPr>
        <w:widowControl w:val="0"/>
        <w:snapToGrid w:val="0"/>
        <w:spacing w:line="360" w:lineRule="auto"/>
        <w:ind w:firstLine="420" w:firstLineChars="200"/>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联系人：联系电话：</w:t>
      </w:r>
    </w:p>
    <w:p w14:paraId="140D5466">
      <w:pPr>
        <w:widowControl w:val="0"/>
        <w:snapToGrid w:val="0"/>
        <w:spacing w:line="360" w:lineRule="auto"/>
        <w:ind w:firstLine="422" w:firstLineChars="200"/>
        <w:jc w:val="both"/>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二、投诉项目基本情况：</w:t>
      </w:r>
    </w:p>
    <w:p w14:paraId="6E436C49">
      <w:pPr>
        <w:widowControl w:val="0"/>
        <w:spacing w:line="360" w:lineRule="auto"/>
        <w:ind w:left="25" w:leftChars="12" w:firstLine="413" w:firstLineChars="197"/>
        <w:jc w:val="both"/>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采购</w:t>
      </w:r>
      <w:r>
        <w:rPr>
          <w:rFonts w:hint="eastAsia" w:ascii="宋体" w:hAnsi="宋体" w:eastAsia="宋体" w:cs="宋体"/>
          <w:color w:val="auto"/>
          <w:kern w:val="0"/>
          <w:sz w:val="21"/>
          <w:szCs w:val="21"/>
          <w:highlight w:val="none"/>
          <w:lang w:val="en-US" w:eastAsia="zh-CN" w:bidi="ar-SA"/>
        </w:rPr>
        <w:t>项目的名称：</w:t>
      </w:r>
      <w:r>
        <w:rPr>
          <w:rFonts w:hint="eastAsia" w:ascii="宋体" w:hAnsi="宋体" w:eastAsia="宋体" w:cs="宋体"/>
          <w:bCs/>
          <w:color w:val="auto"/>
          <w:kern w:val="0"/>
          <w:sz w:val="21"/>
          <w:szCs w:val="21"/>
          <w:highlight w:val="none"/>
          <w:u w:val="single"/>
          <w:lang w:val="en-US" w:eastAsia="zh-CN" w:bidi="ar-SA"/>
        </w:rPr>
        <w:t xml:space="preserve">         </w:t>
      </w:r>
    </w:p>
    <w:p w14:paraId="201E0330">
      <w:pPr>
        <w:widowControl w:val="0"/>
        <w:spacing w:line="360" w:lineRule="auto"/>
        <w:ind w:left="25" w:leftChars="12" w:firstLine="413" w:firstLineChars="197"/>
        <w:jc w:val="both"/>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采购</w:t>
      </w:r>
      <w:r>
        <w:rPr>
          <w:rFonts w:hint="eastAsia" w:ascii="宋体" w:hAnsi="宋体" w:eastAsia="宋体" w:cs="宋体"/>
          <w:color w:val="auto"/>
          <w:kern w:val="0"/>
          <w:sz w:val="21"/>
          <w:szCs w:val="21"/>
          <w:highlight w:val="none"/>
          <w:lang w:val="en-US" w:eastAsia="zh-CN" w:bidi="ar-SA"/>
        </w:rPr>
        <w:t>项目的编号：</w:t>
      </w:r>
      <w:r>
        <w:rPr>
          <w:rFonts w:hint="eastAsia" w:ascii="宋体" w:hAnsi="宋体" w:eastAsia="宋体" w:cs="宋体"/>
          <w:bCs/>
          <w:color w:val="auto"/>
          <w:kern w:val="0"/>
          <w:sz w:val="21"/>
          <w:szCs w:val="21"/>
          <w:highlight w:val="none"/>
          <w:u w:val="single"/>
          <w:lang w:val="en-US" w:eastAsia="zh-CN" w:bidi="ar-SA"/>
        </w:rPr>
        <w:t xml:space="preserve">         </w:t>
      </w:r>
    </w:p>
    <w:p w14:paraId="47729967">
      <w:pPr>
        <w:widowControl w:val="0"/>
        <w:spacing w:line="360" w:lineRule="auto"/>
        <w:ind w:left="25" w:leftChars="12" w:firstLine="413" w:firstLineChars="197"/>
        <w:jc w:val="both"/>
        <w:rPr>
          <w:rFonts w:hint="default" w:ascii="宋体" w:hAnsi="宋体" w:eastAsia="宋体" w:cs="宋体"/>
          <w:bCs/>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采购人名称：</w:t>
      </w:r>
      <w:r>
        <w:rPr>
          <w:rFonts w:hint="eastAsia" w:ascii="宋体" w:hAnsi="宋体" w:eastAsia="宋体" w:cs="宋体"/>
          <w:bCs/>
          <w:color w:val="auto"/>
          <w:kern w:val="0"/>
          <w:sz w:val="21"/>
          <w:szCs w:val="21"/>
          <w:highlight w:val="none"/>
          <w:u w:val="single"/>
          <w:lang w:val="en-US" w:eastAsia="zh-CN" w:bidi="ar-SA"/>
        </w:rPr>
        <w:t xml:space="preserve">             </w:t>
      </w:r>
    </w:p>
    <w:p w14:paraId="27688A69">
      <w:pPr>
        <w:widowControl w:val="0"/>
        <w:spacing w:line="360" w:lineRule="auto"/>
        <w:ind w:left="25" w:leftChars="12" w:firstLine="413" w:firstLineChars="197"/>
        <w:jc w:val="both"/>
        <w:rPr>
          <w:rFonts w:hint="default" w:ascii="宋体" w:hAnsi="宋体" w:eastAsia="宋体" w:cs="宋体"/>
          <w:bCs/>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代理机构名称：</w:t>
      </w:r>
      <w:r>
        <w:rPr>
          <w:rFonts w:hint="eastAsia" w:ascii="宋体" w:hAnsi="宋体" w:eastAsia="宋体" w:cs="宋体"/>
          <w:bCs/>
          <w:color w:val="auto"/>
          <w:kern w:val="0"/>
          <w:sz w:val="21"/>
          <w:szCs w:val="21"/>
          <w:highlight w:val="none"/>
          <w:u w:val="single"/>
          <w:lang w:val="en-US" w:eastAsia="zh-CN" w:bidi="ar-SA"/>
        </w:rPr>
        <w:t xml:space="preserve">           </w:t>
      </w:r>
    </w:p>
    <w:p w14:paraId="5C639C3C">
      <w:pPr>
        <w:widowControl w:val="0"/>
        <w:spacing w:line="360" w:lineRule="auto"/>
        <w:ind w:left="25" w:leftChars="12" w:firstLine="413" w:firstLineChars="197"/>
        <w:jc w:val="both"/>
        <w:rPr>
          <w:rFonts w:hint="eastAsia" w:ascii="宋体" w:hAnsi="宋体" w:eastAsia="宋体" w:cs="宋体"/>
          <w:bCs/>
          <w:color w:val="auto"/>
          <w:kern w:val="0"/>
          <w:sz w:val="21"/>
          <w:szCs w:val="21"/>
          <w:highlight w:val="none"/>
          <w:u w:val="single"/>
          <w:lang w:val="en-US" w:eastAsia="zh-CN" w:bidi="ar-SA"/>
        </w:rPr>
      </w:pPr>
      <w:r>
        <w:rPr>
          <w:rFonts w:hint="eastAsia" w:ascii="宋体" w:hAnsi="宋体" w:eastAsia="宋体" w:cs="宋体"/>
          <w:bCs/>
          <w:color w:val="auto"/>
          <w:kern w:val="0"/>
          <w:sz w:val="21"/>
          <w:szCs w:val="21"/>
          <w:highlight w:val="none"/>
          <w:lang w:val="en-US" w:eastAsia="zh-CN" w:bidi="ar-SA"/>
        </w:rPr>
        <w:t>采购文件公告：</w:t>
      </w:r>
      <w:r>
        <w:rPr>
          <w:rFonts w:hint="eastAsia" w:ascii="宋体" w:hAnsi="宋体" w:eastAsia="宋体" w:cs="宋体"/>
          <w:bCs/>
          <w:color w:val="auto"/>
          <w:kern w:val="0"/>
          <w:sz w:val="21"/>
          <w:szCs w:val="21"/>
          <w:highlight w:val="none"/>
          <w:u w:val="single"/>
          <w:lang w:val="en-US" w:eastAsia="zh-CN" w:bidi="ar-SA"/>
        </w:rPr>
        <w:t>是/否</w:t>
      </w:r>
      <w:r>
        <w:rPr>
          <w:rFonts w:hint="eastAsia" w:ascii="宋体" w:hAnsi="宋体" w:eastAsia="宋体" w:cs="宋体"/>
          <w:bCs/>
          <w:color w:val="auto"/>
          <w:kern w:val="0"/>
          <w:sz w:val="21"/>
          <w:szCs w:val="21"/>
          <w:highlight w:val="none"/>
          <w:lang w:val="en-US" w:eastAsia="zh-CN" w:bidi="ar-SA"/>
        </w:rPr>
        <w:t>公告期限：</w:t>
      </w:r>
    </w:p>
    <w:p w14:paraId="39E2276B">
      <w:pPr>
        <w:widowControl w:val="0"/>
        <w:spacing w:line="360" w:lineRule="auto"/>
        <w:ind w:left="25" w:leftChars="12" w:firstLine="413" w:firstLineChars="197"/>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采购结果公告：</w:t>
      </w:r>
      <w:r>
        <w:rPr>
          <w:rFonts w:hint="eastAsia" w:ascii="宋体" w:hAnsi="宋体" w:eastAsia="宋体" w:cs="宋体"/>
          <w:bCs/>
          <w:color w:val="auto"/>
          <w:kern w:val="0"/>
          <w:sz w:val="21"/>
          <w:szCs w:val="21"/>
          <w:highlight w:val="none"/>
          <w:u w:val="single"/>
          <w:lang w:val="en-US" w:eastAsia="zh-CN" w:bidi="ar-SA"/>
        </w:rPr>
        <w:t>是/否</w:t>
      </w:r>
      <w:r>
        <w:rPr>
          <w:rFonts w:hint="eastAsia" w:ascii="宋体" w:hAnsi="宋体" w:eastAsia="宋体" w:cs="宋体"/>
          <w:bCs/>
          <w:color w:val="auto"/>
          <w:kern w:val="0"/>
          <w:sz w:val="21"/>
          <w:szCs w:val="21"/>
          <w:highlight w:val="none"/>
          <w:lang w:val="en-US" w:eastAsia="zh-CN" w:bidi="ar-SA"/>
        </w:rPr>
        <w:t>公告期限：</w:t>
      </w:r>
    </w:p>
    <w:p w14:paraId="41F5921F">
      <w:pPr>
        <w:widowControl w:val="0"/>
        <w:spacing w:line="360" w:lineRule="auto"/>
        <w:ind w:left="25" w:leftChars="12" w:firstLine="413" w:firstLineChars="196"/>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三、质疑基本情况</w:t>
      </w:r>
    </w:p>
    <w:p w14:paraId="74FE3FF4">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投诉人于年月日，向提出质疑，质疑事项为：</w:t>
      </w:r>
    </w:p>
    <w:p w14:paraId="53B31357">
      <w:pPr>
        <w:widowControl w:val="0"/>
        <w:spacing w:line="360" w:lineRule="auto"/>
        <w:ind w:firstLine="480"/>
        <w:jc w:val="both"/>
        <w:rPr>
          <w:rFonts w:hint="eastAsia" w:ascii="宋体" w:hAnsi="宋体" w:eastAsia="宋体" w:cs="宋体"/>
          <w:bCs/>
          <w:color w:val="auto"/>
          <w:kern w:val="0"/>
          <w:sz w:val="21"/>
          <w:szCs w:val="21"/>
          <w:highlight w:val="none"/>
          <w:u w:val="single"/>
          <w:lang w:val="en-US" w:eastAsia="zh-CN" w:bidi="ar-SA"/>
        </w:rPr>
      </w:pPr>
    </w:p>
    <w:p w14:paraId="7335F62E">
      <w:pPr>
        <w:widowControl w:val="0"/>
        <w:spacing w:line="360" w:lineRule="auto"/>
        <w:ind w:firstLine="480"/>
        <w:jc w:val="both"/>
        <w:rPr>
          <w:rFonts w:hint="eastAsia" w:ascii="宋体" w:hAnsi="宋体" w:eastAsia="宋体" w:cs="宋体"/>
          <w:bCs/>
          <w:color w:val="auto"/>
          <w:kern w:val="0"/>
          <w:sz w:val="21"/>
          <w:szCs w:val="21"/>
          <w:highlight w:val="none"/>
          <w:u w:val="single"/>
          <w:lang w:val="en-US" w:eastAsia="zh-CN" w:bidi="ar-SA"/>
        </w:rPr>
      </w:pPr>
    </w:p>
    <w:p w14:paraId="031B3510">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u w:val="single"/>
          <w:lang w:val="en-US" w:eastAsia="zh-CN" w:bidi="ar-SA"/>
        </w:rPr>
        <w:t>采购人/代理机构</w:t>
      </w:r>
      <w:r>
        <w:rPr>
          <w:rFonts w:hint="eastAsia" w:ascii="宋体" w:hAnsi="宋体" w:eastAsia="宋体" w:cs="宋体"/>
          <w:bCs/>
          <w:color w:val="auto"/>
          <w:kern w:val="0"/>
          <w:sz w:val="21"/>
          <w:szCs w:val="21"/>
          <w:highlight w:val="none"/>
          <w:lang w:val="en-US" w:eastAsia="zh-CN" w:bidi="ar-SA"/>
        </w:rPr>
        <w:t>于</w:t>
      </w:r>
      <w:r>
        <w:rPr>
          <w:rFonts w:hint="eastAsia" w:ascii="宋体" w:hAnsi="宋体" w:eastAsia="宋体" w:cs="宋体"/>
          <w:color w:val="auto"/>
          <w:kern w:val="0"/>
          <w:sz w:val="21"/>
          <w:szCs w:val="21"/>
          <w:highlight w:val="none"/>
          <w:lang w:val="en-US" w:eastAsia="zh-CN" w:bidi="ar-SA"/>
        </w:rPr>
        <w:t>年月日，</w:t>
      </w:r>
      <w:r>
        <w:rPr>
          <w:rFonts w:hint="eastAsia" w:ascii="宋体" w:hAnsi="宋体" w:eastAsia="宋体" w:cs="宋体"/>
          <w:bCs/>
          <w:color w:val="auto"/>
          <w:kern w:val="0"/>
          <w:sz w:val="21"/>
          <w:szCs w:val="21"/>
          <w:highlight w:val="none"/>
          <w:lang w:val="en-US" w:eastAsia="zh-CN" w:bidi="ar-SA"/>
        </w:rPr>
        <w:t xml:space="preserve">就质疑事项作出了答复/没有在法定期限内作出答复。                                                                                             </w:t>
      </w:r>
    </w:p>
    <w:p w14:paraId="6B80F259">
      <w:pPr>
        <w:widowControl w:val="0"/>
        <w:spacing w:line="360" w:lineRule="auto"/>
        <w:ind w:left="25" w:leftChars="12" w:firstLine="413" w:firstLineChars="196"/>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四、投诉事项具体内容</w:t>
      </w:r>
    </w:p>
    <w:p w14:paraId="68A29A49">
      <w:pPr>
        <w:widowControl w:val="0"/>
        <w:spacing w:line="360" w:lineRule="auto"/>
        <w:ind w:left="25" w:leftChars="12" w:firstLine="413" w:firstLineChars="197"/>
        <w:jc w:val="both"/>
        <w:rPr>
          <w:rFonts w:hint="eastAsia" w:ascii="宋体" w:hAnsi="宋体" w:eastAsia="宋体" w:cs="宋体"/>
          <w:bCs/>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投诉事项1：</w:t>
      </w:r>
    </w:p>
    <w:p w14:paraId="3638A447">
      <w:pPr>
        <w:widowControl w:val="0"/>
        <w:spacing w:line="360" w:lineRule="auto"/>
        <w:ind w:firstLine="420" w:firstLineChars="200"/>
        <w:jc w:val="both"/>
        <w:rPr>
          <w:rFonts w:hint="eastAsia" w:ascii="宋体" w:hAnsi="宋体" w:eastAsia="宋体" w:cs="宋体"/>
          <w:bCs/>
          <w:color w:val="auto"/>
          <w:kern w:val="0"/>
          <w:sz w:val="21"/>
          <w:szCs w:val="21"/>
          <w:highlight w:val="none"/>
          <w:u w:val="single"/>
          <w:lang w:val="en-US" w:eastAsia="zh-CN" w:bidi="ar-SA"/>
        </w:rPr>
      </w:pPr>
      <w:r>
        <w:rPr>
          <w:rFonts w:hint="eastAsia" w:ascii="宋体" w:hAnsi="宋体" w:eastAsia="宋体" w:cs="宋体"/>
          <w:bCs/>
          <w:color w:val="auto"/>
          <w:kern w:val="0"/>
          <w:sz w:val="21"/>
          <w:szCs w:val="21"/>
          <w:highlight w:val="none"/>
          <w:lang w:val="en-US" w:eastAsia="zh-CN" w:bidi="ar-SA"/>
        </w:rPr>
        <w:t>事实依据：</w:t>
      </w:r>
    </w:p>
    <w:p w14:paraId="1B19C25C">
      <w:pPr>
        <w:widowControl w:val="0"/>
        <w:spacing w:line="360" w:lineRule="auto"/>
        <w:ind w:left="25" w:leftChars="12" w:firstLine="413" w:firstLineChars="197"/>
        <w:jc w:val="both"/>
        <w:rPr>
          <w:rFonts w:hint="eastAsia" w:ascii="宋体" w:hAnsi="宋体" w:eastAsia="宋体" w:cs="宋体"/>
          <w:color w:val="auto"/>
          <w:kern w:val="0"/>
          <w:sz w:val="21"/>
          <w:szCs w:val="21"/>
          <w:highlight w:val="none"/>
          <w:lang w:val="en-US" w:eastAsia="zh-CN" w:bidi="ar-SA"/>
        </w:rPr>
      </w:pPr>
    </w:p>
    <w:p w14:paraId="2CB4F434">
      <w:pPr>
        <w:widowControl w:val="0"/>
        <w:spacing w:line="360" w:lineRule="auto"/>
        <w:ind w:firstLine="420" w:firstLineChars="200"/>
        <w:jc w:val="both"/>
        <w:rPr>
          <w:rFonts w:hint="eastAsia" w:ascii="宋体" w:hAnsi="宋体" w:eastAsia="宋体" w:cs="宋体"/>
          <w:bCs/>
          <w:color w:val="auto"/>
          <w:kern w:val="0"/>
          <w:sz w:val="21"/>
          <w:szCs w:val="21"/>
          <w:highlight w:val="none"/>
          <w:u w:val="single"/>
          <w:lang w:val="en-US" w:eastAsia="zh-CN" w:bidi="ar-SA"/>
        </w:rPr>
      </w:pPr>
      <w:r>
        <w:rPr>
          <w:rFonts w:hint="eastAsia" w:ascii="宋体" w:hAnsi="宋体" w:eastAsia="宋体" w:cs="宋体"/>
          <w:bCs/>
          <w:color w:val="auto"/>
          <w:kern w:val="0"/>
          <w:sz w:val="21"/>
          <w:szCs w:val="21"/>
          <w:highlight w:val="none"/>
          <w:lang w:val="en-US" w:eastAsia="zh-CN" w:bidi="ar-SA"/>
        </w:rPr>
        <w:t>法律依据：</w:t>
      </w:r>
    </w:p>
    <w:p w14:paraId="1BA6E5C6">
      <w:pPr>
        <w:widowControl w:val="0"/>
        <w:spacing w:line="360" w:lineRule="auto"/>
        <w:ind w:left="25" w:leftChars="12" w:firstLine="308" w:firstLineChars="147"/>
        <w:jc w:val="both"/>
        <w:rPr>
          <w:rFonts w:hint="eastAsia" w:ascii="宋体" w:hAnsi="宋体" w:eastAsia="宋体" w:cs="宋体"/>
          <w:bCs/>
          <w:color w:val="auto"/>
          <w:kern w:val="0"/>
          <w:sz w:val="21"/>
          <w:szCs w:val="21"/>
          <w:highlight w:val="none"/>
          <w:u w:val="single"/>
          <w:lang w:val="en-US" w:eastAsia="zh-CN" w:bidi="ar-SA"/>
        </w:rPr>
      </w:pPr>
    </w:p>
    <w:p w14:paraId="1C0F4B60">
      <w:pPr>
        <w:widowControl w:val="0"/>
        <w:spacing w:line="360" w:lineRule="auto"/>
        <w:ind w:left="25" w:leftChars="12" w:firstLine="413" w:firstLineChars="197"/>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投诉事项2  </w:t>
      </w:r>
    </w:p>
    <w:p w14:paraId="0FE31823">
      <w:pPr>
        <w:widowControl w:val="0"/>
        <w:spacing w:line="360" w:lineRule="auto"/>
        <w:ind w:left="25" w:leftChars="12" w:firstLine="413" w:firstLineChars="197"/>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w:t>
      </w:r>
    </w:p>
    <w:p w14:paraId="01D9F101">
      <w:pPr>
        <w:widowControl w:val="0"/>
        <w:spacing w:line="360" w:lineRule="auto"/>
        <w:ind w:left="25" w:leftChars="12" w:firstLine="413" w:firstLineChars="196"/>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五、与投诉事项相关的投诉请求：</w:t>
      </w:r>
    </w:p>
    <w:p w14:paraId="0B635B4F">
      <w:pPr>
        <w:widowControl w:val="0"/>
        <w:spacing w:line="360" w:lineRule="auto"/>
        <w:ind w:left="25" w:leftChars="12" w:firstLine="413" w:firstLineChars="197"/>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请求：</w:t>
      </w:r>
    </w:p>
    <w:p w14:paraId="737E0E38">
      <w:pPr>
        <w:widowControl w:val="0"/>
        <w:spacing w:line="360" w:lineRule="auto"/>
        <w:ind w:left="25" w:leftChars="12" w:firstLine="308" w:firstLineChars="147"/>
        <w:jc w:val="both"/>
        <w:rPr>
          <w:rFonts w:hint="eastAsia" w:ascii="宋体" w:hAnsi="宋体" w:eastAsia="宋体" w:cs="宋体"/>
          <w:color w:val="auto"/>
          <w:kern w:val="0"/>
          <w:sz w:val="21"/>
          <w:szCs w:val="21"/>
          <w:highlight w:val="none"/>
          <w:lang w:val="en-US" w:eastAsia="zh-CN" w:bidi="ar-SA"/>
        </w:rPr>
      </w:pPr>
    </w:p>
    <w:p w14:paraId="2FF1D906">
      <w:pPr>
        <w:widowControl w:val="0"/>
        <w:spacing w:line="360" w:lineRule="auto"/>
        <w:ind w:left="25" w:leftChars="12" w:firstLine="413" w:firstLineChars="197"/>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签字（签章）：                                       公章：</w:t>
      </w:r>
    </w:p>
    <w:p w14:paraId="7E7EE82F">
      <w:pPr>
        <w:widowControl w:val="0"/>
        <w:spacing w:line="360" w:lineRule="auto"/>
        <w:ind w:left="25" w:leftChars="12" w:firstLine="308" w:firstLineChars="147"/>
        <w:jc w:val="both"/>
        <w:rPr>
          <w:rFonts w:hint="eastAsia" w:ascii="宋体" w:hAnsi="宋体" w:eastAsia="宋体" w:cs="宋体"/>
          <w:color w:val="auto"/>
          <w:kern w:val="0"/>
          <w:sz w:val="21"/>
          <w:szCs w:val="21"/>
          <w:highlight w:val="none"/>
          <w:lang w:val="en-US" w:eastAsia="zh-CN" w:bidi="ar-SA"/>
        </w:rPr>
      </w:pPr>
    </w:p>
    <w:p w14:paraId="0EE97B55">
      <w:pPr>
        <w:widowControl w:val="0"/>
        <w:spacing w:line="360" w:lineRule="auto"/>
        <w:ind w:left="25" w:leftChars="12" w:firstLine="413" w:firstLineChars="197"/>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日期：</w:t>
      </w:r>
    </w:p>
    <w:p w14:paraId="5ACE03FB">
      <w:pPr>
        <w:widowControl w:val="0"/>
        <w:spacing w:line="360" w:lineRule="auto"/>
        <w:ind w:left="25" w:leftChars="12" w:firstLine="413" w:firstLineChars="197"/>
        <w:jc w:val="both"/>
        <w:rPr>
          <w:rFonts w:hint="eastAsia" w:ascii="宋体" w:hAnsi="宋体" w:eastAsia="宋体" w:cs="宋体"/>
          <w:color w:val="auto"/>
          <w:kern w:val="0"/>
          <w:sz w:val="21"/>
          <w:szCs w:val="21"/>
          <w:highlight w:val="none"/>
          <w:lang w:val="en-US" w:eastAsia="zh-CN" w:bidi="ar-SA"/>
        </w:rPr>
      </w:pPr>
    </w:p>
    <w:p w14:paraId="524607D4">
      <w:pPr>
        <w:widowControl w:val="0"/>
        <w:snapToGrid w:val="0"/>
        <w:spacing w:line="360" w:lineRule="auto"/>
        <w:ind w:firstLine="482"/>
        <w:jc w:val="both"/>
        <w:rPr>
          <w:rFonts w:hint="eastAsia" w:ascii="宋体" w:hAnsi="宋体" w:eastAsia="宋体" w:cs="宋体"/>
          <w:b/>
          <w:color w:val="auto"/>
          <w:kern w:val="0"/>
          <w:sz w:val="21"/>
          <w:szCs w:val="21"/>
          <w:highlight w:val="none"/>
          <w:lang w:val="en-US" w:eastAsia="zh-CN" w:bidi="ar-SA"/>
        </w:rPr>
      </w:pPr>
    </w:p>
    <w:p w14:paraId="1C976D95">
      <w:pPr>
        <w:widowControl w:val="0"/>
        <w:snapToGrid w:val="0"/>
        <w:spacing w:line="360" w:lineRule="auto"/>
        <w:ind w:firstLine="482"/>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说明：</w:t>
      </w:r>
    </w:p>
    <w:p w14:paraId="139A6AEC">
      <w:pPr>
        <w:widowControl w:val="0"/>
        <w:spacing w:line="360" w:lineRule="auto"/>
        <w:ind w:left="25" w:leftChars="12" w:firstLine="310" w:firstLineChars="147"/>
        <w:jc w:val="both"/>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1.投诉人提起投诉时，应当提交投诉书和必要的证明材料，并按照被投诉人和与投诉事项有关的供应商数量提供投诉书副本</w:t>
      </w:r>
      <w:r>
        <w:rPr>
          <w:rFonts w:hint="eastAsia" w:ascii="宋体" w:hAnsi="宋体" w:eastAsia="宋体" w:cs="宋体"/>
          <w:b/>
          <w:bCs/>
          <w:color w:val="auto"/>
          <w:kern w:val="0"/>
          <w:sz w:val="21"/>
          <w:szCs w:val="21"/>
          <w:highlight w:val="none"/>
          <w:lang w:val="en-US" w:eastAsia="zh-CN" w:bidi="ar-SA"/>
        </w:rPr>
        <w:t>。</w:t>
      </w:r>
    </w:p>
    <w:p w14:paraId="040DC87B">
      <w:pPr>
        <w:widowControl w:val="0"/>
        <w:spacing w:line="360" w:lineRule="auto"/>
        <w:ind w:left="25" w:leftChars="12" w:firstLine="310" w:firstLineChars="147"/>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223E720A">
      <w:pPr>
        <w:widowControl w:val="0"/>
        <w:spacing w:line="360" w:lineRule="auto"/>
        <w:ind w:left="25" w:leftChars="12" w:firstLine="310" w:firstLineChars="147"/>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3.投诉书应简要列明质疑事项，质疑函、质疑答复等作为附件材料提供。</w:t>
      </w:r>
    </w:p>
    <w:p w14:paraId="64F21C9F">
      <w:pPr>
        <w:widowControl w:val="0"/>
        <w:spacing w:line="360" w:lineRule="auto"/>
        <w:ind w:left="25" w:leftChars="12" w:firstLine="310" w:firstLineChars="147"/>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4.投诉书的投诉事项应具体、明确，并有必要的事实依据和法律依据。</w:t>
      </w:r>
    </w:p>
    <w:p w14:paraId="048594E7">
      <w:pPr>
        <w:widowControl w:val="0"/>
        <w:spacing w:line="360" w:lineRule="auto"/>
        <w:ind w:left="25" w:leftChars="12" w:firstLine="310" w:firstLineChars="147"/>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5.投诉书的投诉请求应与投诉事项相关。</w:t>
      </w:r>
    </w:p>
    <w:p w14:paraId="742EF431">
      <w:pPr>
        <w:widowControl w:val="0"/>
        <w:spacing w:line="360" w:lineRule="auto"/>
        <w:ind w:left="25" w:leftChars="12" w:firstLine="310" w:firstLineChars="147"/>
        <w:jc w:val="both"/>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6.投诉人为法人或者其他组织的，投诉书应由法定代表人、主要负责人，或者其授权代表签字或者盖章，并加盖公章。</w:t>
      </w:r>
    </w:p>
    <w:p w14:paraId="7226CED0">
      <w:pPr>
        <w:rPr>
          <w:rFonts w:hint="eastAsia" w:ascii="宋体" w:hAnsi="宋体" w:eastAsia="宋体" w:cs="宋体"/>
          <w:color w:val="auto"/>
          <w:highlight w:val="none"/>
        </w:rPr>
      </w:pPr>
    </w:p>
    <w:p w14:paraId="447E3CC8">
      <w:pPr>
        <w:rPr>
          <w:rFonts w:hint="eastAsia" w:ascii="宋体" w:hAnsi="宋体" w:eastAsia="宋体" w:cs="宋体"/>
          <w:color w:val="auto"/>
          <w:highlight w:val="none"/>
        </w:rPr>
      </w:pPr>
    </w:p>
    <w:sectPr>
      <w:footerReference r:id="rId7" w:type="first"/>
      <w:headerReference r:id="rId5" w:type="default"/>
      <w:footerReference r:id="rId6" w:type="default"/>
      <w:pgSz w:w="11910" w:h="16840"/>
      <w:pgMar w:top="1440" w:right="1440" w:bottom="1440" w:left="1440" w:header="720" w:footer="720"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7A71D57-441F-4542-8BDB-105C9BE45A2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AA061">
    <w:pPr>
      <w:widowControl w:val="0"/>
      <w:snapToGrid w:val="0"/>
      <w:jc w:val="left"/>
      <w:rPr>
        <w:rFonts w:ascii="Times New Roman" w:hAnsi="Times New Roman" w:eastAsia="宋体" w:cs="Times New Roman"/>
        <w:kern w:val="0"/>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C5093">
    <w:pPr>
      <w:widowControl w:val="0"/>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F36D1E1">
                          <w:pPr>
                            <w:widowControl w:val="0"/>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PAGE   \* MERGEFORMAT</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zh-CN" w:eastAsia="zh-CN" w:bidi="ar-SA"/>
                            </w:rPr>
                            <w:t>19</w:t>
                          </w:r>
                          <w:r>
                            <w:rPr>
                              <w:rFonts w:ascii="Times New Roman" w:hAnsi="Times New Roman" w:eastAsia="宋体" w:cs="Times New Roman"/>
                              <w:kern w:val="0"/>
                              <w:sz w:val="18"/>
                              <w:szCs w:val="18"/>
                              <w:lang w:val="en-US" w:eastAsia="zh-CN" w:bidi="ar-SA"/>
                            </w:rPr>
                            <w:fldChar w:fldCharType="end"/>
                          </w:r>
                        </w:p>
                        <w:p w14:paraId="79D648C4">
                          <w:pPr>
                            <w:rPr>
                              <w:rFonts w:ascii="Times New Roman" w:hAnsi="Times New Roman" w:eastAsia="宋体" w:cs="Times New Roma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yX96c4AgAAb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rJf3pzgCAABvBAAADgAAAAAAAAABACAAAAAfAQAAZHJzL2Uyb0RvYy54&#10;bWxQSwUGAAAAAAYABgBZAQAAyQUAAAAA&#10;">
              <v:fill on="f" focussize="0,0"/>
              <v:stroke on="f" weight="0.5pt"/>
              <v:imagedata o:title=""/>
              <o:lock v:ext="edit" aspectratio="f"/>
              <v:textbox inset="0mm,0mm,0mm,0mm" style="mso-fit-shape-to-text:t;">
                <w:txbxContent>
                  <w:p w14:paraId="3F36D1E1">
                    <w:pPr>
                      <w:widowControl w:val="0"/>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PAGE   \* MERGEFORMAT</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zh-CN" w:eastAsia="zh-CN" w:bidi="ar-SA"/>
                      </w:rPr>
                      <w:t>19</w:t>
                    </w:r>
                    <w:r>
                      <w:rPr>
                        <w:rFonts w:ascii="Times New Roman" w:hAnsi="Times New Roman" w:eastAsia="宋体" w:cs="Times New Roman"/>
                        <w:kern w:val="0"/>
                        <w:sz w:val="18"/>
                        <w:szCs w:val="18"/>
                        <w:lang w:val="en-US" w:eastAsia="zh-CN" w:bidi="ar-SA"/>
                      </w:rPr>
                      <w:fldChar w:fldCharType="end"/>
                    </w:r>
                  </w:p>
                  <w:p w14:paraId="79D648C4">
                    <w:pPr>
                      <w:rPr>
                        <w:rFonts w:ascii="Times New Roman" w:hAnsi="Times New Roman" w:eastAsia="宋体" w:cs="Times New Roman"/>
                      </w:rPr>
                    </w:pPr>
                  </w:p>
                </w:txbxContent>
              </v:textbox>
            </v:shape>
          </w:pict>
        </mc:Fallback>
      </mc:AlternateContent>
    </w:r>
  </w:p>
  <w:p w14:paraId="3105EF79">
    <w:pPr>
      <w:widowControl w:val="0"/>
      <w:snapToGrid w:val="0"/>
      <w:jc w:val="left"/>
      <w:rPr>
        <w:rFonts w:ascii="Times New Roman" w:hAnsi="Times New Roman" w:eastAsia="宋体" w:cs="Times New Roman"/>
        <w:kern w:val="0"/>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AEC34">
    <w:pPr>
      <w:pStyle w:val="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9C4C44">
                          <w:pPr>
                            <w:pStyle w:val="20"/>
                            <w:jc w:val="center"/>
                          </w:pPr>
                          <w:r>
                            <w:fldChar w:fldCharType="begin"/>
                          </w:r>
                          <w:r>
                            <w:instrText xml:space="preserve"> PAGE  \* MERGEFORMAT </w:instrText>
                          </w:r>
                          <w:r>
                            <w:fldChar w:fldCharType="separate"/>
                          </w:r>
                          <w:r>
                            <w:t>85</w:t>
                          </w:r>
                          <w:r>
                            <w:fldChar w:fldCharType="end"/>
                          </w:r>
                        </w:p>
                      </w:txbxContent>
                    </wps:txbx>
                    <wps:bodyPr wrap="none" lIns="0" tIns="0" rIns="0" bIns="0" upright="0">
                      <a:spAutoFit/>
                    </wps:bodyPr>
                  </wps:wsp>
                </a:graphicData>
              </a:graphic>
            </wp:anchor>
          </w:drawing>
        </mc:Choice>
        <mc:Fallback>
          <w:pict>
            <v:shape id="文本框 512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4IoM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3m9&#10;XC2zQn2AGhMfAqam4c4POXvyAzoz8UFFm79IiWAc9T1f9ZVDIiI/Wq/W6wpDAmPzBXHY4/MQIb2V&#10;3pJsNDTiAIuu/PQe0pg6p+Rqzt9rY9DPa+P+ciBm9rDc+9hjttKwH6bG9749I58eZ99Qh6tOiXnn&#10;UNq8JrMRZ2M/G8cQ9aEre5TrQbg9Jmyi9JYrjLBTYRxaY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peCKDLAQAAnAMAAA4AAAAAAAAAAQAgAAAAHgEAAGRycy9lMm9E&#10;b2MueG1sUEsFBgAAAAAGAAYAWQEAAFsFAAAAAA==&#10;">
              <v:fill on="f" focussize="0,0"/>
              <v:stroke on="f"/>
              <v:imagedata o:title=""/>
              <o:lock v:ext="edit" aspectratio="f"/>
              <v:textbox inset="0mm,0mm,0mm,0mm" style="mso-fit-shape-to-text:t;">
                <w:txbxContent>
                  <w:p w14:paraId="349C4C44">
                    <w:pPr>
                      <w:pStyle w:val="20"/>
                      <w:jc w:val="center"/>
                    </w:pPr>
                    <w:r>
                      <w:fldChar w:fldCharType="begin"/>
                    </w:r>
                    <w:r>
                      <w:instrText xml:space="preserve"> PAGE  \* MERGEFORMAT </w:instrText>
                    </w:r>
                    <w:r>
                      <w:fldChar w:fldCharType="separate"/>
                    </w:r>
                    <w:r>
                      <w:t>85</w:t>
                    </w:r>
                    <w:r>
                      <w:fldChar w:fldCharType="end"/>
                    </w:r>
                  </w:p>
                </w:txbxContent>
              </v:textbox>
            </v:shape>
          </w:pict>
        </mc:Fallback>
      </mc:AlternateContent>
    </w:r>
  </w:p>
  <w:p w14:paraId="602BE1AA">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F41CA">
    <w:pPr>
      <w:pStyle w:val="2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F06F64">
                          <w:pPr>
                            <w:pStyle w:val="20"/>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U7UoMsBAACc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22VZJoV6DxUmPnlMjcOdG3BvZj+gMxEf2mDSFykRjKO+p4u+cohEpEercrUq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VO1KDLAQAAnAMAAA4AAAAAAAAAAQAgAAAAHgEAAGRycy9lMm9E&#10;b2MueG1sUEsFBgAAAAAGAAYAWQEAAFsFAAAAAA==&#10;">
              <v:fill on="f" focussize="0,0"/>
              <v:stroke on="f"/>
              <v:imagedata o:title=""/>
              <o:lock v:ext="edit" aspectratio="f"/>
              <v:textbox inset="0mm,0mm,0mm,0mm" style="mso-fit-shape-to-text:t;">
                <w:txbxContent>
                  <w:p w14:paraId="72F06F64">
                    <w:pPr>
                      <w:pStyle w:val="20"/>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CEF1C">
    <w:pPr>
      <w:pStyle w:val="21"/>
      <w:tabs>
        <w:tab w:val="center" w:pos="0"/>
        <w:tab w:val="clear" w:pos="4153"/>
      </w:tabs>
    </w:pPr>
    <w:r>
      <w:rPr>
        <w:rFonts w:hint="eastAsia"/>
      </w:rPr>
      <w:t>南宁市政府采购竞争性谈判采购文件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9AFBE7"/>
    <w:multiLevelType w:val="singleLevel"/>
    <w:tmpl w:val="E49AFBE7"/>
    <w:lvl w:ilvl="0" w:tentative="0">
      <w:start w:val="1"/>
      <w:numFmt w:val="decimal"/>
      <w:suff w:val="space"/>
      <w:lvlText w:val="%1."/>
      <w:lvlJc w:val="left"/>
    </w:lvl>
  </w:abstractNum>
  <w:abstractNum w:abstractNumId="1">
    <w:nsid w:val="F67298E3"/>
    <w:multiLevelType w:val="singleLevel"/>
    <w:tmpl w:val="F67298E3"/>
    <w:lvl w:ilvl="0" w:tentative="0">
      <w:start w:val="1"/>
      <w:numFmt w:val="chineseCounting"/>
      <w:suff w:val="nothing"/>
      <w:lvlText w:val="%1、"/>
      <w:lvlJc w:val="left"/>
      <w:rPr>
        <w:rFonts w:hint="eastAsia"/>
      </w:rPr>
    </w:lvl>
  </w:abstractNum>
  <w:abstractNum w:abstractNumId="2">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5,6,7"/>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2MzJhZDllMzY3MzFiYjIzZTcxZjlhYjM0M2NmMzMifQ=="/>
  </w:docVars>
  <w:rsids>
    <w:rsidRoot w:val="00000000"/>
    <w:rsid w:val="00000672"/>
    <w:rsid w:val="00001013"/>
    <w:rsid w:val="00001799"/>
    <w:rsid w:val="00001AF2"/>
    <w:rsid w:val="00001ECA"/>
    <w:rsid w:val="00002D29"/>
    <w:rsid w:val="00003B93"/>
    <w:rsid w:val="0000474D"/>
    <w:rsid w:val="00005FDF"/>
    <w:rsid w:val="000070B3"/>
    <w:rsid w:val="000076B8"/>
    <w:rsid w:val="0001047A"/>
    <w:rsid w:val="000109DC"/>
    <w:rsid w:val="00010D39"/>
    <w:rsid w:val="0001172C"/>
    <w:rsid w:val="00011BC9"/>
    <w:rsid w:val="00012854"/>
    <w:rsid w:val="00012B5F"/>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20B2"/>
    <w:rsid w:val="0002264C"/>
    <w:rsid w:val="00022731"/>
    <w:rsid w:val="00022792"/>
    <w:rsid w:val="00022CD2"/>
    <w:rsid w:val="00024463"/>
    <w:rsid w:val="00025461"/>
    <w:rsid w:val="00025636"/>
    <w:rsid w:val="00025E36"/>
    <w:rsid w:val="00026855"/>
    <w:rsid w:val="00026886"/>
    <w:rsid w:val="00026CF4"/>
    <w:rsid w:val="0002785D"/>
    <w:rsid w:val="000329E0"/>
    <w:rsid w:val="00032DB3"/>
    <w:rsid w:val="00034B50"/>
    <w:rsid w:val="000352E9"/>
    <w:rsid w:val="00035494"/>
    <w:rsid w:val="00036125"/>
    <w:rsid w:val="00036A07"/>
    <w:rsid w:val="0003780B"/>
    <w:rsid w:val="00040571"/>
    <w:rsid w:val="00040973"/>
    <w:rsid w:val="0004156E"/>
    <w:rsid w:val="00041713"/>
    <w:rsid w:val="0004440C"/>
    <w:rsid w:val="000454F7"/>
    <w:rsid w:val="00046B5E"/>
    <w:rsid w:val="000470CB"/>
    <w:rsid w:val="000509D9"/>
    <w:rsid w:val="00051ACB"/>
    <w:rsid w:val="000533E7"/>
    <w:rsid w:val="0005354E"/>
    <w:rsid w:val="00053E23"/>
    <w:rsid w:val="00055D41"/>
    <w:rsid w:val="00057CD6"/>
    <w:rsid w:val="00060DCE"/>
    <w:rsid w:val="000610E3"/>
    <w:rsid w:val="000614F3"/>
    <w:rsid w:val="000623B4"/>
    <w:rsid w:val="00062405"/>
    <w:rsid w:val="00062437"/>
    <w:rsid w:val="000634A7"/>
    <w:rsid w:val="00063B0B"/>
    <w:rsid w:val="00063F81"/>
    <w:rsid w:val="00064847"/>
    <w:rsid w:val="00065E08"/>
    <w:rsid w:val="000673E2"/>
    <w:rsid w:val="0007063F"/>
    <w:rsid w:val="000707FD"/>
    <w:rsid w:val="00070949"/>
    <w:rsid w:val="000711E4"/>
    <w:rsid w:val="000724D9"/>
    <w:rsid w:val="00072AED"/>
    <w:rsid w:val="00073F47"/>
    <w:rsid w:val="0007492F"/>
    <w:rsid w:val="00074ED8"/>
    <w:rsid w:val="00075B7E"/>
    <w:rsid w:val="00075F83"/>
    <w:rsid w:val="00077ACA"/>
    <w:rsid w:val="00077C70"/>
    <w:rsid w:val="000813B5"/>
    <w:rsid w:val="00081BA3"/>
    <w:rsid w:val="00081D2E"/>
    <w:rsid w:val="00081F89"/>
    <w:rsid w:val="00082619"/>
    <w:rsid w:val="00082D02"/>
    <w:rsid w:val="00082D4B"/>
    <w:rsid w:val="00083871"/>
    <w:rsid w:val="00083B91"/>
    <w:rsid w:val="0008473C"/>
    <w:rsid w:val="0008520B"/>
    <w:rsid w:val="000860BD"/>
    <w:rsid w:val="000871B8"/>
    <w:rsid w:val="000916DA"/>
    <w:rsid w:val="00092442"/>
    <w:rsid w:val="000929EF"/>
    <w:rsid w:val="000933BE"/>
    <w:rsid w:val="00093CD4"/>
    <w:rsid w:val="0009560F"/>
    <w:rsid w:val="0009588E"/>
    <w:rsid w:val="000959EE"/>
    <w:rsid w:val="00097183"/>
    <w:rsid w:val="000972CB"/>
    <w:rsid w:val="00097608"/>
    <w:rsid w:val="000977BD"/>
    <w:rsid w:val="000A13F3"/>
    <w:rsid w:val="000A23B1"/>
    <w:rsid w:val="000A2B0E"/>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387"/>
    <w:rsid w:val="000B2585"/>
    <w:rsid w:val="000B2BC6"/>
    <w:rsid w:val="000B2D03"/>
    <w:rsid w:val="000B3815"/>
    <w:rsid w:val="000B3C7B"/>
    <w:rsid w:val="000B4321"/>
    <w:rsid w:val="000B6A6B"/>
    <w:rsid w:val="000B6C95"/>
    <w:rsid w:val="000B79FC"/>
    <w:rsid w:val="000C02B1"/>
    <w:rsid w:val="000C1679"/>
    <w:rsid w:val="000C1EE3"/>
    <w:rsid w:val="000C3AE7"/>
    <w:rsid w:val="000C3CC9"/>
    <w:rsid w:val="000C6DE4"/>
    <w:rsid w:val="000C7202"/>
    <w:rsid w:val="000D0A89"/>
    <w:rsid w:val="000D1181"/>
    <w:rsid w:val="000D1389"/>
    <w:rsid w:val="000D1798"/>
    <w:rsid w:val="000D2626"/>
    <w:rsid w:val="000D291C"/>
    <w:rsid w:val="000D3FB6"/>
    <w:rsid w:val="000D411D"/>
    <w:rsid w:val="000D4589"/>
    <w:rsid w:val="000D4809"/>
    <w:rsid w:val="000D73DD"/>
    <w:rsid w:val="000E1C51"/>
    <w:rsid w:val="000E28AB"/>
    <w:rsid w:val="000E2E3E"/>
    <w:rsid w:val="000E3583"/>
    <w:rsid w:val="000E3AF0"/>
    <w:rsid w:val="000E4E04"/>
    <w:rsid w:val="000E693B"/>
    <w:rsid w:val="000E6EC9"/>
    <w:rsid w:val="000E70B4"/>
    <w:rsid w:val="000E7B62"/>
    <w:rsid w:val="000F0E1E"/>
    <w:rsid w:val="000F1A1B"/>
    <w:rsid w:val="000F2A95"/>
    <w:rsid w:val="000F3281"/>
    <w:rsid w:val="000F32FD"/>
    <w:rsid w:val="000F3733"/>
    <w:rsid w:val="000F5F8B"/>
    <w:rsid w:val="000F6153"/>
    <w:rsid w:val="000F64AA"/>
    <w:rsid w:val="000F7AF4"/>
    <w:rsid w:val="000F7C33"/>
    <w:rsid w:val="000F7F0C"/>
    <w:rsid w:val="001004D6"/>
    <w:rsid w:val="00102676"/>
    <w:rsid w:val="00103646"/>
    <w:rsid w:val="00103918"/>
    <w:rsid w:val="00104897"/>
    <w:rsid w:val="00104EDE"/>
    <w:rsid w:val="00105CDA"/>
    <w:rsid w:val="00106BEE"/>
    <w:rsid w:val="00107C74"/>
    <w:rsid w:val="0011091C"/>
    <w:rsid w:val="00111266"/>
    <w:rsid w:val="001112EB"/>
    <w:rsid w:val="00112768"/>
    <w:rsid w:val="00112F16"/>
    <w:rsid w:val="00113678"/>
    <w:rsid w:val="00113C3E"/>
    <w:rsid w:val="00115E11"/>
    <w:rsid w:val="00115EEE"/>
    <w:rsid w:val="00115F56"/>
    <w:rsid w:val="00116CA9"/>
    <w:rsid w:val="00116F38"/>
    <w:rsid w:val="001170A4"/>
    <w:rsid w:val="00117AE7"/>
    <w:rsid w:val="00117CBD"/>
    <w:rsid w:val="0012006A"/>
    <w:rsid w:val="00121979"/>
    <w:rsid w:val="00122064"/>
    <w:rsid w:val="00122C12"/>
    <w:rsid w:val="00123A31"/>
    <w:rsid w:val="00124341"/>
    <w:rsid w:val="00124492"/>
    <w:rsid w:val="00124B12"/>
    <w:rsid w:val="001250A0"/>
    <w:rsid w:val="001263B8"/>
    <w:rsid w:val="0012763E"/>
    <w:rsid w:val="00130217"/>
    <w:rsid w:val="00130783"/>
    <w:rsid w:val="00130A47"/>
    <w:rsid w:val="00130D7C"/>
    <w:rsid w:val="001313DA"/>
    <w:rsid w:val="001317C2"/>
    <w:rsid w:val="00131A6A"/>
    <w:rsid w:val="00132B47"/>
    <w:rsid w:val="001337F8"/>
    <w:rsid w:val="001348B4"/>
    <w:rsid w:val="001351CB"/>
    <w:rsid w:val="00135530"/>
    <w:rsid w:val="00135947"/>
    <w:rsid w:val="001359A2"/>
    <w:rsid w:val="00135F92"/>
    <w:rsid w:val="00136020"/>
    <w:rsid w:val="00136445"/>
    <w:rsid w:val="00140132"/>
    <w:rsid w:val="00141C9C"/>
    <w:rsid w:val="0014277F"/>
    <w:rsid w:val="001434BE"/>
    <w:rsid w:val="00144050"/>
    <w:rsid w:val="0014479F"/>
    <w:rsid w:val="001452B4"/>
    <w:rsid w:val="00145320"/>
    <w:rsid w:val="001476D3"/>
    <w:rsid w:val="001509CF"/>
    <w:rsid w:val="00150D1D"/>
    <w:rsid w:val="001525AA"/>
    <w:rsid w:val="00152A87"/>
    <w:rsid w:val="00153BB5"/>
    <w:rsid w:val="00154518"/>
    <w:rsid w:val="00156359"/>
    <w:rsid w:val="001568F3"/>
    <w:rsid w:val="00156DD6"/>
    <w:rsid w:val="0016086E"/>
    <w:rsid w:val="00160D0C"/>
    <w:rsid w:val="00161172"/>
    <w:rsid w:val="00161998"/>
    <w:rsid w:val="00161E65"/>
    <w:rsid w:val="00162597"/>
    <w:rsid w:val="001629AF"/>
    <w:rsid w:val="001629FD"/>
    <w:rsid w:val="0016428A"/>
    <w:rsid w:val="001647C9"/>
    <w:rsid w:val="00165627"/>
    <w:rsid w:val="00165929"/>
    <w:rsid w:val="001661A3"/>
    <w:rsid w:val="00167226"/>
    <w:rsid w:val="0016782B"/>
    <w:rsid w:val="0016784D"/>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2862"/>
    <w:rsid w:val="00184F57"/>
    <w:rsid w:val="00185544"/>
    <w:rsid w:val="00185617"/>
    <w:rsid w:val="00186FE1"/>
    <w:rsid w:val="00187A14"/>
    <w:rsid w:val="0019171E"/>
    <w:rsid w:val="00192368"/>
    <w:rsid w:val="001923A0"/>
    <w:rsid w:val="001928B1"/>
    <w:rsid w:val="00193537"/>
    <w:rsid w:val="00193846"/>
    <w:rsid w:val="00195424"/>
    <w:rsid w:val="001955FF"/>
    <w:rsid w:val="001975B5"/>
    <w:rsid w:val="00197EDD"/>
    <w:rsid w:val="001A02B3"/>
    <w:rsid w:val="001A04BB"/>
    <w:rsid w:val="001A08D0"/>
    <w:rsid w:val="001A1B39"/>
    <w:rsid w:val="001A2120"/>
    <w:rsid w:val="001A28C6"/>
    <w:rsid w:val="001A2E69"/>
    <w:rsid w:val="001A3440"/>
    <w:rsid w:val="001A3C34"/>
    <w:rsid w:val="001A3EDE"/>
    <w:rsid w:val="001A4222"/>
    <w:rsid w:val="001A50EA"/>
    <w:rsid w:val="001A5E24"/>
    <w:rsid w:val="001A6265"/>
    <w:rsid w:val="001A6B27"/>
    <w:rsid w:val="001A6D8B"/>
    <w:rsid w:val="001A6DAA"/>
    <w:rsid w:val="001A7717"/>
    <w:rsid w:val="001A793A"/>
    <w:rsid w:val="001B125A"/>
    <w:rsid w:val="001B1EBA"/>
    <w:rsid w:val="001B2142"/>
    <w:rsid w:val="001B2F2B"/>
    <w:rsid w:val="001B327A"/>
    <w:rsid w:val="001B35DE"/>
    <w:rsid w:val="001B3A13"/>
    <w:rsid w:val="001B3F5C"/>
    <w:rsid w:val="001B59FF"/>
    <w:rsid w:val="001B5E60"/>
    <w:rsid w:val="001B6512"/>
    <w:rsid w:val="001B65D7"/>
    <w:rsid w:val="001B6752"/>
    <w:rsid w:val="001B6768"/>
    <w:rsid w:val="001B6F1F"/>
    <w:rsid w:val="001B7ECC"/>
    <w:rsid w:val="001C025B"/>
    <w:rsid w:val="001C115F"/>
    <w:rsid w:val="001C1EAB"/>
    <w:rsid w:val="001C25A7"/>
    <w:rsid w:val="001C2E56"/>
    <w:rsid w:val="001C318C"/>
    <w:rsid w:val="001C35C4"/>
    <w:rsid w:val="001C35E1"/>
    <w:rsid w:val="001C4287"/>
    <w:rsid w:val="001C433C"/>
    <w:rsid w:val="001C4479"/>
    <w:rsid w:val="001C5190"/>
    <w:rsid w:val="001C6081"/>
    <w:rsid w:val="001C7B48"/>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39BE"/>
    <w:rsid w:val="001E3B63"/>
    <w:rsid w:val="001E5A94"/>
    <w:rsid w:val="001E5F6F"/>
    <w:rsid w:val="001E68B8"/>
    <w:rsid w:val="001E7FEF"/>
    <w:rsid w:val="001F2001"/>
    <w:rsid w:val="001F2A2E"/>
    <w:rsid w:val="001F3356"/>
    <w:rsid w:val="001F3C63"/>
    <w:rsid w:val="001F4460"/>
    <w:rsid w:val="001F5262"/>
    <w:rsid w:val="001F711A"/>
    <w:rsid w:val="001F75B0"/>
    <w:rsid w:val="00200CE5"/>
    <w:rsid w:val="00200F7C"/>
    <w:rsid w:val="002014DB"/>
    <w:rsid w:val="0020150B"/>
    <w:rsid w:val="00201E12"/>
    <w:rsid w:val="00202B13"/>
    <w:rsid w:val="002032DA"/>
    <w:rsid w:val="002033B5"/>
    <w:rsid w:val="0020382C"/>
    <w:rsid w:val="0020437A"/>
    <w:rsid w:val="0020454C"/>
    <w:rsid w:val="00204740"/>
    <w:rsid w:val="00205129"/>
    <w:rsid w:val="0020521F"/>
    <w:rsid w:val="0020532C"/>
    <w:rsid w:val="002114C7"/>
    <w:rsid w:val="0021302C"/>
    <w:rsid w:val="00213B1C"/>
    <w:rsid w:val="00214202"/>
    <w:rsid w:val="002148E3"/>
    <w:rsid w:val="0021552D"/>
    <w:rsid w:val="002156AE"/>
    <w:rsid w:val="00215E99"/>
    <w:rsid w:val="0022054D"/>
    <w:rsid w:val="00223DDB"/>
    <w:rsid w:val="00223FA4"/>
    <w:rsid w:val="00223FB0"/>
    <w:rsid w:val="00224067"/>
    <w:rsid w:val="0022421C"/>
    <w:rsid w:val="00224E83"/>
    <w:rsid w:val="00225664"/>
    <w:rsid w:val="0022663D"/>
    <w:rsid w:val="00227F2D"/>
    <w:rsid w:val="00230179"/>
    <w:rsid w:val="00231851"/>
    <w:rsid w:val="002319FB"/>
    <w:rsid w:val="00231B89"/>
    <w:rsid w:val="00231F11"/>
    <w:rsid w:val="00231F5E"/>
    <w:rsid w:val="002346B4"/>
    <w:rsid w:val="00234F6E"/>
    <w:rsid w:val="002355BE"/>
    <w:rsid w:val="002358EA"/>
    <w:rsid w:val="00236578"/>
    <w:rsid w:val="00236DE9"/>
    <w:rsid w:val="00237342"/>
    <w:rsid w:val="00237D5A"/>
    <w:rsid w:val="002415AE"/>
    <w:rsid w:val="00241D3C"/>
    <w:rsid w:val="00242109"/>
    <w:rsid w:val="00243189"/>
    <w:rsid w:val="002439AB"/>
    <w:rsid w:val="00243C19"/>
    <w:rsid w:val="00244AE8"/>
    <w:rsid w:val="00244DC9"/>
    <w:rsid w:val="00245587"/>
    <w:rsid w:val="00245F2B"/>
    <w:rsid w:val="00247F3A"/>
    <w:rsid w:val="00250122"/>
    <w:rsid w:val="00250755"/>
    <w:rsid w:val="00251043"/>
    <w:rsid w:val="00251C4A"/>
    <w:rsid w:val="0025271C"/>
    <w:rsid w:val="002529E4"/>
    <w:rsid w:val="002533CD"/>
    <w:rsid w:val="002535EA"/>
    <w:rsid w:val="00253805"/>
    <w:rsid w:val="00254EAB"/>
    <w:rsid w:val="002557AF"/>
    <w:rsid w:val="0025589C"/>
    <w:rsid w:val="00255B62"/>
    <w:rsid w:val="002566B1"/>
    <w:rsid w:val="002575E3"/>
    <w:rsid w:val="00257A74"/>
    <w:rsid w:val="002603C1"/>
    <w:rsid w:val="002609A1"/>
    <w:rsid w:val="002612B1"/>
    <w:rsid w:val="00266165"/>
    <w:rsid w:val="002662FE"/>
    <w:rsid w:val="00266F2C"/>
    <w:rsid w:val="00270D48"/>
    <w:rsid w:val="0027125E"/>
    <w:rsid w:val="00271767"/>
    <w:rsid w:val="00272293"/>
    <w:rsid w:val="002723C8"/>
    <w:rsid w:val="002725C1"/>
    <w:rsid w:val="00273C2A"/>
    <w:rsid w:val="00273CBE"/>
    <w:rsid w:val="002746B1"/>
    <w:rsid w:val="00274BAD"/>
    <w:rsid w:val="00282D56"/>
    <w:rsid w:val="002835B0"/>
    <w:rsid w:val="002836F1"/>
    <w:rsid w:val="00283C74"/>
    <w:rsid w:val="0028407E"/>
    <w:rsid w:val="0028410F"/>
    <w:rsid w:val="00284572"/>
    <w:rsid w:val="00285221"/>
    <w:rsid w:val="00286FB5"/>
    <w:rsid w:val="00287763"/>
    <w:rsid w:val="00290606"/>
    <w:rsid w:val="002909B2"/>
    <w:rsid w:val="00291D6D"/>
    <w:rsid w:val="00291FF1"/>
    <w:rsid w:val="002925C2"/>
    <w:rsid w:val="00292AA2"/>
    <w:rsid w:val="00292BF7"/>
    <w:rsid w:val="00293361"/>
    <w:rsid w:val="002952B1"/>
    <w:rsid w:val="00295D11"/>
    <w:rsid w:val="00296FB6"/>
    <w:rsid w:val="002A0001"/>
    <w:rsid w:val="002A0BD9"/>
    <w:rsid w:val="002A0C3A"/>
    <w:rsid w:val="002A1130"/>
    <w:rsid w:val="002A1880"/>
    <w:rsid w:val="002A23B7"/>
    <w:rsid w:val="002A3A57"/>
    <w:rsid w:val="002A4B4F"/>
    <w:rsid w:val="002A57A8"/>
    <w:rsid w:val="002A6DEF"/>
    <w:rsid w:val="002A6E42"/>
    <w:rsid w:val="002A770B"/>
    <w:rsid w:val="002B013E"/>
    <w:rsid w:val="002B017B"/>
    <w:rsid w:val="002B058D"/>
    <w:rsid w:val="002B0C16"/>
    <w:rsid w:val="002B2AC5"/>
    <w:rsid w:val="002B3528"/>
    <w:rsid w:val="002B3539"/>
    <w:rsid w:val="002B4532"/>
    <w:rsid w:val="002B5042"/>
    <w:rsid w:val="002B69CC"/>
    <w:rsid w:val="002B6D71"/>
    <w:rsid w:val="002C0C1C"/>
    <w:rsid w:val="002C54C2"/>
    <w:rsid w:val="002C5D34"/>
    <w:rsid w:val="002C60BB"/>
    <w:rsid w:val="002C661A"/>
    <w:rsid w:val="002D0D6F"/>
    <w:rsid w:val="002D25FC"/>
    <w:rsid w:val="002D4AC6"/>
    <w:rsid w:val="002D5BF5"/>
    <w:rsid w:val="002D5E95"/>
    <w:rsid w:val="002D5EE8"/>
    <w:rsid w:val="002D7150"/>
    <w:rsid w:val="002D7360"/>
    <w:rsid w:val="002D7648"/>
    <w:rsid w:val="002E109C"/>
    <w:rsid w:val="002E193E"/>
    <w:rsid w:val="002E1A94"/>
    <w:rsid w:val="002E1D55"/>
    <w:rsid w:val="002E1F3E"/>
    <w:rsid w:val="002E26C4"/>
    <w:rsid w:val="002E30A5"/>
    <w:rsid w:val="002E47E4"/>
    <w:rsid w:val="002E4BF9"/>
    <w:rsid w:val="002E4D61"/>
    <w:rsid w:val="002E5FED"/>
    <w:rsid w:val="002E68A7"/>
    <w:rsid w:val="002E6E6C"/>
    <w:rsid w:val="002F0522"/>
    <w:rsid w:val="002F0B85"/>
    <w:rsid w:val="002F16DD"/>
    <w:rsid w:val="002F199D"/>
    <w:rsid w:val="002F213C"/>
    <w:rsid w:val="002F2453"/>
    <w:rsid w:val="002F352D"/>
    <w:rsid w:val="002F381E"/>
    <w:rsid w:val="002F4084"/>
    <w:rsid w:val="002F4A08"/>
    <w:rsid w:val="002F4ADB"/>
    <w:rsid w:val="002F531E"/>
    <w:rsid w:val="002F548D"/>
    <w:rsid w:val="002F5ACC"/>
    <w:rsid w:val="002F704B"/>
    <w:rsid w:val="002F72C3"/>
    <w:rsid w:val="002F768C"/>
    <w:rsid w:val="002F7D1E"/>
    <w:rsid w:val="00300201"/>
    <w:rsid w:val="0030025A"/>
    <w:rsid w:val="00301ADC"/>
    <w:rsid w:val="00301EC6"/>
    <w:rsid w:val="00302EFC"/>
    <w:rsid w:val="00303243"/>
    <w:rsid w:val="00303BCC"/>
    <w:rsid w:val="00303D4A"/>
    <w:rsid w:val="00303F2B"/>
    <w:rsid w:val="00303F8D"/>
    <w:rsid w:val="0030572D"/>
    <w:rsid w:val="0030586A"/>
    <w:rsid w:val="0030622D"/>
    <w:rsid w:val="00306811"/>
    <w:rsid w:val="00306F32"/>
    <w:rsid w:val="003074C5"/>
    <w:rsid w:val="00307A3C"/>
    <w:rsid w:val="00307FA4"/>
    <w:rsid w:val="00310290"/>
    <w:rsid w:val="0031083D"/>
    <w:rsid w:val="00310CC1"/>
    <w:rsid w:val="00312504"/>
    <w:rsid w:val="00313026"/>
    <w:rsid w:val="00313913"/>
    <w:rsid w:val="0031421F"/>
    <w:rsid w:val="00314B31"/>
    <w:rsid w:val="0031581A"/>
    <w:rsid w:val="00315A65"/>
    <w:rsid w:val="003165D7"/>
    <w:rsid w:val="00317BA7"/>
    <w:rsid w:val="00320BE2"/>
    <w:rsid w:val="00321886"/>
    <w:rsid w:val="00323694"/>
    <w:rsid w:val="00323BE7"/>
    <w:rsid w:val="00324C3A"/>
    <w:rsid w:val="00324D63"/>
    <w:rsid w:val="00324EC2"/>
    <w:rsid w:val="003255AF"/>
    <w:rsid w:val="003256EB"/>
    <w:rsid w:val="003259DB"/>
    <w:rsid w:val="003314D9"/>
    <w:rsid w:val="00331653"/>
    <w:rsid w:val="0033194F"/>
    <w:rsid w:val="00331A48"/>
    <w:rsid w:val="00331BCC"/>
    <w:rsid w:val="003330C9"/>
    <w:rsid w:val="0033364C"/>
    <w:rsid w:val="00334415"/>
    <w:rsid w:val="00335EA1"/>
    <w:rsid w:val="0033691E"/>
    <w:rsid w:val="00336A6A"/>
    <w:rsid w:val="00336CCB"/>
    <w:rsid w:val="003411D1"/>
    <w:rsid w:val="003416BA"/>
    <w:rsid w:val="00342148"/>
    <w:rsid w:val="00342F99"/>
    <w:rsid w:val="0034575A"/>
    <w:rsid w:val="00345F57"/>
    <w:rsid w:val="00346E7F"/>
    <w:rsid w:val="00350458"/>
    <w:rsid w:val="00350E6C"/>
    <w:rsid w:val="003518A6"/>
    <w:rsid w:val="00351E7F"/>
    <w:rsid w:val="00351FCB"/>
    <w:rsid w:val="003525A7"/>
    <w:rsid w:val="00352953"/>
    <w:rsid w:val="00354062"/>
    <w:rsid w:val="0035459E"/>
    <w:rsid w:val="00354A03"/>
    <w:rsid w:val="00355C0D"/>
    <w:rsid w:val="003566A9"/>
    <w:rsid w:val="00356988"/>
    <w:rsid w:val="003569D3"/>
    <w:rsid w:val="00356CE9"/>
    <w:rsid w:val="003570BB"/>
    <w:rsid w:val="00357128"/>
    <w:rsid w:val="0035755E"/>
    <w:rsid w:val="00357A80"/>
    <w:rsid w:val="00361441"/>
    <w:rsid w:val="00361B8B"/>
    <w:rsid w:val="00361BE8"/>
    <w:rsid w:val="00362919"/>
    <w:rsid w:val="00363F39"/>
    <w:rsid w:val="0036445C"/>
    <w:rsid w:val="00364627"/>
    <w:rsid w:val="00364AB0"/>
    <w:rsid w:val="00364D71"/>
    <w:rsid w:val="003667B0"/>
    <w:rsid w:val="003667DD"/>
    <w:rsid w:val="00366B48"/>
    <w:rsid w:val="00367764"/>
    <w:rsid w:val="00370316"/>
    <w:rsid w:val="00370DC7"/>
    <w:rsid w:val="00371CBD"/>
    <w:rsid w:val="00371F20"/>
    <w:rsid w:val="003721E3"/>
    <w:rsid w:val="00372B98"/>
    <w:rsid w:val="003737B7"/>
    <w:rsid w:val="003740CC"/>
    <w:rsid w:val="003745F4"/>
    <w:rsid w:val="00374E79"/>
    <w:rsid w:val="0037529A"/>
    <w:rsid w:val="00375388"/>
    <w:rsid w:val="00375FB9"/>
    <w:rsid w:val="00376170"/>
    <w:rsid w:val="00376851"/>
    <w:rsid w:val="00376FA2"/>
    <w:rsid w:val="00377A3B"/>
    <w:rsid w:val="00377E3C"/>
    <w:rsid w:val="00380BBE"/>
    <w:rsid w:val="00381D70"/>
    <w:rsid w:val="0038235E"/>
    <w:rsid w:val="003829D0"/>
    <w:rsid w:val="0038326A"/>
    <w:rsid w:val="0038444F"/>
    <w:rsid w:val="003861F0"/>
    <w:rsid w:val="00387051"/>
    <w:rsid w:val="00387ECF"/>
    <w:rsid w:val="0039021B"/>
    <w:rsid w:val="00390429"/>
    <w:rsid w:val="003906A0"/>
    <w:rsid w:val="0039366C"/>
    <w:rsid w:val="00393EC8"/>
    <w:rsid w:val="003950F5"/>
    <w:rsid w:val="0039538F"/>
    <w:rsid w:val="00395E42"/>
    <w:rsid w:val="00396409"/>
    <w:rsid w:val="00396A2D"/>
    <w:rsid w:val="00396FC3"/>
    <w:rsid w:val="003A1A94"/>
    <w:rsid w:val="003A204E"/>
    <w:rsid w:val="003A2D25"/>
    <w:rsid w:val="003A52DA"/>
    <w:rsid w:val="003A5728"/>
    <w:rsid w:val="003A60E7"/>
    <w:rsid w:val="003A7092"/>
    <w:rsid w:val="003A72A1"/>
    <w:rsid w:val="003A7611"/>
    <w:rsid w:val="003A7D1F"/>
    <w:rsid w:val="003B0B6A"/>
    <w:rsid w:val="003B22F7"/>
    <w:rsid w:val="003B29CF"/>
    <w:rsid w:val="003B3A90"/>
    <w:rsid w:val="003B3E4E"/>
    <w:rsid w:val="003B534F"/>
    <w:rsid w:val="003B7A79"/>
    <w:rsid w:val="003C0FE1"/>
    <w:rsid w:val="003C151A"/>
    <w:rsid w:val="003C350C"/>
    <w:rsid w:val="003C3903"/>
    <w:rsid w:val="003C3BA0"/>
    <w:rsid w:val="003C4580"/>
    <w:rsid w:val="003C5C5E"/>
    <w:rsid w:val="003C6746"/>
    <w:rsid w:val="003C7555"/>
    <w:rsid w:val="003C7898"/>
    <w:rsid w:val="003D0FF5"/>
    <w:rsid w:val="003D11A3"/>
    <w:rsid w:val="003D1537"/>
    <w:rsid w:val="003D183C"/>
    <w:rsid w:val="003D2D1B"/>
    <w:rsid w:val="003D48C7"/>
    <w:rsid w:val="003D4C27"/>
    <w:rsid w:val="003D7109"/>
    <w:rsid w:val="003D7CE8"/>
    <w:rsid w:val="003E0514"/>
    <w:rsid w:val="003E1032"/>
    <w:rsid w:val="003E1904"/>
    <w:rsid w:val="003E285E"/>
    <w:rsid w:val="003E2BE6"/>
    <w:rsid w:val="003E3124"/>
    <w:rsid w:val="003E3300"/>
    <w:rsid w:val="003E43D3"/>
    <w:rsid w:val="003E48E1"/>
    <w:rsid w:val="003E59BB"/>
    <w:rsid w:val="003E6225"/>
    <w:rsid w:val="003E65AC"/>
    <w:rsid w:val="003E66AE"/>
    <w:rsid w:val="003E72B9"/>
    <w:rsid w:val="003E7ED4"/>
    <w:rsid w:val="003F0E52"/>
    <w:rsid w:val="003F0F6B"/>
    <w:rsid w:val="003F1FC6"/>
    <w:rsid w:val="003F1FE3"/>
    <w:rsid w:val="003F2359"/>
    <w:rsid w:val="003F3865"/>
    <w:rsid w:val="003F3D55"/>
    <w:rsid w:val="003F44E2"/>
    <w:rsid w:val="003F4632"/>
    <w:rsid w:val="003F47BA"/>
    <w:rsid w:val="003F4FE6"/>
    <w:rsid w:val="003F5638"/>
    <w:rsid w:val="003F6617"/>
    <w:rsid w:val="00402332"/>
    <w:rsid w:val="004025C2"/>
    <w:rsid w:val="00403195"/>
    <w:rsid w:val="004033A9"/>
    <w:rsid w:val="00403E55"/>
    <w:rsid w:val="0040407C"/>
    <w:rsid w:val="0040416C"/>
    <w:rsid w:val="00404681"/>
    <w:rsid w:val="00405AC1"/>
    <w:rsid w:val="00406923"/>
    <w:rsid w:val="00407001"/>
    <w:rsid w:val="0040763D"/>
    <w:rsid w:val="00410D17"/>
    <w:rsid w:val="00413442"/>
    <w:rsid w:val="00413821"/>
    <w:rsid w:val="00413BA5"/>
    <w:rsid w:val="004141A3"/>
    <w:rsid w:val="00414909"/>
    <w:rsid w:val="0041582F"/>
    <w:rsid w:val="00416112"/>
    <w:rsid w:val="00417AE0"/>
    <w:rsid w:val="00417BAA"/>
    <w:rsid w:val="0042042B"/>
    <w:rsid w:val="00420B45"/>
    <w:rsid w:val="00420D7A"/>
    <w:rsid w:val="00421257"/>
    <w:rsid w:val="00422193"/>
    <w:rsid w:val="004223DE"/>
    <w:rsid w:val="00422A10"/>
    <w:rsid w:val="004249C0"/>
    <w:rsid w:val="00424D17"/>
    <w:rsid w:val="00425DFD"/>
    <w:rsid w:val="004263A3"/>
    <w:rsid w:val="00427713"/>
    <w:rsid w:val="00427CCC"/>
    <w:rsid w:val="0043013A"/>
    <w:rsid w:val="00430421"/>
    <w:rsid w:val="0043049B"/>
    <w:rsid w:val="00430A36"/>
    <w:rsid w:val="00430B4F"/>
    <w:rsid w:val="00431084"/>
    <w:rsid w:val="004310D7"/>
    <w:rsid w:val="004313D9"/>
    <w:rsid w:val="004322D6"/>
    <w:rsid w:val="00432589"/>
    <w:rsid w:val="00432A94"/>
    <w:rsid w:val="00432C95"/>
    <w:rsid w:val="00433827"/>
    <w:rsid w:val="00433A40"/>
    <w:rsid w:val="00434B70"/>
    <w:rsid w:val="004360C8"/>
    <w:rsid w:val="00436FA4"/>
    <w:rsid w:val="004371D5"/>
    <w:rsid w:val="0044006B"/>
    <w:rsid w:val="0044033F"/>
    <w:rsid w:val="00440630"/>
    <w:rsid w:val="00441F0F"/>
    <w:rsid w:val="00442965"/>
    <w:rsid w:val="00444157"/>
    <w:rsid w:val="0044417C"/>
    <w:rsid w:val="00444DB3"/>
    <w:rsid w:val="00445617"/>
    <w:rsid w:val="00445A2F"/>
    <w:rsid w:val="0044684E"/>
    <w:rsid w:val="00446F22"/>
    <w:rsid w:val="0045019F"/>
    <w:rsid w:val="004503A4"/>
    <w:rsid w:val="00450555"/>
    <w:rsid w:val="004506FA"/>
    <w:rsid w:val="00450A9F"/>
    <w:rsid w:val="00450DC6"/>
    <w:rsid w:val="004516A5"/>
    <w:rsid w:val="00451E9C"/>
    <w:rsid w:val="0045280F"/>
    <w:rsid w:val="00452C81"/>
    <w:rsid w:val="004535AE"/>
    <w:rsid w:val="0045444D"/>
    <w:rsid w:val="0045463A"/>
    <w:rsid w:val="00454AC9"/>
    <w:rsid w:val="00455050"/>
    <w:rsid w:val="004554A3"/>
    <w:rsid w:val="00455A6E"/>
    <w:rsid w:val="00455EAD"/>
    <w:rsid w:val="004578EB"/>
    <w:rsid w:val="004604D5"/>
    <w:rsid w:val="00460697"/>
    <w:rsid w:val="0046117B"/>
    <w:rsid w:val="00464AB7"/>
    <w:rsid w:val="00465DE5"/>
    <w:rsid w:val="00467EF8"/>
    <w:rsid w:val="00471FC4"/>
    <w:rsid w:val="00472429"/>
    <w:rsid w:val="004725E5"/>
    <w:rsid w:val="00472751"/>
    <w:rsid w:val="00473128"/>
    <w:rsid w:val="00475078"/>
    <w:rsid w:val="00475767"/>
    <w:rsid w:val="004765FB"/>
    <w:rsid w:val="004779A0"/>
    <w:rsid w:val="004808E3"/>
    <w:rsid w:val="00481016"/>
    <w:rsid w:val="0048204C"/>
    <w:rsid w:val="004821BB"/>
    <w:rsid w:val="004826FE"/>
    <w:rsid w:val="004827D5"/>
    <w:rsid w:val="00482AF2"/>
    <w:rsid w:val="004830C9"/>
    <w:rsid w:val="00483347"/>
    <w:rsid w:val="00483E2E"/>
    <w:rsid w:val="00484B69"/>
    <w:rsid w:val="00485406"/>
    <w:rsid w:val="0048590F"/>
    <w:rsid w:val="00486D60"/>
    <w:rsid w:val="00491FA1"/>
    <w:rsid w:val="00492A25"/>
    <w:rsid w:val="004938A3"/>
    <w:rsid w:val="0049558B"/>
    <w:rsid w:val="00496350"/>
    <w:rsid w:val="0049797C"/>
    <w:rsid w:val="00497B25"/>
    <w:rsid w:val="004A0404"/>
    <w:rsid w:val="004A0943"/>
    <w:rsid w:val="004A1405"/>
    <w:rsid w:val="004A1FC6"/>
    <w:rsid w:val="004A2E5F"/>
    <w:rsid w:val="004A38C2"/>
    <w:rsid w:val="004A3C03"/>
    <w:rsid w:val="004A3DB7"/>
    <w:rsid w:val="004A5088"/>
    <w:rsid w:val="004A5255"/>
    <w:rsid w:val="004A6CB0"/>
    <w:rsid w:val="004A70FF"/>
    <w:rsid w:val="004A76D5"/>
    <w:rsid w:val="004A7EDE"/>
    <w:rsid w:val="004B0D93"/>
    <w:rsid w:val="004B1FA4"/>
    <w:rsid w:val="004B29AC"/>
    <w:rsid w:val="004B35DF"/>
    <w:rsid w:val="004B3627"/>
    <w:rsid w:val="004B4922"/>
    <w:rsid w:val="004B57DF"/>
    <w:rsid w:val="004B5976"/>
    <w:rsid w:val="004B722E"/>
    <w:rsid w:val="004B72E8"/>
    <w:rsid w:val="004C01A5"/>
    <w:rsid w:val="004C0412"/>
    <w:rsid w:val="004C1142"/>
    <w:rsid w:val="004C2138"/>
    <w:rsid w:val="004C3940"/>
    <w:rsid w:val="004C51FD"/>
    <w:rsid w:val="004C65A8"/>
    <w:rsid w:val="004C6689"/>
    <w:rsid w:val="004D139A"/>
    <w:rsid w:val="004D14DC"/>
    <w:rsid w:val="004D17C6"/>
    <w:rsid w:val="004D2858"/>
    <w:rsid w:val="004D2E49"/>
    <w:rsid w:val="004D35BA"/>
    <w:rsid w:val="004D38E5"/>
    <w:rsid w:val="004D3C5A"/>
    <w:rsid w:val="004D449A"/>
    <w:rsid w:val="004D4701"/>
    <w:rsid w:val="004D47C7"/>
    <w:rsid w:val="004D4F35"/>
    <w:rsid w:val="004D5D45"/>
    <w:rsid w:val="004D618D"/>
    <w:rsid w:val="004D62A9"/>
    <w:rsid w:val="004D6EA4"/>
    <w:rsid w:val="004D6FC3"/>
    <w:rsid w:val="004D7476"/>
    <w:rsid w:val="004D7716"/>
    <w:rsid w:val="004E0306"/>
    <w:rsid w:val="004E0572"/>
    <w:rsid w:val="004E06D5"/>
    <w:rsid w:val="004E1641"/>
    <w:rsid w:val="004E1818"/>
    <w:rsid w:val="004E1990"/>
    <w:rsid w:val="004E25A8"/>
    <w:rsid w:val="004E3930"/>
    <w:rsid w:val="004E3ED9"/>
    <w:rsid w:val="004E5866"/>
    <w:rsid w:val="004E6097"/>
    <w:rsid w:val="004E61EF"/>
    <w:rsid w:val="004E63C6"/>
    <w:rsid w:val="004E76A7"/>
    <w:rsid w:val="004E7B03"/>
    <w:rsid w:val="004F0064"/>
    <w:rsid w:val="004F06AC"/>
    <w:rsid w:val="004F1D2A"/>
    <w:rsid w:val="004F243F"/>
    <w:rsid w:val="004F252C"/>
    <w:rsid w:val="004F36A3"/>
    <w:rsid w:val="004F3E0C"/>
    <w:rsid w:val="004F4308"/>
    <w:rsid w:val="004F63EF"/>
    <w:rsid w:val="004F7160"/>
    <w:rsid w:val="00500258"/>
    <w:rsid w:val="00500B2D"/>
    <w:rsid w:val="00501A99"/>
    <w:rsid w:val="00503180"/>
    <w:rsid w:val="005038A4"/>
    <w:rsid w:val="00505450"/>
    <w:rsid w:val="005055C4"/>
    <w:rsid w:val="005100B7"/>
    <w:rsid w:val="005113C9"/>
    <w:rsid w:val="00512050"/>
    <w:rsid w:val="00512055"/>
    <w:rsid w:val="0051280C"/>
    <w:rsid w:val="00512842"/>
    <w:rsid w:val="005128BE"/>
    <w:rsid w:val="0051356F"/>
    <w:rsid w:val="00513E7C"/>
    <w:rsid w:val="005140BB"/>
    <w:rsid w:val="00514FBE"/>
    <w:rsid w:val="00514FD9"/>
    <w:rsid w:val="0051550A"/>
    <w:rsid w:val="0051608F"/>
    <w:rsid w:val="005171C6"/>
    <w:rsid w:val="00520EF8"/>
    <w:rsid w:val="005210F7"/>
    <w:rsid w:val="00521753"/>
    <w:rsid w:val="0052239D"/>
    <w:rsid w:val="005224EE"/>
    <w:rsid w:val="00522879"/>
    <w:rsid w:val="00523BB1"/>
    <w:rsid w:val="00524839"/>
    <w:rsid w:val="0052570E"/>
    <w:rsid w:val="005260CD"/>
    <w:rsid w:val="00526265"/>
    <w:rsid w:val="0052655D"/>
    <w:rsid w:val="005265E0"/>
    <w:rsid w:val="00526BC3"/>
    <w:rsid w:val="00531761"/>
    <w:rsid w:val="00531820"/>
    <w:rsid w:val="0053248F"/>
    <w:rsid w:val="0053332A"/>
    <w:rsid w:val="0053358A"/>
    <w:rsid w:val="00534668"/>
    <w:rsid w:val="00534DDD"/>
    <w:rsid w:val="00535291"/>
    <w:rsid w:val="00535A94"/>
    <w:rsid w:val="00537874"/>
    <w:rsid w:val="0053795F"/>
    <w:rsid w:val="00537D3D"/>
    <w:rsid w:val="00540511"/>
    <w:rsid w:val="00540578"/>
    <w:rsid w:val="00540808"/>
    <w:rsid w:val="0054080E"/>
    <w:rsid w:val="00540EA1"/>
    <w:rsid w:val="0054358E"/>
    <w:rsid w:val="00543AF4"/>
    <w:rsid w:val="00544191"/>
    <w:rsid w:val="0054440C"/>
    <w:rsid w:val="005448EC"/>
    <w:rsid w:val="00544C0A"/>
    <w:rsid w:val="00544F39"/>
    <w:rsid w:val="00546F90"/>
    <w:rsid w:val="00547EFB"/>
    <w:rsid w:val="005522F2"/>
    <w:rsid w:val="005531DF"/>
    <w:rsid w:val="00553874"/>
    <w:rsid w:val="00554577"/>
    <w:rsid w:val="00554AD8"/>
    <w:rsid w:val="00554F78"/>
    <w:rsid w:val="00555DA1"/>
    <w:rsid w:val="00556BF7"/>
    <w:rsid w:val="00557F60"/>
    <w:rsid w:val="00561730"/>
    <w:rsid w:val="00561B97"/>
    <w:rsid w:val="00562149"/>
    <w:rsid w:val="005678D5"/>
    <w:rsid w:val="00567B5D"/>
    <w:rsid w:val="00570757"/>
    <w:rsid w:val="00573733"/>
    <w:rsid w:val="00573D73"/>
    <w:rsid w:val="00573E3F"/>
    <w:rsid w:val="00573F8B"/>
    <w:rsid w:val="00574554"/>
    <w:rsid w:val="00574E06"/>
    <w:rsid w:val="005751BB"/>
    <w:rsid w:val="00576089"/>
    <w:rsid w:val="00576358"/>
    <w:rsid w:val="005764B1"/>
    <w:rsid w:val="00576852"/>
    <w:rsid w:val="00576D06"/>
    <w:rsid w:val="005779E4"/>
    <w:rsid w:val="00580EC7"/>
    <w:rsid w:val="00581132"/>
    <w:rsid w:val="0058289C"/>
    <w:rsid w:val="005836C7"/>
    <w:rsid w:val="0058408E"/>
    <w:rsid w:val="00585374"/>
    <w:rsid w:val="005854CA"/>
    <w:rsid w:val="00585FAB"/>
    <w:rsid w:val="00590B77"/>
    <w:rsid w:val="00590D9A"/>
    <w:rsid w:val="005913A3"/>
    <w:rsid w:val="005940D4"/>
    <w:rsid w:val="00594A7B"/>
    <w:rsid w:val="0059580E"/>
    <w:rsid w:val="00595D90"/>
    <w:rsid w:val="00596A6F"/>
    <w:rsid w:val="00596FCE"/>
    <w:rsid w:val="005A11BC"/>
    <w:rsid w:val="005A1525"/>
    <w:rsid w:val="005A1E17"/>
    <w:rsid w:val="005A252B"/>
    <w:rsid w:val="005A2A8F"/>
    <w:rsid w:val="005A3204"/>
    <w:rsid w:val="005A3341"/>
    <w:rsid w:val="005A3C3D"/>
    <w:rsid w:val="005A46EC"/>
    <w:rsid w:val="005A5EAE"/>
    <w:rsid w:val="005A6407"/>
    <w:rsid w:val="005A726C"/>
    <w:rsid w:val="005B07EC"/>
    <w:rsid w:val="005B2B11"/>
    <w:rsid w:val="005B32A4"/>
    <w:rsid w:val="005B3371"/>
    <w:rsid w:val="005B338D"/>
    <w:rsid w:val="005B36D7"/>
    <w:rsid w:val="005B3BAF"/>
    <w:rsid w:val="005B4DA3"/>
    <w:rsid w:val="005B5BEE"/>
    <w:rsid w:val="005B77D2"/>
    <w:rsid w:val="005C019B"/>
    <w:rsid w:val="005C08D0"/>
    <w:rsid w:val="005C1AED"/>
    <w:rsid w:val="005C203C"/>
    <w:rsid w:val="005C30C7"/>
    <w:rsid w:val="005C30F5"/>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6B59"/>
    <w:rsid w:val="005D784B"/>
    <w:rsid w:val="005E03E4"/>
    <w:rsid w:val="005E0454"/>
    <w:rsid w:val="005E05F6"/>
    <w:rsid w:val="005E2442"/>
    <w:rsid w:val="005E3111"/>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D58"/>
    <w:rsid w:val="005F7383"/>
    <w:rsid w:val="0060058E"/>
    <w:rsid w:val="00601C8F"/>
    <w:rsid w:val="00601F77"/>
    <w:rsid w:val="00602A3C"/>
    <w:rsid w:val="00603977"/>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EEE"/>
    <w:rsid w:val="00620A1F"/>
    <w:rsid w:val="00621561"/>
    <w:rsid w:val="0062169D"/>
    <w:rsid w:val="0062181E"/>
    <w:rsid w:val="0062211B"/>
    <w:rsid w:val="00622BB7"/>
    <w:rsid w:val="00622C1E"/>
    <w:rsid w:val="00623389"/>
    <w:rsid w:val="00623DAA"/>
    <w:rsid w:val="00623FAF"/>
    <w:rsid w:val="006265C4"/>
    <w:rsid w:val="0062678A"/>
    <w:rsid w:val="006270AF"/>
    <w:rsid w:val="00627F64"/>
    <w:rsid w:val="00632D04"/>
    <w:rsid w:val="00634367"/>
    <w:rsid w:val="00640082"/>
    <w:rsid w:val="00640291"/>
    <w:rsid w:val="006408B6"/>
    <w:rsid w:val="00640EFE"/>
    <w:rsid w:val="00641D6D"/>
    <w:rsid w:val="00641FAC"/>
    <w:rsid w:val="00643664"/>
    <w:rsid w:val="00643CAA"/>
    <w:rsid w:val="00644F16"/>
    <w:rsid w:val="006455EB"/>
    <w:rsid w:val="006456C2"/>
    <w:rsid w:val="00645A65"/>
    <w:rsid w:val="006477F0"/>
    <w:rsid w:val="006478E4"/>
    <w:rsid w:val="0065171A"/>
    <w:rsid w:val="00652680"/>
    <w:rsid w:val="00653CDE"/>
    <w:rsid w:val="00654585"/>
    <w:rsid w:val="00655AB6"/>
    <w:rsid w:val="00656281"/>
    <w:rsid w:val="0065636A"/>
    <w:rsid w:val="00657003"/>
    <w:rsid w:val="00660238"/>
    <w:rsid w:val="006602EF"/>
    <w:rsid w:val="00661277"/>
    <w:rsid w:val="006619E0"/>
    <w:rsid w:val="00663FEA"/>
    <w:rsid w:val="00664803"/>
    <w:rsid w:val="006657C5"/>
    <w:rsid w:val="006661A4"/>
    <w:rsid w:val="00666AC0"/>
    <w:rsid w:val="006670E0"/>
    <w:rsid w:val="006671B8"/>
    <w:rsid w:val="00667275"/>
    <w:rsid w:val="00667532"/>
    <w:rsid w:val="0066783E"/>
    <w:rsid w:val="00667E53"/>
    <w:rsid w:val="006711C4"/>
    <w:rsid w:val="006713AB"/>
    <w:rsid w:val="00672CA5"/>
    <w:rsid w:val="006735EA"/>
    <w:rsid w:val="00673711"/>
    <w:rsid w:val="00673F82"/>
    <w:rsid w:val="00674F74"/>
    <w:rsid w:val="0067508F"/>
    <w:rsid w:val="00677576"/>
    <w:rsid w:val="0068051E"/>
    <w:rsid w:val="00680B9D"/>
    <w:rsid w:val="00681F13"/>
    <w:rsid w:val="0068231C"/>
    <w:rsid w:val="00682344"/>
    <w:rsid w:val="00682B23"/>
    <w:rsid w:val="00682F28"/>
    <w:rsid w:val="00683515"/>
    <w:rsid w:val="006836E9"/>
    <w:rsid w:val="00684842"/>
    <w:rsid w:val="0068559F"/>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15AD"/>
    <w:rsid w:val="006A16D5"/>
    <w:rsid w:val="006A1772"/>
    <w:rsid w:val="006A1780"/>
    <w:rsid w:val="006A21DD"/>
    <w:rsid w:val="006A26C6"/>
    <w:rsid w:val="006A2AF6"/>
    <w:rsid w:val="006A3302"/>
    <w:rsid w:val="006A3B28"/>
    <w:rsid w:val="006A4FEE"/>
    <w:rsid w:val="006A703E"/>
    <w:rsid w:val="006A7BE3"/>
    <w:rsid w:val="006A7D32"/>
    <w:rsid w:val="006B01D1"/>
    <w:rsid w:val="006B0DF4"/>
    <w:rsid w:val="006B0E2B"/>
    <w:rsid w:val="006B16EA"/>
    <w:rsid w:val="006B1780"/>
    <w:rsid w:val="006B224E"/>
    <w:rsid w:val="006B376E"/>
    <w:rsid w:val="006B423F"/>
    <w:rsid w:val="006B4589"/>
    <w:rsid w:val="006B610E"/>
    <w:rsid w:val="006B6805"/>
    <w:rsid w:val="006B6DE0"/>
    <w:rsid w:val="006C16C3"/>
    <w:rsid w:val="006C2187"/>
    <w:rsid w:val="006C32F4"/>
    <w:rsid w:val="006C3C54"/>
    <w:rsid w:val="006C4B6B"/>
    <w:rsid w:val="006C4F9F"/>
    <w:rsid w:val="006C71A2"/>
    <w:rsid w:val="006C73EC"/>
    <w:rsid w:val="006D0C1D"/>
    <w:rsid w:val="006D2E9D"/>
    <w:rsid w:val="006D4A4E"/>
    <w:rsid w:val="006D4C42"/>
    <w:rsid w:val="006D5389"/>
    <w:rsid w:val="006D5809"/>
    <w:rsid w:val="006D607E"/>
    <w:rsid w:val="006D6E12"/>
    <w:rsid w:val="006D70CB"/>
    <w:rsid w:val="006D715C"/>
    <w:rsid w:val="006D7363"/>
    <w:rsid w:val="006D774E"/>
    <w:rsid w:val="006E0754"/>
    <w:rsid w:val="006E2668"/>
    <w:rsid w:val="006E2D39"/>
    <w:rsid w:val="006E32B0"/>
    <w:rsid w:val="006E348E"/>
    <w:rsid w:val="006E396A"/>
    <w:rsid w:val="006E3D63"/>
    <w:rsid w:val="006E58BF"/>
    <w:rsid w:val="006E5DD8"/>
    <w:rsid w:val="006E5EA1"/>
    <w:rsid w:val="006E6DEE"/>
    <w:rsid w:val="006E7D4B"/>
    <w:rsid w:val="006F0760"/>
    <w:rsid w:val="006F11E2"/>
    <w:rsid w:val="006F2574"/>
    <w:rsid w:val="006F3221"/>
    <w:rsid w:val="006F3231"/>
    <w:rsid w:val="006F3DE3"/>
    <w:rsid w:val="006F4787"/>
    <w:rsid w:val="006F61D8"/>
    <w:rsid w:val="006F62B7"/>
    <w:rsid w:val="006F70BC"/>
    <w:rsid w:val="006F7E7C"/>
    <w:rsid w:val="0070174E"/>
    <w:rsid w:val="007018DB"/>
    <w:rsid w:val="00701DE6"/>
    <w:rsid w:val="00702740"/>
    <w:rsid w:val="0070381B"/>
    <w:rsid w:val="0070796C"/>
    <w:rsid w:val="007109BB"/>
    <w:rsid w:val="00710EBF"/>
    <w:rsid w:val="007110B8"/>
    <w:rsid w:val="0071209F"/>
    <w:rsid w:val="007125A2"/>
    <w:rsid w:val="00712BAE"/>
    <w:rsid w:val="00713DD9"/>
    <w:rsid w:val="00713F79"/>
    <w:rsid w:val="007148A8"/>
    <w:rsid w:val="0071569F"/>
    <w:rsid w:val="00716AC8"/>
    <w:rsid w:val="00716E54"/>
    <w:rsid w:val="00717421"/>
    <w:rsid w:val="0072033C"/>
    <w:rsid w:val="00720B1B"/>
    <w:rsid w:val="00720B9C"/>
    <w:rsid w:val="00721062"/>
    <w:rsid w:val="00721E5D"/>
    <w:rsid w:val="007229D4"/>
    <w:rsid w:val="007230F8"/>
    <w:rsid w:val="007233F4"/>
    <w:rsid w:val="00724044"/>
    <w:rsid w:val="007248D3"/>
    <w:rsid w:val="00724DF8"/>
    <w:rsid w:val="00725137"/>
    <w:rsid w:val="00725378"/>
    <w:rsid w:val="00727A43"/>
    <w:rsid w:val="00727F2A"/>
    <w:rsid w:val="00727FF2"/>
    <w:rsid w:val="00730550"/>
    <w:rsid w:val="00730C2A"/>
    <w:rsid w:val="00731434"/>
    <w:rsid w:val="00731E59"/>
    <w:rsid w:val="007323E0"/>
    <w:rsid w:val="00732911"/>
    <w:rsid w:val="00733721"/>
    <w:rsid w:val="00733DE2"/>
    <w:rsid w:val="007352EA"/>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7295"/>
    <w:rsid w:val="00747829"/>
    <w:rsid w:val="00747DE2"/>
    <w:rsid w:val="007504BF"/>
    <w:rsid w:val="007506CD"/>
    <w:rsid w:val="0075267F"/>
    <w:rsid w:val="007526EC"/>
    <w:rsid w:val="00753C48"/>
    <w:rsid w:val="00754250"/>
    <w:rsid w:val="00754FE4"/>
    <w:rsid w:val="00755216"/>
    <w:rsid w:val="00756236"/>
    <w:rsid w:val="00756271"/>
    <w:rsid w:val="00756348"/>
    <w:rsid w:val="00756521"/>
    <w:rsid w:val="00756AB7"/>
    <w:rsid w:val="00757E5C"/>
    <w:rsid w:val="0076106D"/>
    <w:rsid w:val="007623FB"/>
    <w:rsid w:val="00762517"/>
    <w:rsid w:val="00763240"/>
    <w:rsid w:val="0076376A"/>
    <w:rsid w:val="007648AD"/>
    <w:rsid w:val="0076504E"/>
    <w:rsid w:val="00767BFD"/>
    <w:rsid w:val="00767EA0"/>
    <w:rsid w:val="0077068F"/>
    <w:rsid w:val="00771EDF"/>
    <w:rsid w:val="00772A90"/>
    <w:rsid w:val="00772F8D"/>
    <w:rsid w:val="0077408D"/>
    <w:rsid w:val="00774270"/>
    <w:rsid w:val="007743F6"/>
    <w:rsid w:val="00775679"/>
    <w:rsid w:val="0077574F"/>
    <w:rsid w:val="00775823"/>
    <w:rsid w:val="007777CC"/>
    <w:rsid w:val="00777B32"/>
    <w:rsid w:val="0078051E"/>
    <w:rsid w:val="00781089"/>
    <w:rsid w:val="007838F3"/>
    <w:rsid w:val="007856FE"/>
    <w:rsid w:val="00785F46"/>
    <w:rsid w:val="007865F4"/>
    <w:rsid w:val="00786D5C"/>
    <w:rsid w:val="00786E96"/>
    <w:rsid w:val="0078798A"/>
    <w:rsid w:val="00787DFF"/>
    <w:rsid w:val="00787F93"/>
    <w:rsid w:val="00791E6D"/>
    <w:rsid w:val="00791EB5"/>
    <w:rsid w:val="00791FF2"/>
    <w:rsid w:val="00793696"/>
    <w:rsid w:val="007955DA"/>
    <w:rsid w:val="0079668F"/>
    <w:rsid w:val="00796F65"/>
    <w:rsid w:val="007970C7"/>
    <w:rsid w:val="007A11C2"/>
    <w:rsid w:val="007A18BB"/>
    <w:rsid w:val="007A27DD"/>
    <w:rsid w:val="007A41BF"/>
    <w:rsid w:val="007A490A"/>
    <w:rsid w:val="007A7B95"/>
    <w:rsid w:val="007B0297"/>
    <w:rsid w:val="007B02FA"/>
    <w:rsid w:val="007B0F53"/>
    <w:rsid w:val="007B21AE"/>
    <w:rsid w:val="007B2570"/>
    <w:rsid w:val="007B3113"/>
    <w:rsid w:val="007B3304"/>
    <w:rsid w:val="007B4CD7"/>
    <w:rsid w:val="007B7490"/>
    <w:rsid w:val="007C0525"/>
    <w:rsid w:val="007C13F7"/>
    <w:rsid w:val="007C218D"/>
    <w:rsid w:val="007C2D28"/>
    <w:rsid w:val="007C3E22"/>
    <w:rsid w:val="007C49EE"/>
    <w:rsid w:val="007C5B90"/>
    <w:rsid w:val="007C6218"/>
    <w:rsid w:val="007C6484"/>
    <w:rsid w:val="007C67C6"/>
    <w:rsid w:val="007C78BE"/>
    <w:rsid w:val="007C7E59"/>
    <w:rsid w:val="007D0476"/>
    <w:rsid w:val="007D0B91"/>
    <w:rsid w:val="007D1452"/>
    <w:rsid w:val="007D3DCB"/>
    <w:rsid w:val="007D460C"/>
    <w:rsid w:val="007D4996"/>
    <w:rsid w:val="007D4AD3"/>
    <w:rsid w:val="007D5D19"/>
    <w:rsid w:val="007D5FDC"/>
    <w:rsid w:val="007D6176"/>
    <w:rsid w:val="007D6D68"/>
    <w:rsid w:val="007E32DA"/>
    <w:rsid w:val="007E4998"/>
    <w:rsid w:val="007E4A9C"/>
    <w:rsid w:val="007E6914"/>
    <w:rsid w:val="007E7F78"/>
    <w:rsid w:val="007F0179"/>
    <w:rsid w:val="007F19A7"/>
    <w:rsid w:val="007F2C13"/>
    <w:rsid w:val="007F2CEC"/>
    <w:rsid w:val="007F3435"/>
    <w:rsid w:val="007F55DE"/>
    <w:rsid w:val="007F564B"/>
    <w:rsid w:val="007F762D"/>
    <w:rsid w:val="007F78F0"/>
    <w:rsid w:val="007F78FF"/>
    <w:rsid w:val="008001C5"/>
    <w:rsid w:val="00800F6C"/>
    <w:rsid w:val="00801065"/>
    <w:rsid w:val="00802C0B"/>
    <w:rsid w:val="008051FC"/>
    <w:rsid w:val="008055A9"/>
    <w:rsid w:val="008056C4"/>
    <w:rsid w:val="008057FD"/>
    <w:rsid w:val="00805D8B"/>
    <w:rsid w:val="0080773A"/>
    <w:rsid w:val="00810BB6"/>
    <w:rsid w:val="00810E8E"/>
    <w:rsid w:val="00812C44"/>
    <w:rsid w:val="008135E1"/>
    <w:rsid w:val="00813779"/>
    <w:rsid w:val="00813E26"/>
    <w:rsid w:val="0081481D"/>
    <w:rsid w:val="00814BE8"/>
    <w:rsid w:val="00814F6E"/>
    <w:rsid w:val="00815363"/>
    <w:rsid w:val="00815B84"/>
    <w:rsid w:val="00816BE9"/>
    <w:rsid w:val="0082027C"/>
    <w:rsid w:val="00822518"/>
    <w:rsid w:val="008226F5"/>
    <w:rsid w:val="00823FC6"/>
    <w:rsid w:val="00824306"/>
    <w:rsid w:val="00825C74"/>
    <w:rsid w:val="00825CFA"/>
    <w:rsid w:val="00826AB9"/>
    <w:rsid w:val="00826E0E"/>
    <w:rsid w:val="00827D11"/>
    <w:rsid w:val="00827E0F"/>
    <w:rsid w:val="00827F6E"/>
    <w:rsid w:val="00831758"/>
    <w:rsid w:val="008317D9"/>
    <w:rsid w:val="0083279F"/>
    <w:rsid w:val="008334DB"/>
    <w:rsid w:val="00833A1A"/>
    <w:rsid w:val="00833B7F"/>
    <w:rsid w:val="00833E8E"/>
    <w:rsid w:val="00834906"/>
    <w:rsid w:val="00836075"/>
    <w:rsid w:val="00836417"/>
    <w:rsid w:val="00836A3E"/>
    <w:rsid w:val="00837526"/>
    <w:rsid w:val="00837CE8"/>
    <w:rsid w:val="008407A7"/>
    <w:rsid w:val="00841177"/>
    <w:rsid w:val="0084322B"/>
    <w:rsid w:val="00843F81"/>
    <w:rsid w:val="00844087"/>
    <w:rsid w:val="00844526"/>
    <w:rsid w:val="008448F1"/>
    <w:rsid w:val="0084519E"/>
    <w:rsid w:val="00845CAE"/>
    <w:rsid w:val="00846370"/>
    <w:rsid w:val="008477E7"/>
    <w:rsid w:val="00847C2B"/>
    <w:rsid w:val="00850272"/>
    <w:rsid w:val="008506B9"/>
    <w:rsid w:val="00851822"/>
    <w:rsid w:val="008532BF"/>
    <w:rsid w:val="008539B2"/>
    <w:rsid w:val="00853BF4"/>
    <w:rsid w:val="00854294"/>
    <w:rsid w:val="0085572E"/>
    <w:rsid w:val="00857104"/>
    <w:rsid w:val="0085788B"/>
    <w:rsid w:val="00857A9E"/>
    <w:rsid w:val="00857DE2"/>
    <w:rsid w:val="00863A8E"/>
    <w:rsid w:val="0086407F"/>
    <w:rsid w:val="008645E3"/>
    <w:rsid w:val="00864E79"/>
    <w:rsid w:val="0086661F"/>
    <w:rsid w:val="00866A0D"/>
    <w:rsid w:val="00866DB5"/>
    <w:rsid w:val="0086701D"/>
    <w:rsid w:val="0086702B"/>
    <w:rsid w:val="008672E2"/>
    <w:rsid w:val="0086784E"/>
    <w:rsid w:val="0087121C"/>
    <w:rsid w:val="00871FD2"/>
    <w:rsid w:val="00872084"/>
    <w:rsid w:val="00872827"/>
    <w:rsid w:val="00872A32"/>
    <w:rsid w:val="00874911"/>
    <w:rsid w:val="008749EE"/>
    <w:rsid w:val="008754E4"/>
    <w:rsid w:val="00876EAE"/>
    <w:rsid w:val="00880106"/>
    <w:rsid w:val="00880F95"/>
    <w:rsid w:val="00882B44"/>
    <w:rsid w:val="008838AD"/>
    <w:rsid w:val="008864B3"/>
    <w:rsid w:val="008865E5"/>
    <w:rsid w:val="008871B0"/>
    <w:rsid w:val="00890B57"/>
    <w:rsid w:val="008916BA"/>
    <w:rsid w:val="0089217C"/>
    <w:rsid w:val="00892790"/>
    <w:rsid w:val="00893671"/>
    <w:rsid w:val="00895838"/>
    <w:rsid w:val="00895A1E"/>
    <w:rsid w:val="00895A72"/>
    <w:rsid w:val="00895CDF"/>
    <w:rsid w:val="00896679"/>
    <w:rsid w:val="00896D8C"/>
    <w:rsid w:val="008A0836"/>
    <w:rsid w:val="008A0FC9"/>
    <w:rsid w:val="008A17D6"/>
    <w:rsid w:val="008A1956"/>
    <w:rsid w:val="008A1A7C"/>
    <w:rsid w:val="008A2CE2"/>
    <w:rsid w:val="008A40D3"/>
    <w:rsid w:val="008A469C"/>
    <w:rsid w:val="008A51D1"/>
    <w:rsid w:val="008A5DCE"/>
    <w:rsid w:val="008A6AB1"/>
    <w:rsid w:val="008A75D3"/>
    <w:rsid w:val="008B05DD"/>
    <w:rsid w:val="008B07B8"/>
    <w:rsid w:val="008B17E8"/>
    <w:rsid w:val="008B2E7C"/>
    <w:rsid w:val="008B399A"/>
    <w:rsid w:val="008B45F0"/>
    <w:rsid w:val="008B4A70"/>
    <w:rsid w:val="008B502F"/>
    <w:rsid w:val="008B6DFC"/>
    <w:rsid w:val="008B7227"/>
    <w:rsid w:val="008C02FB"/>
    <w:rsid w:val="008C04E0"/>
    <w:rsid w:val="008C191C"/>
    <w:rsid w:val="008C1DA4"/>
    <w:rsid w:val="008C29B0"/>
    <w:rsid w:val="008C2CD5"/>
    <w:rsid w:val="008C3618"/>
    <w:rsid w:val="008C39E7"/>
    <w:rsid w:val="008C43AD"/>
    <w:rsid w:val="008C6118"/>
    <w:rsid w:val="008C6341"/>
    <w:rsid w:val="008C731F"/>
    <w:rsid w:val="008C74D9"/>
    <w:rsid w:val="008D3B2D"/>
    <w:rsid w:val="008D58D9"/>
    <w:rsid w:val="008D5AD4"/>
    <w:rsid w:val="008D695E"/>
    <w:rsid w:val="008D6DD5"/>
    <w:rsid w:val="008D6E59"/>
    <w:rsid w:val="008D7155"/>
    <w:rsid w:val="008D76E0"/>
    <w:rsid w:val="008E0B29"/>
    <w:rsid w:val="008E141A"/>
    <w:rsid w:val="008E1A44"/>
    <w:rsid w:val="008E28E6"/>
    <w:rsid w:val="008E3232"/>
    <w:rsid w:val="008E3674"/>
    <w:rsid w:val="008E3B6C"/>
    <w:rsid w:val="008E3DE7"/>
    <w:rsid w:val="008E562C"/>
    <w:rsid w:val="008E6540"/>
    <w:rsid w:val="008E77D4"/>
    <w:rsid w:val="008E7ADD"/>
    <w:rsid w:val="008F091F"/>
    <w:rsid w:val="008F17B2"/>
    <w:rsid w:val="008F22B3"/>
    <w:rsid w:val="008F357B"/>
    <w:rsid w:val="008F392D"/>
    <w:rsid w:val="008F44CA"/>
    <w:rsid w:val="008F49D3"/>
    <w:rsid w:val="008F5DFC"/>
    <w:rsid w:val="008F6519"/>
    <w:rsid w:val="008F7012"/>
    <w:rsid w:val="008F7ADA"/>
    <w:rsid w:val="008F7B17"/>
    <w:rsid w:val="00900042"/>
    <w:rsid w:val="0090034B"/>
    <w:rsid w:val="00901121"/>
    <w:rsid w:val="00902623"/>
    <w:rsid w:val="00902A67"/>
    <w:rsid w:val="00902C5E"/>
    <w:rsid w:val="00904BE4"/>
    <w:rsid w:val="0090504A"/>
    <w:rsid w:val="009051F5"/>
    <w:rsid w:val="00905221"/>
    <w:rsid w:val="00905A7C"/>
    <w:rsid w:val="00905D7E"/>
    <w:rsid w:val="00907037"/>
    <w:rsid w:val="0091112C"/>
    <w:rsid w:val="0091160A"/>
    <w:rsid w:val="00912E04"/>
    <w:rsid w:val="00913258"/>
    <w:rsid w:val="00913851"/>
    <w:rsid w:val="00913BB0"/>
    <w:rsid w:val="0091456C"/>
    <w:rsid w:val="00914C58"/>
    <w:rsid w:val="0091564D"/>
    <w:rsid w:val="009156DA"/>
    <w:rsid w:val="00915774"/>
    <w:rsid w:val="00916BC5"/>
    <w:rsid w:val="0091726A"/>
    <w:rsid w:val="00917C01"/>
    <w:rsid w:val="00920184"/>
    <w:rsid w:val="00920EA4"/>
    <w:rsid w:val="00921792"/>
    <w:rsid w:val="00921BEA"/>
    <w:rsid w:val="009227BE"/>
    <w:rsid w:val="009238FD"/>
    <w:rsid w:val="00923998"/>
    <w:rsid w:val="00923DB4"/>
    <w:rsid w:val="0092420B"/>
    <w:rsid w:val="0092430E"/>
    <w:rsid w:val="00926112"/>
    <w:rsid w:val="0092625F"/>
    <w:rsid w:val="00926B28"/>
    <w:rsid w:val="00926D9C"/>
    <w:rsid w:val="00927028"/>
    <w:rsid w:val="00927763"/>
    <w:rsid w:val="00927A2D"/>
    <w:rsid w:val="00927B37"/>
    <w:rsid w:val="00930EC8"/>
    <w:rsid w:val="009321B1"/>
    <w:rsid w:val="00932ED7"/>
    <w:rsid w:val="0093422D"/>
    <w:rsid w:val="0093483B"/>
    <w:rsid w:val="00934CF9"/>
    <w:rsid w:val="00934DD7"/>
    <w:rsid w:val="009369A9"/>
    <w:rsid w:val="00936CF7"/>
    <w:rsid w:val="00937783"/>
    <w:rsid w:val="00937EAD"/>
    <w:rsid w:val="00937F28"/>
    <w:rsid w:val="00940FE1"/>
    <w:rsid w:val="00942306"/>
    <w:rsid w:val="00942384"/>
    <w:rsid w:val="009424B8"/>
    <w:rsid w:val="00944668"/>
    <w:rsid w:val="00944DC6"/>
    <w:rsid w:val="009458B0"/>
    <w:rsid w:val="00945B52"/>
    <w:rsid w:val="00945B7A"/>
    <w:rsid w:val="00945F05"/>
    <w:rsid w:val="00946348"/>
    <w:rsid w:val="009463E5"/>
    <w:rsid w:val="00947797"/>
    <w:rsid w:val="009478A2"/>
    <w:rsid w:val="00953808"/>
    <w:rsid w:val="009539A6"/>
    <w:rsid w:val="00954032"/>
    <w:rsid w:val="00954537"/>
    <w:rsid w:val="0095472D"/>
    <w:rsid w:val="00955098"/>
    <w:rsid w:val="00955FBB"/>
    <w:rsid w:val="0095694B"/>
    <w:rsid w:val="00956BD5"/>
    <w:rsid w:val="00956D84"/>
    <w:rsid w:val="009577B5"/>
    <w:rsid w:val="009608E6"/>
    <w:rsid w:val="00960F57"/>
    <w:rsid w:val="00961C90"/>
    <w:rsid w:val="00962AD6"/>
    <w:rsid w:val="00962E03"/>
    <w:rsid w:val="00965443"/>
    <w:rsid w:val="00965954"/>
    <w:rsid w:val="00965A21"/>
    <w:rsid w:val="00965E55"/>
    <w:rsid w:val="0096608E"/>
    <w:rsid w:val="00966522"/>
    <w:rsid w:val="00966C33"/>
    <w:rsid w:val="00970F18"/>
    <w:rsid w:val="00971CF1"/>
    <w:rsid w:val="00971F5D"/>
    <w:rsid w:val="009721E9"/>
    <w:rsid w:val="00973772"/>
    <w:rsid w:val="0097560A"/>
    <w:rsid w:val="00975E1E"/>
    <w:rsid w:val="00975E70"/>
    <w:rsid w:val="009761DE"/>
    <w:rsid w:val="009766FA"/>
    <w:rsid w:val="00976E1C"/>
    <w:rsid w:val="0097789E"/>
    <w:rsid w:val="00977CD6"/>
    <w:rsid w:val="0098048B"/>
    <w:rsid w:val="00980DF9"/>
    <w:rsid w:val="0098243D"/>
    <w:rsid w:val="00982D26"/>
    <w:rsid w:val="00983B6E"/>
    <w:rsid w:val="00983FE5"/>
    <w:rsid w:val="009849E9"/>
    <w:rsid w:val="009859E4"/>
    <w:rsid w:val="00987812"/>
    <w:rsid w:val="00990225"/>
    <w:rsid w:val="00992A13"/>
    <w:rsid w:val="00992B2E"/>
    <w:rsid w:val="00992C78"/>
    <w:rsid w:val="00994AAD"/>
    <w:rsid w:val="00994DE1"/>
    <w:rsid w:val="00995150"/>
    <w:rsid w:val="00995D67"/>
    <w:rsid w:val="009A013B"/>
    <w:rsid w:val="009A02F4"/>
    <w:rsid w:val="009A06BF"/>
    <w:rsid w:val="009A0D17"/>
    <w:rsid w:val="009A2494"/>
    <w:rsid w:val="009A32B1"/>
    <w:rsid w:val="009A33A3"/>
    <w:rsid w:val="009A36F2"/>
    <w:rsid w:val="009A40C3"/>
    <w:rsid w:val="009A40D5"/>
    <w:rsid w:val="009A57D0"/>
    <w:rsid w:val="009A6559"/>
    <w:rsid w:val="009A68FC"/>
    <w:rsid w:val="009A6CE4"/>
    <w:rsid w:val="009A7514"/>
    <w:rsid w:val="009A7E7A"/>
    <w:rsid w:val="009B1584"/>
    <w:rsid w:val="009B18F0"/>
    <w:rsid w:val="009B1F4C"/>
    <w:rsid w:val="009B2471"/>
    <w:rsid w:val="009B314F"/>
    <w:rsid w:val="009B439C"/>
    <w:rsid w:val="009B46BC"/>
    <w:rsid w:val="009B49A1"/>
    <w:rsid w:val="009B4A6C"/>
    <w:rsid w:val="009B4DA8"/>
    <w:rsid w:val="009B519A"/>
    <w:rsid w:val="009B620C"/>
    <w:rsid w:val="009B6753"/>
    <w:rsid w:val="009B676C"/>
    <w:rsid w:val="009B6A26"/>
    <w:rsid w:val="009C079D"/>
    <w:rsid w:val="009C0D70"/>
    <w:rsid w:val="009C13D1"/>
    <w:rsid w:val="009C2913"/>
    <w:rsid w:val="009C2BD4"/>
    <w:rsid w:val="009C5AFE"/>
    <w:rsid w:val="009C6606"/>
    <w:rsid w:val="009C6CE5"/>
    <w:rsid w:val="009C6D50"/>
    <w:rsid w:val="009C7547"/>
    <w:rsid w:val="009D05EC"/>
    <w:rsid w:val="009D18D4"/>
    <w:rsid w:val="009D2F60"/>
    <w:rsid w:val="009D3A2E"/>
    <w:rsid w:val="009D5ADE"/>
    <w:rsid w:val="009D5BAC"/>
    <w:rsid w:val="009D5C56"/>
    <w:rsid w:val="009D6265"/>
    <w:rsid w:val="009D64BD"/>
    <w:rsid w:val="009D6CB1"/>
    <w:rsid w:val="009E0286"/>
    <w:rsid w:val="009E153F"/>
    <w:rsid w:val="009E322A"/>
    <w:rsid w:val="009E393E"/>
    <w:rsid w:val="009E444E"/>
    <w:rsid w:val="009E4968"/>
    <w:rsid w:val="009E5B14"/>
    <w:rsid w:val="009E663C"/>
    <w:rsid w:val="009E684A"/>
    <w:rsid w:val="009E6BB1"/>
    <w:rsid w:val="009E6E14"/>
    <w:rsid w:val="009E794A"/>
    <w:rsid w:val="009E7C14"/>
    <w:rsid w:val="009F0494"/>
    <w:rsid w:val="009F0CD9"/>
    <w:rsid w:val="009F1A79"/>
    <w:rsid w:val="009F1F57"/>
    <w:rsid w:val="009F2DDD"/>
    <w:rsid w:val="009F3447"/>
    <w:rsid w:val="009F65F4"/>
    <w:rsid w:val="009F676B"/>
    <w:rsid w:val="009F6D2D"/>
    <w:rsid w:val="009F6D54"/>
    <w:rsid w:val="009F7CBA"/>
    <w:rsid w:val="00A0010C"/>
    <w:rsid w:val="00A004DF"/>
    <w:rsid w:val="00A00FD5"/>
    <w:rsid w:val="00A012C0"/>
    <w:rsid w:val="00A019A8"/>
    <w:rsid w:val="00A01B03"/>
    <w:rsid w:val="00A01B89"/>
    <w:rsid w:val="00A02C66"/>
    <w:rsid w:val="00A02C84"/>
    <w:rsid w:val="00A0464C"/>
    <w:rsid w:val="00A050BB"/>
    <w:rsid w:val="00A054E0"/>
    <w:rsid w:val="00A05D91"/>
    <w:rsid w:val="00A0740B"/>
    <w:rsid w:val="00A07ED3"/>
    <w:rsid w:val="00A10CA8"/>
    <w:rsid w:val="00A11042"/>
    <w:rsid w:val="00A12579"/>
    <w:rsid w:val="00A133D8"/>
    <w:rsid w:val="00A15655"/>
    <w:rsid w:val="00A160B0"/>
    <w:rsid w:val="00A1740C"/>
    <w:rsid w:val="00A20069"/>
    <w:rsid w:val="00A22330"/>
    <w:rsid w:val="00A2244D"/>
    <w:rsid w:val="00A2253D"/>
    <w:rsid w:val="00A2267F"/>
    <w:rsid w:val="00A22CDB"/>
    <w:rsid w:val="00A247B8"/>
    <w:rsid w:val="00A2495A"/>
    <w:rsid w:val="00A24C7A"/>
    <w:rsid w:val="00A24D8F"/>
    <w:rsid w:val="00A25B8B"/>
    <w:rsid w:val="00A25C5D"/>
    <w:rsid w:val="00A2689F"/>
    <w:rsid w:val="00A26C1A"/>
    <w:rsid w:val="00A26ECA"/>
    <w:rsid w:val="00A27461"/>
    <w:rsid w:val="00A27D67"/>
    <w:rsid w:val="00A30ABC"/>
    <w:rsid w:val="00A32415"/>
    <w:rsid w:val="00A33B74"/>
    <w:rsid w:val="00A3467F"/>
    <w:rsid w:val="00A34B4C"/>
    <w:rsid w:val="00A35030"/>
    <w:rsid w:val="00A3551A"/>
    <w:rsid w:val="00A366A0"/>
    <w:rsid w:val="00A37209"/>
    <w:rsid w:val="00A37584"/>
    <w:rsid w:val="00A376E8"/>
    <w:rsid w:val="00A37F8E"/>
    <w:rsid w:val="00A41537"/>
    <w:rsid w:val="00A41737"/>
    <w:rsid w:val="00A42B8F"/>
    <w:rsid w:val="00A42D8E"/>
    <w:rsid w:val="00A43254"/>
    <w:rsid w:val="00A43896"/>
    <w:rsid w:val="00A43A26"/>
    <w:rsid w:val="00A447A0"/>
    <w:rsid w:val="00A459F5"/>
    <w:rsid w:val="00A45FC0"/>
    <w:rsid w:val="00A46B74"/>
    <w:rsid w:val="00A47ECC"/>
    <w:rsid w:val="00A50171"/>
    <w:rsid w:val="00A504FA"/>
    <w:rsid w:val="00A5102E"/>
    <w:rsid w:val="00A5132E"/>
    <w:rsid w:val="00A51375"/>
    <w:rsid w:val="00A51533"/>
    <w:rsid w:val="00A531D4"/>
    <w:rsid w:val="00A54572"/>
    <w:rsid w:val="00A575B8"/>
    <w:rsid w:val="00A61C60"/>
    <w:rsid w:val="00A61ECB"/>
    <w:rsid w:val="00A62B3C"/>
    <w:rsid w:val="00A637EC"/>
    <w:rsid w:val="00A6410C"/>
    <w:rsid w:val="00A647B1"/>
    <w:rsid w:val="00A64DEF"/>
    <w:rsid w:val="00A654D2"/>
    <w:rsid w:val="00A665DF"/>
    <w:rsid w:val="00A671E0"/>
    <w:rsid w:val="00A67FCC"/>
    <w:rsid w:val="00A7064F"/>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7A7"/>
    <w:rsid w:val="00A85930"/>
    <w:rsid w:val="00A863F7"/>
    <w:rsid w:val="00A86604"/>
    <w:rsid w:val="00A87519"/>
    <w:rsid w:val="00A92040"/>
    <w:rsid w:val="00A9246D"/>
    <w:rsid w:val="00A92CCA"/>
    <w:rsid w:val="00A93BD0"/>
    <w:rsid w:val="00A93CC2"/>
    <w:rsid w:val="00A974CC"/>
    <w:rsid w:val="00AA2001"/>
    <w:rsid w:val="00AA2B5C"/>
    <w:rsid w:val="00AA32D2"/>
    <w:rsid w:val="00AA4016"/>
    <w:rsid w:val="00AA4C1F"/>
    <w:rsid w:val="00AA5328"/>
    <w:rsid w:val="00AA5393"/>
    <w:rsid w:val="00AA63D4"/>
    <w:rsid w:val="00AA796E"/>
    <w:rsid w:val="00AB03FD"/>
    <w:rsid w:val="00AB2000"/>
    <w:rsid w:val="00AB38CB"/>
    <w:rsid w:val="00AB3BEC"/>
    <w:rsid w:val="00AB44E4"/>
    <w:rsid w:val="00AB4AEB"/>
    <w:rsid w:val="00AB4E5F"/>
    <w:rsid w:val="00AB5352"/>
    <w:rsid w:val="00AB56AE"/>
    <w:rsid w:val="00AB5B8F"/>
    <w:rsid w:val="00AB62D5"/>
    <w:rsid w:val="00AB65B5"/>
    <w:rsid w:val="00AB6DCD"/>
    <w:rsid w:val="00AB6EE0"/>
    <w:rsid w:val="00AB775A"/>
    <w:rsid w:val="00AB7871"/>
    <w:rsid w:val="00AC17A2"/>
    <w:rsid w:val="00AC40B7"/>
    <w:rsid w:val="00AC531F"/>
    <w:rsid w:val="00AC5B36"/>
    <w:rsid w:val="00AC6377"/>
    <w:rsid w:val="00AC66A4"/>
    <w:rsid w:val="00AC6A4E"/>
    <w:rsid w:val="00AC6CB1"/>
    <w:rsid w:val="00AC7D6D"/>
    <w:rsid w:val="00AD0091"/>
    <w:rsid w:val="00AD23EF"/>
    <w:rsid w:val="00AD2662"/>
    <w:rsid w:val="00AD307B"/>
    <w:rsid w:val="00AD4014"/>
    <w:rsid w:val="00AD41B3"/>
    <w:rsid w:val="00AD5721"/>
    <w:rsid w:val="00AD69F0"/>
    <w:rsid w:val="00AD7127"/>
    <w:rsid w:val="00AD730C"/>
    <w:rsid w:val="00AE123A"/>
    <w:rsid w:val="00AE1539"/>
    <w:rsid w:val="00AE28A7"/>
    <w:rsid w:val="00AE2A98"/>
    <w:rsid w:val="00AE2CF2"/>
    <w:rsid w:val="00AE3012"/>
    <w:rsid w:val="00AE33A6"/>
    <w:rsid w:val="00AE3729"/>
    <w:rsid w:val="00AE4138"/>
    <w:rsid w:val="00AE4CCE"/>
    <w:rsid w:val="00AE5C6A"/>
    <w:rsid w:val="00AE6317"/>
    <w:rsid w:val="00AE7280"/>
    <w:rsid w:val="00AF033A"/>
    <w:rsid w:val="00AF0696"/>
    <w:rsid w:val="00AF1699"/>
    <w:rsid w:val="00AF1FD3"/>
    <w:rsid w:val="00AF2910"/>
    <w:rsid w:val="00AF34B8"/>
    <w:rsid w:val="00AF3896"/>
    <w:rsid w:val="00AF3FC2"/>
    <w:rsid w:val="00B0098A"/>
    <w:rsid w:val="00B00A5F"/>
    <w:rsid w:val="00B00F89"/>
    <w:rsid w:val="00B029B8"/>
    <w:rsid w:val="00B02F60"/>
    <w:rsid w:val="00B032B8"/>
    <w:rsid w:val="00B04721"/>
    <w:rsid w:val="00B04B15"/>
    <w:rsid w:val="00B04B46"/>
    <w:rsid w:val="00B0534D"/>
    <w:rsid w:val="00B05685"/>
    <w:rsid w:val="00B05F9F"/>
    <w:rsid w:val="00B06368"/>
    <w:rsid w:val="00B068DA"/>
    <w:rsid w:val="00B06A00"/>
    <w:rsid w:val="00B06FC6"/>
    <w:rsid w:val="00B074C9"/>
    <w:rsid w:val="00B07D9D"/>
    <w:rsid w:val="00B11AE5"/>
    <w:rsid w:val="00B12FE6"/>
    <w:rsid w:val="00B1303F"/>
    <w:rsid w:val="00B1364A"/>
    <w:rsid w:val="00B13761"/>
    <w:rsid w:val="00B13859"/>
    <w:rsid w:val="00B13EC9"/>
    <w:rsid w:val="00B14319"/>
    <w:rsid w:val="00B14A06"/>
    <w:rsid w:val="00B1581D"/>
    <w:rsid w:val="00B158E1"/>
    <w:rsid w:val="00B16715"/>
    <w:rsid w:val="00B1768E"/>
    <w:rsid w:val="00B17910"/>
    <w:rsid w:val="00B20F18"/>
    <w:rsid w:val="00B21516"/>
    <w:rsid w:val="00B21669"/>
    <w:rsid w:val="00B21A37"/>
    <w:rsid w:val="00B21D23"/>
    <w:rsid w:val="00B21F62"/>
    <w:rsid w:val="00B22CE0"/>
    <w:rsid w:val="00B23738"/>
    <w:rsid w:val="00B23BEF"/>
    <w:rsid w:val="00B247BB"/>
    <w:rsid w:val="00B2504A"/>
    <w:rsid w:val="00B25EE6"/>
    <w:rsid w:val="00B266DF"/>
    <w:rsid w:val="00B3115A"/>
    <w:rsid w:val="00B31825"/>
    <w:rsid w:val="00B31A5C"/>
    <w:rsid w:val="00B33B06"/>
    <w:rsid w:val="00B33C19"/>
    <w:rsid w:val="00B35A15"/>
    <w:rsid w:val="00B35B45"/>
    <w:rsid w:val="00B36A99"/>
    <w:rsid w:val="00B42264"/>
    <w:rsid w:val="00B434B2"/>
    <w:rsid w:val="00B43D45"/>
    <w:rsid w:val="00B45B3F"/>
    <w:rsid w:val="00B468F2"/>
    <w:rsid w:val="00B469DE"/>
    <w:rsid w:val="00B47286"/>
    <w:rsid w:val="00B50234"/>
    <w:rsid w:val="00B51BF4"/>
    <w:rsid w:val="00B52C68"/>
    <w:rsid w:val="00B5372B"/>
    <w:rsid w:val="00B542FE"/>
    <w:rsid w:val="00B55A1B"/>
    <w:rsid w:val="00B561DB"/>
    <w:rsid w:val="00B56DF9"/>
    <w:rsid w:val="00B600BD"/>
    <w:rsid w:val="00B61274"/>
    <w:rsid w:val="00B61DCE"/>
    <w:rsid w:val="00B62188"/>
    <w:rsid w:val="00B62F79"/>
    <w:rsid w:val="00B62F82"/>
    <w:rsid w:val="00B6306A"/>
    <w:rsid w:val="00B635E3"/>
    <w:rsid w:val="00B65381"/>
    <w:rsid w:val="00B662FF"/>
    <w:rsid w:val="00B66679"/>
    <w:rsid w:val="00B67136"/>
    <w:rsid w:val="00B70145"/>
    <w:rsid w:val="00B71A92"/>
    <w:rsid w:val="00B721D8"/>
    <w:rsid w:val="00B730CA"/>
    <w:rsid w:val="00B747C5"/>
    <w:rsid w:val="00B74F2F"/>
    <w:rsid w:val="00B753ED"/>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67D"/>
    <w:rsid w:val="00B86C2A"/>
    <w:rsid w:val="00B878BE"/>
    <w:rsid w:val="00B902A5"/>
    <w:rsid w:val="00B90420"/>
    <w:rsid w:val="00B90848"/>
    <w:rsid w:val="00B91146"/>
    <w:rsid w:val="00B913E4"/>
    <w:rsid w:val="00B91DB9"/>
    <w:rsid w:val="00B91FF3"/>
    <w:rsid w:val="00B93B29"/>
    <w:rsid w:val="00B93EFE"/>
    <w:rsid w:val="00B944B9"/>
    <w:rsid w:val="00B94956"/>
    <w:rsid w:val="00B94C7F"/>
    <w:rsid w:val="00B94E93"/>
    <w:rsid w:val="00B956B5"/>
    <w:rsid w:val="00B96DF2"/>
    <w:rsid w:val="00B96E18"/>
    <w:rsid w:val="00B96F5A"/>
    <w:rsid w:val="00B97FA9"/>
    <w:rsid w:val="00BA0B39"/>
    <w:rsid w:val="00BA0CB2"/>
    <w:rsid w:val="00BA0E26"/>
    <w:rsid w:val="00BA138B"/>
    <w:rsid w:val="00BA13F3"/>
    <w:rsid w:val="00BA305B"/>
    <w:rsid w:val="00BA31BF"/>
    <w:rsid w:val="00BA3FC7"/>
    <w:rsid w:val="00BA478B"/>
    <w:rsid w:val="00BA5224"/>
    <w:rsid w:val="00BA575E"/>
    <w:rsid w:val="00BA76B7"/>
    <w:rsid w:val="00BA7BAB"/>
    <w:rsid w:val="00BA7E3B"/>
    <w:rsid w:val="00BB078D"/>
    <w:rsid w:val="00BB079C"/>
    <w:rsid w:val="00BB0D7A"/>
    <w:rsid w:val="00BB10E1"/>
    <w:rsid w:val="00BB2471"/>
    <w:rsid w:val="00BB3035"/>
    <w:rsid w:val="00BB39C1"/>
    <w:rsid w:val="00BB3DF5"/>
    <w:rsid w:val="00BB5D16"/>
    <w:rsid w:val="00BB6180"/>
    <w:rsid w:val="00BB69E6"/>
    <w:rsid w:val="00BB7BE5"/>
    <w:rsid w:val="00BC08BD"/>
    <w:rsid w:val="00BC11E8"/>
    <w:rsid w:val="00BC1B7A"/>
    <w:rsid w:val="00BC2C17"/>
    <w:rsid w:val="00BC3ACD"/>
    <w:rsid w:val="00BC3B20"/>
    <w:rsid w:val="00BC3EE4"/>
    <w:rsid w:val="00BC588C"/>
    <w:rsid w:val="00BC6E73"/>
    <w:rsid w:val="00BC74D3"/>
    <w:rsid w:val="00BC7A0F"/>
    <w:rsid w:val="00BD0014"/>
    <w:rsid w:val="00BD01D8"/>
    <w:rsid w:val="00BD191B"/>
    <w:rsid w:val="00BD255F"/>
    <w:rsid w:val="00BD2895"/>
    <w:rsid w:val="00BD4236"/>
    <w:rsid w:val="00BD483B"/>
    <w:rsid w:val="00BD5CD4"/>
    <w:rsid w:val="00BD65D9"/>
    <w:rsid w:val="00BD6DF3"/>
    <w:rsid w:val="00BD6E09"/>
    <w:rsid w:val="00BD6EF9"/>
    <w:rsid w:val="00BD7616"/>
    <w:rsid w:val="00BE0ACB"/>
    <w:rsid w:val="00BE2260"/>
    <w:rsid w:val="00BE3917"/>
    <w:rsid w:val="00BE50FD"/>
    <w:rsid w:val="00BE51CA"/>
    <w:rsid w:val="00BE537F"/>
    <w:rsid w:val="00BE5D77"/>
    <w:rsid w:val="00BE6D47"/>
    <w:rsid w:val="00BE7032"/>
    <w:rsid w:val="00BE7330"/>
    <w:rsid w:val="00BF01C5"/>
    <w:rsid w:val="00BF061A"/>
    <w:rsid w:val="00BF066A"/>
    <w:rsid w:val="00BF14CC"/>
    <w:rsid w:val="00BF1821"/>
    <w:rsid w:val="00BF245A"/>
    <w:rsid w:val="00BF4342"/>
    <w:rsid w:val="00BF4704"/>
    <w:rsid w:val="00BF4FFC"/>
    <w:rsid w:val="00BF5050"/>
    <w:rsid w:val="00BF50D1"/>
    <w:rsid w:val="00BF5422"/>
    <w:rsid w:val="00BF59B1"/>
    <w:rsid w:val="00BF6A78"/>
    <w:rsid w:val="00BF7695"/>
    <w:rsid w:val="00BF79B4"/>
    <w:rsid w:val="00BF7C61"/>
    <w:rsid w:val="00C01427"/>
    <w:rsid w:val="00C014C7"/>
    <w:rsid w:val="00C047AB"/>
    <w:rsid w:val="00C058AF"/>
    <w:rsid w:val="00C075B6"/>
    <w:rsid w:val="00C124C1"/>
    <w:rsid w:val="00C128AE"/>
    <w:rsid w:val="00C12BA8"/>
    <w:rsid w:val="00C136D6"/>
    <w:rsid w:val="00C13902"/>
    <w:rsid w:val="00C13D5B"/>
    <w:rsid w:val="00C141D7"/>
    <w:rsid w:val="00C1711B"/>
    <w:rsid w:val="00C17AE2"/>
    <w:rsid w:val="00C17E00"/>
    <w:rsid w:val="00C20140"/>
    <w:rsid w:val="00C20F27"/>
    <w:rsid w:val="00C215CF"/>
    <w:rsid w:val="00C2244B"/>
    <w:rsid w:val="00C22711"/>
    <w:rsid w:val="00C2280A"/>
    <w:rsid w:val="00C22B0D"/>
    <w:rsid w:val="00C22BFF"/>
    <w:rsid w:val="00C23522"/>
    <w:rsid w:val="00C240C1"/>
    <w:rsid w:val="00C2421F"/>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5D01"/>
    <w:rsid w:val="00C360B3"/>
    <w:rsid w:val="00C37027"/>
    <w:rsid w:val="00C37653"/>
    <w:rsid w:val="00C37B19"/>
    <w:rsid w:val="00C413CB"/>
    <w:rsid w:val="00C42752"/>
    <w:rsid w:val="00C42973"/>
    <w:rsid w:val="00C445E8"/>
    <w:rsid w:val="00C44C69"/>
    <w:rsid w:val="00C4712A"/>
    <w:rsid w:val="00C5034F"/>
    <w:rsid w:val="00C503EA"/>
    <w:rsid w:val="00C50830"/>
    <w:rsid w:val="00C52479"/>
    <w:rsid w:val="00C5266E"/>
    <w:rsid w:val="00C52C59"/>
    <w:rsid w:val="00C5349E"/>
    <w:rsid w:val="00C539FF"/>
    <w:rsid w:val="00C544BD"/>
    <w:rsid w:val="00C54D3D"/>
    <w:rsid w:val="00C55A30"/>
    <w:rsid w:val="00C56384"/>
    <w:rsid w:val="00C570FE"/>
    <w:rsid w:val="00C60F8C"/>
    <w:rsid w:val="00C61794"/>
    <w:rsid w:val="00C62A48"/>
    <w:rsid w:val="00C62AC4"/>
    <w:rsid w:val="00C62B59"/>
    <w:rsid w:val="00C62F96"/>
    <w:rsid w:val="00C631E1"/>
    <w:rsid w:val="00C638D8"/>
    <w:rsid w:val="00C63AE7"/>
    <w:rsid w:val="00C63D26"/>
    <w:rsid w:val="00C6540A"/>
    <w:rsid w:val="00C668A1"/>
    <w:rsid w:val="00C66DEC"/>
    <w:rsid w:val="00C67223"/>
    <w:rsid w:val="00C707B8"/>
    <w:rsid w:val="00C712AC"/>
    <w:rsid w:val="00C71C15"/>
    <w:rsid w:val="00C71F3D"/>
    <w:rsid w:val="00C72F53"/>
    <w:rsid w:val="00C7313D"/>
    <w:rsid w:val="00C74035"/>
    <w:rsid w:val="00C748EA"/>
    <w:rsid w:val="00C77818"/>
    <w:rsid w:val="00C8063F"/>
    <w:rsid w:val="00C81282"/>
    <w:rsid w:val="00C827B4"/>
    <w:rsid w:val="00C83214"/>
    <w:rsid w:val="00C8329F"/>
    <w:rsid w:val="00C84F8A"/>
    <w:rsid w:val="00C85603"/>
    <w:rsid w:val="00C85BA4"/>
    <w:rsid w:val="00C8618F"/>
    <w:rsid w:val="00C8625D"/>
    <w:rsid w:val="00C8753A"/>
    <w:rsid w:val="00C90372"/>
    <w:rsid w:val="00C9041F"/>
    <w:rsid w:val="00C9166B"/>
    <w:rsid w:val="00C91A45"/>
    <w:rsid w:val="00C91FB4"/>
    <w:rsid w:val="00C92150"/>
    <w:rsid w:val="00C92328"/>
    <w:rsid w:val="00C92D42"/>
    <w:rsid w:val="00C938C2"/>
    <w:rsid w:val="00C93F8A"/>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73A"/>
    <w:rsid w:val="00CA5C58"/>
    <w:rsid w:val="00CB0901"/>
    <w:rsid w:val="00CB19D7"/>
    <w:rsid w:val="00CB19FE"/>
    <w:rsid w:val="00CB1C3F"/>
    <w:rsid w:val="00CB21F6"/>
    <w:rsid w:val="00CB2364"/>
    <w:rsid w:val="00CB304C"/>
    <w:rsid w:val="00CB3933"/>
    <w:rsid w:val="00CB53E8"/>
    <w:rsid w:val="00CB594A"/>
    <w:rsid w:val="00CB5CB2"/>
    <w:rsid w:val="00CB6979"/>
    <w:rsid w:val="00CB6E7D"/>
    <w:rsid w:val="00CB7DDE"/>
    <w:rsid w:val="00CC0A3D"/>
    <w:rsid w:val="00CC0E22"/>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437E"/>
    <w:rsid w:val="00CD44A0"/>
    <w:rsid w:val="00CD5DAD"/>
    <w:rsid w:val="00CD72C5"/>
    <w:rsid w:val="00CD79A7"/>
    <w:rsid w:val="00CE0789"/>
    <w:rsid w:val="00CE0E8D"/>
    <w:rsid w:val="00CE1A03"/>
    <w:rsid w:val="00CE2346"/>
    <w:rsid w:val="00CE25B2"/>
    <w:rsid w:val="00CE3529"/>
    <w:rsid w:val="00CE35C8"/>
    <w:rsid w:val="00CE3962"/>
    <w:rsid w:val="00CE4D1A"/>
    <w:rsid w:val="00CE4E8A"/>
    <w:rsid w:val="00CE5105"/>
    <w:rsid w:val="00CE56BD"/>
    <w:rsid w:val="00CE5EC0"/>
    <w:rsid w:val="00CE6F9F"/>
    <w:rsid w:val="00CE781A"/>
    <w:rsid w:val="00CE7B08"/>
    <w:rsid w:val="00CE7D52"/>
    <w:rsid w:val="00CF1D74"/>
    <w:rsid w:val="00CF2646"/>
    <w:rsid w:val="00CF2BE2"/>
    <w:rsid w:val="00CF3DEB"/>
    <w:rsid w:val="00CF55F9"/>
    <w:rsid w:val="00CF7074"/>
    <w:rsid w:val="00CF7495"/>
    <w:rsid w:val="00D0033D"/>
    <w:rsid w:val="00D00A82"/>
    <w:rsid w:val="00D01CF9"/>
    <w:rsid w:val="00D0334D"/>
    <w:rsid w:val="00D0374D"/>
    <w:rsid w:val="00D03A2D"/>
    <w:rsid w:val="00D06D7B"/>
    <w:rsid w:val="00D06DA5"/>
    <w:rsid w:val="00D07191"/>
    <w:rsid w:val="00D07F1D"/>
    <w:rsid w:val="00D10558"/>
    <w:rsid w:val="00D106EB"/>
    <w:rsid w:val="00D114EB"/>
    <w:rsid w:val="00D11D4D"/>
    <w:rsid w:val="00D126DC"/>
    <w:rsid w:val="00D129E1"/>
    <w:rsid w:val="00D12B03"/>
    <w:rsid w:val="00D13CEB"/>
    <w:rsid w:val="00D13E70"/>
    <w:rsid w:val="00D15FCD"/>
    <w:rsid w:val="00D16C58"/>
    <w:rsid w:val="00D17019"/>
    <w:rsid w:val="00D17FC8"/>
    <w:rsid w:val="00D20B44"/>
    <w:rsid w:val="00D21168"/>
    <w:rsid w:val="00D2438C"/>
    <w:rsid w:val="00D2585A"/>
    <w:rsid w:val="00D259B0"/>
    <w:rsid w:val="00D26C3F"/>
    <w:rsid w:val="00D27185"/>
    <w:rsid w:val="00D30EF8"/>
    <w:rsid w:val="00D32518"/>
    <w:rsid w:val="00D33488"/>
    <w:rsid w:val="00D33AB3"/>
    <w:rsid w:val="00D33F24"/>
    <w:rsid w:val="00D34160"/>
    <w:rsid w:val="00D34521"/>
    <w:rsid w:val="00D346B8"/>
    <w:rsid w:val="00D34DCA"/>
    <w:rsid w:val="00D35AC8"/>
    <w:rsid w:val="00D36F87"/>
    <w:rsid w:val="00D37D49"/>
    <w:rsid w:val="00D37E4E"/>
    <w:rsid w:val="00D40DEF"/>
    <w:rsid w:val="00D417D8"/>
    <w:rsid w:val="00D41F78"/>
    <w:rsid w:val="00D42E6C"/>
    <w:rsid w:val="00D4351C"/>
    <w:rsid w:val="00D43B80"/>
    <w:rsid w:val="00D44988"/>
    <w:rsid w:val="00D45B4C"/>
    <w:rsid w:val="00D45BA4"/>
    <w:rsid w:val="00D465D0"/>
    <w:rsid w:val="00D471AF"/>
    <w:rsid w:val="00D4724F"/>
    <w:rsid w:val="00D50519"/>
    <w:rsid w:val="00D51601"/>
    <w:rsid w:val="00D51ECB"/>
    <w:rsid w:val="00D522B9"/>
    <w:rsid w:val="00D5264C"/>
    <w:rsid w:val="00D52BBC"/>
    <w:rsid w:val="00D537FE"/>
    <w:rsid w:val="00D53CC9"/>
    <w:rsid w:val="00D54A6A"/>
    <w:rsid w:val="00D54B8F"/>
    <w:rsid w:val="00D55951"/>
    <w:rsid w:val="00D559F0"/>
    <w:rsid w:val="00D56E0D"/>
    <w:rsid w:val="00D57EB6"/>
    <w:rsid w:val="00D608C0"/>
    <w:rsid w:val="00D60D6D"/>
    <w:rsid w:val="00D6128C"/>
    <w:rsid w:val="00D66CE1"/>
    <w:rsid w:val="00D66D8B"/>
    <w:rsid w:val="00D7084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782"/>
    <w:rsid w:val="00D86D47"/>
    <w:rsid w:val="00D8710C"/>
    <w:rsid w:val="00D873C6"/>
    <w:rsid w:val="00D9074A"/>
    <w:rsid w:val="00D9099E"/>
    <w:rsid w:val="00D9193A"/>
    <w:rsid w:val="00D923B2"/>
    <w:rsid w:val="00D92463"/>
    <w:rsid w:val="00D937A8"/>
    <w:rsid w:val="00D93E64"/>
    <w:rsid w:val="00D93F64"/>
    <w:rsid w:val="00D94CA4"/>
    <w:rsid w:val="00D95E99"/>
    <w:rsid w:val="00D965D5"/>
    <w:rsid w:val="00D97DA2"/>
    <w:rsid w:val="00DA1A3A"/>
    <w:rsid w:val="00DA2351"/>
    <w:rsid w:val="00DA249E"/>
    <w:rsid w:val="00DA2D3D"/>
    <w:rsid w:val="00DA4C30"/>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1056"/>
    <w:rsid w:val="00DC1442"/>
    <w:rsid w:val="00DC21D8"/>
    <w:rsid w:val="00DC282A"/>
    <w:rsid w:val="00DC34DC"/>
    <w:rsid w:val="00DC3780"/>
    <w:rsid w:val="00DC3ADA"/>
    <w:rsid w:val="00DC3CC6"/>
    <w:rsid w:val="00DC3F55"/>
    <w:rsid w:val="00DC4782"/>
    <w:rsid w:val="00DC514A"/>
    <w:rsid w:val="00DC67B1"/>
    <w:rsid w:val="00DC7FBC"/>
    <w:rsid w:val="00DD0019"/>
    <w:rsid w:val="00DD132B"/>
    <w:rsid w:val="00DD1725"/>
    <w:rsid w:val="00DD2159"/>
    <w:rsid w:val="00DD218B"/>
    <w:rsid w:val="00DD2A18"/>
    <w:rsid w:val="00DD3044"/>
    <w:rsid w:val="00DD3985"/>
    <w:rsid w:val="00DD61E8"/>
    <w:rsid w:val="00DD62C0"/>
    <w:rsid w:val="00DD64DE"/>
    <w:rsid w:val="00DD7859"/>
    <w:rsid w:val="00DD7B41"/>
    <w:rsid w:val="00DE0784"/>
    <w:rsid w:val="00DE085A"/>
    <w:rsid w:val="00DE0A1D"/>
    <w:rsid w:val="00DE15B2"/>
    <w:rsid w:val="00DE1A9A"/>
    <w:rsid w:val="00DE3D2C"/>
    <w:rsid w:val="00DE5E82"/>
    <w:rsid w:val="00DE5F9B"/>
    <w:rsid w:val="00DE5FA6"/>
    <w:rsid w:val="00DE660A"/>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296"/>
    <w:rsid w:val="00DF53F0"/>
    <w:rsid w:val="00DF5F38"/>
    <w:rsid w:val="00DF637F"/>
    <w:rsid w:val="00DF6608"/>
    <w:rsid w:val="00DF6CCC"/>
    <w:rsid w:val="00DF6D0C"/>
    <w:rsid w:val="00DF6F64"/>
    <w:rsid w:val="00DF721E"/>
    <w:rsid w:val="00DF7B8A"/>
    <w:rsid w:val="00DF7C87"/>
    <w:rsid w:val="00E009B0"/>
    <w:rsid w:val="00E00A12"/>
    <w:rsid w:val="00E00C49"/>
    <w:rsid w:val="00E00E9A"/>
    <w:rsid w:val="00E01C9C"/>
    <w:rsid w:val="00E0219D"/>
    <w:rsid w:val="00E04C0F"/>
    <w:rsid w:val="00E0570B"/>
    <w:rsid w:val="00E10913"/>
    <w:rsid w:val="00E10B87"/>
    <w:rsid w:val="00E121CE"/>
    <w:rsid w:val="00E1478B"/>
    <w:rsid w:val="00E14FAC"/>
    <w:rsid w:val="00E15007"/>
    <w:rsid w:val="00E16277"/>
    <w:rsid w:val="00E16BDE"/>
    <w:rsid w:val="00E16EC7"/>
    <w:rsid w:val="00E219CE"/>
    <w:rsid w:val="00E24071"/>
    <w:rsid w:val="00E24EBC"/>
    <w:rsid w:val="00E2522C"/>
    <w:rsid w:val="00E2552F"/>
    <w:rsid w:val="00E2599B"/>
    <w:rsid w:val="00E2710C"/>
    <w:rsid w:val="00E27428"/>
    <w:rsid w:val="00E305B4"/>
    <w:rsid w:val="00E31AFA"/>
    <w:rsid w:val="00E31CB7"/>
    <w:rsid w:val="00E324EE"/>
    <w:rsid w:val="00E34DB1"/>
    <w:rsid w:val="00E35931"/>
    <w:rsid w:val="00E359FF"/>
    <w:rsid w:val="00E402C5"/>
    <w:rsid w:val="00E402F4"/>
    <w:rsid w:val="00E405F1"/>
    <w:rsid w:val="00E417DB"/>
    <w:rsid w:val="00E43054"/>
    <w:rsid w:val="00E43655"/>
    <w:rsid w:val="00E44440"/>
    <w:rsid w:val="00E46013"/>
    <w:rsid w:val="00E47099"/>
    <w:rsid w:val="00E47284"/>
    <w:rsid w:val="00E4730A"/>
    <w:rsid w:val="00E477C3"/>
    <w:rsid w:val="00E51E16"/>
    <w:rsid w:val="00E530D0"/>
    <w:rsid w:val="00E53730"/>
    <w:rsid w:val="00E5438D"/>
    <w:rsid w:val="00E54511"/>
    <w:rsid w:val="00E54ADC"/>
    <w:rsid w:val="00E54E50"/>
    <w:rsid w:val="00E55288"/>
    <w:rsid w:val="00E55332"/>
    <w:rsid w:val="00E57577"/>
    <w:rsid w:val="00E62043"/>
    <w:rsid w:val="00E626B9"/>
    <w:rsid w:val="00E627C9"/>
    <w:rsid w:val="00E630F3"/>
    <w:rsid w:val="00E6332F"/>
    <w:rsid w:val="00E637C9"/>
    <w:rsid w:val="00E6402D"/>
    <w:rsid w:val="00E658BE"/>
    <w:rsid w:val="00E6680A"/>
    <w:rsid w:val="00E66F0D"/>
    <w:rsid w:val="00E70615"/>
    <w:rsid w:val="00E7161E"/>
    <w:rsid w:val="00E7207B"/>
    <w:rsid w:val="00E7347A"/>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5E41"/>
    <w:rsid w:val="00E85EA1"/>
    <w:rsid w:val="00E86703"/>
    <w:rsid w:val="00E91044"/>
    <w:rsid w:val="00E910D3"/>
    <w:rsid w:val="00E92154"/>
    <w:rsid w:val="00E923CF"/>
    <w:rsid w:val="00E93685"/>
    <w:rsid w:val="00E93B65"/>
    <w:rsid w:val="00E93C8C"/>
    <w:rsid w:val="00E95111"/>
    <w:rsid w:val="00E95E1F"/>
    <w:rsid w:val="00E95FDF"/>
    <w:rsid w:val="00EA14C8"/>
    <w:rsid w:val="00EA2110"/>
    <w:rsid w:val="00EA283A"/>
    <w:rsid w:val="00EA2C90"/>
    <w:rsid w:val="00EA2E07"/>
    <w:rsid w:val="00EA383B"/>
    <w:rsid w:val="00EA48F3"/>
    <w:rsid w:val="00EA511B"/>
    <w:rsid w:val="00EA60BF"/>
    <w:rsid w:val="00EA6F6A"/>
    <w:rsid w:val="00EA7365"/>
    <w:rsid w:val="00EA763F"/>
    <w:rsid w:val="00EA77E9"/>
    <w:rsid w:val="00EB05D0"/>
    <w:rsid w:val="00EB1151"/>
    <w:rsid w:val="00EB1D49"/>
    <w:rsid w:val="00EB234C"/>
    <w:rsid w:val="00EB23D9"/>
    <w:rsid w:val="00EB39A0"/>
    <w:rsid w:val="00EB4507"/>
    <w:rsid w:val="00EB559F"/>
    <w:rsid w:val="00EB566C"/>
    <w:rsid w:val="00EB5F3D"/>
    <w:rsid w:val="00EB6D01"/>
    <w:rsid w:val="00EC0F4E"/>
    <w:rsid w:val="00EC1CEB"/>
    <w:rsid w:val="00EC1DC0"/>
    <w:rsid w:val="00EC1DC2"/>
    <w:rsid w:val="00EC21EC"/>
    <w:rsid w:val="00EC24B8"/>
    <w:rsid w:val="00EC268C"/>
    <w:rsid w:val="00EC3753"/>
    <w:rsid w:val="00EC4E71"/>
    <w:rsid w:val="00EC5F1C"/>
    <w:rsid w:val="00ED0365"/>
    <w:rsid w:val="00ED0865"/>
    <w:rsid w:val="00ED1C60"/>
    <w:rsid w:val="00ED2084"/>
    <w:rsid w:val="00ED2EB9"/>
    <w:rsid w:val="00ED3722"/>
    <w:rsid w:val="00ED3A31"/>
    <w:rsid w:val="00ED4469"/>
    <w:rsid w:val="00ED5424"/>
    <w:rsid w:val="00ED5F23"/>
    <w:rsid w:val="00ED6DC0"/>
    <w:rsid w:val="00ED7A7A"/>
    <w:rsid w:val="00EE0327"/>
    <w:rsid w:val="00EE038C"/>
    <w:rsid w:val="00EE2243"/>
    <w:rsid w:val="00EE28C5"/>
    <w:rsid w:val="00EE2F09"/>
    <w:rsid w:val="00EE2F13"/>
    <w:rsid w:val="00EE3654"/>
    <w:rsid w:val="00EE46C0"/>
    <w:rsid w:val="00EE47C5"/>
    <w:rsid w:val="00EE490C"/>
    <w:rsid w:val="00EE4E57"/>
    <w:rsid w:val="00EE5738"/>
    <w:rsid w:val="00EE58BD"/>
    <w:rsid w:val="00EE5E59"/>
    <w:rsid w:val="00EE6549"/>
    <w:rsid w:val="00EE73D0"/>
    <w:rsid w:val="00EE7CB0"/>
    <w:rsid w:val="00EF08A8"/>
    <w:rsid w:val="00EF167B"/>
    <w:rsid w:val="00EF41A8"/>
    <w:rsid w:val="00EF44FB"/>
    <w:rsid w:val="00EF4895"/>
    <w:rsid w:val="00EF5122"/>
    <w:rsid w:val="00EF5554"/>
    <w:rsid w:val="00EF5AD8"/>
    <w:rsid w:val="00EF6B90"/>
    <w:rsid w:val="00EF7807"/>
    <w:rsid w:val="00EF79F7"/>
    <w:rsid w:val="00F006C0"/>
    <w:rsid w:val="00F0125F"/>
    <w:rsid w:val="00F019AA"/>
    <w:rsid w:val="00F0267E"/>
    <w:rsid w:val="00F02686"/>
    <w:rsid w:val="00F028B7"/>
    <w:rsid w:val="00F030C0"/>
    <w:rsid w:val="00F03291"/>
    <w:rsid w:val="00F0459B"/>
    <w:rsid w:val="00F04E15"/>
    <w:rsid w:val="00F05DF3"/>
    <w:rsid w:val="00F069EA"/>
    <w:rsid w:val="00F070E5"/>
    <w:rsid w:val="00F07DDE"/>
    <w:rsid w:val="00F11675"/>
    <w:rsid w:val="00F12557"/>
    <w:rsid w:val="00F13599"/>
    <w:rsid w:val="00F13B28"/>
    <w:rsid w:val="00F13DB6"/>
    <w:rsid w:val="00F14E01"/>
    <w:rsid w:val="00F156A0"/>
    <w:rsid w:val="00F15730"/>
    <w:rsid w:val="00F164B0"/>
    <w:rsid w:val="00F176A6"/>
    <w:rsid w:val="00F202C2"/>
    <w:rsid w:val="00F212F6"/>
    <w:rsid w:val="00F22756"/>
    <w:rsid w:val="00F23248"/>
    <w:rsid w:val="00F23890"/>
    <w:rsid w:val="00F2504D"/>
    <w:rsid w:val="00F2637F"/>
    <w:rsid w:val="00F268F7"/>
    <w:rsid w:val="00F30B83"/>
    <w:rsid w:val="00F30BDB"/>
    <w:rsid w:val="00F30CF8"/>
    <w:rsid w:val="00F31EDF"/>
    <w:rsid w:val="00F32CDE"/>
    <w:rsid w:val="00F32D4C"/>
    <w:rsid w:val="00F3327E"/>
    <w:rsid w:val="00F338C3"/>
    <w:rsid w:val="00F34B14"/>
    <w:rsid w:val="00F34F58"/>
    <w:rsid w:val="00F35634"/>
    <w:rsid w:val="00F35D17"/>
    <w:rsid w:val="00F35DA7"/>
    <w:rsid w:val="00F36A6A"/>
    <w:rsid w:val="00F40101"/>
    <w:rsid w:val="00F404F7"/>
    <w:rsid w:val="00F40CCA"/>
    <w:rsid w:val="00F41069"/>
    <w:rsid w:val="00F42D97"/>
    <w:rsid w:val="00F436B2"/>
    <w:rsid w:val="00F43813"/>
    <w:rsid w:val="00F43FEE"/>
    <w:rsid w:val="00F45A72"/>
    <w:rsid w:val="00F46723"/>
    <w:rsid w:val="00F4706D"/>
    <w:rsid w:val="00F476E1"/>
    <w:rsid w:val="00F47D1D"/>
    <w:rsid w:val="00F47F29"/>
    <w:rsid w:val="00F50016"/>
    <w:rsid w:val="00F5118A"/>
    <w:rsid w:val="00F51A21"/>
    <w:rsid w:val="00F52614"/>
    <w:rsid w:val="00F5276E"/>
    <w:rsid w:val="00F52E9F"/>
    <w:rsid w:val="00F53304"/>
    <w:rsid w:val="00F539EA"/>
    <w:rsid w:val="00F53B81"/>
    <w:rsid w:val="00F540FE"/>
    <w:rsid w:val="00F556FF"/>
    <w:rsid w:val="00F55D12"/>
    <w:rsid w:val="00F5687F"/>
    <w:rsid w:val="00F56D3F"/>
    <w:rsid w:val="00F575C7"/>
    <w:rsid w:val="00F57FD0"/>
    <w:rsid w:val="00F60305"/>
    <w:rsid w:val="00F61B12"/>
    <w:rsid w:val="00F63264"/>
    <w:rsid w:val="00F634E4"/>
    <w:rsid w:val="00F636A8"/>
    <w:rsid w:val="00F6379E"/>
    <w:rsid w:val="00F64047"/>
    <w:rsid w:val="00F65171"/>
    <w:rsid w:val="00F6560D"/>
    <w:rsid w:val="00F67844"/>
    <w:rsid w:val="00F70799"/>
    <w:rsid w:val="00F70A8B"/>
    <w:rsid w:val="00F70B8D"/>
    <w:rsid w:val="00F71936"/>
    <w:rsid w:val="00F724FB"/>
    <w:rsid w:val="00F726B8"/>
    <w:rsid w:val="00F72A26"/>
    <w:rsid w:val="00F733C3"/>
    <w:rsid w:val="00F746A1"/>
    <w:rsid w:val="00F74820"/>
    <w:rsid w:val="00F756DD"/>
    <w:rsid w:val="00F77F4E"/>
    <w:rsid w:val="00F80047"/>
    <w:rsid w:val="00F800C7"/>
    <w:rsid w:val="00F8104D"/>
    <w:rsid w:val="00F81158"/>
    <w:rsid w:val="00F81587"/>
    <w:rsid w:val="00F8288F"/>
    <w:rsid w:val="00F84033"/>
    <w:rsid w:val="00F84802"/>
    <w:rsid w:val="00F85B72"/>
    <w:rsid w:val="00F86540"/>
    <w:rsid w:val="00F865CE"/>
    <w:rsid w:val="00F8766F"/>
    <w:rsid w:val="00F90BB3"/>
    <w:rsid w:val="00F91082"/>
    <w:rsid w:val="00F9116D"/>
    <w:rsid w:val="00F91A9A"/>
    <w:rsid w:val="00F91C67"/>
    <w:rsid w:val="00F9203B"/>
    <w:rsid w:val="00F93251"/>
    <w:rsid w:val="00F93ABB"/>
    <w:rsid w:val="00F94D79"/>
    <w:rsid w:val="00F9658C"/>
    <w:rsid w:val="00F97A7F"/>
    <w:rsid w:val="00FA0889"/>
    <w:rsid w:val="00FA16E7"/>
    <w:rsid w:val="00FA31C7"/>
    <w:rsid w:val="00FA472D"/>
    <w:rsid w:val="00FB0CBF"/>
    <w:rsid w:val="00FB18F6"/>
    <w:rsid w:val="00FB23E5"/>
    <w:rsid w:val="00FB2A52"/>
    <w:rsid w:val="00FB3F9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524"/>
    <w:rsid w:val="00FC75AC"/>
    <w:rsid w:val="00FD01BF"/>
    <w:rsid w:val="00FD022A"/>
    <w:rsid w:val="00FD0525"/>
    <w:rsid w:val="00FD0AB7"/>
    <w:rsid w:val="00FD15AF"/>
    <w:rsid w:val="00FD297D"/>
    <w:rsid w:val="00FD2D13"/>
    <w:rsid w:val="00FD374D"/>
    <w:rsid w:val="00FD6071"/>
    <w:rsid w:val="00FD633B"/>
    <w:rsid w:val="00FE0794"/>
    <w:rsid w:val="00FE1041"/>
    <w:rsid w:val="00FE24CB"/>
    <w:rsid w:val="00FE323F"/>
    <w:rsid w:val="00FE3473"/>
    <w:rsid w:val="00FE4049"/>
    <w:rsid w:val="00FE4794"/>
    <w:rsid w:val="00FE480F"/>
    <w:rsid w:val="00FE4998"/>
    <w:rsid w:val="00FE57DE"/>
    <w:rsid w:val="00FE7A68"/>
    <w:rsid w:val="00FF0231"/>
    <w:rsid w:val="00FF0AE8"/>
    <w:rsid w:val="00FF1C9B"/>
    <w:rsid w:val="00FF1D49"/>
    <w:rsid w:val="00FF203B"/>
    <w:rsid w:val="00FF2562"/>
    <w:rsid w:val="00FF3A41"/>
    <w:rsid w:val="00FF3E5B"/>
    <w:rsid w:val="00FF57E4"/>
    <w:rsid w:val="00FF72B5"/>
    <w:rsid w:val="00FF78E5"/>
    <w:rsid w:val="015F7A3B"/>
    <w:rsid w:val="0166097C"/>
    <w:rsid w:val="01AF3D99"/>
    <w:rsid w:val="01BD1DC6"/>
    <w:rsid w:val="01E21A57"/>
    <w:rsid w:val="02076F1C"/>
    <w:rsid w:val="02511F9D"/>
    <w:rsid w:val="034518A5"/>
    <w:rsid w:val="03A314B8"/>
    <w:rsid w:val="03D82B98"/>
    <w:rsid w:val="03E879F8"/>
    <w:rsid w:val="03F83E8B"/>
    <w:rsid w:val="050C78B7"/>
    <w:rsid w:val="051915E2"/>
    <w:rsid w:val="05C56868"/>
    <w:rsid w:val="06AC2F9E"/>
    <w:rsid w:val="06F73D64"/>
    <w:rsid w:val="07012EEB"/>
    <w:rsid w:val="075327AF"/>
    <w:rsid w:val="07B72767"/>
    <w:rsid w:val="08077E72"/>
    <w:rsid w:val="081A7227"/>
    <w:rsid w:val="083B41F6"/>
    <w:rsid w:val="087E2252"/>
    <w:rsid w:val="08882DD0"/>
    <w:rsid w:val="08AB2612"/>
    <w:rsid w:val="09CC2AAC"/>
    <w:rsid w:val="09D26E76"/>
    <w:rsid w:val="0A2D5046"/>
    <w:rsid w:val="0A4A3E4A"/>
    <w:rsid w:val="0A652D3E"/>
    <w:rsid w:val="0AB63D55"/>
    <w:rsid w:val="0AF12CA8"/>
    <w:rsid w:val="0B326F2A"/>
    <w:rsid w:val="0C160487"/>
    <w:rsid w:val="0C1C5A4B"/>
    <w:rsid w:val="0C1E2888"/>
    <w:rsid w:val="0C916BD7"/>
    <w:rsid w:val="0C92213C"/>
    <w:rsid w:val="0CC0267A"/>
    <w:rsid w:val="0CD96EB9"/>
    <w:rsid w:val="0D0B3D64"/>
    <w:rsid w:val="0D84032B"/>
    <w:rsid w:val="0E0B6E73"/>
    <w:rsid w:val="0EB11CB7"/>
    <w:rsid w:val="0F2A74C4"/>
    <w:rsid w:val="0FE034E2"/>
    <w:rsid w:val="10A27F31"/>
    <w:rsid w:val="11927058"/>
    <w:rsid w:val="11C1412E"/>
    <w:rsid w:val="121631E8"/>
    <w:rsid w:val="12790963"/>
    <w:rsid w:val="134E34F0"/>
    <w:rsid w:val="136949AD"/>
    <w:rsid w:val="13A4150C"/>
    <w:rsid w:val="13AF4F03"/>
    <w:rsid w:val="13D35C92"/>
    <w:rsid w:val="14736E66"/>
    <w:rsid w:val="14761F50"/>
    <w:rsid w:val="147F458F"/>
    <w:rsid w:val="14B03475"/>
    <w:rsid w:val="14D1573E"/>
    <w:rsid w:val="14D958EC"/>
    <w:rsid w:val="15321C6C"/>
    <w:rsid w:val="1534169A"/>
    <w:rsid w:val="15C03E03"/>
    <w:rsid w:val="15CC66D4"/>
    <w:rsid w:val="15E81E75"/>
    <w:rsid w:val="16266AEF"/>
    <w:rsid w:val="162A25EB"/>
    <w:rsid w:val="16FC753B"/>
    <w:rsid w:val="16FD2A55"/>
    <w:rsid w:val="1703454E"/>
    <w:rsid w:val="17067C1A"/>
    <w:rsid w:val="171561EA"/>
    <w:rsid w:val="1723225D"/>
    <w:rsid w:val="17366761"/>
    <w:rsid w:val="177C01F0"/>
    <w:rsid w:val="17CE6630"/>
    <w:rsid w:val="194C753D"/>
    <w:rsid w:val="1A5F3D77"/>
    <w:rsid w:val="1AE11838"/>
    <w:rsid w:val="1AFF0AFE"/>
    <w:rsid w:val="1B035D36"/>
    <w:rsid w:val="1B4C7F71"/>
    <w:rsid w:val="1B4F19F8"/>
    <w:rsid w:val="1C226F03"/>
    <w:rsid w:val="1CE26037"/>
    <w:rsid w:val="1D44297A"/>
    <w:rsid w:val="1D4D1475"/>
    <w:rsid w:val="1E0212F8"/>
    <w:rsid w:val="1ECC44FA"/>
    <w:rsid w:val="1F063325"/>
    <w:rsid w:val="1F0C7DFB"/>
    <w:rsid w:val="1FBC5DF5"/>
    <w:rsid w:val="1FF90588"/>
    <w:rsid w:val="2023302E"/>
    <w:rsid w:val="20B16445"/>
    <w:rsid w:val="20C3623F"/>
    <w:rsid w:val="20E51C8A"/>
    <w:rsid w:val="210E5779"/>
    <w:rsid w:val="21235DF7"/>
    <w:rsid w:val="213D6699"/>
    <w:rsid w:val="21781212"/>
    <w:rsid w:val="21886737"/>
    <w:rsid w:val="21B83F86"/>
    <w:rsid w:val="221178A8"/>
    <w:rsid w:val="221213CF"/>
    <w:rsid w:val="22327A92"/>
    <w:rsid w:val="22FF7A6F"/>
    <w:rsid w:val="230F1290"/>
    <w:rsid w:val="23143C1C"/>
    <w:rsid w:val="231D53A2"/>
    <w:rsid w:val="23686E19"/>
    <w:rsid w:val="236D5383"/>
    <w:rsid w:val="238072B4"/>
    <w:rsid w:val="23AB0F1B"/>
    <w:rsid w:val="23B7504C"/>
    <w:rsid w:val="23EB3467"/>
    <w:rsid w:val="24571307"/>
    <w:rsid w:val="246855A8"/>
    <w:rsid w:val="246B4C91"/>
    <w:rsid w:val="24C84847"/>
    <w:rsid w:val="25087858"/>
    <w:rsid w:val="25110A2A"/>
    <w:rsid w:val="256C0944"/>
    <w:rsid w:val="25785167"/>
    <w:rsid w:val="2594398F"/>
    <w:rsid w:val="25E811E3"/>
    <w:rsid w:val="26446DE3"/>
    <w:rsid w:val="269669E7"/>
    <w:rsid w:val="26B56542"/>
    <w:rsid w:val="26B94447"/>
    <w:rsid w:val="26D7699F"/>
    <w:rsid w:val="27174848"/>
    <w:rsid w:val="276515C5"/>
    <w:rsid w:val="27BB5FA7"/>
    <w:rsid w:val="27FB0853"/>
    <w:rsid w:val="282B1959"/>
    <w:rsid w:val="298A609F"/>
    <w:rsid w:val="2A0C1C1B"/>
    <w:rsid w:val="2A202079"/>
    <w:rsid w:val="2AAD6003"/>
    <w:rsid w:val="2AD17C4D"/>
    <w:rsid w:val="2AE33FF8"/>
    <w:rsid w:val="2B4A1AB7"/>
    <w:rsid w:val="2B725BA6"/>
    <w:rsid w:val="2B774624"/>
    <w:rsid w:val="2B8E7646"/>
    <w:rsid w:val="2BF61FAE"/>
    <w:rsid w:val="2C754391"/>
    <w:rsid w:val="2C7A72BE"/>
    <w:rsid w:val="2C9A7D75"/>
    <w:rsid w:val="2CC17412"/>
    <w:rsid w:val="2CD92B07"/>
    <w:rsid w:val="2D6C358B"/>
    <w:rsid w:val="2E9976CE"/>
    <w:rsid w:val="2EAA1CA9"/>
    <w:rsid w:val="2F401D3C"/>
    <w:rsid w:val="2F5B24E1"/>
    <w:rsid w:val="2F63408D"/>
    <w:rsid w:val="2F7C760F"/>
    <w:rsid w:val="2FA95C88"/>
    <w:rsid w:val="2FD951A4"/>
    <w:rsid w:val="2FDE4E17"/>
    <w:rsid w:val="3041370F"/>
    <w:rsid w:val="312B50A3"/>
    <w:rsid w:val="3192385D"/>
    <w:rsid w:val="319602EA"/>
    <w:rsid w:val="31F46066"/>
    <w:rsid w:val="32453A27"/>
    <w:rsid w:val="3263064A"/>
    <w:rsid w:val="328070BB"/>
    <w:rsid w:val="32A43132"/>
    <w:rsid w:val="32AC0C06"/>
    <w:rsid w:val="32E53942"/>
    <w:rsid w:val="33344EF5"/>
    <w:rsid w:val="342F05A9"/>
    <w:rsid w:val="344D6CD3"/>
    <w:rsid w:val="351B4BCD"/>
    <w:rsid w:val="3537750C"/>
    <w:rsid w:val="3537798C"/>
    <w:rsid w:val="35C13FC9"/>
    <w:rsid w:val="3615241C"/>
    <w:rsid w:val="364257B6"/>
    <w:rsid w:val="36C216BF"/>
    <w:rsid w:val="37603690"/>
    <w:rsid w:val="37EA5922"/>
    <w:rsid w:val="38276B93"/>
    <w:rsid w:val="3897288F"/>
    <w:rsid w:val="389E6F8B"/>
    <w:rsid w:val="38AC3431"/>
    <w:rsid w:val="392F2E16"/>
    <w:rsid w:val="39CB4D8C"/>
    <w:rsid w:val="39E00529"/>
    <w:rsid w:val="3A0B64A7"/>
    <w:rsid w:val="3A574DDA"/>
    <w:rsid w:val="3A960A41"/>
    <w:rsid w:val="3A966D74"/>
    <w:rsid w:val="3AD3075A"/>
    <w:rsid w:val="3ADA2BE6"/>
    <w:rsid w:val="3AF74C02"/>
    <w:rsid w:val="3AFC0239"/>
    <w:rsid w:val="3BC25E05"/>
    <w:rsid w:val="3BD11D17"/>
    <w:rsid w:val="3C0059A5"/>
    <w:rsid w:val="3C134E78"/>
    <w:rsid w:val="3C1C0151"/>
    <w:rsid w:val="3CEE2070"/>
    <w:rsid w:val="3D6F6A97"/>
    <w:rsid w:val="3D8E1E3E"/>
    <w:rsid w:val="3DCB0822"/>
    <w:rsid w:val="3DEC7285"/>
    <w:rsid w:val="3DF6345D"/>
    <w:rsid w:val="3E1A70B4"/>
    <w:rsid w:val="3E2B5515"/>
    <w:rsid w:val="3E4D4F28"/>
    <w:rsid w:val="3E584271"/>
    <w:rsid w:val="3EE13701"/>
    <w:rsid w:val="3F1A4BB3"/>
    <w:rsid w:val="3F3A0A0D"/>
    <w:rsid w:val="40192BA6"/>
    <w:rsid w:val="402D06B2"/>
    <w:rsid w:val="40F6103F"/>
    <w:rsid w:val="40FC5196"/>
    <w:rsid w:val="41766EA9"/>
    <w:rsid w:val="41894EA5"/>
    <w:rsid w:val="42320B6B"/>
    <w:rsid w:val="42550A18"/>
    <w:rsid w:val="42876CE2"/>
    <w:rsid w:val="429A6F3D"/>
    <w:rsid w:val="429D496A"/>
    <w:rsid w:val="42B64A05"/>
    <w:rsid w:val="42DB2267"/>
    <w:rsid w:val="42F473A1"/>
    <w:rsid w:val="43303010"/>
    <w:rsid w:val="43A043B7"/>
    <w:rsid w:val="441E62C0"/>
    <w:rsid w:val="444F3522"/>
    <w:rsid w:val="44562BCE"/>
    <w:rsid w:val="44AD18CA"/>
    <w:rsid w:val="44F8507C"/>
    <w:rsid w:val="452A3AB4"/>
    <w:rsid w:val="45325D14"/>
    <w:rsid w:val="45603F46"/>
    <w:rsid w:val="45811C7C"/>
    <w:rsid w:val="45906116"/>
    <w:rsid w:val="46277145"/>
    <w:rsid w:val="468B3EFB"/>
    <w:rsid w:val="470A6193"/>
    <w:rsid w:val="47385210"/>
    <w:rsid w:val="478920B9"/>
    <w:rsid w:val="47DC4F5C"/>
    <w:rsid w:val="48B40671"/>
    <w:rsid w:val="48D7631D"/>
    <w:rsid w:val="48E31531"/>
    <w:rsid w:val="48E823A1"/>
    <w:rsid w:val="490E27BE"/>
    <w:rsid w:val="491F4D2C"/>
    <w:rsid w:val="49583186"/>
    <w:rsid w:val="49817820"/>
    <w:rsid w:val="499B5738"/>
    <w:rsid w:val="499F244D"/>
    <w:rsid w:val="49AD688A"/>
    <w:rsid w:val="49D652C1"/>
    <w:rsid w:val="49E42412"/>
    <w:rsid w:val="4A3702F3"/>
    <w:rsid w:val="4A5122BB"/>
    <w:rsid w:val="4A973F3F"/>
    <w:rsid w:val="4AF96BC7"/>
    <w:rsid w:val="4B025292"/>
    <w:rsid w:val="4B5A416B"/>
    <w:rsid w:val="4B862A85"/>
    <w:rsid w:val="4CDC2EA1"/>
    <w:rsid w:val="4CEF36E2"/>
    <w:rsid w:val="4CEF4DC5"/>
    <w:rsid w:val="4D8C044B"/>
    <w:rsid w:val="4DE11A61"/>
    <w:rsid w:val="4E257655"/>
    <w:rsid w:val="4E2A7557"/>
    <w:rsid w:val="4E356C09"/>
    <w:rsid w:val="4E840E2D"/>
    <w:rsid w:val="4E8E7871"/>
    <w:rsid w:val="4F372380"/>
    <w:rsid w:val="4F372FFB"/>
    <w:rsid w:val="4FA757F8"/>
    <w:rsid w:val="5023004A"/>
    <w:rsid w:val="5025116D"/>
    <w:rsid w:val="507B2BDD"/>
    <w:rsid w:val="50802EF9"/>
    <w:rsid w:val="50D91B8D"/>
    <w:rsid w:val="50F11EF6"/>
    <w:rsid w:val="51027B91"/>
    <w:rsid w:val="51DE4BDE"/>
    <w:rsid w:val="51F80E2F"/>
    <w:rsid w:val="52022DC6"/>
    <w:rsid w:val="52395ECD"/>
    <w:rsid w:val="527A4924"/>
    <w:rsid w:val="52C10D75"/>
    <w:rsid w:val="52E65BAE"/>
    <w:rsid w:val="52F0533E"/>
    <w:rsid w:val="53061A90"/>
    <w:rsid w:val="538F31F1"/>
    <w:rsid w:val="53C27FF8"/>
    <w:rsid w:val="549E1A80"/>
    <w:rsid w:val="54C658F4"/>
    <w:rsid w:val="550C4BD7"/>
    <w:rsid w:val="55370143"/>
    <w:rsid w:val="554C1D56"/>
    <w:rsid w:val="55572986"/>
    <w:rsid w:val="55C062DD"/>
    <w:rsid w:val="55C36DA3"/>
    <w:rsid w:val="55D31987"/>
    <w:rsid w:val="55EE0C0B"/>
    <w:rsid w:val="565340FA"/>
    <w:rsid w:val="5723343E"/>
    <w:rsid w:val="573D7EAB"/>
    <w:rsid w:val="57483448"/>
    <w:rsid w:val="576556E7"/>
    <w:rsid w:val="57787C0C"/>
    <w:rsid w:val="57A42DE0"/>
    <w:rsid w:val="57B74031"/>
    <w:rsid w:val="582B49C0"/>
    <w:rsid w:val="59465F30"/>
    <w:rsid w:val="5A2F2CC8"/>
    <w:rsid w:val="5A7D2D56"/>
    <w:rsid w:val="5B2F21C7"/>
    <w:rsid w:val="5B2F684B"/>
    <w:rsid w:val="5BA26962"/>
    <w:rsid w:val="5C10702D"/>
    <w:rsid w:val="5C152601"/>
    <w:rsid w:val="5C212B80"/>
    <w:rsid w:val="5C591F03"/>
    <w:rsid w:val="5C6D4D65"/>
    <w:rsid w:val="5C8A1B2F"/>
    <w:rsid w:val="5D914004"/>
    <w:rsid w:val="5D9E6F62"/>
    <w:rsid w:val="5E7F78CA"/>
    <w:rsid w:val="5F066ADB"/>
    <w:rsid w:val="5F561B72"/>
    <w:rsid w:val="5FD32346"/>
    <w:rsid w:val="5FD52EB6"/>
    <w:rsid w:val="5FED5F7E"/>
    <w:rsid w:val="60072DFA"/>
    <w:rsid w:val="606007BB"/>
    <w:rsid w:val="60934BC9"/>
    <w:rsid w:val="60AC7F66"/>
    <w:rsid w:val="6122065C"/>
    <w:rsid w:val="61BF10D9"/>
    <w:rsid w:val="61D565C9"/>
    <w:rsid w:val="61DA3D4C"/>
    <w:rsid w:val="62214EF5"/>
    <w:rsid w:val="62255EA3"/>
    <w:rsid w:val="62416109"/>
    <w:rsid w:val="62AC22DC"/>
    <w:rsid w:val="62C2070D"/>
    <w:rsid w:val="637833E8"/>
    <w:rsid w:val="638B5AC5"/>
    <w:rsid w:val="63E05217"/>
    <w:rsid w:val="63E36635"/>
    <w:rsid w:val="63F56D02"/>
    <w:rsid w:val="64E45EF7"/>
    <w:rsid w:val="650004B2"/>
    <w:rsid w:val="655E4067"/>
    <w:rsid w:val="658803FC"/>
    <w:rsid w:val="65A35C50"/>
    <w:rsid w:val="65E548D1"/>
    <w:rsid w:val="6691014E"/>
    <w:rsid w:val="66A5453D"/>
    <w:rsid w:val="66C87CCE"/>
    <w:rsid w:val="670425E1"/>
    <w:rsid w:val="677435B2"/>
    <w:rsid w:val="67EF75F1"/>
    <w:rsid w:val="687B2C1C"/>
    <w:rsid w:val="68B406B1"/>
    <w:rsid w:val="69124F16"/>
    <w:rsid w:val="69475692"/>
    <w:rsid w:val="694A5205"/>
    <w:rsid w:val="69C5302A"/>
    <w:rsid w:val="69CD5C14"/>
    <w:rsid w:val="69CF0D33"/>
    <w:rsid w:val="6A473A4B"/>
    <w:rsid w:val="6B086719"/>
    <w:rsid w:val="6B1834AA"/>
    <w:rsid w:val="6B9946B3"/>
    <w:rsid w:val="6BC95AF1"/>
    <w:rsid w:val="6BEB2EEB"/>
    <w:rsid w:val="6C2C29A8"/>
    <w:rsid w:val="6C662189"/>
    <w:rsid w:val="6C7007C7"/>
    <w:rsid w:val="6C801E1B"/>
    <w:rsid w:val="6C8F0287"/>
    <w:rsid w:val="6CEC4B2E"/>
    <w:rsid w:val="6DB6730B"/>
    <w:rsid w:val="6DE76850"/>
    <w:rsid w:val="6E0E0133"/>
    <w:rsid w:val="6E177947"/>
    <w:rsid w:val="6EAA4BB2"/>
    <w:rsid w:val="6F027CEC"/>
    <w:rsid w:val="6FB20BD4"/>
    <w:rsid w:val="6FB650F7"/>
    <w:rsid w:val="6FBA59BE"/>
    <w:rsid w:val="70296B3E"/>
    <w:rsid w:val="70324462"/>
    <w:rsid w:val="705E5CE7"/>
    <w:rsid w:val="70611204"/>
    <w:rsid w:val="70624602"/>
    <w:rsid w:val="708C3591"/>
    <w:rsid w:val="72546421"/>
    <w:rsid w:val="727A772F"/>
    <w:rsid w:val="73063584"/>
    <w:rsid w:val="7315161C"/>
    <w:rsid w:val="731A17EC"/>
    <w:rsid w:val="73445350"/>
    <w:rsid w:val="737722D7"/>
    <w:rsid w:val="73881387"/>
    <w:rsid w:val="74393030"/>
    <w:rsid w:val="74FA2C30"/>
    <w:rsid w:val="752E07A2"/>
    <w:rsid w:val="7530267B"/>
    <w:rsid w:val="754D5C4B"/>
    <w:rsid w:val="756C2B35"/>
    <w:rsid w:val="76C12F7A"/>
    <w:rsid w:val="76C240A7"/>
    <w:rsid w:val="76CC696D"/>
    <w:rsid w:val="76FD447A"/>
    <w:rsid w:val="775246B7"/>
    <w:rsid w:val="775644A7"/>
    <w:rsid w:val="776F2BDE"/>
    <w:rsid w:val="77D36B23"/>
    <w:rsid w:val="781E69D1"/>
    <w:rsid w:val="79441443"/>
    <w:rsid w:val="79991279"/>
    <w:rsid w:val="7A263B6B"/>
    <w:rsid w:val="7A2E1BAB"/>
    <w:rsid w:val="7A4226B2"/>
    <w:rsid w:val="7A527348"/>
    <w:rsid w:val="7A5F77AE"/>
    <w:rsid w:val="7A734DED"/>
    <w:rsid w:val="7A980BF2"/>
    <w:rsid w:val="7AF46346"/>
    <w:rsid w:val="7B0F5EBF"/>
    <w:rsid w:val="7B130FB9"/>
    <w:rsid w:val="7BF64EDE"/>
    <w:rsid w:val="7C1368FA"/>
    <w:rsid w:val="7C28120B"/>
    <w:rsid w:val="7C400C1E"/>
    <w:rsid w:val="7CC42761"/>
    <w:rsid w:val="7CD94DEC"/>
    <w:rsid w:val="7CE3133F"/>
    <w:rsid w:val="7CF45E2D"/>
    <w:rsid w:val="7CFC1C40"/>
    <w:rsid w:val="7D557057"/>
    <w:rsid w:val="7DD11708"/>
    <w:rsid w:val="7E6F2763"/>
    <w:rsid w:val="7E70646E"/>
    <w:rsid w:val="7E762F0A"/>
    <w:rsid w:val="7EB411FF"/>
    <w:rsid w:val="7EBD579E"/>
    <w:rsid w:val="7EC167BD"/>
    <w:rsid w:val="7ED77093"/>
    <w:rsid w:val="7EF2130A"/>
    <w:rsid w:val="7F272D9E"/>
    <w:rsid w:val="7F6E4A7E"/>
    <w:rsid w:val="7F6F4A25"/>
    <w:rsid w:val="7FB9729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semiHidden="0" w:name="heading 5"/>
    <w:lsdException w:qFormat="1" w:uiPriority="0" w:name="heading 6"/>
    <w:lsdException w:qFormat="1" w:uiPriority="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3"/>
    <w:unhideWhenUsed/>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44"/>
    <w:unhideWhenUsed/>
    <w:qFormat/>
    <w:uiPriority w:val="0"/>
    <w:pPr>
      <w:keepNext/>
      <w:keepLines/>
      <w:spacing w:before="260" w:after="260" w:line="416" w:lineRule="auto"/>
      <w:outlineLvl w:val="2"/>
    </w:pPr>
    <w:rPr>
      <w:b/>
      <w:bCs/>
      <w:sz w:val="32"/>
      <w:szCs w:val="32"/>
    </w:rPr>
  </w:style>
  <w:style w:type="paragraph" w:styleId="5">
    <w:name w:val="heading 5"/>
    <w:basedOn w:val="1"/>
    <w:next w:val="6"/>
    <w:link w:val="45"/>
    <w:unhideWhenUsed/>
    <w:qFormat/>
    <w:uiPriority w:val="0"/>
    <w:pPr>
      <w:keepNext/>
      <w:keepLines/>
      <w:spacing w:before="280" w:after="290" w:line="376" w:lineRule="auto"/>
      <w:outlineLvl w:val="4"/>
    </w:pPr>
    <w:rPr>
      <w:b/>
      <w:bCs/>
      <w:sz w:val="28"/>
      <w:szCs w:val="28"/>
    </w:rPr>
  </w:style>
  <w:style w:type="paragraph" w:styleId="7">
    <w:name w:val="heading 8"/>
    <w:basedOn w:val="1"/>
    <w:next w:val="1"/>
    <w:link w:val="46"/>
    <w:unhideWhenUsed/>
    <w:qFormat/>
    <w:uiPriority w:val="0"/>
    <w:pPr>
      <w:keepNext/>
      <w:keepLines/>
      <w:spacing w:before="240" w:after="64" w:line="320" w:lineRule="auto"/>
      <w:outlineLvl w:val="7"/>
    </w:pPr>
    <w:rPr>
      <w:rFonts w:ascii="等线 Light" w:hAnsi="等线 Light" w:eastAsia="等线 Light"/>
      <w:sz w:val="24"/>
    </w:rPr>
  </w:style>
  <w:style w:type="paragraph" w:styleId="8">
    <w:name w:val="heading 9"/>
    <w:basedOn w:val="1"/>
    <w:next w:val="1"/>
    <w:link w:val="47"/>
    <w:unhideWhenUsed/>
    <w:qFormat/>
    <w:uiPriority w:val="0"/>
    <w:pPr>
      <w:keepNext/>
      <w:keepLines/>
      <w:spacing w:before="240" w:after="64" w:line="320" w:lineRule="auto"/>
      <w:outlineLvl w:val="8"/>
    </w:pPr>
    <w:rPr>
      <w:rFonts w:ascii="Cambria" w:hAnsi="Cambria"/>
      <w:szCs w:val="21"/>
    </w:rPr>
  </w:style>
  <w:style w:type="character" w:default="1" w:styleId="32">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9">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0">
    <w:name w:val="annotation text"/>
    <w:basedOn w:val="1"/>
    <w:link w:val="48"/>
    <w:qFormat/>
    <w:uiPriority w:val="0"/>
    <w:pPr>
      <w:jc w:val="left"/>
    </w:pPr>
  </w:style>
  <w:style w:type="paragraph" w:styleId="11">
    <w:name w:val="Body Text 3"/>
    <w:basedOn w:val="1"/>
    <w:link w:val="49"/>
    <w:qFormat/>
    <w:uiPriority w:val="0"/>
    <w:pPr>
      <w:spacing w:after="120"/>
    </w:pPr>
    <w:rPr>
      <w:sz w:val="16"/>
      <w:szCs w:val="16"/>
    </w:rPr>
  </w:style>
  <w:style w:type="paragraph" w:styleId="12">
    <w:name w:val="Body Text"/>
    <w:basedOn w:val="1"/>
    <w:next w:val="1"/>
    <w:link w:val="50"/>
    <w:qFormat/>
    <w:uiPriority w:val="0"/>
    <w:pPr>
      <w:spacing w:after="120"/>
    </w:pPr>
  </w:style>
  <w:style w:type="paragraph" w:styleId="13">
    <w:name w:val="Body Text Indent"/>
    <w:basedOn w:val="1"/>
    <w:link w:val="51"/>
    <w:qFormat/>
    <w:uiPriority w:val="0"/>
    <w:pPr>
      <w:ind w:firstLine="830" w:firstLineChars="352"/>
    </w:pPr>
    <w:rPr>
      <w:rFonts w:ascii="仿宋_GB2312" w:eastAsia="仿宋_GB2312"/>
      <w:kern w:val="0"/>
      <w:sz w:val="32"/>
      <w:szCs w:val="20"/>
    </w:rPr>
  </w:style>
  <w:style w:type="paragraph" w:styleId="14">
    <w:name w:val="List 2"/>
    <w:basedOn w:val="1"/>
    <w:qFormat/>
    <w:uiPriority w:val="0"/>
    <w:pPr>
      <w:ind w:left="100" w:leftChars="200" w:hanging="200" w:hangingChars="200"/>
      <w:contextualSpacing/>
    </w:pPr>
  </w:style>
  <w:style w:type="paragraph" w:styleId="15">
    <w:name w:val="Block Text"/>
    <w:basedOn w:val="1"/>
    <w:unhideWhenUsed/>
    <w:qFormat/>
    <w:uiPriority w:val="99"/>
    <w:pPr>
      <w:spacing w:after="120"/>
      <w:ind w:left="1440" w:leftChars="700" w:right="1440" w:rightChars="700"/>
    </w:pPr>
  </w:style>
  <w:style w:type="paragraph" w:styleId="16">
    <w:name w:val="toc 3"/>
    <w:basedOn w:val="1"/>
    <w:next w:val="1"/>
    <w:qFormat/>
    <w:uiPriority w:val="0"/>
    <w:pPr>
      <w:ind w:left="840" w:leftChars="400"/>
    </w:pPr>
  </w:style>
  <w:style w:type="paragraph" w:styleId="17">
    <w:name w:val="Plain Text"/>
    <w:basedOn w:val="1"/>
    <w:next w:val="1"/>
    <w:link w:val="52"/>
    <w:qFormat/>
    <w:uiPriority w:val="0"/>
    <w:rPr>
      <w:rFonts w:ascii="宋体" w:hAnsi="Courier New"/>
      <w:kern w:val="0"/>
      <w:sz w:val="20"/>
      <w:szCs w:val="21"/>
    </w:rPr>
  </w:style>
  <w:style w:type="paragraph" w:styleId="18">
    <w:name w:val="Date"/>
    <w:basedOn w:val="1"/>
    <w:next w:val="1"/>
    <w:link w:val="53"/>
    <w:qFormat/>
    <w:uiPriority w:val="0"/>
    <w:pPr>
      <w:ind w:left="100" w:leftChars="2500"/>
    </w:pPr>
  </w:style>
  <w:style w:type="paragraph" w:styleId="19">
    <w:name w:val="Balloon Text"/>
    <w:basedOn w:val="1"/>
    <w:link w:val="54"/>
    <w:qFormat/>
    <w:uiPriority w:val="0"/>
    <w:rPr>
      <w:sz w:val="18"/>
      <w:szCs w:val="18"/>
    </w:rPr>
  </w:style>
  <w:style w:type="paragraph" w:styleId="20">
    <w:name w:val="footer"/>
    <w:basedOn w:val="1"/>
    <w:next w:val="1"/>
    <w:link w:val="41"/>
    <w:qFormat/>
    <w:uiPriority w:val="0"/>
    <w:pPr>
      <w:tabs>
        <w:tab w:val="center" w:pos="4153"/>
        <w:tab w:val="right" w:pos="8306"/>
      </w:tabs>
      <w:snapToGrid w:val="0"/>
      <w:jc w:val="left"/>
    </w:pPr>
    <w:rPr>
      <w:kern w:val="0"/>
      <w:sz w:val="18"/>
      <w:szCs w:val="18"/>
    </w:rPr>
  </w:style>
  <w:style w:type="paragraph" w:styleId="21">
    <w:name w:val="header"/>
    <w:basedOn w:val="1"/>
    <w:link w:val="55"/>
    <w:qFormat/>
    <w:uiPriority w:val="0"/>
    <w:pPr>
      <w:pBdr>
        <w:bottom w:val="single" w:color="auto" w:sz="6" w:space="1"/>
      </w:pBdr>
      <w:tabs>
        <w:tab w:val="center" w:pos="4153"/>
        <w:tab w:val="right" w:pos="8306"/>
      </w:tabs>
      <w:snapToGrid w:val="0"/>
      <w:jc w:val="center"/>
    </w:pPr>
    <w:rPr>
      <w:kern w:val="0"/>
      <w:sz w:val="18"/>
      <w:szCs w:val="18"/>
    </w:rPr>
  </w:style>
  <w:style w:type="paragraph" w:styleId="22">
    <w:name w:val="toc 1"/>
    <w:basedOn w:val="1"/>
    <w:next w:val="1"/>
    <w:qFormat/>
    <w:uiPriority w:val="0"/>
  </w:style>
  <w:style w:type="paragraph" w:styleId="23">
    <w:name w:val="List"/>
    <w:basedOn w:val="1"/>
    <w:qFormat/>
    <w:uiPriority w:val="0"/>
    <w:pPr>
      <w:ind w:left="200" w:hanging="200" w:hangingChars="200"/>
      <w:contextualSpacing/>
    </w:pPr>
  </w:style>
  <w:style w:type="paragraph" w:styleId="24">
    <w:name w:val="toc 2"/>
    <w:basedOn w:val="1"/>
    <w:next w:val="1"/>
    <w:qFormat/>
    <w:uiPriority w:val="0"/>
    <w:pPr>
      <w:tabs>
        <w:tab w:val="right" w:leader="dot" w:pos="8296"/>
      </w:tabs>
      <w:ind w:left="420" w:leftChars="200"/>
    </w:pPr>
  </w:style>
  <w:style w:type="paragraph" w:styleId="25">
    <w:name w:val="Normal (Web)"/>
    <w:basedOn w:val="1"/>
    <w:qFormat/>
    <w:uiPriority w:val="0"/>
    <w:pPr>
      <w:spacing w:before="0" w:beforeAutospacing="0" w:after="0" w:afterAutospacing="0"/>
      <w:ind w:left="0" w:right="0"/>
      <w:jc w:val="both"/>
    </w:pPr>
    <w:rPr>
      <w:rFonts w:hint="default" w:ascii="Calibri" w:hAnsi="Calibri" w:cs="Calibri"/>
      <w:kern w:val="0"/>
      <w:sz w:val="24"/>
      <w:szCs w:val="24"/>
      <w:lang w:val="en-US" w:eastAsia="zh-CN" w:bidi="ar"/>
    </w:rPr>
  </w:style>
  <w:style w:type="paragraph" w:styleId="26">
    <w:name w:val="Title"/>
    <w:basedOn w:val="1"/>
    <w:link w:val="56"/>
    <w:qFormat/>
    <w:uiPriority w:val="0"/>
    <w:pPr>
      <w:widowControl/>
      <w:overflowPunct w:val="0"/>
      <w:autoSpaceDE w:val="0"/>
      <w:autoSpaceDN w:val="0"/>
      <w:adjustRightInd w:val="0"/>
      <w:jc w:val="center"/>
      <w:textAlignment w:val="baseline"/>
    </w:pPr>
    <w:rPr>
      <w:rFonts w:ascii="Cambria" w:hAnsi="Cambria"/>
      <w:b/>
      <w:bCs/>
      <w:sz w:val="32"/>
      <w:szCs w:val="32"/>
    </w:rPr>
  </w:style>
  <w:style w:type="paragraph" w:styleId="27">
    <w:name w:val="annotation subject"/>
    <w:basedOn w:val="10"/>
    <w:next w:val="10"/>
    <w:link w:val="57"/>
    <w:qFormat/>
    <w:uiPriority w:val="0"/>
    <w:rPr>
      <w:b/>
      <w:bCs/>
    </w:rPr>
  </w:style>
  <w:style w:type="paragraph" w:styleId="28">
    <w:name w:val="Body Text First Indent"/>
    <w:basedOn w:val="12"/>
    <w:qFormat/>
    <w:uiPriority w:val="99"/>
    <w:pPr>
      <w:spacing w:after="0"/>
      <w:ind w:left="138" w:firstLine="420" w:firstLineChars="100"/>
    </w:pPr>
    <w:rPr>
      <w:rFonts w:ascii="宋体" w:hAnsi="宋体"/>
      <w:sz w:val="28"/>
    </w:rPr>
  </w:style>
  <w:style w:type="paragraph" w:styleId="29">
    <w:name w:val="Body Text First Indent 2"/>
    <w:basedOn w:val="13"/>
    <w:link w:val="58"/>
    <w:qFormat/>
    <w:uiPriority w:val="0"/>
    <w:pPr>
      <w:spacing w:after="120"/>
      <w:ind w:left="420" w:leftChars="200" w:firstLine="420" w:firstLineChars="200"/>
    </w:pPr>
    <w:rPr>
      <w:rFonts w:ascii="Times New Roman" w:eastAsia="宋体"/>
      <w:kern w:val="2"/>
      <w:sz w:val="21"/>
      <w:szCs w:val="24"/>
    </w:rPr>
  </w:style>
  <w:style w:type="table" w:styleId="31">
    <w:name w:val="Table Grid"/>
    <w:basedOn w:val="3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3">
    <w:name w:val="Strong"/>
    <w:basedOn w:val="32"/>
    <w:qFormat/>
    <w:uiPriority w:val="0"/>
    <w:rPr>
      <w:b/>
    </w:rPr>
  </w:style>
  <w:style w:type="character" w:styleId="34">
    <w:name w:val="endnote reference"/>
    <w:qFormat/>
    <w:uiPriority w:val="0"/>
    <w:rPr>
      <w:vertAlign w:val="superscript"/>
    </w:rPr>
  </w:style>
  <w:style w:type="character" w:styleId="35">
    <w:name w:val="page number"/>
    <w:qFormat/>
    <w:uiPriority w:val="0"/>
    <w:rPr>
      <w:rFonts w:ascii="Arial" w:hAnsi="Arial" w:eastAsia="黑体" w:cs="Arial"/>
      <w:snapToGrid w:val="0"/>
      <w:kern w:val="0"/>
      <w:szCs w:val="21"/>
    </w:rPr>
  </w:style>
  <w:style w:type="character" w:styleId="36">
    <w:name w:val="FollowedHyperlink"/>
    <w:qFormat/>
    <w:uiPriority w:val="0"/>
    <w:rPr>
      <w:color w:val="800080"/>
      <w:u w:val="single"/>
    </w:rPr>
  </w:style>
  <w:style w:type="character" w:styleId="37">
    <w:name w:val="Emphasis"/>
    <w:basedOn w:val="32"/>
    <w:qFormat/>
    <w:uiPriority w:val="0"/>
    <w:rPr>
      <w:i/>
    </w:rPr>
  </w:style>
  <w:style w:type="character" w:styleId="38">
    <w:name w:val="Hyperlink"/>
    <w:qFormat/>
    <w:uiPriority w:val="0"/>
    <w:rPr>
      <w:color w:val="0000FF"/>
      <w:u w:val="single"/>
    </w:rPr>
  </w:style>
  <w:style w:type="character" w:styleId="39">
    <w:name w:val="annotation reference"/>
    <w:qFormat/>
    <w:uiPriority w:val="0"/>
    <w:rPr>
      <w:sz w:val="21"/>
      <w:szCs w:val="21"/>
    </w:rPr>
  </w:style>
  <w:style w:type="paragraph" w:customStyle="1" w:styleId="40">
    <w:name w:val="表格文字"/>
    <w:basedOn w:val="1"/>
    <w:next w:val="12"/>
    <w:qFormat/>
    <w:uiPriority w:val="99"/>
    <w:pPr>
      <w:adjustRightInd w:val="0"/>
      <w:spacing w:line="420" w:lineRule="atLeast"/>
      <w:jc w:val="left"/>
      <w:textAlignment w:val="baseline"/>
    </w:pPr>
    <w:rPr>
      <w:kern w:val="0"/>
    </w:rPr>
  </w:style>
  <w:style w:type="character" w:customStyle="1" w:styleId="41">
    <w:name w:val="页脚 Char1"/>
    <w:link w:val="20"/>
    <w:qFormat/>
    <w:uiPriority w:val="99"/>
    <w:rPr>
      <w:sz w:val="18"/>
      <w:szCs w:val="18"/>
    </w:rPr>
  </w:style>
  <w:style w:type="character" w:customStyle="1" w:styleId="42">
    <w:name w:val="标题 1 Char1"/>
    <w:link w:val="2"/>
    <w:qFormat/>
    <w:uiPriority w:val="9"/>
    <w:rPr>
      <w:b/>
      <w:bCs/>
      <w:kern w:val="44"/>
      <w:sz w:val="44"/>
      <w:szCs w:val="44"/>
    </w:rPr>
  </w:style>
  <w:style w:type="character" w:customStyle="1" w:styleId="43">
    <w:name w:val="标题 2 Char2"/>
    <w:link w:val="3"/>
    <w:qFormat/>
    <w:uiPriority w:val="9"/>
    <w:rPr>
      <w:rFonts w:ascii="Cambria" w:hAnsi="Cambria" w:eastAsia="宋体" w:cs="Times New Roman"/>
      <w:b/>
      <w:bCs/>
      <w:kern w:val="2"/>
      <w:sz w:val="32"/>
      <w:szCs w:val="32"/>
    </w:rPr>
  </w:style>
  <w:style w:type="character" w:customStyle="1" w:styleId="44">
    <w:name w:val="标题 3 Char1"/>
    <w:link w:val="4"/>
    <w:qFormat/>
    <w:uiPriority w:val="9"/>
    <w:rPr>
      <w:b/>
      <w:bCs/>
      <w:kern w:val="2"/>
      <w:sz w:val="32"/>
      <w:szCs w:val="32"/>
    </w:rPr>
  </w:style>
  <w:style w:type="character" w:customStyle="1" w:styleId="45">
    <w:name w:val="标题 5 Char1"/>
    <w:link w:val="5"/>
    <w:qFormat/>
    <w:uiPriority w:val="9"/>
    <w:rPr>
      <w:rFonts w:ascii="Times New Roman" w:hAnsi="Times New Roman"/>
      <w:b/>
      <w:bCs/>
      <w:kern w:val="2"/>
      <w:sz w:val="28"/>
      <w:szCs w:val="28"/>
    </w:rPr>
  </w:style>
  <w:style w:type="character" w:customStyle="1" w:styleId="46">
    <w:name w:val="标题 8 Char2"/>
    <w:link w:val="7"/>
    <w:qFormat/>
    <w:uiPriority w:val="9"/>
    <w:rPr>
      <w:rFonts w:ascii="等线 Light" w:hAnsi="等线 Light" w:eastAsia="等线 Light" w:cs="Times New Roman"/>
      <w:kern w:val="2"/>
      <w:sz w:val="24"/>
      <w:szCs w:val="24"/>
    </w:rPr>
  </w:style>
  <w:style w:type="character" w:customStyle="1" w:styleId="47">
    <w:name w:val="标题 9 Char"/>
    <w:link w:val="8"/>
    <w:qFormat/>
    <w:uiPriority w:val="9"/>
    <w:rPr>
      <w:rFonts w:ascii="Cambria" w:hAnsi="Cambria" w:eastAsia="宋体" w:cs="Times New Roman"/>
      <w:kern w:val="2"/>
      <w:sz w:val="21"/>
      <w:szCs w:val="21"/>
    </w:rPr>
  </w:style>
  <w:style w:type="character" w:customStyle="1" w:styleId="48">
    <w:name w:val="批注文字 Char2"/>
    <w:link w:val="10"/>
    <w:qFormat/>
    <w:uiPriority w:val="99"/>
    <w:rPr>
      <w:rFonts w:ascii="Times New Roman" w:hAnsi="Times New Roman"/>
      <w:kern w:val="2"/>
      <w:sz w:val="21"/>
      <w:szCs w:val="24"/>
    </w:rPr>
  </w:style>
  <w:style w:type="character" w:customStyle="1" w:styleId="49">
    <w:name w:val="正文文本 3 Char1"/>
    <w:link w:val="11"/>
    <w:qFormat/>
    <w:uiPriority w:val="99"/>
    <w:rPr>
      <w:kern w:val="2"/>
      <w:sz w:val="16"/>
      <w:szCs w:val="16"/>
    </w:rPr>
  </w:style>
  <w:style w:type="character" w:customStyle="1" w:styleId="50">
    <w:name w:val="正文文本 Char2"/>
    <w:link w:val="12"/>
    <w:qFormat/>
    <w:uiPriority w:val="99"/>
    <w:rPr>
      <w:rFonts w:ascii="Times New Roman" w:hAnsi="Times New Roman"/>
      <w:kern w:val="2"/>
      <w:sz w:val="21"/>
      <w:szCs w:val="24"/>
    </w:rPr>
  </w:style>
  <w:style w:type="character" w:customStyle="1" w:styleId="51">
    <w:name w:val="正文文本缩进 Char1"/>
    <w:link w:val="13"/>
    <w:qFormat/>
    <w:uiPriority w:val="99"/>
    <w:rPr>
      <w:rFonts w:ascii="仿宋_GB2312" w:hAnsi="Times New Roman" w:eastAsia="仿宋_GB2312" w:cs="Times New Roman"/>
      <w:sz w:val="32"/>
      <w:szCs w:val="20"/>
    </w:rPr>
  </w:style>
  <w:style w:type="character" w:customStyle="1" w:styleId="52">
    <w:name w:val="纯文本 Char3"/>
    <w:link w:val="17"/>
    <w:qFormat/>
    <w:uiPriority w:val="99"/>
    <w:rPr>
      <w:rFonts w:ascii="宋体" w:hAnsi="Courier New" w:eastAsia="宋体" w:cs="Courier New"/>
      <w:szCs w:val="21"/>
    </w:rPr>
  </w:style>
  <w:style w:type="character" w:customStyle="1" w:styleId="53">
    <w:name w:val="日期 Char1"/>
    <w:link w:val="18"/>
    <w:qFormat/>
    <w:uiPriority w:val="99"/>
    <w:rPr>
      <w:rFonts w:ascii="Times New Roman" w:hAnsi="Times New Roman"/>
      <w:kern w:val="2"/>
      <w:sz w:val="21"/>
      <w:szCs w:val="24"/>
    </w:rPr>
  </w:style>
  <w:style w:type="character" w:customStyle="1" w:styleId="54">
    <w:name w:val="批注框文本 Char"/>
    <w:link w:val="19"/>
    <w:semiHidden/>
    <w:qFormat/>
    <w:uiPriority w:val="99"/>
    <w:rPr>
      <w:kern w:val="2"/>
      <w:sz w:val="18"/>
      <w:szCs w:val="18"/>
    </w:rPr>
  </w:style>
  <w:style w:type="character" w:customStyle="1" w:styleId="55">
    <w:name w:val="页眉 Char1"/>
    <w:link w:val="21"/>
    <w:qFormat/>
    <w:uiPriority w:val="99"/>
    <w:rPr>
      <w:sz w:val="18"/>
      <w:szCs w:val="18"/>
    </w:rPr>
  </w:style>
  <w:style w:type="character" w:customStyle="1" w:styleId="56">
    <w:name w:val="标题 Char"/>
    <w:link w:val="26"/>
    <w:qFormat/>
    <w:uiPriority w:val="10"/>
    <w:rPr>
      <w:rFonts w:ascii="Cambria" w:hAnsi="Cambria" w:cs="Times New Roman"/>
      <w:b/>
      <w:bCs/>
      <w:kern w:val="2"/>
      <w:sz w:val="32"/>
      <w:szCs w:val="32"/>
    </w:rPr>
  </w:style>
  <w:style w:type="character" w:customStyle="1" w:styleId="57">
    <w:name w:val="批注主题 Char1"/>
    <w:link w:val="27"/>
    <w:qFormat/>
    <w:uiPriority w:val="99"/>
    <w:rPr>
      <w:rFonts w:ascii="Times New Roman" w:hAnsi="Times New Roman"/>
      <w:b/>
      <w:bCs/>
      <w:kern w:val="2"/>
      <w:sz w:val="21"/>
      <w:szCs w:val="24"/>
    </w:rPr>
  </w:style>
  <w:style w:type="character" w:customStyle="1" w:styleId="58">
    <w:name w:val="正文首行缩进 2 Char"/>
    <w:link w:val="29"/>
    <w:qFormat/>
    <w:uiPriority w:val="99"/>
    <w:rPr>
      <w:kern w:val="2"/>
      <w:sz w:val="21"/>
      <w:szCs w:val="24"/>
    </w:rPr>
  </w:style>
  <w:style w:type="character" w:customStyle="1" w:styleId="59">
    <w:name w:val="标题 3 Char"/>
    <w:qFormat/>
    <w:uiPriority w:val="9"/>
    <w:rPr>
      <w:b/>
      <w:bCs/>
      <w:kern w:val="2"/>
      <w:sz w:val="32"/>
      <w:szCs w:val="32"/>
    </w:rPr>
  </w:style>
  <w:style w:type="character" w:customStyle="1" w:styleId="60">
    <w:name w:val="标题 1 字符1"/>
    <w:qFormat/>
    <w:uiPriority w:val="0"/>
    <w:rPr>
      <w:b/>
      <w:bCs/>
      <w:kern w:val="44"/>
      <w:sz w:val="44"/>
      <w:szCs w:val="44"/>
    </w:rPr>
  </w:style>
  <w:style w:type="character" w:customStyle="1" w:styleId="61">
    <w:name w:val="标题 Char1"/>
    <w:qFormat/>
    <w:uiPriority w:val="0"/>
    <w:rPr>
      <w:rFonts w:ascii="Calibri" w:hAnsi="Calibri"/>
      <w:b/>
      <w:sz w:val="24"/>
      <w:lang w:val="en-GB"/>
    </w:rPr>
  </w:style>
  <w:style w:type="character" w:customStyle="1" w:styleId="62">
    <w:name w:val="标题 8 Char"/>
    <w:qFormat/>
    <w:uiPriority w:val="0"/>
    <w:rPr>
      <w:rFonts w:ascii="Arial" w:hAnsi="Arial" w:eastAsia="黑体"/>
      <w:kern w:val="2"/>
      <w:sz w:val="24"/>
      <w:szCs w:val="24"/>
    </w:rPr>
  </w:style>
  <w:style w:type="character" w:customStyle="1" w:styleId="63">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64">
    <w:name w:val="正文文本 字符"/>
    <w:qFormat/>
    <w:uiPriority w:val="99"/>
    <w:rPr>
      <w:rFonts w:ascii="Times New Roman" w:hAnsi="Times New Roman"/>
      <w:kern w:val="2"/>
      <w:sz w:val="21"/>
      <w:szCs w:val="24"/>
    </w:rPr>
  </w:style>
  <w:style w:type="character" w:customStyle="1" w:styleId="65">
    <w:name w:val="纯文本 Char"/>
    <w:qFormat/>
    <w:uiPriority w:val="0"/>
    <w:rPr>
      <w:rFonts w:ascii="宋体" w:hAnsi="Courier New" w:eastAsia="宋体" w:cs="Courier New"/>
      <w:szCs w:val="21"/>
    </w:rPr>
  </w:style>
  <w:style w:type="character" w:customStyle="1" w:styleId="66">
    <w:name w:val="正文文本 Char"/>
    <w:qFormat/>
    <w:uiPriority w:val="0"/>
    <w:rPr>
      <w:rFonts w:ascii="Times New Roman" w:hAnsi="Times New Roman"/>
      <w:kern w:val="2"/>
      <w:sz w:val="21"/>
      <w:szCs w:val="24"/>
    </w:rPr>
  </w:style>
  <w:style w:type="character" w:customStyle="1" w:styleId="67">
    <w:name w:val="批注文字 字符1"/>
    <w:qFormat/>
    <w:uiPriority w:val="0"/>
    <w:rPr>
      <w:rFonts w:ascii="Times New Roman" w:hAnsi="Times New Roman"/>
      <w:kern w:val="2"/>
      <w:sz w:val="21"/>
      <w:szCs w:val="24"/>
    </w:rPr>
  </w:style>
  <w:style w:type="character" w:customStyle="1" w:styleId="68">
    <w:name w:val="标题 2 Char"/>
    <w:qFormat/>
    <w:uiPriority w:val="9"/>
    <w:rPr>
      <w:rFonts w:ascii="Cambria" w:hAnsi="Cambria" w:eastAsia="宋体" w:cs="Times New Roman"/>
      <w:b/>
      <w:bCs/>
      <w:kern w:val="2"/>
      <w:sz w:val="32"/>
      <w:szCs w:val="32"/>
    </w:rPr>
  </w:style>
  <w:style w:type="character" w:customStyle="1" w:styleId="69">
    <w:name w:val="批注文字 字符"/>
    <w:qFormat/>
    <w:uiPriority w:val="99"/>
    <w:rPr>
      <w:rFonts w:ascii="Times New Roman" w:hAnsi="Times New Roman"/>
      <w:kern w:val="2"/>
      <w:sz w:val="21"/>
      <w:szCs w:val="24"/>
    </w:rPr>
  </w:style>
  <w:style w:type="character" w:customStyle="1" w:styleId="70">
    <w:name w:val="未处理的提及"/>
    <w:unhideWhenUsed/>
    <w:qFormat/>
    <w:uiPriority w:val="99"/>
    <w:rPr>
      <w:color w:val="605E5C"/>
      <w:shd w:val="clear" w:color="auto" w:fill="E1DFDD"/>
    </w:rPr>
  </w:style>
  <w:style w:type="character" w:customStyle="1" w:styleId="71">
    <w:name w:val="apple-style-span"/>
    <w:qFormat/>
    <w:uiPriority w:val="0"/>
  </w:style>
  <w:style w:type="character" w:customStyle="1" w:styleId="72">
    <w:name w:val="纯文本 字符2"/>
    <w:qFormat/>
    <w:uiPriority w:val="0"/>
    <w:rPr>
      <w:rFonts w:ascii="宋体" w:hAnsi="Courier New" w:eastAsia="宋体" w:cs="Courier New"/>
      <w:szCs w:val="21"/>
    </w:rPr>
  </w:style>
  <w:style w:type="character" w:customStyle="1" w:styleId="73">
    <w:name w:val="textcontents"/>
    <w:qFormat/>
    <w:uiPriority w:val="0"/>
  </w:style>
  <w:style w:type="character" w:customStyle="1" w:styleId="74">
    <w:name w:val="纯文本 字符1"/>
    <w:qFormat/>
    <w:uiPriority w:val="0"/>
    <w:rPr>
      <w:rFonts w:ascii="宋体" w:hAnsi="Courier New"/>
    </w:rPr>
  </w:style>
  <w:style w:type="character" w:customStyle="1" w:styleId="75">
    <w:name w:val="批注文字 Char"/>
    <w:qFormat/>
    <w:uiPriority w:val="0"/>
    <w:rPr>
      <w:rFonts w:ascii="Times New Roman" w:hAnsi="Times New Roman"/>
      <w:kern w:val="2"/>
      <w:sz w:val="21"/>
      <w:szCs w:val="24"/>
    </w:rPr>
  </w:style>
  <w:style w:type="character" w:customStyle="1" w:styleId="76">
    <w:name w:val="纯文本 字符"/>
    <w:qFormat/>
    <w:uiPriority w:val="99"/>
    <w:rPr>
      <w:rFonts w:ascii="宋体" w:hAnsi="Courier New" w:eastAsia="宋体" w:cs="Courier New"/>
      <w:szCs w:val="21"/>
    </w:rPr>
  </w:style>
  <w:style w:type="paragraph" w:customStyle="1" w:styleId="77">
    <w:name w:val="Char Char Char Char"/>
    <w:basedOn w:val="1"/>
    <w:qFormat/>
    <w:uiPriority w:val="99"/>
    <w:pPr>
      <w:widowControl/>
      <w:spacing w:after="160" w:line="240" w:lineRule="exact"/>
      <w:jc w:val="left"/>
    </w:pPr>
  </w:style>
  <w:style w:type="paragraph" w:customStyle="1" w:styleId="78">
    <w:name w:val="默认段落字体 Para Char Char Char Char Char Char Char Char Char1 Char Char Char Char"/>
    <w:basedOn w:val="1"/>
    <w:qFormat/>
    <w:uiPriority w:val="99"/>
    <w:rPr>
      <w:rFonts w:ascii="Tahoma" w:hAnsi="Tahoma"/>
      <w:sz w:val="24"/>
      <w:szCs w:val="20"/>
    </w:rPr>
  </w:style>
  <w:style w:type="paragraph" w:styleId="79">
    <w:name w:val="List Paragraph"/>
    <w:basedOn w:val="1"/>
    <w:unhideWhenUsed/>
    <w:qFormat/>
    <w:uiPriority w:val="99"/>
    <w:pPr>
      <w:ind w:firstLine="420" w:firstLineChars="200"/>
    </w:pPr>
  </w:style>
  <w:style w:type="paragraph" w:customStyle="1" w:styleId="80">
    <w:name w:val="_Style 76"/>
    <w:basedOn w:val="2"/>
    <w:next w:val="1"/>
    <w:qFormat/>
    <w:uiPriority w:val="39"/>
    <w:pPr>
      <w:widowControl/>
      <w:spacing w:before="240" w:after="0" w:line="259" w:lineRule="auto"/>
      <w:jc w:val="left"/>
      <w:outlineLvl w:val="9"/>
    </w:pPr>
    <w:rPr>
      <w:rFonts w:ascii="等线 Light" w:hAnsi="等线 Light" w:eastAsia="等线 Light" w:cs="Times New Roman"/>
      <w:b w:val="0"/>
      <w:bCs w:val="0"/>
      <w:color w:val="2F5496"/>
      <w:kern w:val="0"/>
      <w:sz w:val="32"/>
      <w:szCs w:val="32"/>
      <w:lang w:val="en-US" w:eastAsia="zh-CN"/>
    </w:rPr>
  </w:style>
  <w:style w:type="paragraph" w:customStyle="1" w:styleId="81">
    <w:name w:val="表内文字"/>
    <w:basedOn w:val="1"/>
    <w:qFormat/>
    <w:uiPriority w:val="99"/>
    <w:pPr>
      <w:snapToGrid w:val="0"/>
      <w:spacing w:before="50" w:after="50"/>
      <w:jc w:val="center"/>
    </w:pPr>
    <w:rPr>
      <w:rFonts w:ascii="仿宋_GB2312" w:hAnsi="宋体" w:eastAsia="仿宋_GB2312"/>
      <w:b/>
      <w:color w:val="000000"/>
      <w:sz w:val="32"/>
      <w:szCs w:val="32"/>
    </w:rPr>
  </w:style>
  <w:style w:type="paragraph" w:customStyle="1" w:styleId="82">
    <w:name w:val="Table Paragraph"/>
    <w:basedOn w:val="1"/>
    <w:qFormat/>
    <w:uiPriority w:val="1"/>
    <w:pPr>
      <w:jc w:val="left"/>
    </w:pPr>
    <w:rPr>
      <w:rFonts w:ascii="Calibri" w:hAnsi="Calibri"/>
      <w:kern w:val="0"/>
      <w:sz w:val="22"/>
      <w:szCs w:val="22"/>
      <w:lang w:eastAsia="en-US"/>
    </w:rPr>
  </w:style>
  <w:style w:type="character" w:customStyle="1" w:styleId="83">
    <w:name w:val="正文文本缩进 字符"/>
    <w:qFormat/>
    <w:uiPriority w:val="99"/>
    <w:rPr>
      <w:rFonts w:ascii="仿宋_GB2312" w:hAnsi="Times New Roman" w:eastAsia="仿宋_GB2312" w:cs="Times New Roman"/>
      <w:sz w:val="32"/>
      <w:szCs w:val="20"/>
    </w:rPr>
  </w:style>
  <w:style w:type="character" w:customStyle="1" w:styleId="84">
    <w:name w:val="正文2 Char Char"/>
    <w:link w:val="85"/>
    <w:qFormat/>
    <w:uiPriority w:val="0"/>
    <w:rPr>
      <w:sz w:val="24"/>
    </w:rPr>
  </w:style>
  <w:style w:type="paragraph" w:customStyle="1" w:styleId="85">
    <w:name w:val="正文2"/>
    <w:basedOn w:val="1"/>
    <w:link w:val="84"/>
    <w:qFormat/>
    <w:uiPriority w:val="0"/>
    <w:pPr>
      <w:adjustRightInd w:val="0"/>
      <w:spacing w:before="156" w:line="360" w:lineRule="auto"/>
      <w:ind w:firstLine="510" w:firstLineChars="200"/>
    </w:pPr>
    <w:rPr>
      <w:kern w:val="0"/>
      <w:sz w:val="24"/>
      <w:szCs w:val="20"/>
    </w:rPr>
  </w:style>
  <w:style w:type="character" w:customStyle="1" w:styleId="86">
    <w:name w:val="纯文本 Char2"/>
    <w:qFormat/>
    <w:uiPriority w:val="0"/>
    <w:rPr>
      <w:rFonts w:ascii="宋体" w:hAnsi="Courier New" w:cs="Arial"/>
      <w:snapToGrid w:val="0"/>
      <w:szCs w:val="21"/>
    </w:rPr>
  </w:style>
  <w:style w:type="paragraph" w:customStyle="1" w:styleId="87">
    <w:name w:val="样式5"/>
    <w:basedOn w:val="1"/>
    <w:qFormat/>
    <w:uiPriority w:val="99"/>
    <w:pPr>
      <w:adjustRightInd w:val="0"/>
      <w:spacing w:line="440" w:lineRule="exact"/>
      <w:ind w:left="2" w:firstLine="480" w:firstLineChars="200"/>
    </w:pPr>
    <w:rPr>
      <w:rFonts w:ascii="仿宋_GB2312" w:hAnsi="仿宋" w:eastAsia="仿宋_GB2312"/>
      <w:sz w:val="24"/>
    </w:rPr>
  </w:style>
  <w:style w:type="paragraph" w:customStyle="1" w:styleId="88">
    <w:name w:val="正文缩进1"/>
    <w:basedOn w:val="1"/>
    <w:next w:val="13"/>
    <w:qFormat/>
    <w:uiPriority w:val="99"/>
    <w:pPr>
      <w:autoSpaceDE w:val="0"/>
      <w:autoSpaceDN w:val="0"/>
      <w:adjustRightInd w:val="0"/>
      <w:snapToGrid w:val="0"/>
      <w:spacing w:after="120" w:line="360" w:lineRule="auto"/>
      <w:ind w:left="420" w:leftChars="200" w:firstLine="480" w:firstLineChars="200"/>
    </w:pPr>
    <w:rPr>
      <w:sz w:val="24"/>
      <w:szCs w:val="21"/>
    </w:rPr>
  </w:style>
  <w:style w:type="character" w:customStyle="1" w:styleId="89">
    <w:name w:val="NormalCharacter"/>
    <w:qFormat/>
    <w:uiPriority w:val="0"/>
  </w:style>
  <w:style w:type="character" w:customStyle="1" w:styleId="90">
    <w:name w:val="页眉 Char"/>
    <w:qFormat/>
    <w:uiPriority w:val="99"/>
    <w:rPr>
      <w:lang w:eastAsia="zh-CN"/>
    </w:rPr>
  </w:style>
  <w:style w:type="character" w:customStyle="1" w:styleId="91">
    <w:name w:val="正文首行缩进 2 字符"/>
    <w:qFormat/>
    <w:uiPriority w:val="99"/>
    <w:rPr>
      <w:rFonts w:ascii="仿宋_GB2312" w:hAnsi="Times New Roman" w:eastAsia="仿宋_GB2312" w:cs="Times New Roman"/>
      <w:kern w:val="2"/>
      <w:sz w:val="21"/>
      <w:szCs w:val="24"/>
    </w:rPr>
  </w:style>
  <w:style w:type="character" w:customStyle="1" w:styleId="92">
    <w:name w:val="纯文本 Char1"/>
    <w:qFormat/>
    <w:uiPriority w:val="0"/>
    <w:rPr>
      <w:rFonts w:ascii="宋体" w:hAnsi="Courier New" w:eastAsia="宋体" w:cs="Times New Roman"/>
      <w:kern w:val="0"/>
      <w:sz w:val="20"/>
      <w:szCs w:val="21"/>
    </w:rPr>
  </w:style>
  <w:style w:type="paragraph" w:customStyle="1" w:styleId="93">
    <w:name w:val="_Style 93"/>
    <w:basedOn w:val="1"/>
    <w:next w:val="79"/>
    <w:qFormat/>
    <w:uiPriority w:val="99"/>
    <w:pPr>
      <w:ind w:firstLine="420" w:firstLineChars="200"/>
    </w:pPr>
  </w:style>
  <w:style w:type="character" w:customStyle="1" w:styleId="94">
    <w:name w:val="标题 1 Char"/>
    <w:qFormat/>
    <w:uiPriority w:val="9"/>
    <w:rPr>
      <w:b/>
      <w:bCs/>
      <w:kern w:val="44"/>
      <w:sz w:val="44"/>
      <w:szCs w:val="44"/>
    </w:rPr>
  </w:style>
  <w:style w:type="character" w:customStyle="1" w:styleId="95">
    <w:name w:val="标题 2 Char1"/>
    <w:qFormat/>
    <w:uiPriority w:val="9"/>
    <w:rPr>
      <w:rFonts w:ascii="Cambria" w:hAnsi="Cambria"/>
      <w:b/>
      <w:bCs/>
      <w:kern w:val="2"/>
      <w:sz w:val="32"/>
      <w:szCs w:val="32"/>
    </w:rPr>
  </w:style>
  <w:style w:type="character" w:customStyle="1" w:styleId="96">
    <w:name w:val="标题 5 Char"/>
    <w:qFormat/>
    <w:uiPriority w:val="9"/>
    <w:rPr>
      <w:b/>
      <w:bCs/>
      <w:kern w:val="2"/>
      <w:sz w:val="28"/>
      <w:szCs w:val="28"/>
    </w:rPr>
  </w:style>
  <w:style w:type="character" w:customStyle="1" w:styleId="97">
    <w:name w:val="标题 8 Char1"/>
    <w:qFormat/>
    <w:uiPriority w:val="9"/>
    <w:rPr>
      <w:rFonts w:ascii="等线 Light" w:hAnsi="等线 Light" w:eastAsia="等线 Light"/>
      <w:kern w:val="2"/>
      <w:sz w:val="24"/>
      <w:szCs w:val="24"/>
    </w:rPr>
  </w:style>
  <w:style w:type="character" w:customStyle="1" w:styleId="98">
    <w:name w:val="批注文字 Char1"/>
    <w:qFormat/>
    <w:uiPriority w:val="0"/>
    <w:rPr>
      <w:kern w:val="2"/>
      <w:sz w:val="21"/>
      <w:szCs w:val="24"/>
    </w:rPr>
  </w:style>
  <w:style w:type="character" w:customStyle="1" w:styleId="99">
    <w:name w:val="正文文本 3 Char"/>
    <w:qFormat/>
    <w:uiPriority w:val="99"/>
    <w:rPr>
      <w:kern w:val="2"/>
      <w:sz w:val="16"/>
      <w:szCs w:val="16"/>
    </w:rPr>
  </w:style>
  <w:style w:type="character" w:customStyle="1" w:styleId="100">
    <w:name w:val="正文文本 Char1"/>
    <w:qFormat/>
    <w:uiPriority w:val="0"/>
    <w:rPr>
      <w:kern w:val="2"/>
      <w:sz w:val="21"/>
      <w:szCs w:val="24"/>
    </w:rPr>
  </w:style>
  <w:style w:type="character" w:customStyle="1" w:styleId="101">
    <w:name w:val="正文文本缩进 Char"/>
    <w:qFormat/>
    <w:uiPriority w:val="0"/>
    <w:rPr>
      <w:rFonts w:ascii="仿宋_GB2312" w:eastAsia="仿宋_GB2312"/>
      <w:sz w:val="32"/>
    </w:rPr>
  </w:style>
  <w:style w:type="character" w:customStyle="1" w:styleId="102">
    <w:name w:val="日期 Char"/>
    <w:qFormat/>
    <w:uiPriority w:val="99"/>
    <w:rPr>
      <w:kern w:val="2"/>
      <w:sz w:val="21"/>
      <w:szCs w:val="24"/>
    </w:rPr>
  </w:style>
  <w:style w:type="character" w:customStyle="1" w:styleId="103">
    <w:name w:val="页脚 Char"/>
    <w:qFormat/>
    <w:uiPriority w:val="99"/>
    <w:rPr>
      <w:sz w:val="18"/>
      <w:szCs w:val="18"/>
    </w:rPr>
  </w:style>
  <w:style w:type="character" w:customStyle="1" w:styleId="104">
    <w:name w:val="批注主题 Char"/>
    <w:qFormat/>
    <w:uiPriority w:val="99"/>
    <w:rPr>
      <w:b/>
      <w:bCs/>
      <w:kern w:val="2"/>
      <w:sz w:val="21"/>
      <w:szCs w:val="24"/>
    </w:rPr>
  </w:style>
  <w:style w:type="paragraph" w:customStyle="1" w:styleId="105">
    <w:name w:val="_Style 106"/>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06">
    <w:name w:val="_Style 107"/>
    <w:basedOn w:val="1"/>
    <w:next w:val="1"/>
    <w:unhideWhenUsed/>
    <w:qFormat/>
    <w:uiPriority w:val="99"/>
    <w:pPr>
      <w:tabs>
        <w:tab w:val="right" w:leader="dot" w:pos="8296"/>
      </w:tabs>
      <w:ind w:left="420" w:leftChars="200"/>
    </w:pPr>
  </w:style>
  <w:style w:type="character" w:customStyle="1" w:styleId="107">
    <w:name w:val="正文首行缩进 2 字符1"/>
    <w:semiHidden/>
    <w:qFormat/>
    <w:uiPriority w:val="99"/>
    <w:rPr>
      <w:rFonts w:ascii="仿宋_GB2312" w:hAnsi="Times New Roman" w:eastAsia="仿宋_GB2312" w:cs="Times New Roman"/>
      <w:kern w:val="2"/>
      <w:sz w:val="21"/>
      <w:szCs w:val="24"/>
    </w:rPr>
  </w:style>
  <w:style w:type="character" w:customStyle="1" w:styleId="108">
    <w:name w:val="正文首行缩进 2 字符2"/>
    <w:semiHidden/>
    <w:qFormat/>
    <w:uiPriority w:val="99"/>
    <w:rPr>
      <w:rFonts w:ascii="仿宋_GB2312" w:hAnsi="Times New Roman" w:eastAsia="仿宋_GB2312" w:cs="Times New Roman"/>
      <w:kern w:val="2"/>
      <w:sz w:val="21"/>
      <w:szCs w:val="24"/>
    </w:rPr>
  </w:style>
  <w:style w:type="paragraph" w:customStyle="1" w:styleId="109">
    <w:name w:val="msonormal"/>
    <w:basedOn w:val="1"/>
    <w:qFormat/>
    <w:uiPriority w:val="99"/>
    <w:rPr>
      <w:rFonts w:ascii="Calibri" w:hAnsi="Calibri"/>
      <w:kern w:val="0"/>
      <w:sz w:val="24"/>
    </w:rPr>
  </w:style>
  <w:style w:type="character" w:customStyle="1" w:styleId="110">
    <w:name w:val="正文首行缩进 2 字符3"/>
    <w:semiHidden/>
    <w:qFormat/>
    <w:locked/>
    <w:uiPriority w:val="99"/>
    <w:rPr>
      <w:rFonts w:ascii="仿宋_GB2312" w:hAnsi="Times New Roman" w:eastAsia="仿宋_GB2312" w:cs="Times New Roman"/>
      <w:kern w:val="2"/>
      <w:sz w:val="21"/>
      <w:szCs w:val="24"/>
    </w:rPr>
  </w:style>
  <w:style w:type="character" w:customStyle="1" w:styleId="111">
    <w:name w:val="font01"/>
    <w:basedOn w:val="32"/>
    <w:qFormat/>
    <w:uiPriority w:val="0"/>
    <w:rPr>
      <w:rFonts w:hint="eastAsia" w:ascii="宋体" w:hAnsi="宋体" w:eastAsia="宋体" w:cs="宋体"/>
      <w:color w:val="000000"/>
      <w:sz w:val="24"/>
      <w:szCs w:val="24"/>
      <w:u w:val="none"/>
    </w:rPr>
  </w:style>
  <w:style w:type="character" w:customStyle="1" w:styleId="112">
    <w:name w:val="font31"/>
    <w:basedOn w:val="32"/>
    <w:qFormat/>
    <w:uiPriority w:val="0"/>
    <w:rPr>
      <w:rFonts w:hint="eastAsia" w:ascii="宋体" w:hAnsi="宋体" w:eastAsia="宋体" w:cs="宋体"/>
      <w:b/>
      <w:bCs/>
      <w:color w:val="000000"/>
      <w:sz w:val="22"/>
      <w:szCs w:val="22"/>
      <w:u w:val="none"/>
    </w:rPr>
  </w:style>
  <w:style w:type="character" w:customStyle="1" w:styleId="113">
    <w:name w:val="font11"/>
    <w:basedOn w:val="32"/>
    <w:qFormat/>
    <w:uiPriority w:val="0"/>
    <w:rPr>
      <w:rFonts w:hint="eastAsia" w:ascii="宋体" w:hAnsi="宋体" w:eastAsia="宋体" w:cs="宋体"/>
      <w:color w:val="000000"/>
      <w:sz w:val="22"/>
      <w:szCs w:val="22"/>
      <w:u w:val="none"/>
    </w:rPr>
  </w:style>
  <w:style w:type="character" w:customStyle="1" w:styleId="114">
    <w:name w:val="font21"/>
    <w:basedOn w:val="32"/>
    <w:qFormat/>
    <w:uiPriority w:val="0"/>
    <w:rPr>
      <w:rFonts w:hint="eastAsia" w:ascii="宋体" w:hAnsi="宋体" w:eastAsia="宋体" w:cs="宋体"/>
      <w:b/>
      <w:bCs/>
      <w:color w:val="000000"/>
      <w:sz w:val="22"/>
      <w:szCs w:val="22"/>
      <w:u w:val="none"/>
    </w:rPr>
  </w:style>
  <w:style w:type="table" w:customStyle="1" w:styleId="115">
    <w:name w:val="TableGrid"/>
    <w:qFormat/>
    <w:uiPriority w:val="0"/>
    <w:rPr>
      <w:sz w:val="22"/>
      <w:szCs w:val="24"/>
      <w14:ligatures w14:val="standardContextual"/>
    </w:rPr>
    <w:tblPr>
      <w:tblCellMar>
        <w:top w:w="0" w:type="dxa"/>
        <w:left w:w="0" w:type="dxa"/>
        <w:bottom w:w="0" w:type="dxa"/>
        <w:right w:w="0" w:type="dxa"/>
      </w:tblCellMar>
    </w:tblPr>
  </w:style>
  <w:style w:type="character" w:customStyle="1" w:styleId="116">
    <w:name w:val="font71"/>
    <w:basedOn w:val="32"/>
    <w:qFormat/>
    <w:uiPriority w:val="0"/>
    <w:rPr>
      <w:rFonts w:hint="eastAsia" w:ascii="宋体" w:hAnsi="宋体" w:eastAsia="宋体" w:cs="宋体"/>
      <w:color w:val="000000"/>
      <w:sz w:val="24"/>
      <w:szCs w:val="24"/>
      <w:u w:val="none"/>
    </w:rPr>
  </w:style>
  <w:style w:type="character" w:customStyle="1" w:styleId="117">
    <w:name w:val="font291"/>
    <w:basedOn w:val="32"/>
    <w:qFormat/>
    <w:uiPriority w:val="0"/>
    <w:rPr>
      <w:rFonts w:hint="default" w:ascii="Arial" w:hAnsi="Arial" w:cs="Arial"/>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广西云龙招标有限公司</Company>
  <Pages>147</Pages>
  <Words>101</Words>
  <Characters>131</Characters>
  <Lines>469</Lines>
  <Paragraphs>132</Paragraphs>
  <TotalTime>105</TotalTime>
  <ScaleCrop>false</ScaleCrop>
  <LinksUpToDate>false</LinksUpToDate>
  <CharactersWithSpaces>135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2021-08-24T07:49:00Z</dcterms:created>
  <dc:creator>LSK</dc:creator>
  <dc:description>Shankar's Birthday falls on 25th July.  Don't Forget to wish him</dc:description>
  <cp:keywords>Birthday</cp:keywords>
  <cp:lastModifiedBy>songqingping</cp:lastModifiedBy>
  <cp:lastPrinted>2021-08-24T08:51:00Z</cp:lastPrinted>
  <dcterms:modified xsi:type="dcterms:W3CDTF">2026-10-15T04:32:19Z</dcterms:modified>
  <dc:subject>Birthday </dc:subject>
  <dc:title>Are You suprised ?</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D4E8B33F8DD949F39E1B1617E3C8C87B_13</vt:lpwstr>
  </property>
  <property fmtid="{D5CDD505-2E9C-101B-9397-08002B2CF9AE}" pid="4" name="KSOTemplateDocerSaveRecord">
    <vt:lpwstr>eyJoZGlkIjoiYmEzYWQ0ODFkOThjN2I2MDY4NzFhNzI0YjA5OTRmODQiLCJ1c2VySWQiOiI0NTg3MjgwNjcifQ==</vt:lpwstr>
  </property>
</Properties>
</file>