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1E619">
      <w:pPr>
        <w:snapToGrid w:val="0"/>
        <w:jc w:val="both"/>
        <w:rPr>
          <w:rFonts w:hint="default" w:ascii="宋体" w:hAnsi="宋体" w:cs="宋体"/>
          <w:b/>
          <w:color w:val="000000"/>
          <w:sz w:val="72"/>
          <w:szCs w:val="72"/>
          <w:lang w:val="en-US" w:eastAsia="zh-CN"/>
        </w:rPr>
      </w:pPr>
      <w:r>
        <w:rPr>
          <w:rFonts w:hint="eastAsia" w:ascii="宋体" w:hAnsi="宋体" w:cs="宋体"/>
          <w:b/>
          <w:color w:val="000000"/>
          <w:sz w:val="72"/>
          <w:szCs w:val="72"/>
          <w:lang w:val="en-US" w:eastAsia="zh-CN"/>
        </w:rPr>
        <w:t xml:space="preserve"> </w:t>
      </w:r>
    </w:p>
    <w:p w14:paraId="5DDE3854">
      <w:pPr>
        <w:snapToGrid w:val="0"/>
        <w:jc w:val="center"/>
        <w:rPr>
          <w:rFonts w:hint="eastAsia" w:ascii="宋体" w:hAnsi="宋体" w:eastAsia="宋体" w:cs="宋体"/>
          <w:b/>
          <w:color w:val="000000"/>
          <w:sz w:val="72"/>
          <w:szCs w:val="72"/>
          <w:lang w:val="en-US" w:eastAsia="zh-CN"/>
        </w:rPr>
      </w:pPr>
    </w:p>
    <w:p w14:paraId="067BBE96">
      <w:pPr>
        <w:snapToGrid w:val="0"/>
        <w:jc w:val="center"/>
        <w:rPr>
          <w:rFonts w:hint="eastAsia" w:ascii="宋体" w:hAnsi="宋体" w:eastAsia="宋体" w:cs="宋体"/>
          <w:b/>
          <w:color w:val="000000"/>
          <w:sz w:val="44"/>
          <w:szCs w:val="44"/>
          <w:lang w:val="en-US" w:eastAsia="zh-CN"/>
        </w:rPr>
      </w:pPr>
      <w:r>
        <w:rPr>
          <w:rFonts w:hint="eastAsia" w:ascii="宋体" w:hAnsi="宋体" w:cs="宋体"/>
          <w:color w:val="000000"/>
          <w:sz w:val="72"/>
          <w:szCs w:val="72"/>
          <w:highlight w:val="none"/>
          <w:lang w:eastAsia="zh-CN"/>
        </w:rPr>
        <w:t>竞争性谈判采购文件</w:t>
      </w:r>
    </w:p>
    <w:p w14:paraId="41F277AA">
      <w:pPr>
        <w:jc w:val="center"/>
        <w:rPr>
          <w:rFonts w:hint="eastAsia" w:ascii="宋体" w:hAnsi="宋体" w:eastAsia="宋体" w:cs="宋体"/>
          <w:b/>
          <w:color w:val="000000"/>
          <w:sz w:val="32"/>
          <w:szCs w:val="32"/>
          <w:lang w:eastAsia="zh-CN"/>
        </w:rPr>
      </w:pPr>
    </w:p>
    <w:p w14:paraId="0DD65F39">
      <w:pPr>
        <w:jc w:val="center"/>
        <w:rPr>
          <w:rFonts w:hint="default" w:ascii="宋体" w:hAnsi="宋体" w:eastAsia="宋体" w:cs="宋体"/>
          <w:b/>
          <w:color w:val="000000"/>
          <w:sz w:val="32"/>
          <w:szCs w:val="32"/>
          <w:lang w:val="en-US" w:eastAsia="zh-CN"/>
        </w:rPr>
      </w:pPr>
      <w:r>
        <w:rPr>
          <w:rFonts w:hint="eastAsia" w:ascii="宋体" w:hAnsi="宋体" w:eastAsia="宋体" w:cs="宋体"/>
          <w:b/>
          <w:color w:val="000000"/>
          <w:sz w:val="32"/>
          <w:szCs w:val="32"/>
          <w:lang w:eastAsia="zh-CN"/>
        </w:rPr>
        <w:t>（</w:t>
      </w:r>
      <w:r>
        <w:rPr>
          <w:rFonts w:hint="eastAsia" w:ascii="宋体" w:hAnsi="宋体" w:eastAsia="宋体" w:cs="宋体"/>
          <w:b/>
          <w:color w:val="000000"/>
          <w:sz w:val="32"/>
          <w:szCs w:val="32"/>
          <w:lang w:val="en-US" w:eastAsia="zh-CN"/>
        </w:rPr>
        <w:t>全流程电子化采购</w:t>
      </w:r>
      <w:r>
        <w:rPr>
          <w:rFonts w:hint="eastAsia" w:ascii="宋体" w:hAnsi="宋体" w:eastAsia="宋体" w:cs="宋体"/>
          <w:b/>
          <w:color w:val="000000"/>
          <w:sz w:val="32"/>
          <w:szCs w:val="32"/>
          <w:lang w:eastAsia="zh-CN"/>
        </w:rPr>
        <w:t>）</w:t>
      </w:r>
    </w:p>
    <w:p w14:paraId="77765FF0">
      <w:pPr>
        <w:rPr>
          <w:rFonts w:hint="eastAsia" w:ascii="宋体" w:hAnsi="宋体" w:eastAsia="宋体" w:cs="宋体"/>
          <w:b/>
          <w:color w:val="000000"/>
          <w:sz w:val="32"/>
          <w:szCs w:val="32"/>
        </w:rPr>
      </w:pPr>
    </w:p>
    <w:p w14:paraId="491B6CEF">
      <w:pPr>
        <w:rPr>
          <w:rFonts w:hint="eastAsia" w:ascii="宋体" w:hAnsi="宋体" w:eastAsia="宋体" w:cs="宋体"/>
          <w:b/>
          <w:color w:val="000000"/>
          <w:sz w:val="32"/>
          <w:szCs w:val="32"/>
        </w:rPr>
      </w:pPr>
    </w:p>
    <w:p w14:paraId="0BE3530F">
      <w:pPr>
        <w:spacing w:line="360" w:lineRule="auto"/>
        <w:ind w:left="2883" w:leftChars="608" w:hanging="1606" w:hangingChars="500"/>
        <w:rPr>
          <w:rFonts w:hint="eastAsia" w:ascii="宋体" w:hAnsi="宋体" w:eastAsia="宋体" w:cs="宋体"/>
          <w:b/>
          <w:color w:val="000000"/>
          <w:sz w:val="32"/>
          <w:szCs w:val="32"/>
        </w:rPr>
      </w:pPr>
    </w:p>
    <w:p w14:paraId="30CE44A5">
      <w:pPr>
        <w:spacing w:line="360" w:lineRule="auto"/>
        <w:ind w:left="2883" w:leftChars="608" w:hanging="1606" w:hangingChars="500"/>
        <w:rPr>
          <w:rFonts w:hint="eastAsia" w:ascii="宋体" w:hAnsi="宋体" w:eastAsia="宋体" w:cs="宋体"/>
          <w:b/>
          <w:color w:val="000000"/>
          <w:sz w:val="32"/>
          <w:szCs w:val="32"/>
        </w:rPr>
      </w:pPr>
    </w:p>
    <w:p w14:paraId="60B10F5A">
      <w:pPr>
        <w:spacing w:line="360" w:lineRule="auto"/>
        <w:ind w:left="2883" w:leftChars="608" w:hanging="1606" w:hangingChars="500"/>
        <w:rPr>
          <w:rFonts w:hint="eastAsia" w:ascii="宋体" w:hAnsi="宋体" w:eastAsia="宋体" w:cs="宋体"/>
          <w:b/>
          <w:color w:val="000000"/>
          <w:sz w:val="32"/>
          <w:szCs w:val="32"/>
          <w:highlight w:val="none"/>
          <w:lang w:val="en-US" w:eastAsia="zh-CN"/>
        </w:rPr>
      </w:pPr>
      <w:r>
        <w:rPr>
          <w:rFonts w:hint="eastAsia" w:ascii="宋体" w:hAnsi="宋体" w:eastAsia="宋体" w:cs="宋体"/>
          <w:b/>
          <w:color w:val="000000"/>
          <w:sz w:val="32"/>
          <w:szCs w:val="32"/>
        </w:rPr>
        <w:t>项目名称：</w:t>
      </w:r>
      <w:r>
        <w:rPr>
          <w:rFonts w:hint="eastAsia" w:ascii="宋体" w:hAnsi="宋体" w:eastAsia="宋体" w:cs="宋体"/>
          <w:b/>
          <w:color w:val="000000" w:themeColor="text1"/>
          <w:sz w:val="32"/>
          <w:szCs w:val="32"/>
          <w14:textFill>
            <w14:solidFill>
              <w14:schemeClr w14:val="tx1"/>
            </w14:solidFill>
          </w14:textFill>
        </w:rPr>
        <w:t>广西交通职业技术学院</w:t>
      </w:r>
      <w:r>
        <w:rPr>
          <w:rFonts w:hint="eastAsia" w:ascii="宋体" w:hAnsi="宋体" w:cs="宋体"/>
          <w:b/>
          <w:color w:val="000000"/>
          <w:sz w:val="32"/>
          <w:szCs w:val="32"/>
          <w:highlight w:val="none"/>
          <w:lang w:eastAsia="zh-CN"/>
        </w:rPr>
        <w:t>新能源交通基础设施智能AI巡检技术研发与实训项目建设（</w:t>
      </w:r>
      <w:r>
        <w:rPr>
          <w:rFonts w:hint="eastAsia" w:ascii="宋体" w:hAnsi="宋体" w:cs="宋体"/>
          <w:b/>
          <w:color w:val="000000"/>
          <w:sz w:val="32"/>
          <w:szCs w:val="32"/>
          <w:highlight w:val="none"/>
          <w:lang w:val="en-US" w:eastAsia="zh-CN"/>
        </w:rPr>
        <w:t>重）</w:t>
      </w:r>
    </w:p>
    <w:p w14:paraId="6E5C623A">
      <w:pPr>
        <w:spacing w:line="360" w:lineRule="auto"/>
        <w:ind w:firstLine="1285" w:firstLineChars="400"/>
        <w:jc w:val="left"/>
        <w:rPr>
          <w:rFonts w:hint="eastAsia" w:ascii="宋体" w:hAnsi="宋体" w:eastAsia="宋体" w:cs="宋体"/>
          <w:b/>
          <w:color w:val="000000"/>
          <w:sz w:val="32"/>
          <w:szCs w:val="32"/>
          <w:lang w:eastAsia="zh-CN"/>
        </w:rPr>
      </w:pPr>
      <w:r>
        <w:rPr>
          <w:rFonts w:hint="eastAsia" w:ascii="宋体" w:hAnsi="宋体" w:eastAsia="宋体" w:cs="宋体"/>
          <w:b/>
          <w:color w:val="000000"/>
          <w:sz w:val="32"/>
          <w:szCs w:val="32"/>
        </w:rPr>
        <w:t>项目编号：</w:t>
      </w:r>
      <w:r>
        <w:rPr>
          <w:rFonts w:hint="eastAsia" w:ascii="宋体" w:hAnsi="宋体" w:cs="宋体"/>
          <w:b/>
          <w:color w:val="000000"/>
          <w:sz w:val="32"/>
          <w:szCs w:val="32"/>
          <w:lang w:eastAsia="zh-CN"/>
        </w:rPr>
        <w:t>GXZC2026-J1-002855-GXZX</w:t>
      </w:r>
    </w:p>
    <w:p w14:paraId="4CE2BA70">
      <w:pPr>
        <w:spacing w:line="360" w:lineRule="auto"/>
        <w:ind w:firstLine="1430" w:firstLineChars="445"/>
        <w:rPr>
          <w:rFonts w:hint="eastAsia" w:ascii="宋体" w:hAnsi="宋体" w:eastAsia="宋体" w:cs="宋体"/>
          <w:b/>
          <w:color w:val="000000"/>
          <w:sz w:val="32"/>
          <w:szCs w:val="32"/>
        </w:rPr>
      </w:pPr>
    </w:p>
    <w:p w14:paraId="21ACC4DA">
      <w:pPr>
        <w:spacing w:line="360" w:lineRule="auto"/>
        <w:ind w:firstLine="1285" w:firstLineChars="400"/>
        <w:rPr>
          <w:rFonts w:hint="eastAsia" w:ascii="宋体" w:hAnsi="宋体" w:eastAsia="宋体" w:cs="宋体"/>
          <w:b/>
          <w:color w:val="000000"/>
          <w:sz w:val="32"/>
          <w:szCs w:val="32"/>
        </w:rPr>
      </w:pPr>
    </w:p>
    <w:p w14:paraId="4C0D0E09">
      <w:pPr>
        <w:spacing w:line="360" w:lineRule="auto"/>
        <w:ind w:firstLine="1285" w:firstLineChars="400"/>
        <w:rPr>
          <w:rFonts w:hint="eastAsia" w:ascii="宋体" w:hAnsi="宋体" w:eastAsia="宋体" w:cs="宋体"/>
          <w:b/>
          <w:color w:val="000000"/>
          <w:sz w:val="32"/>
          <w:szCs w:val="32"/>
        </w:rPr>
      </w:pPr>
    </w:p>
    <w:p w14:paraId="6704048F">
      <w:pPr>
        <w:spacing w:line="360" w:lineRule="auto"/>
        <w:ind w:firstLine="1285" w:firstLineChars="400"/>
        <w:rPr>
          <w:rFonts w:hint="eastAsia" w:ascii="宋体" w:hAnsi="宋体" w:eastAsia="宋体" w:cs="宋体"/>
          <w:b/>
          <w:color w:val="000000"/>
          <w:sz w:val="32"/>
          <w:szCs w:val="32"/>
          <w:lang w:eastAsia="zh-CN"/>
        </w:rPr>
      </w:pPr>
      <w:r>
        <w:rPr>
          <w:rFonts w:hint="eastAsia" w:ascii="宋体" w:hAnsi="宋体" w:eastAsia="宋体" w:cs="宋体"/>
          <w:b/>
          <w:color w:val="000000"/>
          <w:sz w:val="32"/>
          <w:szCs w:val="32"/>
        </w:rPr>
        <w:t>采购人：</w:t>
      </w:r>
      <w:r>
        <w:rPr>
          <w:rFonts w:hint="eastAsia" w:ascii="宋体" w:hAnsi="宋体" w:cs="宋体"/>
          <w:b/>
          <w:color w:val="000000"/>
          <w:sz w:val="32"/>
          <w:szCs w:val="32"/>
          <w:lang w:eastAsia="zh-CN"/>
        </w:rPr>
        <w:t>广西交通职业技术学院</w:t>
      </w:r>
    </w:p>
    <w:p w14:paraId="2886117F">
      <w:pPr>
        <w:spacing w:line="360" w:lineRule="auto"/>
        <w:ind w:firstLine="1285" w:firstLineChars="400"/>
        <w:rPr>
          <w:rFonts w:hint="eastAsia" w:ascii="宋体" w:hAnsi="宋体" w:eastAsia="宋体" w:cs="宋体"/>
          <w:b/>
          <w:color w:val="000000"/>
          <w:sz w:val="32"/>
          <w:szCs w:val="32"/>
          <w:highlight w:val="none"/>
          <w:lang w:val="en-US" w:eastAsia="zh-CN"/>
        </w:rPr>
      </w:pPr>
      <w:r>
        <w:rPr>
          <w:rFonts w:hint="eastAsia" w:ascii="宋体" w:hAnsi="宋体" w:eastAsia="宋体" w:cs="宋体"/>
          <w:b/>
          <w:color w:val="000000"/>
          <w:sz w:val="32"/>
          <w:szCs w:val="32"/>
          <w:highlight w:val="none"/>
        </w:rPr>
        <w:t>采购代理机构：</w:t>
      </w:r>
      <w:r>
        <w:rPr>
          <w:rFonts w:hint="eastAsia" w:ascii="宋体" w:hAnsi="宋体" w:cs="宋体"/>
          <w:b/>
          <w:color w:val="000000"/>
          <w:sz w:val="32"/>
          <w:szCs w:val="32"/>
          <w:highlight w:val="none"/>
          <w:lang w:val="en-US" w:eastAsia="zh-CN"/>
        </w:rPr>
        <w:t>广西中信恒泰工程顾问有限公司</w:t>
      </w:r>
    </w:p>
    <w:p w14:paraId="0D163426">
      <w:pPr>
        <w:spacing w:line="360" w:lineRule="auto"/>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lang w:eastAsia="zh-CN"/>
        </w:rPr>
        <w:t>202</w:t>
      </w:r>
      <w:r>
        <w:rPr>
          <w:rFonts w:hint="eastAsia" w:ascii="宋体" w:hAnsi="宋体" w:cs="宋体"/>
          <w:b/>
          <w:color w:val="000000"/>
          <w:sz w:val="32"/>
          <w:szCs w:val="32"/>
          <w:lang w:val="en-US" w:eastAsia="zh-CN"/>
        </w:rPr>
        <w:t>6</w:t>
      </w:r>
      <w:r>
        <w:rPr>
          <w:rFonts w:hint="eastAsia" w:ascii="宋体" w:hAnsi="宋体" w:eastAsia="宋体" w:cs="宋体"/>
          <w:b/>
          <w:color w:val="000000"/>
          <w:sz w:val="32"/>
          <w:szCs w:val="32"/>
          <w:lang w:eastAsia="zh-CN"/>
        </w:rPr>
        <w:t>年</w:t>
      </w:r>
      <w:r>
        <w:rPr>
          <w:rFonts w:hint="eastAsia" w:ascii="宋体" w:hAnsi="宋体" w:cs="宋体"/>
          <w:b/>
          <w:color w:val="000000"/>
          <w:sz w:val="32"/>
          <w:szCs w:val="32"/>
          <w:lang w:val="en-US" w:eastAsia="zh-CN"/>
        </w:rPr>
        <w:t>08</w:t>
      </w:r>
      <w:r>
        <w:rPr>
          <w:rFonts w:hint="eastAsia" w:ascii="宋体" w:hAnsi="宋体" w:eastAsia="宋体" w:cs="宋体"/>
          <w:b/>
          <w:color w:val="000000"/>
          <w:sz w:val="32"/>
          <w:szCs w:val="32"/>
          <w:lang w:eastAsia="zh-CN"/>
        </w:rPr>
        <w:t>月</w:t>
      </w:r>
      <w:r>
        <w:rPr>
          <w:rFonts w:hint="eastAsia" w:ascii="宋体" w:hAnsi="宋体" w:cs="宋体"/>
          <w:b/>
          <w:color w:val="000000"/>
          <w:sz w:val="32"/>
          <w:szCs w:val="32"/>
          <w:lang w:val="en-US" w:eastAsia="zh-CN"/>
        </w:rPr>
        <w:t>31</w:t>
      </w:r>
      <w:r>
        <w:rPr>
          <w:rFonts w:hint="eastAsia" w:ascii="宋体" w:hAnsi="宋体" w:eastAsia="宋体" w:cs="宋体"/>
          <w:b/>
          <w:color w:val="000000"/>
          <w:sz w:val="32"/>
          <w:szCs w:val="32"/>
          <w:lang w:val="en-US" w:eastAsia="zh-CN"/>
        </w:rPr>
        <w:t>日</w:t>
      </w:r>
    </w:p>
    <w:p w14:paraId="1D636225">
      <w:pPr>
        <w:ind w:firstLine="1131"/>
        <w:jc w:val="center"/>
        <w:rPr>
          <w:rFonts w:hint="eastAsia" w:ascii="宋体" w:hAnsi="宋体" w:eastAsia="宋体" w:cs="宋体"/>
          <w:b/>
          <w:color w:val="000000"/>
          <w:sz w:val="44"/>
          <w:szCs w:val="44"/>
          <w:highlight w:val="none"/>
        </w:rPr>
        <w:sectPr>
          <w:pgSz w:w="11906" w:h="16838"/>
          <w:pgMar w:top="1440" w:right="1440" w:bottom="1440" w:left="1440" w:header="851" w:footer="992" w:gutter="0"/>
          <w:pgNumType w:start="0"/>
          <w:cols w:space="720" w:num="1"/>
          <w:docGrid w:type="lines" w:linePitch="312" w:charSpace="0"/>
        </w:sectPr>
      </w:pPr>
    </w:p>
    <w:p w14:paraId="676A6BEE">
      <w:pPr>
        <w:spacing w:line="360" w:lineRule="auto"/>
        <w:jc w:val="center"/>
        <w:rPr>
          <w:rFonts w:hint="eastAsia" w:ascii="宋体" w:hAnsi="宋体" w:eastAsia="宋体" w:cs="宋体"/>
          <w:b/>
          <w:color w:val="000000"/>
          <w:sz w:val="44"/>
          <w:szCs w:val="44"/>
          <w:highlight w:val="none"/>
        </w:rPr>
      </w:pPr>
      <w:r>
        <w:rPr>
          <w:rFonts w:hint="eastAsia" w:ascii="宋体" w:hAnsi="宋体" w:eastAsia="宋体" w:cs="宋体"/>
          <w:b/>
          <w:color w:val="000000"/>
          <w:sz w:val="44"/>
          <w:szCs w:val="44"/>
          <w:highlight w:val="none"/>
        </w:rPr>
        <w:t>目   录</w:t>
      </w:r>
    </w:p>
    <w:p w14:paraId="3FCB3FD2">
      <w:pPr>
        <w:spacing w:line="400" w:lineRule="exact"/>
        <w:jc w:val="center"/>
        <w:rPr>
          <w:rFonts w:hint="eastAsia" w:ascii="宋体" w:hAnsi="宋体" w:eastAsia="宋体" w:cs="宋体"/>
          <w:b/>
          <w:color w:val="000000"/>
          <w:sz w:val="44"/>
          <w:szCs w:val="44"/>
          <w:highlight w:val="none"/>
        </w:rPr>
      </w:pPr>
    </w:p>
    <w:p w14:paraId="647BF848">
      <w:pPr>
        <w:pStyle w:val="22"/>
        <w:tabs>
          <w:tab w:val="right" w:leader="dot" w:pos="9026"/>
        </w:tabs>
      </w:pPr>
      <w:r>
        <w:rPr>
          <w:rStyle w:val="38"/>
          <w:rFonts w:hint="eastAsia" w:ascii="宋体" w:hAnsi="宋体" w:eastAsia="宋体" w:cs="宋体"/>
          <w:color w:val="000000"/>
          <w:kern w:val="2"/>
          <w:sz w:val="21"/>
          <w:szCs w:val="24"/>
          <w:highlight w:val="none"/>
          <w:lang w:val="en-US" w:eastAsia="zh-CN" w:bidi="ar-SA"/>
        </w:rPr>
        <w:fldChar w:fldCharType="begin"/>
      </w:r>
      <w:r>
        <w:rPr>
          <w:rStyle w:val="38"/>
          <w:rFonts w:hint="eastAsia" w:ascii="宋体" w:hAnsi="宋体" w:eastAsia="宋体" w:cs="宋体"/>
          <w:color w:val="000000"/>
          <w:kern w:val="2"/>
          <w:sz w:val="21"/>
          <w:szCs w:val="24"/>
          <w:highlight w:val="none"/>
          <w:lang w:val="en-US" w:eastAsia="zh-CN" w:bidi="ar-SA"/>
        </w:rPr>
        <w:instrText xml:space="preserve"> TOC \o "1-3" \h \z \u </w:instrText>
      </w:r>
      <w:r>
        <w:rPr>
          <w:rStyle w:val="38"/>
          <w:rFonts w:hint="eastAsia" w:ascii="宋体" w:hAnsi="宋体" w:eastAsia="宋体" w:cs="宋体"/>
          <w:color w:val="000000"/>
          <w:kern w:val="2"/>
          <w:sz w:val="21"/>
          <w:szCs w:val="24"/>
          <w:highlight w:val="none"/>
          <w:lang w:val="en-US" w:eastAsia="zh-CN" w:bidi="ar-SA"/>
        </w:rPr>
        <w:fldChar w:fldCharType="separate"/>
      </w: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_Toc23987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44"/>
          <w:szCs w:val="32"/>
          <w:highlight w:val="none"/>
          <w:lang w:val="en-US" w:eastAsia="zh-CN" w:bidi="ar-SA"/>
        </w:rPr>
        <w:t>第一章竞争性谈判公告</w:t>
      </w:r>
      <w:r>
        <w:tab/>
      </w:r>
      <w:r>
        <w:fldChar w:fldCharType="begin"/>
      </w:r>
      <w:r>
        <w:instrText xml:space="preserve"> PAGEREF _Toc23987 \h </w:instrText>
      </w:r>
      <w:r>
        <w:fldChar w:fldCharType="separate"/>
      </w:r>
      <w:r>
        <w:t>2</w:t>
      </w:r>
      <w:r>
        <w:fldChar w:fldCharType="end"/>
      </w:r>
      <w:r>
        <w:rPr>
          <w:rFonts w:hint="eastAsia" w:ascii="宋体" w:hAnsi="宋体" w:eastAsia="宋体" w:cs="宋体"/>
          <w:color w:val="000000"/>
          <w:kern w:val="2"/>
          <w:szCs w:val="24"/>
          <w:highlight w:val="none"/>
          <w:lang w:val="en-US" w:eastAsia="zh-CN" w:bidi="ar-SA"/>
        </w:rPr>
        <w:fldChar w:fldCharType="end"/>
      </w:r>
    </w:p>
    <w:p w14:paraId="565AF37E">
      <w:pPr>
        <w:pStyle w:val="22"/>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_Toc17941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val="0"/>
          <w:kern w:val="44"/>
          <w:szCs w:val="32"/>
          <w:highlight w:val="none"/>
          <w:lang w:val="en-US" w:eastAsia="zh-CN" w:bidi="ar-SA"/>
        </w:rPr>
        <w:t>第二章采购需求</w:t>
      </w:r>
      <w:r>
        <w:tab/>
      </w:r>
      <w:r>
        <w:fldChar w:fldCharType="begin"/>
      </w:r>
      <w:r>
        <w:instrText xml:space="preserve"> PAGEREF _Toc17941 \h </w:instrText>
      </w:r>
      <w:r>
        <w:fldChar w:fldCharType="separate"/>
      </w:r>
      <w:r>
        <w:t>5</w:t>
      </w:r>
      <w:r>
        <w:fldChar w:fldCharType="end"/>
      </w:r>
      <w:r>
        <w:rPr>
          <w:rFonts w:hint="eastAsia" w:ascii="宋体" w:hAnsi="宋体" w:eastAsia="宋体" w:cs="宋体"/>
          <w:color w:val="000000"/>
          <w:kern w:val="2"/>
          <w:szCs w:val="24"/>
          <w:highlight w:val="none"/>
          <w:lang w:val="en-US" w:eastAsia="zh-CN" w:bidi="ar-SA"/>
        </w:rPr>
        <w:fldChar w:fldCharType="end"/>
      </w:r>
    </w:p>
    <w:p w14:paraId="11C0AA79">
      <w:pPr>
        <w:pStyle w:val="22"/>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_Toc16328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val="0"/>
          <w:kern w:val="44"/>
          <w:szCs w:val="32"/>
          <w:highlight w:val="none"/>
          <w:lang w:val="en-US" w:eastAsia="zh-CN" w:bidi="ar-SA"/>
        </w:rPr>
        <w:t>第三章供应商须知</w:t>
      </w:r>
      <w:r>
        <w:tab/>
      </w:r>
      <w:r>
        <w:fldChar w:fldCharType="begin"/>
      </w:r>
      <w:r>
        <w:instrText xml:space="preserve"> PAGEREF _Toc16328 \h </w:instrText>
      </w:r>
      <w:r>
        <w:fldChar w:fldCharType="separate"/>
      </w:r>
      <w:r>
        <w:t>21</w:t>
      </w:r>
      <w:r>
        <w:fldChar w:fldCharType="end"/>
      </w:r>
      <w:r>
        <w:rPr>
          <w:rFonts w:hint="eastAsia" w:ascii="宋体" w:hAnsi="宋体" w:eastAsia="宋体" w:cs="宋体"/>
          <w:color w:val="000000"/>
          <w:kern w:val="2"/>
          <w:szCs w:val="24"/>
          <w:highlight w:val="none"/>
          <w:lang w:val="en-US" w:eastAsia="zh-CN" w:bidi="ar-SA"/>
        </w:rPr>
        <w:fldChar w:fldCharType="end"/>
      </w:r>
    </w:p>
    <w:p w14:paraId="7DD49465">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_Toc8724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2"/>
          <w:szCs w:val="32"/>
          <w:highlight w:val="none"/>
          <w:lang w:val="en-US" w:eastAsia="zh-CN" w:bidi="ar-SA"/>
        </w:rPr>
        <w:t>第一节 供应商须知前附表</w:t>
      </w:r>
      <w:r>
        <w:tab/>
      </w:r>
      <w:r>
        <w:fldChar w:fldCharType="begin"/>
      </w:r>
      <w:r>
        <w:instrText xml:space="preserve"> PAGEREF _Toc8724 \h </w:instrText>
      </w:r>
      <w:r>
        <w:fldChar w:fldCharType="separate"/>
      </w:r>
      <w:r>
        <w:t>21</w:t>
      </w:r>
      <w:r>
        <w:fldChar w:fldCharType="end"/>
      </w:r>
      <w:r>
        <w:rPr>
          <w:rFonts w:hint="eastAsia" w:ascii="宋体" w:hAnsi="宋体" w:eastAsia="宋体" w:cs="宋体"/>
          <w:color w:val="000000"/>
          <w:kern w:val="2"/>
          <w:szCs w:val="24"/>
          <w:highlight w:val="none"/>
          <w:lang w:val="en-US" w:eastAsia="zh-CN" w:bidi="ar-SA"/>
        </w:rPr>
        <w:fldChar w:fldCharType="end"/>
      </w:r>
    </w:p>
    <w:p w14:paraId="2613E840">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_Toc5429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2"/>
          <w:szCs w:val="32"/>
          <w:highlight w:val="none"/>
          <w:lang w:val="en-US" w:eastAsia="zh-CN" w:bidi="ar-SA"/>
        </w:rPr>
        <w:t>第二节 供应商须知正文</w:t>
      </w:r>
      <w:r>
        <w:tab/>
      </w:r>
      <w:r>
        <w:fldChar w:fldCharType="begin"/>
      </w:r>
      <w:r>
        <w:instrText xml:space="preserve"> PAGEREF _Toc5429 \h </w:instrText>
      </w:r>
      <w:r>
        <w:fldChar w:fldCharType="separate"/>
      </w:r>
      <w:r>
        <w:t>28</w:t>
      </w:r>
      <w:r>
        <w:fldChar w:fldCharType="end"/>
      </w:r>
      <w:r>
        <w:rPr>
          <w:rFonts w:hint="eastAsia" w:ascii="宋体" w:hAnsi="宋体" w:eastAsia="宋体" w:cs="宋体"/>
          <w:color w:val="000000"/>
          <w:kern w:val="2"/>
          <w:szCs w:val="24"/>
          <w:highlight w:val="none"/>
          <w:lang w:val="en-US" w:eastAsia="zh-CN" w:bidi="ar-SA"/>
        </w:rPr>
        <w:fldChar w:fldCharType="end"/>
      </w:r>
    </w:p>
    <w:p w14:paraId="5A0F7DF4">
      <w:pPr>
        <w:pStyle w:val="16"/>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_Toc5430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2"/>
          <w:szCs w:val="32"/>
          <w:highlight w:val="none"/>
          <w:lang w:val="en-US" w:eastAsia="zh-CN" w:bidi="ar-SA"/>
        </w:rPr>
        <w:t>一、总则</w:t>
      </w:r>
      <w:r>
        <w:tab/>
      </w:r>
      <w:r>
        <w:fldChar w:fldCharType="begin"/>
      </w:r>
      <w:r>
        <w:instrText xml:space="preserve"> PAGEREF _Toc5430 \h </w:instrText>
      </w:r>
      <w:r>
        <w:fldChar w:fldCharType="separate"/>
      </w:r>
      <w:r>
        <w:t>28</w:t>
      </w:r>
      <w:r>
        <w:fldChar w:fldCharType="end"/>
      </w:r>
      <w:r>
        <w:rPr>
          <w:rFonts w:hint="eastAsia" w:ascii="宋体" w:hAnsi="宋体" w:eastAsia="宋体" w:cs="宋体"/>
          <w:color w:val="000000"/>
          <w:kern w:val="2"/>
          <w:szCs w:val="24"/>
          <w:highlight w:val="none"/>
          <w:lang w:val="en-US" w:eastAsia="zh-CN" w:bidi="ar-SA"/>
        </w:rPr>
        <w:fldChar w:fldCharType="end"/>
      </w:r>
    </w:p>
    <w:p w14:paraId="4B17A824">
      <w:pPr>
        <w:pStyle w:val="16"/>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_Toc21168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val="0"/>
          <w:kern w:val="2"/>
          <w:szCs w:val="32"/>
          <w:highlight w:val="none"/>
          <w:lang w:val="en-US" w:eastAsia="zh-CN" w:bidi="ar-SA"/>
        </w:rPr>
        <w:t>二、谈判文件</w:t>
      </w:r>
      <w:bookmarkStart w:id="32" w:name="_GoBack"/>
      <w:bookmarkEnd w:id="32"/>
      <w:r>
        <w:tab/>
      </w:r>
      <w:r>
        <w:fldChar w:fldCharType="begin"/>
      </w:r>
      <w:r>
        <w:instrText xml:space="preserve"> PAGEREF _Toc21168 \h </w:instrText>
      </w:r>
      <w:r>
        <w:fldChar w:fldCharType="separate"/>
      </w:r>
      <w:r>
        <w:t>30</w:t>
      </w:r>
      <w:r>
        <w:fldChar w:fldCharType="end"/>
      </w:r>
      <w:r>
        <w:rPr>
          <w:rFonts w:hint="eastAsia" w:ascii="宋体" w:hAnsi="宋体" w:eastAsia="宋体" w:cs="宋体"/>
          <w:color w:val="000000"/>
          <w:kern w:val="2"/>
          <w:szCs w:val="24"/>
          <w:highlight w:val="none"/>
          <w:lang w:val="en-US" w:eastAsia="zh-CN" w:bidi="ar-SA"/>
        </w:rPr>
        <w:fldChar w:fldCharType="end"/>
      </w:r>
    </w:p>
    <w:p w14:paraId="5F32DA6B">
      <w:pPr>
        <w:pStyle w:val="16"/>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_Toc17599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val="0"/>
          <w:kern w:val="2"/>
          <w:szCs w:val="32"/>
          <w:highlight w:val="none"/>
          <w:lang w:val="en-US" w:eastAsia="zh-CN" w:bidi="ar-SA"/>
        </w:rPr>
        <w:t>三、响应文件的编制</w:t>
      </w:r>
      <w:r>
        <w:tab/>
      </w:r>
      <w:r>
        <w:fldChar w:fldCharType="begin"/>
      </w:r>
      <w:r>
        <w:instrText xml:space="preserve"> PAGEREF _Toc17599 \h </w:instrText>
      </w:r>
      <w:r>
        <w:fldChar w:fldCharType="separate"/>
      </w:r>
      <w:r>
        <w:t>31</w:t>
      </w:r>
      <w:r>
        <w:fldChar w:fldCharType="end"/>
      </w:r>
      <w:r>
        <w:rPr>
          <w:rFonts w:hint="eastAsia" w:ascii="宋体" w:hAnsi="宋体" w:eastAsia="宋体" w:cs="宋体"/>
          <w:color w:val="000000"/>
          <w:kern w:val="2"/>
          <w:szCs w:val="24"/>
          <w:highlight w:val="none"/>
          <w:lang w:val="en-US" w:eastAsia="zh-CN" w:bidi="ar-SA"/>
        </w:rPr>
        <w:fldChar w:fldCharType="end"/>
      </w:r>
    </w:p>
    <w:p w14:paraId="6C9C39BC">
      <w:pPr>
        <w:pStyle w:val="16"/>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_Toc1612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val="0"/>
          <w:kern w:val="2"/>
          <w:szCs w:val="32"/>
          <w:highlight w:val="none"/>
          <w:lang w:val="en-US" w:eastAsia="zh-CN" w:bidi="ar-SA"/>
        </w:rPr>
        <w:t>四、评审及谈判</w:t>
      </w:r>
      <w:r>
        <w:tab/>
      </w:r>
      <w:r>
        <w:fldChar w:fldCharType="begin"/>
      </w:r>
      <w:r>
        <w:instrText xml:space="preserve"> PAGEREF _Toc1612 \h </w:instrText>
      </w:r>
      <w:r>
        <w:fldChar w:fldCharType="separate"/>
      </w:r>
      <w:r>
        <w:t>33</w:t>
      </w:r>
      <w:r>
        <w:fldChar w:fldCharType="end"/>
      </w:r>
      <w:r>
        <w:rPr>
          <w:rFonts w:hint="eastAsia" w:ascii="宋体" w:hAnsi="宋体" w:eastAsia="宋体" w:cs="宋体"/>
          <w:color w:val="000000"/>
          <w:kern w:val="2"/>
          <w:szCs w:val="24"/>
          <w:highlight w:val="none"/>
          <w:lang w:val="en-US" w:eastAsia="zh-CN" w:bidi="ar-SA"/>
        </w:rPr>
        <w:fldChar w:fldCharType="end"/>
      </w:r>
    </w:p>
    <w:p w14:paraId="38320057">
      <w:pPr>
        <w:pStyle w:val="16"/>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_Toc29922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val="0"/>
          <w:kern w:val="2"/>
          <w:szCs w:val="32"/>
          <w:highlight w:val="none"/>
          <w:lang w:val="en-US" w:eastAsia="zh-CN" w:bidi="ar-SA"/>
        </w:rPr>
        <w:t>五、成交及合同</w:t>
      </w:r>
      <w:r>
        <w:tab/>
      </w:r>
      <w:r>
        <w:fldChar w:fldCharType="begin"/>
      </w:r>
      <w:r>
        <w:instrText xml:space="preserve"> PAGEREF _Toc29922 \h </w:instrText>
      </w:r>
      <w:r>
        <w:fldChar w:fldCharType="separate"/>
      </w:r>
      <w:r>
        <w:t>34</w:t>
      </w:r>
      <w:r>
        <w:fldChar w:fldCharType="end"/>
      </w:r>
      <w:r>
        <w:rPr>
          <w:rFonts w:hint="eastAsia" w:ascii="宋体" w:hAnsi="宋体" w:eastAsia="宋体" w:cs="宋体"/>
          <w:color w:val="000000"/>
          <w:kern w:val="2"/>
          <w:szCs w:val="24"/>
          <w:highlight w:val="none"/>
          <w:lang w:val="en-US" w:eastAsia="zh-CN" w:bidi="ar-SA"/>
        </w:rPr>
        <w:fldChar w:fldCharType="end"/>
      </w:r>
    </w:p>
    <w:p w14:paraId="1D067DB1">
      <w:pPr>
        <w:pStyle w:val="16"/>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_Toc24604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2"/>
          <w:szCs w:val="32"/>
          <w:highlight w:val="none"/>
          <w:lang w:val="en-US" w:eastAsia="zh-CN" w:bidi="ar-SA"/>
        </w:rPr>
        <w:t>六、验收</w:t>
      </w:r>
      <w:r>
        <w:tab/>
      </w:r>
      <w:r>
        <w:fldChar w:fldCharType="begin"/>
      </w:r>
      <w:r>
        <w:instrText xml:space="preserve"> PAGEREF _Toc24604 \h </w:instrText>
      </w:r>
      <w:r>
        <w:fldChar w:fldCharType="separate"/>
      </w:r>
      <w:r>
        <w:t>37</w:t>
      </w:r>
      <w:r>
        <w:fldChar w:fldCharType="end"/>
      </w:r>
      <w:r>
        <w:rPr>
          <w:rFonts w:hint="eastAsia" w:ascii="宋体" w:hAnsi="宋体" w:eastAsia="宋体" w:cs="宋体"/>
          <w:color w:val="000000"/>
          <w:kern w:val="2"/>
          <w:szCs w:val="24"/>
          <w:highlight w:val="none"/>
          <w:lang w:val="en-US" w:eastAsia="zh-CN" w:bidi="ar-SA"/>
        </w:rPr>
        <w:fldChar w:fldCharType="end"/>
      </w:r>
    </w:p>
    <w:p w14:paraId="1E46085B">
      <w:pPr>
        <w:pStyle w:val="16"/>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_Toc18286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val="0"/>
          <w:kern w:val="2"/>
          <w:szCs w:val="32"/>
          <w:highlight w:val="none"/>
          <w:lang w:val="en-US" w:eastAsia="zh-CN" w:bidi="ar-SA"/>
        </w:rPr>
        <w:t>七、其他事项</w:t>
      </w:r>
      <w:r>
        <w:tab/>
      </w:r>
      <w:r>
        <w:fldChar w:fldCharType="begin"/>
      </w:r>
      <w:r>
        <w:instrText xml:space="preserve"> PAGEREF _Toc18286 \h </w:instrText>
      </w:r>
      <w:r>
        <w:fldChar w:fldCharType="separate"/>
      </w:r>
      <w:r>
        <w:t>37</w:t>
      </w:r>
      <w:r>
        <w:fldChar w:fldCharType="end"/>
      </w:r>
      <w:r>
        <w:rPr>
          <w:rFonts w:hint="eastAsia" w:ascii="宋体" w:hAnsi="宋体" w:eastAsia="宋体" w:cs="宋体"/>
          <w:color w:val="000000"/>
          <w:kern w:val="2"/>
          <w:szCs w:val="24"/>
          <w:highlight w:val="none"/>
          <w:lang w:val="en-US" w:eastAsia="zh-CN" w:bidi="ar-SA"/>
        </w:rPr>
        <w:fldChar w:fldCharType="end"/>
      </w:r>
    </w:p>
    <w:p w14:paraId="4E6FA961">
      <w:pPr>
        <w:pStyle w:val="22"/>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_Toc27815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val="0"/>
          <w:kern w:val="44"/>
          <w:szCs w:val="32"/>
          <w:highlight w:val="none"/>
          <w:lang w:val="en-US" w:eastAsia="zh-CN" w:bidi="ar-SA"/>
        </w:rPr>
        <w:t>第四章评审程序、评审方法和成交标准</w:t>
      </w:r>
      <w:r>
        <w:tab/>
      </w:r>
      <w:r>
        <w:fldChar w:fldCharType="begin"/>
      </w:r>
      <w:r>
        <w:instrText xml:space="preserve"> PAGEREF _Toc27815 \h </w:instrText>
      </w:r>
      <w:r>
        <w:fldChar w:fldCharType="separate"/>
      </w:r>
      <w:r>
        <w:t>40</w:t>
      </w:r>
      <w:r>
        <w:fldChar w:fldCharType="end"/>
      </w:r>
      <w:r>
        <w:rPr>
          <w:rFonts w:hint="eastAsia" w:ascii="宋体" w:hAnsi="宋体" w:eastAsia="宋体" w:cs="宋体"/>
          <w:color w:val="000000"/>
          <w:kern w:val="2"/>
          <w:szCs w:val="24"/>
          <w:highlight w:val="none"/>
          <w:lang w:val="en-US" w:eastAsia="zh-CN" w:bidi="ar-SA"/>
        </w:rPr>
        <w:fldChar w:fldCharType="end"/>
      </w:r>
    </w:p>
    <w:p w14:paraId="43628BDB">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_Toc10458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2"/>
          <w:szCs w:val="32"/>
          <w:highlight w:val="none"/>
          <w:lang w:val="en-US" w:eastAsia="zh-CN" w:bidi="ar-SA"/>
        </w:rPr>
        <w:t>第一节 评审程序和评审方法</w:t>
      </w:r>
      <w:r>
        <w:tab/>
      </w:r>
      <w:r>
        <w:fldChar w:fldCharType="begin"/>
      </w:r>
      <w:r>
        <w:instrText xml:space="preserve"> PAGEREF _Toc10458 \h </w:instrText>
      </w:r>
      <w:r>
        <w:fldChar w:fldCharType="separate"/>
      </w:r>
      <w:r>
        <w:t>40</w:t>
      </w:r>
      <w:r>
        <w:fldChar w:fldCharType="end"/>
      </w:r>
      <w:r>
        <w:rPr>
          <w:rFonts w:hint="eastAsia" w:ascii="宋体" w:hAnsi="宋体" w:eastAsia="宋体" w:cs="宋体"/>
          <w:color w:val="000000"/>
          <w:kern w:val="2"/>
          <w:szCs w:val="24"/>
          <w:highlight w:val="none"/>
          <w:lang w:val="en-US" w:eastAsia="zh-CN" w:bidi="ar-SA"/>
        </w:rPr>
        <w:fldChar w:fldCharType="end"/>
      </w:r>
    </w:p>
    <w:p w14:paraId="00E3D3AB">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_Toc30808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2"/>
          <w:szCs w:val="32"/>
          <w:highlight w:val="none"/>
          <w:lang w:val="en-US" w:eastAsia="zh-CN" w:bidi="ar-SA"/>
        </w:rPr>
        <w:t>第二节 评审原则</w:t>
      </w:r>
      <w:r>
        <w:tab/>
      </w:r>
      <w:r>
        <w:fldChar w:fldCharType="begin"/>
      </w:r>
      <w:r>
        <w:instrText xml:space="preserve"> PAGEREF _Toc30808 \h </w:instrText>
      </w:r>
      <w:r>
        <w:fldChar w:fldCharType="separate"/>
      </w:r>
      <w:r>
        <w:t>45</w:t>
      </w:r>
      <w:r>
        <w:fldChar w:fldCharType="end"/>
      </w:r>
      <w:r>
        <w:rPr>
          <w:rFonts w:hint="eastAsia" w:ascii="宋体" w:hAnsi="宋体" w:eastAsia="宋体" w:cs="宋体"/>
          <w:color w:val="000000"/>
          <w:kern w:val="2"/>
          <w:szCs w:val="24"/>
          <w:highlight w:val="none"/>
          <w:lang w:val="en-US" w:eastAsia="zh-CN" w:bidi="ar-SA"/>
        </w:rPr>
        <w:fldChar w:fldCharType="end"/>
      </w:r>
    </w:p>
    <w:p w14:paraId="75A38A63">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_Toc9871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2"/>
          <w:szCs w:val="32"/>
          <w:highlight w:val="none"/>
          <w:lang w:val="en-US" w:eastAsia="zh-CN" w:bidi="ar-SA"/>
        </w:rPr>
        <w:t>第三节 评审报告</w:t>
      </w:r>
      <w:r>
        <w:tab/>
      </w:r>
      <w:r>
        <w:fldChar w:fldCharType="begin"/>
      </w:r>
      <w:r>
        <w:instrText xml:space="preserve"> PAGEREF _Toc9871 \h </w:instrText>
      </w:r>
      <w:r>
        <w:fldChar w:fldCharType="separate"/>
      </w:r>
      <w:r>
        <w:t>46</w:t>
      </w:r>
      <w:r>
        <w:fldChar w:fldCharType="end"/>
      </w:r>
      <w:r>
        <w:rPr>
          <w:rFonts w:hint="eastAsia" w:ascii="宋体" w:hAnsi="宋体" w:eastAsia="宋体" w:cs="宋体"/>
          <w:color w:val="000000"/>
          <w:kern w:val="2"/>
          <w:szCs w:val="24"/>
          <w:highlight w:val="none"/>
          <w:lang w:val="en-US" w:eastAsia="zh-CN" w:bidi="ar-SA"/>
        </w:rPr>
        <w:fldChar w:fldCharType="end"/>
      </w:r>
    </w:p>
    <w:p w14:paraId="7C0A88FF">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_Toc2826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2"/>
          <w:szCs w:val="32"/>
          <w:highlight w:val="none"/>
          <w:lang w:val="en-US" w:eastAsia="zh-CN" w:bidi="ar-SA"/>
        </w:rPr>
        <w:t>第四节 评审过程的保密与录像</w:t>
      </w:r>
      <w:r>
        <w:tab/>
      </w:r>
      <w:r>
        <w:fldChar w:fldCharType="begin"/>
      </w:r>
      <w:r>
        <w:instrText xml:space="preserve"> PAGEREF _Toc2826 \h </w:instrText>
      </w:r>
      <w:r>
        <w:fldChar w:fldCharType="separate"/>
      </w:r>
      <w:r>
        <w:t>46</w:t>
      </w:r>
      <w:r>
        <w:fldChar w:fldCharType="end"/>
      </w:r>
      <w:r>
        <w:rPr>
          <w:rFonts w:hint="eastAsia" w:ascii="宋体" w:hAnsi="宋体" w:eastAsia="宋体" w:cs="宋体"/>
          <w:color w:val="000000"/>
          <w:kern w:val="2"/>
          <w:szCs w:val="24"/>
          <w:highlight w:val="none"/>
          <w:lang w:val="en-US" w:eastAsia="zh-CN" w:bidi="ar-SA"/>
        </w:rPr>
        <w:fldChar w:fldCharType="end"/>
      </w:r>
    </w:p>
    <w:p w14:paraId="5741512D">
      <w:pPr>
        <w:pStyle w:val="22"/>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_Toc164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44"/>
          <w:szCs w:val="44"/>
          <w:highlight w:val="none"/>
          <w:lang w:val="en-US" w:eastAsia="zh-CN" w:bidi="ar-SA"/>
        </w:rPr>
        <w:t>第五章响应文件格式</w:t>
      </w:r>
      <w:r>
        <w:tab/>
      </w:r>
      <w:r>
        <w:fldChar w:fldCharType="begin"/>
      </w:r>
      <w:r>
        <w:instrText xml:space="preserve"> PAGEREF _Toc164 \h </w:instrText>
      </w:r>
      <w:r>
        <w:fldChar w:fldCharType="separate"/>
      </w:r>
      <w:r>
        <w:t>48</w:t>
      </w:r>
      <w:r>
        <w:fldChar w:fldCharType="end"/>
      </w:r>
      <w:r>
        <w:rPr>
          <w:rFonts w:hint="eastAsia" w:ascii="宋体" w:hAnsi="宋体" w:eastAsia="宋体" w:cs="宋体"/>
          <w:color w:val="000000"/>
          <w:kern w:val="2"/>
          <w:szCs w:val="24"/>
          <w:highlight w:val="none"/>
          <w:lang w:val="en-US" w:eastAsia="zh-CN" w:bidi="ar-SA"/>
        </w:rPr>
        <w:fldChar w:fldCharType="end"/>
      </w:r>
    </w:p>
    <w:p w14:paraId="106DE100">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_Toc9572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2"/>
          <w:szCs w:val="32"/>
          <w:highlight w:val="none"/>
          <w:lang w:val="en-US" w:eastAsia="zh-CN" w:bidi="ar-SA"/>
        </w:rPr>
        <w:t>第一节 封面格式</w:t>
      </w:r>
      <w:r>
        <w:tab/>
      </w:r>
      <w:r>
        <w:fldChar w:fldCharType="begin"/>
      </w:r>
      <w:r>
        <w:instrText xml:space="preserve"> PAGEREF _Toc9572 \h </w:instrText>
      </w:r>
      <w:r>
        <w:fldChar w:fldCharType="separate"/>
      </w:r>
      <w:r>
        <w:t>49</w:t>
      </w:r>
      <w:r>
        <w:fldChar w:fldCharType="end"/>
      </w:r>
      <w:r>
        <w:rPr>
          <w:rFonts w:hint="eastAsia" w:ascii="宋体" w:hAnsi="宋体" w:eastAsia="宋体" w:cs="宋体"/>
          <w:color w:val="000000"/>
          <w:kern w:val="2"/>
          <w:szCs w:val="24"/>
          <w:highlight w:val="none"/>
          <w:lang w:val="en-US" w:eastAsia="zh-CN" w:bidi="ar-SA"/>
        </w:rPr>
        <w:fldChar w:fldCharType="end"/>
      </w:r>
    </w:p>
    <w:p w14:paraId="10AD32A0">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_Toc6765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szCs w:val="32"/>
          <w:highlight w:val="none"/>
        </w:rPr>
        <w:t>第二节 资格证明文件格式</w:t>
      </w:r>
      <w:r>
        <w:tab/>
      </w:r>
      <w:r>
        <w:fldChar w:fldCharType="begin"/>
      </w:r>
      <w:r>
        <w:instrText xml:space="preserve"> PAGEREF _Toc6765 \h </w:instrText>
      </w:r>
      <w:r>
        <w:fldChar w:fldCharType="separate"/>
      </w:r>
      <w:r>
        <w:t>50</w:t>
      </w:r>
      <w:r>
        <w:fldChar w:fldCharType="end"/>
      </w:r>
      <w:r>
        <w:rPr>
          <w:rFonts w:hint="eastAsia" w:ascii="宋体" w:hAnsi="宋体" w:eastAsia="宋体" w:cs="宋体"/>
          <w:color w:val="000000"/>
          <w:kern w:val="2"/>
          <w:szCs w:val="24"/>
          <w:highlight w:val="none"/>
          <w:lang w:val="en-US" w:eastAsia="zh-CN" w:bidi="ar-SA"/>
        </w:rPr>
        <w:fldChar w:fldCharType="end"/>
      </w:r>
    </w:p>
    <w:p w14:paraId="397614A0">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_Toc30113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val="0"/>
          <w:kern w:val="2"/>
          <w:szCs w:val="32"/>
          <w:highlight w:val="none"/>
          <w:lang w:val="en-US" w:eastAsia="zh-CN" w:bidi="ar-SA"/>
        </w:rPr>
        <w:t xml:space="preserve">第三节 </w:t>
      </w:r>
      <w:r>
        <w:rPr>
          <w:rFonts w:hint="eastAsia" w:ascii="宋体" w:hAnsi="宋体" w:eastAsia="宋体" w:cs="宋体"/>
          <w:bCs/>
          <w:kern w:val="2"/>
          <w:szCs w:val="32"/>
          <w:highlight w:val="none"/>
          <w:lang w:val="en-US" w:eastAsia="zh-CN" w:bidi="ar-SA"/>
        </w:rPr>
        <w:t>商务技术文件格式</w:t>
      </w:r>
      <w:r>
        <w:tab/>
      </w:r>
      <w:r>
        <w:fldChar w:fldCharType="begin"/>
      </w:r>
      <w:r>
        <w:instrText xml:space="preserve"> PAGEREF _Toc30113 \h </w:instrText>
      </w:r>
      <w:r>
        <w:fldChar w:fldCharType="separate"/>
      </w:r>
      <w:r>
        <w:t>59</w:t>
      </w:r>
      <w:r>
        <w:fldChar w:fldCharType="end"/>
      </w:r>
      <w:r>
        <w:rPr>
          <w:rFonts w:hint="eastAsia" w:ascii="宋体" w:hAnsi="宋体" w:eastAsia="宋体" w:cs="宋体"/>
          <w:color w:val="000000"/>
          <w:kern w:val="2"/>
          <w:szCs w:val="24"/>
          <w:highlight w:val="none"/>
          <w:lang w:val="en-US" w:eastAsia="zh-CN" w:bidi="ar-SA"/>
        </w:rPr>
        <w:fldChar w:fldCharType="end"/>
      </w:r>
    </w:p>
    <w:p w14:paraId="7BEFF78D">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_Toc18570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2"/>
          <w:szCs w:val="32"/>
          <w:highlight w:val="none"/>
          <w:lang w:val="en-US" w:eastAsia="zh-CN" w:bidi="ar-SA"/>
        </w:rPr>
        <w:t>第四节 报价文件格式</w:t>
      </w:r>
      <w:r>
        <w:tab/>
      </w:r>
      <w:r>
        <w:fldChar w:fldCharType="begin"/>
      </w:r>
      <w:r>
        <w:instrText xml:space="preserve"> PAGEREF _Toc18570 \h </w:instrText>
      </w:r>
      <w:r>
        <w:fldChar w:fldCharType="separate"/>
      </w:r>
      <w:r>
        <w:t>73</w:t>
      </w:r>
      <w:r>
        <w:fldChar w:fldCharType="end"/>
      </w:r>
      <w:r>
        <w:rPr>
          <w:rFonts w:hint="eastAsia" w:ascii="宋体" w:hAnsi="宋体" w:eastAsia="宋体" w:cs="宋体"/>
          <w:color w:val="000000"/>
          <w:kern w:val="2"/>
          <w:szCs w:val="24"/>
          <w:highlight w:val="none"/>
          <w:lang w:val="en-US" w:eastAsia="zh-CN" w:bidi="ar-SA"/>
        </w:rPr>
        <w:fldChar w:fldCharType="end"/>
      </w:r>
    </w:p>
    <w:p w14:paraId="62905779">
      <w:pPr>
        <w:pStyle w:val="24"/>
        <w:tabs>
          <w:tab w:val="right" w:leader="dot" w:pos="9026"/>
          <w:tab w:val="clear" w:pos="829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_Toc10222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szCs w:val="44"/>
          <w:highlight w:val="none"/>
        </w:rPr>
        <w:t>关于符合本国产品标准的声明函</w:t>
      </w:r>
      <w:r>
        <w:tab/>
      </w:r>
      <w:r>
        <w:fldChar w:fldCharType="begin"/>
      </w:r>
      <w:r>
        <w:instrText xml:space="preserve"> PAGEREF _Toc10222 \h </w:instrText>
      </w:r>
      <w:r>
        <w:fldChar w:fldCharType="separate"/>
      </w:r>
      <w:r>
        <w:t>80</w:t>
      </w:r>
      <w:r>
        <w:fldChar w:fldCharType="end"/>
      </w:r>
      <w:r>
        <w:rPr>
          <w:rFonts w:hint="eastAsia" w:ascii="宋体" w:hAnsi="宋体" w:eastAsia="宋体" w:cs="宋体"/>
          <w:color w:val="000000"/>
          <w:kern w:val="2"/>
          <w:szCs w:val="24"/>
          <w:highlight w:val="none"/>
          <w:lang w:val="en-US" w:eastAsia="zh-CN" w:bidi="ar-SA"/>
        </w:rPr>
        <w:fldChar w:fldCharType="end"/>
      </w:r>
    </w:p>
    <w:p w14:paraId="0EA045E4">
      <w:pPr>
        <w:pStyle w:val="22"/>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_Toc12374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val="0"/>
          <w:kern w:val="44"/>
          <w:szCs w:val="44"/>
          <w:highlight w:val="none"/>
          <w:lang w:val="en-US" w:eastAsia="zh-CN" w:bidi="ar-SA"/>
        </w:rPr>
        <w:t>第六章  合同文本</w:t>
      </w:r>
      <w:r>
        <w:tab/>
      </w:r>
      <w:r>
        <w:fldChar w:fldCharType="begin"/>
      </w:r>
      <w:r>
        <w:instrText xml:space="preserve"> PAGEREF _Toc12374 \h </w:instrText>
      </w:r>
      <w:r>
        <w:fldChar w:fldCharType="separate"/>
      </w:r>
      <w:r>
        <w:t>82</w:t>
      </w:r>
      <w:r>
        <w:fldChar w:fldCharType="end"/>
      </w:r>
      <w:r>
        <w:rPr>
          <w:rFonts w:hint="eastAsia" w:ascii="宋体" w:hAnsi="宋体" w:eastAsia="宋体" w:cs="宋体"/>
          <w:color w:val="000000"/>
          <w:kern w:val="2"/>
          <w:szCs w:val="24"/>
          <w:highlight w:val="none"/>
          <w:lang w:val="en-US" w:eastAsia="zh-CN" w:bidi="ar-SA"/>
        </w:rPr>
        <w:fldChar w:fldCharType="end"/>
      </w:r>
    </w:p>
    <w:p w14:paraId="599CB240">
      <w:pPr>
        <w:pStyle w:val="22"/>
        <w:tabs>
          <w:tab w:val="right" w:leader="dot" w:pos="9026"/>
        </w:tabs>
      </w:pPr>
      <w:r>
        <w:rPr>
          <w:rFonts w:hint="eastAsia" w:ascii="宋体" w:hAnsi="宋体" w:eastAsia="宋体" w:cs="宋体"/>
          <w:color w:val="000000"/>
          <w:kern w:val="2"/>
          <w:szCs w:val="24"/>
          <w:highlight w:val="none"/>
          <w:lang w:val="en-US" w:eastAsia="zh-CN" w:bidi="ar-SA"/>
        </w:rPr>
        <w:fldChar w:fldCharType="begin"/>
      </w:r>
      <w:r>
        <w:rPr>
          <w:rFonts w:hint="eastAsia" w:ascii="宋体" w:hAnsi="宋体" w:eastAsia="宋体" w:cs="宋体"/>
          <w:kern w:val="2"/>
          <w:szCs w:val="24"/>
          <w:highlight w:val="none"/>
          <w:lang w:val="en-US" w:eastAsia="zh-CN" w:bidi="ar-SA"/>
        </w:rPr>
        <w:instrText xml:space="preserve"> HYPERLINK \l _Toc22164 </w:instrText>
      </w:r>
      <w:r>
        <w:rPr>
          <w:rFonts w:hint="eastAsia" w:ascii="宋体" w:hAnsi="宋体" w:eastAsia="宋体" w:cs="宋体"/>
          <w:kern w:val="2"/>
          <w:szCs w:val="24"/>
          <w:highlight w:val="none"/>
          <w:lang w:val="en-US" w:eastAsia="zh-CN" w:bidi="ar-SA"/>
        </w:rPr>
        <w:fldChar w:fldCharType="separate"/>
      </w:r>
      <w:r>
        <w:rPr>
          <w:rFonts w:hint="eastAsia" w:ascii="宋体" w:hAnsi="宋体" w:eastAsia="宋体" w:cs="宋体"/>
          <w:bCs/>
          <w:kern w:val="44"/>
          <w:szCs w:val="44"/>
          <w:highlight w:val="none"/>
          <w:lang w:val="en-US" w:eastAsia="zh-CN" w:bidi="ar-SA"/>
        </w:rPr>
        <w:t>第七章 质疑、投诉材料格式</w:t>
      </w:r>
      <w:r>
        <w:tab/>
      </w:r>
      <w:r>
        <w:fldChar w:fldCharType="begin"/>
      </w:r>
      <w:r>
        <w:instrText xml:space="preserve"> PAGEREF _Toc22164 \h </w:instrText>
      </w:r>
      <w:r>
        <w:fldChar w:fldCharType="separate"/>
      </w:r>
      <w:r>
        <w:t>90</w:t>
      </w:r>
      <w:r>
        <w:fldChar w:fldCharType="end"/>
      </w:r>
      <w:r>
        <w:rPr>
          <w:rFonts w:hint="eastAsia" w:ascii="宋体" w:hAnsi="宋体" w:eastAsia="宋体" w:cs="宋体"/>
          <w:color w:val="000000"/>
          <w:kern w:val="2"/>
          <w:szCs w:val="24"/>
          <w:highlight w:val="none"/>
          <w:lang w:val="en-US" w:eastAsia="zh-CN" w:bidi="ar-SA"/>
        </w:rPr>
        <w:fldChar w:fldCharType="end"/>
      </w:r>
    </w:p>
    <w:p w14:paraId="79566CBE">
      <w:pPr>
        <w:widowControl w:val="0"/>
        <w:tabs>
          <w:tab w:val="right" w:leader="dot" w:pos="8869"/>
        </w:tabs>
        <w:jc w:val="both"/>
        <w:rPr>
          <w:rStyle w:val="38"/>
          <w:rFonts w:hint="eastAsia" w:ascii="宋体" w:hAnsi="宋体" w:eastAsia="宋体" w:cs="宋体"/>
          <w:color w:val="000000"/>
          <w:kern w:val="0"/>
          <w:sz w:val="24"/>
          <w:szCs w:val="24"/>
          <w:highlight w:val="none"/>
          <w:lang w:val="en-US" w:eastAsia="zh-CN" w:bidi="ar-SA"/>
        </w:rPr>
      </w:pPr>
      <w:r>
        <w:rPr>
          <w:rFonts w:hint="eastAsia" w:ascii="宋体" w:hAnsi="宋体" w:eastAsia="宋体" w:cs="宋体"/>
          <w:color w:val="000000"/>
          <w:kern w:val="2"/>
          <w:szCs w:val="24"/>
          <w:highlight w:val="none"/>
          <w:lang w:val="en-US" w:eastAsia="zh-CN" w:bidi="ar-SA"/>
        </w:rPr>
        <w:fldChar w:fldCharType="end"/>
      </w:r>
    </w:p>
    <w:p w14:paraId="06AE10EC">
      <w:pPr>
        <w:spacing w:line="400" w:lineRule="exact"/>
        <w:jc w:val="left"/>
        <w:rPr>
          <w:rFonts w:hint="eastAsia" w:ascii="宋体" w:hAnsi="宋体" w:eastAsia="宋体" w:cs="宋体"/>
          <w:b/>
          <w:color w:val="000000"/>
          <w:sz w:val="32"/>
          <w:szCs w:val="32"/>
          <w:highlight w:val="none"/>
        </w:rPr>
      </w:pPr>
    </w:p>
    <w:p w14:paraId="5FAD5496">
      <w:pPr>
        <w:spacing w:line="400" w:lineRule="exact"/>
        <w:jc w:val="center"/>
        <w:rPr>
          <w:rFonts w:hint="eastAsia" w:ascii="宋体" w:hAnsi="宋体" w:eastAsia="宋体" w:cs="宋体"/>
          <w:b/>
          <w:color w:val="000000"/>
          <w:sz w:val="32"/>
          <w:szCs w:val="32"/>
          <w:highlight w:val="none"/>
        </w:rPr>
      </w:pPr>
    </w:p>
    <w:p w14:paraId="13970B48">
      <w:pPr>
        <w:spacing w:line="400" w:lineRule="exact"/>
        <w:jc w:val="center"/>
        <w:rPr>
          <w:rFonts w:hint="eastAsia" w:ascii="宋体" w:hAnsi="宋体" w:eastAsia="宋体" w:cs="宋体"/>
          <w:b/>
          <w:color w:val="000000"/>
          <w:sz w:val="32"/>
          <w:szCs w:val="32"/>
          <w:highlight w:val="none"/>
        </w:rPr>
      </w:pPr>
    </w:p>
    <w:p w14:paraId="62B4021C">
      <w:pPr>
        <w:spacing w:line="400" w:lineRule="exact"/>
        <w:jc w:val="center"/>
        <w:rPr>
          <w:rFonts w:hint="eastAsia" w:ascii="宋体" w:hAnsi="宋体" w:eastAsia="宋体" w:cs="宋体"/>
          <w:b/>
          <w:color w:val="000000"/>
          <w:sz w:val="32"/>
          <w:szCs w:val="32"/>
          <w:highlight w:val="none"/>
        </w:rPr>
      </w:pPr>
    </w:p>
    <w:p w14:paraId="308C9A6F">
      <w:pPr>
        <w:spacing w:line="400" w:lineRule="exact"/>
        <w:jc w:val="center"/>
        <w:rPr>
          <w:rFonts w:hint="eastAsia" w:ascii="宋体" w:hAnsi="宋体" w:eastAsia="宋体" w:cs="宋体"/>
          <w:b/>
          <w:color w:val="000000"/>
          <w:sz w:val="32"/>
          <w:szCs w:val="32"/>
          <w:highlight w:val="none"/>
        </w:rPr>
      </w:pPr>
    </w:p>
    <w:p w14:paraId="1B7489FA">
      <w:pPr>
        <w:widowControl/>
        <w:jc w:val="left"/>
        <w:rPr>
          <w:rFonts w:hint="eastAsia" w:ascii="宋体" w:hAnsi="宋体" w:eastAsia="宋体" w:cs="宋体"/>
          <w:b/>
          <w:color w:val="000000"/>
          <w:sz w:val="32"/>
          <w:szCs w:val="32"/>
          <w:highlight w:val="none"/>
        </w:rPr>
        <w:sectPr>
          <w:footerReference r:id="rId3" w:type="default"/>
          <w:pgSz w:w="11906" w:h="16838"/>
          <w:pgMar w:top="1440" w:right="1440" w:bottom="1440" w:left="1440" w:header="851" w:footer="992" w:gutter="0"/>
          <w:pgNumType w:start="1"/>
          <w:cols w:space="720" w:num="1"/>
          <w:docGrid w:type="lines" w:linePitch="312" w:charSpace="0"/>
        </w:sectPr>
      </w:pPr>
    </w:p>
    <w:p w14:paraId="60E3C034">
      <w:pPr>
        <w:keepNext/>
        <w:keepLines/>
        <w:widowControl w:val="0"/>
        <w:spacing w:before="0" w:after="330" w:line="440" w:lineRule="exact"/>
        <w:jc w:val="center"/>
        <w:outlineLvl w:val="0"/>
        <w:rPr>
          <w:rFonts w:hint="eastAsia" w:ascii="宋体" w:hAnsi="宋体" w:eastAsia="宋体" w:cs="宋体"/>
          <w:color w:val="000000"/>
          <w:highlight w:val="none"/>
        </w:rPr>
      </w:pPr>
      <w:bookmarkStart w:id="0" w:name="_Toc23987"/>
      <w:r>
        <w:rPr>
          <w:rFonts w:hint="eastAsia" w:ascii="宋体" w:hAnsi="宋体" w:eastAsia="宋体" w:cs="宋体"/>
          <w:b/>
          <w:bCs/>
          <w:color w:val="000000"/>
          <w:kern w:val="44"/>
          <w:sz w:val="32"/>
          <w:szCs w:val="32"/>
          <w:highlight w:val="none"/>
          <w:lang w:val="en-US" w:eastAsia="zh-CN" w:bidi="ar-SA"/>
        </w:rPr>
        <w:t>第一章竞争性谈判公告</w:t>
      </w:r>
      <w:bookmarkEnd w:id="0"/>
    </w:p>
    <w:p w14:paraId="270E4A2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项目概况</w:t>
      </w:r>
    </w:p>
    <w:p w14:paraId="1A5D4AAF">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000000"/>
          <w:szCs w:val="21"/>
        </w:rPr>
      </w:pPr>
      <w:r>
        <w:rPr>
          <w:rFonts w:hint="eastAsia" w:ascii="宋体" w:hAnsi="宋体" w:cs="宋体"/>
          <w:color w:val="000000" w:themeColor="text1"/>
          <w:szCs w:val="21"/>
          <w:u w:val="single"/>
          <w:lang w:eastAsia="zh-CN"/>
          <w14:textFill>
            <w14:solidFill>
              <w14:schemeClr w14:val="tx1"/>
            </w14:solidFill>
          </w14:textFill>
        </w:rPr>
        <w:t>广西交通职业技术学院</w:t>
      </w:r>
      <w:r>
        <w:rPr>
          <w:rFonts w:hint="eastAsia" w:ascii="宋体" w:hAnsi="宋体" w:cs="宋体"/>
          <w:color w:val="000000"/>
          <w:szCs w:val="21"/>
          <w:u w:val="single"/>
          <w:lang w:eastAsia="zh-CN"/>
        </w:rPr>
        <w:t>新能源交通基础设施智能AI巡检技术研发与实训项目建设（</w:t>
      </w:r>
      <w:r>
        <w:rPr>
          <w:rFonts w:hint="eastAsia" w:ascii="宋体" w:hAnsi="宋体" w:cs="宋体"/>
          <w:color w:val="000000"/>
          <w:szCs w:val="21"/>
          <w:u w:val="single"/>
          <w:lang w:val="en-US" w:eastAsia="zh-CN"/>
        </w:rPr>
        <w:t>重）</w:t>
      </w:r>
      <w:r>
        <w:rPr>
          <w:rFonts w:hint="eastAsia" w:ascii="宋体" w:hAnsi="宋体" w:cs="宋体"/>
          <w:color w:val="000000"/>
          <w:szCs w:val="21"/>
          <w:u w:val="none"/>
          <w:lang w:val="en-US" w:eastAsia="zh-CN"/>
        </w:rPr>
        <w:t>项目</w:t>
      </w:r>
      <w:r>
        <w:rPr>
          <w:rFonts w:hint="eastAsia" w:ascii="宋体" w:hAnsi="宋体" w:eastAsia="宋体" w:cs="宋体"/>
          <w:color w:val="000000"/>
          <w:szCs w:val="21"/>
        </w:rPr>
        <w:t>的潜在供应商应在广西政府采购云平台（https://www.gcy.zfcg.gxzf.gov.cn/）</w:t>
      </w:r>
      <w:r>
        <w:rPr>
          <w:rFonts w:hint="eastAsia" w:ascii="宋体" w:hAnsi="宋体" w:eastAsia="宋体" w:cs="宋体"/>
          <w:snapToGrid w:val="0"/>
          <w:szCs w:val="21"/>
        </w:rPr>
        <w:t>获取（下载）</w:t>
      </w:r>
      <w:r>
        <w:rPr>
          <w:rFonts w:hint="eastAsia" w:ascii="宋体" w:hAnsi="宋体" w:cs="宋体"/>
          <w:szCs w:val="21"/>
          <w:lang w:eastAsia="zh-CN"/>
        </w:rPr>
        <w:t>竞争性谈判采购文件</w:t>
      </w:r>
      <w:r>
        <w:rPr>
          <w:rFonts w:hint="eastAsia" w:ascii="宋体" w:hAnsi="宋体" w:eastAsia="宋体" w:cs="宋体"/>
          <w:szCs w:val="21"/>
        </w:rPr>
        <w:t>，并于</w:t>
      </w:r>
      <w:r>
        <w:rPr>
          <w:rFonts w:hint="eastAsia" w:ascii="宋体" w:hAnsi="宋体" w:cs="宋体"/>
          <w:szCs w:val="21"/>
          <w:u w:val="single"/>
          <w:lang w:eastAsia="zh-CN"/>
        </w:rPr>
        <w:t>2026年</w:t>
      </w:r>
      <w:r>
        <w:rPr>
          <w:rFonts w:hint="eastAsia" w:ascii="宋体" w:hAnsi="宋体" w:cs="宋体"/>
          <w:szCs w:val="21"/>
          <w:u w:val="single"/>
          <w:lang w:val="en-US" w:eastAsia="zh-CN"/>
        </w:rPr>
        <w:t>09</w:t>
      </w:r>
      <w:r>
        <w:rPr>
          <w:rFonts w:hint="eastAsia" w:ascii="宋体" w:hAnsi="宋体" w:cs="宋体"/>
          <w:szCs w:val="21"/>
          <w:u w:val="single"/>
          <w:lang w:eastAsia="zh-CN"/>
        </w:rPr>
        <w:t>月</w:t>
      </w:r>
      <w:r>
        <w:rPr>
          <w:rFonts w:hint="eastAsia" w:ascii="宋体" w:hAnsi="宋体" w:cs="宋体"/>
          <w:szCs w:val="21"/>
          <w:u w:val="single"/>
          <w:lang w:val="en-US" w:eastAsia="zh-CN"/>
        </w:rPr>
        <w:t>04</w:t>
      </w:r>
      <w:r>
        <w:rPr>
          <w:rFonts w:hint="eastAsia" w:ascii="宋体" w:hAnsi="宋体" w:cs="宋体"/>
          <w:szCs w:val="21"/>
          <w:u w:val="single"/>
          <w:lang w:eastAsia="zh-CN"/>
        </w:rPr>
        <w:t>日</w:t>
      </w:r>
      <w:r>
        <w:rPr>
          <w:rFonts w:hint="eastAsia" w:ascii="宋体" w:hAnsi="宋体" w:cs="宋体"/>
          <w:szCs w:val="21"/>
          <w:u w:val="single"/>
          <w:lang w:val="en-US" w:eastAsia="zh-CN"/>
        </w:rPr>
        <w:t>15</w:t>
      </w:r>
      <w:r>
        <w:rPr>
          <w:rFonts w:hint="eastAsia" w:ascii="宋体" w:hAnsi="宋体" w:eastAsia="宋体" w:cs="宋体"/>
          <w:szCs w:val="21"/>
          <w:u w:val="single"/>
        </w:rPr>
        <w:t>时</w:t>
      </w:r>
      <w:r>
        <w:rPr>
          <w:rFonts w:hint="eastAsia" w:ascii="宋体" w:hAnsi="宋体" w:cs="宋体"/>
          <w:szCs w:val="21"/>
          <w:u w:val="single"/>
          <w:lang w:val="en-US" w:eastAsia="zh-CN"/>
        </w:rPr>
        <w:t>00</w:t>
      </w:r>
      <w:r>
        <w:rPr>
          <w:rFonts w:hint="eastAsia" w:ascii="宋体" w:hAnsi="宋体" w:eastAsia="宋体" w:cs="宋体"/>
          <w:color w:val="000000"/>
          <w:szCs w:val="21"/>
          <w:u w:val="single"/>
        </w:rPr>
        <w:t>分</w:t>
      </w:r>
      <w:r>
        <w:rPr>
          <w:rFonts w:hint="eastAsia" w:ascii="宋体" w:hAnsi="宋体" w:eastAsia="宋体" w:cs="宋体"/>
          <w:bCs/>
          <w:color w:val="000000"/>
          <w:szCs w:val="21"/>
          <w:u w:val="single"/>
        </w:rPr>
        <w:t>（北京时间）</w:t>
      </w:r>
      <w:r>
        <w:rPr>
          <w:rFonts w:hint="eastAsia" w:ascii="宋体" w:hAnsi="宋体" w:eastAsia="宋体" w:cs="宋体"/>
          <w:bCs/>
          <w:color w:val="000000"/>
          <w:szCs w:val="21"/>
        </w:rPr>
        <w:t>前提交响应文件</w:t>
      </w:r>
      <w:r>
        <w:rPr>
          <w:rFonts w:hint="eastAsia" w:ascii="宋体" w:hAnsi="宋体" w:eastAsia="宋体" w:cs="宋体"/>
          <w:color w:val="000000"/>
          <w:szCs w:val="21"/>
        </w:rPr>
        <w:t>。</w:t>
      </w:r>
    </w:p>
    <w:p w14:paraId="6F3CDAB1">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一、项目基本情况</w:t>
      </w:r>
    </w:p>
    <w:p w14:paraId="5E3E3B3D">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项目编号：</w:t>
      </w:r>
      <w:r>
        <w:rPr>
          <w:rFonts w:hint="eastAsia" w:ascii="宋体" w:hAnsi="宋体" w:cs="宋体"/>
          <w:color w:val="000000"/>
          <w:szCs w:val="21"/>
          <w:highlight w:val="none"/>
          <w:lang w:eastAsia="zh-CN"/>
        </w:rPr>
        <w:t>GXZC2026-J1-002855-GXZX</w:t>
      </w:r>
    </w:p>
    <w:p w14:paraId="208AF477">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项目名称：</w:t>
      </w:r>
      <w:r>
        <w:rPr>
          <w:rFonts w:hint="eastAsia" w:ascii="宋体" w:hAnsi="宋体" w:eastAsia="宋体" w:cs="宋体"/>
          <w:color w:val="000000" w:themeColor="text1"/>
          <w:szCs w:val="21"/>
          <w:highlight w:val="none"/>
          <w14:textFill>
            <w14:solidFill>
              <w14:schemeClr w14:val="tx1"/>
            </w14:solidFill>
          </w14:textFill>
        </w:rPr>
        <w:t>广西交通职业技术学院</w:t>
      </w:r>
      <w:r>
        <w:rPr>
          <w:rFonts w:hint="eastAsia" w:ascii="宋体" w:hAnsi="宋体" w:cs="宋体"/>
          <w:color w:val="000000"/>
          <w:szCs w:val="21"/>
          <w:highlight w:val="none"/>
          <w:lang w:eastAsia="zh-CN"/>
        </w:rPr>
        <w:t>新能源交通基础设施智能AI巡检技术研发与实训项目建设（</w:t>
      </w:r>
      <w:r>
        <w:rPr>
          <w:rFonts w:hint="eastAsia" w:ascii="宋体" w:hAnsi="宋体" w:cs="宋体"/>
          <w:color w:val="000000"/>
          <w:szCs w:val="21"/>
          <w:highlight w:val="none"/>
          <w:lang w:val="en-US" w:eastAsia="zh-CN"/>
        </w:rPr>
        <w:t>重）</w:t>
      </w:r>
    </w:p>
    <w:p w14:paraId="7EB071E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预算总金额</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元</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w:t>
      </w:r>
      <w:r>
        <w:rPr>
          <w:rFonts w:hint="eastAsia" w:ascii="宋体" w:hAnsi="宋体" w:cs="宋体"/>
          <w:color w:val="000000"/>
          <w:szCs w:val="21"/>
          <w:highlight w:val="none"/>
          <w:lang w:val="en-US" w:eastAsia="zh-CN"/>
        </w:rPr>
        <w:t>2400000.00</w:t>
      </w:r>
    </w:p>
    <w:p w14:paraId="01D4EEDB">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采购需求：</w:t>
      </w:r>
    </w:p>
    <w:p w14:paraId="7BD59275">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标项一</w:t>
      </w:r>
    </w:p>
    <w:p w14:paraId="236E67E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标项名称：</w:t>
      </w:r>
      <w:r>
        <w:rPr>
          <w:rFonts w:hint="eastAsia" w:ascii="宋体" w:hAnsi="宋体" w:eastAsia="宋体" w:cs="宋体"/>
          <w:color w:val="000000" w:themeColor="text1"/>
          <w:szCs w:val="21"/>
          <w:highlight w:val="none"/>
          <w14:textFill>
            <w14:solidFill>
              <w14:schemeClr w14:val="tx1"/>
            </w14:solidFill>
          </w14:textFill>
        </w:rPr>
        <w:t>广西交通职业技术学院</w:t>
      </w:r>
      <w:r>
        <w:rPr>
          <w:rFonts w:hint="eastAsia" w:ascii="宋体" w:hAnsi="宋体" w:cs="宋体"/>
          <w:color w:val="000000"/>
          <w:szCs w:val="21"/>
          <w:highlight w:val="none"/>
          <w:lang w:eastAsia="zh-CN"/>
        </w:rPr>
        <w:t>新能源交通基础设施智能AI巡检技术研发与实训项目建设</w:t>
      </w:r>
    </w:p>
    <w:p w14:paraId="3CAA748E">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数量：1批</w:t>
      </w:r>
    </w:p>
    <w:p w14:paraId="1FC7B4B1">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预算金额（元）：</w:t>
      </w:r>
      <w:r>
        <w:rPr>
          <w:rFonts w:hint="eastAsia" w:ascii="宋体" w:hAnsi="宋体" w:cs="宋体"/>
          <w:color w:val="auto"/>
          <w:szCs w:val="21"/>
          <w:highlight w:val="none"/>
          <w:lang w:val="en-US" w:eastAsia="zh-CN"/>
        </w:rPr>
        <w:t>2400000.00</w:t>
      </w:r>
    </w:p>
    <w:p w14:paraId="53590F6E">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简要规格描述或项目基本概况介绍、用途：定制可拆卸模块化底盘</w:t>
      </w:r>
      <w:r>
        <w:rPr>
          <w:rFonts w:hint="eastAsia" w:ascii="宋体" w:hAnsi="宋体" w:cs="宋体"/>
          <w:color w:val="auto"/>
          <w:szCs w:val="21"/>
          <w:highlight w:val="none"/>
          <w:lang w:val="en-US" w:eastAsia="zh-CN"/>
        </w:rPr>
        <w:t>1项、定制轨道基础结构2D+3D采集模块1项、定制定位定姿时统模块1项、实训装备配套内置采集软件1项</w:t>
      </w:r>
      <w:r>
        <w:rPr>
          <w:rFonts w:hint="eastAsia" w:ascii="宋体" w:hAnsi="宋体" w:eastAsia="宋体" w:cs="宋体"/>
          <w:color w:val="auto"/>
          <w:szCs w:val="21"/>
          <w:highlight w:val="none"/>
        </w:rPr>
        <w:t>，具体内容和数量以</w:t>
      </w:r>
      <w:r>
        <w:rPr>
          <w:rFonts w:hint="eastAsia" w:ascii="宋体" w:hAnsi="宋体" w:cs="宋体"/>
          <w:color w:val="auto"/>
          <w:szCs w:val="21"/>
          <w:highlight w:val="none"/>
          <w:lang w:val="en-US" w:eastAsia="zh-CN"/>
        </w:rPr>
        <w:t>竞争性谈判采购文件</w:t>
      </w:r>
      <w:r>
        <w:rPr>
          <w:rFonts w:hint="eastAsia" w:ascii="宋体" w:hAnsi="宋体" w:eastAsia="宋体" w:cs="宋体"/>
          <w:color w:val="auto"/>
          <w:szCs w:val="21"/>
          <w:highlight w:val="none"/>
        </w:rPr>
        <w:t>第二章采购需求为准。</w:t>
      </w:r>
    </w:p>
    <w:p w14:paraId="673CA17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auto"/>
          <w:szCs w:val="21"/>
          <w:highlight w:val="none"/>
        </w:rPr>
      </w:pPr>
      <w:bookmarkStart w:id="1" w:name="_Hlk132796150"/>
      <w:r>
        <w:rPr>
          <w:rFonts w:hint="eastAsia" w:ascii="宋体" w:hAnsi="宋体" w:eastAsia="宋体" w:cs="宋体"/>
          <w:color w:val="auto"/>
          <w:szCs w:val="21"/>
          <w:highlight w:val="none"/>
        </w:rPr>
        <w:t>最高限价（如有）：</w:t>
      </w:r>
      <w:bookmarkEnd w:id="1"/>
      <w:r>
        <w:rPr>
          <w:rFonts w:hint="eastAsia" w:ascii="宋体" w:hAnsi="宋体" w:cs="宋体"/>
          <w:color w:val="auto"/>
          <w:szCs w:val="21"/>
          <w:highlight w:val="none"/>
          <w:lang w:val="en-US" w:eastAsia="zh-CN"/>
        </w:rPr>
        <w:t>2400000.00</w:t>
      </w:r>
    </w:p>
    <w:p w14:paraId="0435B432">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合同履约期限：</w:t>
      </w:r>
      <w:r>
        <w:rPr>
          <w:rFonts w:hint="eastAsia" w:ascii="宋体" w:hAnsi="宋体" w:cs="宋体"/>
          <w:color w:val="auto"/>
          <w:szCs w:val="21"/>
          <w:highlight w:val="none"/>
          <w:lang w:eastAsia="zh-CN"/>
        </w:rPr>
        <w:t>自合同签订之日起</w:t>
      </w:r>
      <w:r>
        <w:rPr>
          <w:rFonts w:hint="eastAsia" w:ascii="宋体" w:hAnsi="宋体" w:cs="宋体"/>
          <w:color w:val="auto"/>
          <w:szCs w:val="21"/>
          <w:highlight w:val="none"/>
          <w:lang w:val="en-US" w:eastAsia="zh-CN"/>
        </w:rPr>
        <w:t>45</w:t>
      </w:r>
      <w:r>
        <w:rPr>
          <w:rFonts w:hint="eastAsia" w:ascii="宋体" w:hAnsi="宋体" w:cs="宋体"/>
          <w:color w:val="auto"/>
          <w:szCs w:val="21"/>
          <w:highlight w:val="none"/>
          <w:lang w:eastAsia="zh-CN"/>
        </w:rPr>
        <w:t>个工作日内通过验收并交付使用</w:t>
      </w:r>
      <w:r>
        <w:rPr>
          <w:rFonts w:hint="eastAsia" w:ascii="宋体" w:hAnsi="宋体" w:eastAsia="宋体" w:cs="宋体"/>
          <w:color w:val="auto"/>
          <w:szCs w:val="21"/>
          <w:highlight w:val="none"/>
        </w:rPr>
        <w:t>。</w:t>
      </w:r>
    </w:p>
    <w:p w14:paraId="45678472">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本标项（否）接受联合体投标。</w:t>
      </w:r>
    </w:p>
    <w:p w14:paraId="2F0D7C1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备注：无</w:t>
      </w:r>
    </w:p>
    <w:p w14:paraId="4137A38E">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Cs/>
          <w:color w:val="000000"/>
          <w:sz w:val="24"/>
          <w:highlight w:val="none"/>
        </w:rPr>
      </w:pPr>
      <w:r>
        <w:rPr>
          <w:rFonts w:hint="eastAsia" w:ascii="宋体" w:hAnsi="宋体" w:eastAsia="宋体" w:cs="宋体"/>
          <w:b/>
          <w:color w:val="000000"/>
          <w:kern w:val="44"/>
          <w:sz w:val="24"/>
          <w:highlight w:val="none"/>
        </w:rPr>
        <w:t>二、供应商的资格条件</w:t>
      </w:r>
    </w:p>
    <w:p w14:paraId="31E453C3">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1.满足《中华人民共和国政府采购法》第二十二条规定；</w:t>
      </w:r>
    </w:p>
    <w:p w14:paraId="191EE4F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2.落实政府采购政策需满足的资格要求：无</w:t>
      </w:r>
    </w:p>
    <w:p w14:paraId="3B23F540">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3.本项目的特定资格要求：</w:t>
      </w:r>
      <w:r>
        <w:rPr>
          <w:rFonts w:hint="eastAsia" w:ascii="宋体" w:hAnsi="宋体" w:cs="宋体"/>
          <w:color w:val="000000"/>
          <w:szCs w:val="21"/>
          <w:highlight w:val="none"/>
          <w:lang w:val="en-US" w:eastAsia="zh-CN"/>
        </w:rPr>
        <w:t>无</w:t>
      </w:r>
      <w:r>
        <w:rPr>
          <w:rFonts w:hint="eastAsia" w:ascii="宋体" w:hAnsi="宋体" w:eastAsia="宋体" w:cs="宋体"/>
          <w:color w:val="000000"/>
          <w:szCs w:val="21"/>
          <w:highlight w:val="none"/>
          <w:lang w:val="en-US" w:eastAsia="zh-CN"/>
        </w:rPr>
        <w:t>。</w:t>
      </w:r>
    </w:p>
    <w:p w14:paraId="377A879D">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lang w:eastAsia="zh-CN"/>
        </w:rPr>
      </w:pPr>
      <w:r>
        <w:rPr>
          <w:rFonts w:hint="eastAsia" w:ascii="宋体" w:hAnsi="宋体" w:eastAsia="宋体" w:cs="宋体"/>
          <w:b/>
          <w:color w:val="000000"/>
          <w:kern w:val="44"/>
          <w:sz w:val="24"/>
          <w:highlight w:val="none"/>
        </w:rPr>
        <w:t>三、获取</w:t>
      </w:r>
      <w:r>
        <w:rPr>
          <w:rFonts w:hint="eastAsia" w:ascii="宋体" w:hAnsi="宋体" w:cs="宋体"/>
          <w:b/>
          <w:color w:val="000000"/>
          <w:kern w:val="44"/>
          <w:sz w:val="24"/>
          <w:highlight w:val="none"/>
          <w:lang w:eastAsia="zh-CN"/>
        </w:rPr>
        <w:t>竞争性谈判采购文件</w:t>
      </w:r>
    </w:p>
    <w:p w14:paraId="489F8358">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时间：</w:t>
      </w:r>
      <w:r>
        <w:rPr>
          <w:rFonts w:hint="eastAsia" w:ascii="宋体" w:hAnsi="宋体" w:eastAsia="宋体" w:cs="宋体"/>
          <w:bCs/>
          <w:kern w:val="0"/>
          <w:szCs w:val="21"/>
          <w:u w:val="none"/>
        </w:rPr>
        <w:t>202</w:t>
      </w:r>
      <w:r>
        <w:rPr>
          <w:rFonts w:hint="eastAsia" w:ascii="宋体" w:hAnsi="宋体" w:cs="宋体"/>
          <w:bCs/>
          <w:kern w:val="0"/>
          <w:szCs w:val="21"/>
          <w:u w:val="none"/>
          <w:lang w:val="en-US" w:eastAsia="zh-CN"/>
        </w:rPr>
        <w:t>6</w:t>
      </w:r>
      <w:r>
        <w:rPr>
          <w:rFonts w:hint="eastAsia" w:ascii="宋体" w:hAnsi="宋体" w:eastAsia="宋体" w:cs="宋体"/>
          <w:bCs/>
          <w:kern w:val="0"/>
          <w:szCs w:val="21"/>
          <w:u w:val="none"/>
        </w:rPr>
        <w:t>年</w:t>
      </w:r>
      <w:r>
        <w:rPr>
          <w:rFonts w:hint="eastAsia" w:ascii="宋体" w:hAnsi="宋体" w:cs="宋体"/>
          <w:bCs/>
          <w:kern w:val="0"/>
          <w:szCs w:val="21"/>
          <w:u w:val="none"/>
          <w:lang w:val="en-US" w:eastAsia="zh-CN"/>
        </w:rPr>
        <w:t>08</w:t>
      </w:r>
      <w:r>
        <w:rPr>
          <w:rFonts w:hint="eastAsia" w:ascii="宋体" w:hAnsi="宋体" w:eastAsia="宋体" w:cs="宋体"/>
          <w:bCs/>
          <w:kern w:val="0"/>
          <w:szCs w:val="21"/>
          <w:u w:val="none"/>
        </w:rPr>
        <w:t>月</w:t>
      </w:r>
      <w:r>
        <w:rPr>
          <w:rFonts w:hint="eastAsia" w:ascii="宋体" w:hAnsi="宋体" w:cs="宋体"/>
          <w:bCs/>
          <w:kern w:val="0"/>
          <w:szCs w:val="21"/>
          <w:u w:val="none"/>
          <w:lang w:val="en-US" w:eastAsia="zh-CN"/>
        </w:rPr>
        <w:t>31</w:t>
      </w:r>
      <w:r>
        <w:rPr>
          <w:rFonts w:hint="eastAsia" w:ascii="宋体" w:hAnsi="宋体" w:eastAsia="宋体" w:cs="宋体"/>
          <w:bCs/>
          <w:kern w:val="0"/>
          <w:szCs w:val="21"/>
          <w:u w:val="none"/>
        </w:rPr>
        <w:t>日至202</w:t>
      </w:r>
      <w:r>
        <w:rPr>
          <w:rFonts w:hint="eastAsia" w:ascii="宋体" w:hAnsi="宋体" w:cs="宋体"/>
          <w:bCs/>
          <w:kern w:val="0"/>
          <w:szCs w:val="21"/>
          <w:u w:val="none"/>
          <w:lang w:val="en-US" w:eastAsia="zh-CN"/>
        </w:rPr>
        <w:t>6</w:t>
      </w:r>
      <w:r>
        <w:rPr>
          <w:rFonts w:hint="eastAsia" w:ascii="宋体" w:hAnsi="宋体" w:eastAsia="宋体" w:cs="宋体"/>
          <w:bCs/>
          <w:kern w:val="0"/>
          <w:szCs w:val="21"/>
          <w:u w:val="none"/>
        </w:rPr>
        <w:t>年</w:t>
      </w:r>
      <w:r>
        <w:rPr>
          <w:rFonts w:hint="eastAsia" w:ascii="宋体" w:hAnsi="宋体" w:cs="宋体"/>
          <w:bCs/>
          <w:kern w:val="0"/>
          <w:szCs w:val="21"/>
          <w:u w:val="none"/>
          <w:lang w:val="en-US" w:eastAsia="zh-CN"/>
        </w:rPr>
        <w:t>09</w:t>
      </w:r>
      <w:r>
        <w:rPr>
          <w:rFonts w:hint="eastAsia" w:ascii="宋体" w:hAnsi="宋体" w:eastAsia="宋体" w:cs="宋体"/>
          <w:bCs/>
          <w:kern w:val="0"/>
          <w:szCs w:val="21"/>
          <w:u w:val="none"/>
        </w:rPr>
        <w:t>月</w:t>
      </w:r>
      <w:r>
        <w:rPr>
          <w:rFonts w:hint="eastAsia" w:ascii="宋体" w:hAnsi="宋体" w:cs="宋体"/>
          <w:bCs/>
          <w:kern w:val="0"/>
          <w:szCs w:val="21"/>
          <w:u w:val="none"/>
          <w:lang w:val="en-US" w:eastAsia="zh-CN"/>
        </w:rPr>
        <w:t>03</w:t>
      </w:r>
      <w:r>
        <w:rPr>
          <w:rFonts w:hint="eastAsia" w:ascii="宋体" w:hAnsi="宋体" w:eastAsia="宋体" w:cs="宋体"/>
          <w:bCs/>
          <w:kern w:val="0"/>
          <w:szCs w:val="21"/>
          <w:u w:val="none"/>
        </w:rPr>
        <w:t>日，每天上午0:00至1</w:t>
      </w:r>
      <w:r>
        <w:rPr>
          <w:rFonts w:hint="eastAsia" w:ascii="宋体" w:hAnsi="宋体" w:cs="宋体"/>
          <w:bCs/>
          <w:kern w:val="0"/>
          <w:szCs w:val="21"/>
          <w:u w:val="none"/>
          <w:lang w:val="en-US" w:eastAsia="zh-CN"/>
        </w:rPr>
        <w:t>1</w:t>
      </w:r>
      <w:r>
        <w:rPr>
          <w:rFonts w:hint="eastAsia" w:ascii="宋体" w:hAnsi="宋体" w:eastAsia="宋体" w:cs="宋体"/>
          <w:bCs/>
          <w:kern w:val="0"/>
          <w:szCs w:val="21"/>
          <w:u w:val="none"/>
        </w:rPr>
        <w:t>:</w:t>
      </w:r>
      <w:r>
        <w:rPr>
          <w:rFonts w:hint="eastAsia" w:ascii="宋体" w:hAnsi="宋体" w:cs="宋体"/>
          <w:bCs/>
          <w:kern w:val="0"/>
          <w:szCs w:val="21"/>
          <w:u w:val="none"/>
          <w:lang w:val="en-US" w:eastAsia="zh-CN"/>
        </w:rPr>
        <w:t>59</w:t>
      </w:r>
      <w:r>
        <w:rPr>
          <w:rFonts w:hint="eastAsia" w:ascii="宋体" w:hAnsi="宋体" w:eastAsia="宋体" w:cs="宋体"/>
          <w:bCs/>
          <w:kern w:val="0"/>
          <w:szCs w:val="21"/>
          <w:u w:val="none"/>
        </w:rPr>
        <w:t>，下午12:00至23:59（北京时间，法定节假日除外）</w:t>
      </w:r>
      <w:r>
        <w:rPr>
          <w:rFonts w:hint="eastAsia" w:ascii="宋体" w:hAnsi="宋体" w:eastAsia="宋体" w:cs="宋体"/>
          <w:color w:val="000000"/>
          <w:szCs w:val="21"/>
          <w:highlight w:val="none"/>
        </w:rPr>
        <w:t>。</w:t>
      </w:r>
    </w:p>
    <w:p w14:paraId="4AC74FB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2.</w:t>
      </w:r>
      <w:r>
        <w:rPr>
          <w:rFonts w:hint="eastAsia" w:ascii="宋体" w:hAnsi="宋体" w:eastAsia="宋体" w:cs="宋体"/>
          <w:color w:val="000000"/>
          <w:szCs w:val="21"/>
          <w:highlight w:val="none"/>
        </w:rPr>
        <w:t>获取方式：网上下载。本项目不发放纸质采购文件，供应商可自行在广西政府采购云平台（https://www.gcy.zfcg.gxzf.gov.cn/）下载采购文件（操作路径：登录“广西政府采购云平台” -项目采购-获取采购文件-找到本项目-点击“申请获取采购文件”），电子响应文件制作需要基于广西政府采购云平台（https://www.gcy.zfcg.gxzf.gov.cn/）获取的采购文件编制。</w:t>
      </w:r>
    </w:p>
    <w:p w14:paraId="794E035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售价：0元。</w:t>
      </w:r>
    </w:p>
    <w:p w14:paraId="617ACACE">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四、响应文件提交</w:t>
      </w:r>
    </w:p>
    <w:p w14:paraId="7F0D9290">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1.首次响应文件提交截止时间（北京时间）：</w:t>
      </w:r>
      <w:r>
        <w:rPr>
          <w:rFonts w:hint="eastAsia" w:ascii="宋体" w:hAnsi="宋体" w:cs="宋体"/>
          <w:color w:val="000000"/>
          <w:szCs w:val="21"/>
          <w:highlight w:val="none"/>
          <w:lang w:val="en-US" w:eastAsia="zh-CN"/>
        </w:rPr>
        <w:t>2026年09月04日15</w:t>
      </w:r>
      <w:r>
        <w:rPr>
          <w:rFonts w:hint="eastAsia" w:ascii="宋体" w:hAnsi="宋体" w:eastAsia="宋体" w:cs="宋体"/>
          <w:color w:val="000000"/>
          <w:szCs w:val="21"/>
          <w:highlight w:val="none"/>
          <w:lang w:val="en-US" w:eastAsia="zh-CN"/>
        </w:rPr>
        <w:t>时</w:t>
      </w:r>
      <w:r>
        <w:rPr>
          <w:rFonts w:hint="eastAsia" w:ascii="宋体" w:hAnsi="宋体" w:cs="宋体"/>
          <w:color w:val="000000"/>
          <w:szCs w:val="21"/>
          <w:highlight w:val="none"/>
          <w:lang w:val="en-US" w:eastAsia="zh-CN"/>
        </w:rPr>
        <w:t>00</w:t>
      </w:r>
      <w:r>
        <w:rPr>
          <w:rFonts w:hint="eastAsia" w:ascii="宋体" w:hAnsi="宋体" w:eastAsia="宋体" w:cs="宋体"/>
          <w:color w:val="000000"/>
          <w:szCs w:val="21"/>
          <w:highlight w:val="none"/>
          <w:lang w:val="en-US" w:eastAsia="zh-CN"/>
        </w:rPr>
        <w:t>分</w:t>
      </w:r>
    </w:p>
    <w:p w14:paraId="4C3F7DD7">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2.首次响应文件提交地点：</w:t>
      </w:r>
      <w:r>
        <w:rPr>
          <w:rFonts w:hint="eastAsia" w:ascii="宋体" w:hAnsi="宋体" w:eastAsia="宋体" w:cs="宋体"/>
          <w:szCs w:val="21"/>
        </w:rPr>
        <w:t>广西政府采购云平台（</w:t>
      </w:r>
      <w:r>
        <w:rPr>
          <w:rFonts w:hint="eastAsia" w:ascii="宋体" w:hAnsi="宋体" w:eastAsia="宋体" w:cs="宋体"/>
          <w:bCs/>
          <w:szCs w:val="21"/>
        </w:rPr>
        <w:t>https://www.gcy.zfcg.gxzf.gov.cn/</w:t>
      </w:r>
      <w:r>
        <w:rPr>
          <w:rFonts w:hint="eastAsia" w:ascii="宋体" w:hAnsi="宋体" w:eastAsia="宋体" w:cs="宋体"/>
          <w:szCs w:val="21"/>
        </w:rPr>
        <w:t>）</w:t>
      </w:r>
    </w:p>
    <w:p w14:paraId="50632111">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五、开启（首次响应文件开启时间）</w:t>
      </w:r>
    </w:p>
    <w:p w14:paraId="36BD2869">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1.时间（北京时间）：</w:t>
      </w:r>
      <w:r>
        <w:rPr>
          <w:rFonts w:hint="eastAsia" w:ascii="宋体" w:hAnsi="宋体" w:cs="宋体"/>
          <w:color w:val="000000"/>
          <w:szCs w:val="21"/>
          <w:highlight w:val="none"/>
          <w:lang w:val="en-US" w:eastAsia="zh-CN"/>
        </w:rPr>
        <w:t>2026年09月04日15</w:t>
      </w:r>
      <w:r>
        <w:rPr>
          <w:rFonts w:hint="eastAsia" w:ascii="宋体" w:hAnsi="宋体" w:eastAsia="宋体" w:cs="宋体"/>
          <w:color w:val="000000"/>
          <w:szCs w:val="21"/>
          <w:highlight w:val="none"/>
          <w:lang w:val="en-US" w:eastAsia="zh-CN"/>
        </w:rPr>
        <w:t>时</w:t>
      </w:r>
      <w:r>
        <w:rPr>
          <w:rFonts w:hint="eastAsia" w:ascii="宋体" w:hAnsi="宋体" w:cs="宋体"/>
          <w:color w:val="000000"/>
          <w:szCs w:val="21"/>
          <w:highlight w:val="none"/>
          <w:lang w:val="en-US" w:eastAsia="zh-CN"/>
        </w:rPr>
        <w:t>00</w:t>
      </w:r>
      <w:r>
        <w:rPr>
          <w:rFonts w:hint="eastAsia" w:ascii="宋体" w:hAnsi="宋体" w:eastAsia="宋体" w:cs="宋体"/>
          <w:color w:val="000000"/>
          <w:szCs w:val="21"/>
          <w:highlight w:val="none"/>
          <w:lang w:val="en-US" w:eastAsia="zh-CN"/>
        </w:rPr>
        <w:t>分后</w:t>
      </w:r>
    </w:p>
    <w:p w14:paraId="0047D73A">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2.地点：广西政府采购云平台开标大厅    </w:t>
      </w:r>
    </w:p>
    <w:p w14:paraId="3184DAAE">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六、公告期限</w:t>
      </w:r>
    </w:p>
    <w:p w14:paraId="1A8D28BD">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自本公告发布之日起3个工作日。</w:t>
      </w:r>
    </w:p>
    <w:p w14:paraId="3DB19532">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七、其他补充事宜</w:t>
      </w:r>
    </w:p>
    <w:p w14:paraId="0EF90707">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bookmarkStart w:id="2" w:name="_Hlk37429585"/>
      <w:bookmarkStart w:id="3" w:name="_Hlk37429595"/>
      <w:r>
        <w:rPr>
          <w:rFonts w:hint="eastAsia" w:ascii="宋体" w:hAnsi="宋体" w:eastAsia="宋体" w:cs="宋体"/>
          <w:color w:val="000000"/>
          <w:szCs w:val="21"/>
          <w:highlight w:val="none"/>
          <w:lang w:val="en-US" w:eastAsia="zh-CN"/>
        </w:rPr>
        <w:t>1.网上查询地址</w:t>
      </w:r>
    </w:p>
    <w:bookmarkEnd w:id="2"/>
    <w:p w14:paraId="25177F8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中国政府采购网（http：//</w:t>
      </w:r>
      <w:r>
        <w:rPr>
          <w:rFonts w:hint="eastAsia" w:ascii="宋体" w:hAnsi="宋体" w:eastAsia="宋体" w:cs="宋体"/>
          <w:color w:val="000000"/>
          <w:szCs w:val="21"/>
          <w:highlight w:val="none"/>
          <w:lang w:val="en-US" w:eastAsia="zh-CN"/>
        </w:rPr>
        <w:fldChar w:fldCharType="begin"/>
      </w:r>
      <w:r>
        <w:rPr>
          <w:rFonts w:hint="eastAsia" w:ascii="宋体" w:hAnsi="宋体" w:eastAsia="宋体" w:cs="宋体"/>
          <w:color w:val="000000"/>
          <w:szCs w:val="21"/>
          <w:highlight w:val="none"/>
          <w:lang w:val="en-US" w:eastAsia="zh-CN"/>
        </w:rPr>
        <w:instrText xml:space="preserve"> HYPERLINK "http://www.ccgp.gov.cn（中国政府采购网）、zfcg.gxzf.gov.cn（广西壮族自治区政府采购网）" </w:instrText>
      </w:r>
      <w:r>
        <w:rPr>
          <w:rFonts w:hint="eastAsia" w:ascii="宋体" w:hAnsi="宋体" w:eastAsia="宋体" w:cs="宋体"/>
          <w:color w:val="000000"/>
          <w:szCs w:val="21"/>
          <w:highlight w:val="none"/>
          <w:lang w:val="en-US" w:eastAsia="zh-CN"/>
        </w:rPr>
        <w:fldChar w:fldCharType="separate"/>
      </w:r>
      <w:r>
        <w:rPr>
          <w:rFonts w:hint="eastAsia" w:ascii="宋体" w:hAnsi="宋体" w:eastAsia="宋体" w:cs="宋体"/>
          <w:color w:val="000000"/>
          <w:szCs w:val="21"/>
          <w:highlight w:val="none"/>
          <w:lang w:val="en-US" w:eastAsia="zh-CN"/>
        </w:rPr>
        <w:t>www.ccgp.gov.cn）、广西壮族自治区政府采购网（http：//zfcg.gxzf.gov.cn）</w:t>
      </w:r>
      <w:r>
        <w:rPr>
          <w:rFonts w:hint="eastAsia" w:ascii="宋体" w:hAnsi="宋体" w:eastAsia="宋体" w:cs="宋体"/>
          <w:color w:val="000000"/>
          <w:szCs w:val="21"/>
          <w:highlight w:val="none"/>
          <w:lang w:val="en-US" w:eastAsia="zh-CN"/>
        </w:rPr>
        <w:fldChar w:fldCharType="end"/>
      </w:r>
    </w:p>
    <w:bookmarkEnd w:id="3"/>
    <w:p w14:paraId="0E4522E2">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auto"/>
          <w:szCs w:val="21"/>
          <w:highlight w:val="none"/>
          <w:lang w:val="en-US" w:eastAsia="zh-CN"/>
        </w:rPr>
      </w:pPr>
      <w:bookmarkStart w:id="4" w:name="_Hlk37429674"/>
      <w:r>
        <w:rPr>
          <w:rFonts w:hint="eastAsia" w:ascii="宋体" w:hAnsi="宋体" w:eastAsia="宋体" w:cs="宋体"/>
          <w:color w:val="auto"/>
          <w:szCs w:val="21"/>
          <w:highlight w:val="none"/>
          <w:lang w:val="en-US" w:eastAsia="zh-CN"/>
        </w:rPr>
        <w:t>2.采购意向公开链接：https://zfcg.gxzf.gov.cn/luban/detail?parentId=66485&amp;articleId=ann_CCELxzI5T6yIaKAAdtYiltD5ndTMr3NGt5TILBJnhQo=&amp;utm=web-micro-app-back-front.62d2b3ff.cPlanInfo.3.b7d4a0a0896a11f192589d6dd15dfad4</w:t>
      </w:r>
    </w:p>
    <w:p w14:paraId="4A64E03B">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3.本项目需要落实的政府采购政策</w:t>
      </w:r>
    </w:p>
    <w:p w14:paraId="0B1E1A15">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（1）政府采购促进中小企业发展。</w:t>
      </w:r>
    </w:p>
    <w:p w14:paraId="0F2A96B1">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（2）政府采购支持采用本国产品的政策。</w:t>
      </w:r>
    </w:p>
    <w:p w14:paraId="67BEA110">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（3）强制采购节能产品；优先采购节能产品、环境标志产品。</w:t>
      </w:r>
    </w:p>
    <w:p w14:paraId="4045B72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（4）政府采购促进残疾人就业政策。</w:t>
      </w:r>
    </w:p>
    <w:p w14:paraId="5B81D85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（5）政府采购支持监狱企业发展。</w:t>
      </w:r>
    </w:p>
    <w:p w14:paraId="6CAC3FC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w:t>
      </w:r>
      <w:bookmarkEnd w:id="4"/>
      <w:r>
        <w:rPr>
          <w:rFonts w:hint="eastAsia" w:ascii="宋体" w:hAnsi="宋体" w:eastAsia="宋体" w:cs="宋体"/>
          <w:color w:val="000000"/>
          <w:szCs w:val="21"/>
          <w:highlight w:val="none"/>
          <w:lang w:val="en-US" w:eastAsia="zh-CN"/>
        </w:rPr>
        <w:t>供应商竞标注意事项</w:t>
      </w:r>
    </w:p>
    <w:p w14:paraId="5A8A1F38">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（1）本项目为全流程电子化采购项目，通过广西政府采购云平台（https://www.gcy.zfcg.gxzf.gov.cn/）实行在线电子</w:t>
      </w:r>
      <w:r>
        <w:rPr>
          <w:rFonts w:hint="eastAsia" w:ascii="宋体" w:hAnsi="宋体" w:cs="宋体"/>
          <w:color w:val="000000"/>
          <w:szCs w:val="21"/>
          <w:highlight w:val="none"/>
          <w:lang w:val="en-US" w:eastAsia="zh-CN"/>
        </w:rPr>
        <w:t>竞标</w:t>
      </w:r>
      <w:r>
        <w:rPr>
          <w:rFonts w:hint="eastAsia" w:ascii="宋体" w:hAnsi="宋体" w:eastAsia="宋体" w:cs="宋体"/>
          <w:color w:val="000000"/>
          <w:szCs w:val="21"/>
          <w:highlight w:val="none"/>
          <w:lang w:val="en-US" w:eastAsia="zh-CN"/>
        </w:rPr>
        <w:t>，供应商应按照本项目</w:t>
      </w:r>
      <w:r>
        <w:rPr>
          <w:rFonts w:hint="eastAsia" w:ascii="宋体" w:hAnsi="宋体" w:cs="宋体"/>
          <w:color w:val="000000"/>
          <w:szCs w:val="21"/>
          <w:highlight w:val="none"/>
          <w:lang w:val="en-US" w:eastAsia="zh-CN"/>
        </w:rPr>
        <w:t>竞争性谈判采购文件</w:t>
      </w:r>
      <w:r>
        <w:rPr>
          <w:rFonts w:hint="eastAsia" w:ascii="宋体" w:hAnsi="宋体" w:eastAsia="宋体" w:cs="宋体"/>
          <w:color w:val="000000"/>
          <w:szCs w:val="21"/>
          <w:highlight w:val="none"/>
          <w:lang w:val="en-US" w:eastAsia="zh-CN"/>
        </w:rPr>
        <w:t>和广西政府采购云平台的要求编制、加密后在首次响应文件提交截止时间前通过网络上传至广西政府采购云平台（加密的电子响应文件是指后缀名为“jmbs”的文件），</w:t>
      </w:r>
      <w:r>
        <w:rPr>
          <w:rFonts w:hint="eastAsia" w:ascii="宋体" w:hAnsi="宋体" w:eastAsia="宋体" w:cs="宋体"/>
          <w:b/>
          <w:bCs/>
          <w:color w:val="000000"/>
          <w:szCs w:val="21"/>
          <w:highlight w:val="none"/>
          <w:lang w:val="en-US" w:eastAsia="zh-CN"/>
        </w:rPr>
        <w:t>供应商在广西政府采购云平台提交电子响应文件时，请填写参加远程开标活动经办人联系方式</w:t>
      </w:r>
      <w:r>
        <w:rPr>
          <w:rFonts w:hint="eastAsia" w:ascii="宋体" w:hAnsi="宋体" w:eastAsia="宋体" w:cs="宋体"/>
          <w:color w:val="000000"/>
          <w:szCs w:val="21"/>
          <w:highlight w:val="none"/>
          <w:lang w:val="en-US" w:eastAsia="zh-CN"/>
        </w:rPr>
        <w:t>。供应商登录广西政府采购云平台，依次进入“服务中心-项目采购-操作流程-电子招投标-政府采购项目电子交易管理操作指南-供应商”查看电子</w:t>
      </w:r>
      <w:r>
        <w:rPr>
          <w:rFonts w:hint="eastAsia" w:ascii="宋体" w:hAnsi="宋体" w:cs="宋体"/>
          <w:color w:val="000000"/>
          <w:szCs w:val="21"/>
          <w:highlight w:val="none"/>
          <w:lang w:val="en-US" w:eastAsia="zh-CN"/>
        </w:rPr>
        <w:t>竞标</w:t>
      </w:r>
      <w:r>
        <w:rPr>
          <w:rFonts w:hint="eastAsia" w:ascii="宋体" w:hAnsi="宋体" w:eastAsia="宋体" w:cs="宋体"/>
          <w:color w:val="000000"/>
          <w:szCs w:val="21"/>
          <w:highlight w:val="none"/>
          <w:lang w:val="en-US" w:eastAsia="zh-CN"/>
        </w:rPr>
        <w:t>具体操作流程。</w:t>
      </w:r>
    </w:p>
    <w:p w14:paraId="3D28137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未进行网上注册并办理数字证书（CA认证）的供应商将无法参与本项目政府采购活动，供应商应当在首次响应文件提交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286CF15F">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（3）CA证书在线解密：供应商竞标时，需凭制作响应文件时用来加密的有效数字证书（CA认证）登录广西政府采购云平台电子开标大厅现场按规定时间对加密的响应文件进行解密，否则后果自负。</w:t>
      </w:r>
    </w:p>
    <w:p w14:paraId="314DD7A0">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1）为确保网上操作合法、有效和安全，请供应商确保在电子投标过程中能够对相关数据电文进行加密和使用电子签章，妥善保管CA数字证书并使用有效的CA数字证书参与整个采购活动。2）供应商应当在首次响应文件提交截止时间前完成电子响应文件的上传、提交，首次响应文件提交截止时间前可以补充、修改或者撤回响应文件。补充或者修改响应文件的，应当先行撤回原响应文件，补充、修改后重新上传、提交，首次响应文件提交截止时间前未完成上传、提交的，视为撤回响应文件。首次响应文件提交截止时间以后上传递交的响应文件，广西政府采购云平台将予以拒收。</w:t>
      </w:r>
    </w:p>
    <w:p w14:paraId="586A9B14">
      <w:pPr>
        <w:keepNext w:val="0"/>
        <w:keepLines w:val="0"/>
        <w:pageBreakBefore w:val="0"/>
        <w:kinsoku/>
        <w:overflowPunct/>
        <w:topLinePunct w:val="0"/>
        <w:autoSpaceDE/>
        <w:autoSpaceDN/>
        <w:bidi w:val="0"/>
        <w:adjustRightInd/>
        <w:spacing w:line="440" w:lineRule="exact"/>
        <w:ind w:firstLine="482" w:firstLineChars="200"/>
        <w:textAlignment w:val="auto"/>
        <w:rPr>
          <w:rFonts w:hint="eastAsia" w:ascii="宋体" w:hAnsi="宋体" w:eastAsia="宋体" w:cs="宋体"/>
          <w:b/>
          <w:color w:val="000000"/>
          <w:kern w:val="44"/>
          <w:sz w:val="24"/>
          <w:highlight w:val="none"/>
        </w:rPr>
      </w:pPr>
      <w:r>
        <w:rPr>
          <w:rFonts w:hint="eastAsia" w:ascii="宋体" w:hAnsi="宋体" w:eastAsia="宋体" w:cs="宋体"/>
          <w:b/>
          <w:color w:val="000000"/>
          <w:kern w:val="44"/>
          <w:sz w:val="24"/>
          <w:highlight w:val="none"/>
        </w:rPr>
        <w:t>八、凡对本次采购提出询问，请按以下方式联系</w:t>
      </w:r>
    </w:p>
    <w:p w14:paraId="046333A6">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1.采购人信息</w:t>
      </w:r>
    </w:p>
    <w:p w14:paraId="53ED9FE7">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bookmarkStart w:id="5" w:name="_Toc28359086"/>
      <w:bookmarkStart w:id="6" w:name="_Toc28359009"/>
      <w:r>
        <w:rPr>
          <w:rFonts w:hint="eastAsia" w:ascii="宋体" w:hAnsi="宋体" w:eastAsia="宋体" w:cs="宋体"/>
          <w:color w:val="000000"/>
          <w:szCs w:val="21"/>
          <w:highlight w:val="none"/>
          <w:lang w:val="en-US" w:eastAsia="zh-CN"/>
        </w:rPr>
        <w:t>名  称：</w:t>
      </w:r>
      <w:r>
        <w:rPr>
          <w:rFonts w:hint="eastAsia" w:ascii="宋体" w:hAnsi="宋体" w:cs="宋体"/>
          <w:color w:val="000000"/>
          <w:szCs w:val="21"/>
          <w:highlight w:val="none"/>
          <w:lang w:val="en-US" w:eastAsia="zh-CN"/>
        </w:rPr>
        <w:t>广西交通职业技术学院</w:t>
      </w:r>
    </w:p>
    <w:p w14:paraId="02F16497">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地  址：</w:t>
      </w:r>
      <w:r>
        <w:rPr>
          <w:rFonts w:hint="eastAsia" w:ascii="宋体" w:hAnsi="宋体" w:cs="宋体"/>
          <w:color w:val="000000"/>
          <w:szCs w:val="21"/>
          <w:highlight w:val="none"/>
          <w:lang w:val="en-US" w:eastAsia="zh-CN"/>
        </w:rPr>
        <w:t>广西南宁市兴宁区昆仑大道1258号</w:t>
      </w:r>
    </w:p>
    <w:p w14:paraId="1C008471">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联系方式：</w:t>
      </w:r>
      <w:r>
        <w:rPr>
          <w:rFonts w:hint="eastAsia" w:ascii="宋体" w:hAnsi="宋体" w:cs="宋体"/>
          <w:color w:val="000000"/>
          <w:szCs w:val="21"/>
          <w:highlight w:val="none"/>
          <w:lang w:val="en-US" w:eastAsia="zh-CN"/>
        </w:rPr>
        <w:t>胡老师</w:t>
      </w:r>
      <w:r>
        <w:rPr>
          <w:rFonts w:hint="eastAsia" w:ascii="宋体" w:hAnsi="宋体" w:eastAsia="宋体" w:cs="宋体"/>
          <w:color w:val="000000"/>
          <w:szCs w:val="21"/>
          <w:highlight w:val="none"/>
          <w:lang w:val="en-US" w:eastAsia="zh-CN"/>
        </w:rPr>
        <w:t>，</w:t>
      </w:r>
      <w:r>
        <w:rPr>
          <w:rFonts w:hint="eastAsia" w:ascii="宋体" w:hAnsi="宋体" w:cs="宋体"/>
          <w:color w:val="000000"/>
          <w:szCs w:val="21"/>
          <w:highlight w:val="none"/>
          <w:lang w:val="en-US" w:eastAsia="zh-CN"/>
        </w:rPr>
        <w:t>0771-5650225</w:t>
      </w:r>
      <w:r>
        <w:rPr>
          <w:rFonts w:hint="eastAsia" w:ascii="宋体" w:hAnsi="宋体" w:eastAsia="宋体" w:cs="宋体"/>
          <w:color w:val="000000"/>
          <w:szCs w:val="21"/>
          <w:highlight w:val="none"/>
          <w:lang w:val="en-US" w:eastAsia="zh-CN"/>
        </w:rPr>
        <w:t xml:space="preserve"> </w:t>
      </w:r>
    </w:p>
    <w:bookmarkEnd w:id="5"/>
    <w:bookmarkEnd w:id="6"/>
    <w:p w14:paraId="797E3012">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2.采购代理机构信息</w:t>
      </w:r>
    </w:p>
    <w:p w14:paraId="64674EF6">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名  称：广西中信恒泰工程顾问有限公司</w:t>
      </w:r>
    </w:p>
    <w:p w14:paraId="47864F98">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地　址：广西南宁市青秀区云景路69号南宁轨道大厦B楼8层</w:t>
      </w:r>
    </w:p>
    <w:p w14:paraId="24B6A8DD">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联系方式：0771-5771602</w:t>
      </w:r>
    </w:p>
    <w:p w14:paraId="5C7B5ABA">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3.项目联系方式</w:t>
      </w:r>
    </w:p>
    <w:p w14:paraId="2E02D240">
      <w:pPr>
        <w:snapToGrid w:val="0"/>
        <w:spacing w:line="440" w:lineRule="exact"/>
        <w:ind w:firstLine="420" w:firstLineChars="200"/>
        <w:jc w:val="left"/>
        <w:rPr>
          <w:rFonts w:hint="eastAsia" w:ascii="宋体" w:hAnsi="宋体" w:cs="宋体"/>
          <w:color w:val="000000"/>
          <w:szCs w:val="21"/>
        </w:rPr>
      </w:pPr>
      <w:r>
        <w:rPr>
          <w:rFonts w:hint="eastAsia" w:ascii="宋体" w:hAnsi="宋体" w:cs="宋体"/>
          <w:color w:val="000000"/>
          <w:szCs w:val="21"/>
        </w:rPr>
        <w:t xml:space="preserve">项目联系人：宋庆平 </w:t>
      </w:r>
    </w:p>
    <w:p w14:paraId="6B179007">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left"/>
        <w:textAlignment w:val="auto"/>
        <w:rPr>
          <w:rFonts w:hint="eastAsia" w:ascii="宋体" w:hAnsi="宋体" w:eastAsia="宋体" w:cs="宋体"/>
          <w:color w:val="000000"/>
          <w:szCs w:val="21"/>
          <w:highlight w:val="yellow"/>
          <w:lang w:val="en-US" w:eastAsia="zh-CN"/>
        </w:rPr>
      </w:pPr>
      <w:r>
        <w:rPr>
          <w:rFonts w:hint="eastAsia" w:ascii="宋体" w:hAnsi="宋体" w:cs="宋体"/>
          <w:color w:val="000000"/>
          <w:szCs w:val="21"/>
        </w:rPr>
        <w:t>电　话：0771-5771602</w:t>
      </w:r>
    </w:p>
    <w:p w14:paraId="6D5F09A3">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jc w:val="right"/>
        <w:textAlignment w:val="auto"/>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2026年08月31日</w:t>
      </w:r>
      <w:r>
        <w:rPr>
          <w:rFonts w:hint="eastAsia" w:ascii="宋体" w:hAnsi="宋体" w:eastAsia="宋体" w:cs="宋体"/>
          <w:color w:val="000000"/>
          <w:szCs w:val="21"/>
          <w:highlight w:val="none"/>
          <w:lang w:val="en-US" w:eastAsia="zh-CN"/>
        </w:rPr>
        <w:t>　　</w:t>
      </w:r>
    </w:p>
    <w:p w14:paraId="316DF140">
      <w:pPr>
        <w:keepNext/>
        <w:keepLines/>
        <w:widowControl w:val="0"/>
        <w:spacing w:before="340" w:after="330" w:line="578" w:lineRule="auto"/>
        <w:jc w:val="center"/>
        <w:outlineLvl w:val="0"/>
        <w:rPr>
          <w:rFonts w:hint="eastAsia" w:ascii="宋体" w:hAnsi="宋体" w:eastAsia="宋体" w:cs="宋体"/>
          <w:b/>
          <w:bCs/>
          <w:color w:val="000000"/>
          <w:kern w:val="44"/>
          <w:sz w:val="44"/>
          <w:szCs w:val="44"/>
          <w:highlight w:val="none"/>
          <w:lang w:val="en-US" w:eastAsia="zh-CN" w:bidi="ar-SA"/>
        </w:rPr>
      </w:pPr>
      <w:r>
        <w:rPr>
          <w:rFonts w:hint="eastAsia" w:ascii="宋体" w:hAnsi="宋体" w:eastAsia="宋体" w:cs="宋体"/>
          <w:b/>
          <w:bCs w:val="0"/>
          <w:color w:val="000000"/>
          <w:kern w:val="44"/>
          <w:sz w:val="32"/>
          <w:szCs w:val="32"/>
          <w:highlight w:val="none"/>
          <w:lang w:val="en-US" w:eastAsia="zh-CN" w:bidi="ar-SA"/>
        </w:rPr>
        <w:br w:type="page"/>
      </w:r>
      <w:bookmarkStart w:id="7" w:name="_Toc17941"/>
      <w:r>
        <w:rPr>
          <w:rFonts w:hint="eastAsia" w:ascii="宋体" w:hAnsi="宋体" w:eastAsia="宋体" w:cs="宋体"/>
          <w:b/>
          <w:bCs w:val="0"/>
          <w:color w:val="000000"/>
          <w:kern w:val="44"/>
          <w:sz w:val="32"/>
          <w:szCs w:val="32"/>
          <w:highlight w:val="none"/>
          <w:lang w:val="en-US" w:eastAsia="zh-CN" w:bidi="ar-SA"/>
        </w:rPr>
        <w:t>第二章采购需求</w:t>
      </w:r>
      <w:bookmarkEnd w:id="7"/>
    </w:p>
    <w:p w14:paraId="60407F11">
      <w:pPr>
        <w:spacing w:line="420" w:lineRule="exact"/>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说明：</w:t>
      </w:r>
    </w:p>
    <w:p w14:paraId="6B63448A">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highlight w:val="none"/>
        </w:rPr>
        <w:t>1.为落实政府采购政策需满足的要求</w:t>
      </w:r>
    </w:p>
    <w:p w14:paraId="20B0ED1A">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（1）本竞争性谈判采购文件所称中小企业必须符合《政府采购促进中小企业发展管理办法》（财库〔2020〕46号）的规定。</w:t>
      </w:r>
    </w:p>
    <w:p w14:paraId="2C736002">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公章），</w:t>
      </w:r>
      <w:r>
        <w:rPr>
          <w:rFonts w:hint="eastAsia" w:ascii="宋体" w:hAnsi="宋体" w:eastAsia="宋体" w:cs="宋体"/>
          <w:b/>
          <w:color w:val="000000"/>
          <w:szCs w:val="21"/>
          <w:highlight w:val="none"/>
        </w:rPr>
        <w:t>否则响应文件作无效处理</w:t>
      </w:r>
      <w:r>
        <w:rPr>
          <w:rFonts w:hint="eastAsia" w:ascii="宋体" w:hAnsi="宋体" w:eastAsia="宋体" w:cs="宋体"/>
          <w:color w:val="000000"/>
          <w:szCs w:val="21"/>
          <w:highlight w:val="none"/>
        </w:rPr>
        <w:t>。如本项目包含的配套货物属于品目清单内非标注“★”的产品时，应优先采购，具体详见“第四章 评审程序和评定成交的标准”。</w:t>
      </w:r>
    </w:p>
    <w:p w14:paraId="3EFAEF02">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根据《关于调整网络安全专用产品安全管理有关事项的公告》（2023年1号）规定，本项目采购需求中的产品如果包括《网络关键设备和网络安全专用产品目录》的网络安全专用产品，供应商在响应文件中应主动列明供货范围中属于网络安全专用产品的竞标产品，并在响应文件中提供由</w:t>
      </w:r>
      <w:r>
        <w:rPr>
          <w:rFonts w:hint="eastAsia" w:ascii="宋体" w:hAnsi="宋体" w:eastAsia="宋体" w:cs="宋体"/>
          <w:lang w:val="en-US" w:eastAsia="zh-CN"/>
        </w:rPr>
        <w:t>中央网络安全和信息化委员会办公室</w:t>
      </w:r>
      <w:r>
        <w:rPr>
          <w:rFonts w:hint="eastAsia" w:ascii="宋体" w:hAnsi="宋体" w:eastAsia="宋体" w:cs="宋体"/>
        </w:rPr>
        <w:t>（http://www.cac.gov.cn/index.htm）</w:t>
      </w:r>
      <w:r>
        <w:rPr>
          <w:rFonts w:hint="eastAsia" w:ascii="宋体" w:hAnsi="宋体" w:eastAsia="宋体" w:cs="宋体"/>
          <w:color w:val="000000"/>
          <w:szCs w:val="21"/>
          <w:highlight w:val="none"/>
        </w:rPr>
        <w:t>最新发布的《网络关键设备和网络安全专用产品安全认证和安全检测结果》截图证明材料，</w:t>
      </w:r>
      <w:r>
        <w:rPr>
          <w:rFonts w:hint="eastAsia" w:ascii="宋体" w:hAnsi="宋体" w:eastAsia="宋体" w:cs="宋体"/>
          <w:b/>
          <w:color w:val="000000"/>
          <w:szCs w:val="21"/>
          <w:highlight w:val="none"/>
        </w:rPr>
        <w:t>不在《网络关键设备和网络安全专用产品安全认证和安全检测结果》中或不在有效期内或未提供有效的《计算机信息系统安全专用产品销售许可证》的，响应无效</w:t>
      </w:r>
      <w:r>
        <w:rPr>
          <w:rFonts w:hint="eastAsia" w:ascii="宋体" w:hAnsi="宋体" w:eastAsia="宋体" w:cs="宋体"/>
          <w:color w:val="000000"/>
          <w:szCs w:val="21"/>
          <w:highlight w:val="none"/>
        </w:rPr>
        <w:t>。如属于《网络关键设备和网络安全专用产品目录》中“二、网络安全专用产品”内“产品类别”中的所描述的产品，但不属于所列“产品描述”情形的，应提供相应的说明及证明材料。</w:t>
      </w:r>
    </w:p>
    <w:p w14:paraId="379D0014">
      <w:pPr>
        <w:spacing w:line="360" w:lineRule="auto"/>
        <w:ind w:firstLine="422" w:firstLineChars="200"/>
        <w:jc w:val="left"/>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2.“实质性要求”是指采购需求中带“▲”的条款或者不能负偏离的条款或者已经指明不满足按响应文件作无效处理的条款。</w:t>
      </w:r>
    </w:p>
    <w:p w14:paraId="25D66A32">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3.不需要供应商对采购需求响应为具体数值的，此采购需求的数值后将以◆号标注。</w:t>
      </w:r>
    </w:p>
    <w:p w14:paraId="0DDF5B22">
      <w:pPr>
        <w:spacing w:line="360" w:lineRule="auto"/>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4.供应商必须自行为其竞标产品侵犯他人的知识产权或者专利成果的行为承担相应法律责任。</w:t>
      </w:r>
    </w:p>
    <w:p w14:paraId="2C9E0701">
      <w:pPr>
        <w:spacing w:line="360" w:lineRule="auto"/>
        <w:ind w:firstLine="420" w:firstLineChars="200"/>
        <w:jc w:val="left"/>
        <w:rPr>
          <w:rFonts w:hint="eastAsia" w:ascii="宋体" w:hAnsi="宋体" w:eastAsia="宋体" w:cs="宋体"/>
          <w:color w:val="000000"/>
          <w:kern w:val="2"/>
          <w:sz w:val="32"/>
          <w:szCs w:val="32"/>
          <w:highlight w:val="none"/>
          <w:lang w:val="en-US" w:eastAsia="zh-CN" w:bidi="ar-SA"/>
        </w:rPr>
      </w:pPr>
      <w:r>
        <w:rPr>
          <w:rFonts w:hint="eastAsia" w:ascii="宋体" w:hAnsi="宋体" w:eastAsia="宋体" w:cs="宋体"/>
          <w:color w:val="000000"/>
          <w:szCs w:val="21"/>
          <w:highlight w:val="none"/>
        </w:rPr>
        <w:t>5.所属行业依照《中小企业划型标准规定》（工信部联企业〔2011〕300号）及《国民经济行业分类》（GB/T4754-2017）的有关规定执行。</w:t>
      </w:r>
    </w:p>
    <w:tbl>
      <w:tblPr>
        <w:tblStyle w:val="30"/>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2"/>
        <w:gridCol w:w="1107"/>
        <w:gridCol w:w="455"/>
        <w:gridCol w:w="455"/>
        <w:gridCol w:w="6050"/>
        <w:gridCol w:w="723"/>
      </w:tblGrid>
      <w:tr w14:paraId="402531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0" w:type="pct"/>
            <w:gridSpan w:val="6"/>
            <w:noWrap w:val="0"/>
            <w:vAlign w:val="center"/>
          </w:tcPr>
          <w:p w14:paraId="45346F66">
            <w:pPr>
              <w:pStyle w:val="28"/>
              <w:snapToGrid w:val="0"/>
              <w:spacing w:line="360" w:lineRule="auto"/>
              <w:ind w:left="0" w:firstLine="0" w:firstLineChars="0"/>
              <w:jc w:val="center"/>
              <w:rPr>
                <w:rFonts w:hint="eastAsia" w:cs="宋体"/>
                <w:b/>
                <w:color w:val="auto"/>
                <w:szCs w:val="21"/>
                <w:highlight w:val="none"/>
                <w:lang w:val="en-US" w:eastAsia="zh-CN"/>
              </w:rPr>
            </w:pPr>
            <w:r>
              <w:rPr>
                <w:rFonts w:hint="eastAsia" w:cs="宋体"/>
                <w:b/>
                <w:color w:val="auto"/>
                <w:szCs w:val="21"/>
                <w:highlight w:val="none"/>
                <w:lang w:val="en-US" w:eastAsia="zh-CN"/>
              </w:rPr>
              <w:t>采购需求一览表</w:t>
            </w:r>
          </w:p>
        </w:tc>
      </w:tr>
      <w:tr w14:paraId="0F689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45" w:type="pct"/>
            <w:noWrap w:val="0"/>
            <w:vAlign w:val="center"/>
          </w:tcPr>
          <w:p w14:paraId="6DA48175">
            <w:pPr>
              <w:tabs>
                <w:tab w:val="left" w:pos="180"/>
                <w:tab w:val="left" w:pos="1620"/>
              </w:tabs>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598" w:type="pct"/>
            <w:noWrap w:val="0"/>
            <w:vAlign w:val="center"/>
          </w:tcPr>
          <w:p w14:paraId="6FEC4956">
            <w:pPr>
              <w:tabs>
                <w:tab w:val="left" w:pos="180"/>
                <w:tab w:val="left" w:pos="1620"/>
              </w:tabs>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246" w:type="pct"/>
            <w:noWrap w:val="0"/>
            <w:vAlign w:val="center"/>
          </w:tcPr>
          <w:p w14:paraId="0C6AD4DB">
            <w:pPr>
              <w:tabs>
                <w:tab w:val="left" w:pos="180"/>
                <w:tab w:val="left" w:pos="1620"/>
              </w:tabs>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246" w:type="pct"/>
            <w:noWrap w:val="0"/>
            <w:vAlign w:val="center"/>
          </w:tcPr>
          <w:p w14:paraId="37E471B5">
            <w:pPr>
              <w:tabs>
                <w:tab w:val="left" w:pos="180"/>
                <w:tab w:val="left" w:pos="1620"/>
              </w:tabs>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3273" w:type="pct"/>
            <w:noWrap w:val="0"/>
            <w:vAlign w:val="center"/>
          </w:tcPr>
          <w:p w14:paraId="391E6C16">
            <w:pPr>
              <w:pStyle w:val="28"/>
              <w:snapToGrid w:val="0"/>
              <w:spacing w:line="360" w:lineRule="auto"/>
              <w:ind w:lef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c>
          <w:tcPr>
            <w:tcW w:w="390" w:type="pct"/>
            <w:noWrap w:val="0"/>
            <w:vAlign w:val="center"/>
          </w:tcPr>
          <w:p w14:paraId="45BB40FB">
            <w:pPr>
              <w:pStyle w:val="28"/>
              <w:snapToGrid w:val="0"/>
              <w:spacing w:line="360" w:lineRule="auto"/>
              <w:ind w:left="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本项目采购标的所属行业</w:t>
            </w:r>
          </w:p>
        </w:tc>
      </w:tr>
      <w:tr w14:paraId="4B429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45" w:type="pct"/>
            <w:noWrap w:val="0"/>
            <w:vAlign w:val="center"/>
          </w:tcPr>
          <w:p w14:paraId="7BA1465F">
            <w:pPr>
              <w:tabs>
                <w:tab w:val="left" w:pos="180"/>
                <w:tab w:val="left" w:pos="1620"/>
              </w:tabs>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rPr>
              <w:t>1</w:t>
            </w:r>
          </w:p>
        </w:tc>
        <w:tc>
          <w:tcPr>
            <w:tcW w:w="598" w:type="pct"/>
            <w:noWrap w:val="0"/>
            <w:vAlign w:val="center"/>
          </w:tcPr>
          <w:p w14:paraId="1C7B277A">
            <w:pPr>
              <w:tabs>
                <w:tab w:val="left" w:pos="180"/>
                <w:tab w:val="left" w:pos="1620"/>
              </w:tabs>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定制可拆卸模块化底盘</w:t>
            </w:r>
          </w:p>
        </w:tc>
        <w:tc>
          <w:tcPr>
            <w:tcW w:w="246" w:type="pct"/>
            <w:noWrap w:val="0"/>
            <w:vAlign w:val="center"/>
          </w:tcPr>
          <w:p w14:paraId="65D66E5E">
            <w:pPr>
              <w:widowControl/>
              <w:snapToGrid w:val="0"/>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246" w:type="pct"/>
            <w:noWrap w:val="0"/>
            <w:vAlign w:val="center"/>
          </w:tcPr>
          <w:p w14:paraId="58717EE0">
            <w:pPr>
              <w:widowControl/>
              <w:snapToGrid w:val="0"/>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3273" w:type="pct"/>
            <w:noWrap w:val="0"/>
            <w:vAlign w:val="center"/>
          </w:tcPr>
          <w:p w14:paraId="2FE47270">
            <w:pPr>
              <w:widowControl/>
              <w:numPr>
                <w:ilvl w:val="0"/>
                <w:numId w:val="0"/>
              </w:numPr>
              <w:snapToGrid w:val="0"/>
              <w:spacing w:line="360" w:lineRule="auto"/>
              <w:ind w:leftChars="0"/>
              <w:jc w:val="left"/>
              <w:textAlignment w:val="center"/>
              <w:rPr>
                <w:rStyle w:val="112"/>
                <w:rFonts w:hint="eastAsia" w:ascii="宋体" w:hAnsi="宋体" w:eastAsia="宋体" w:cs="宋体"/>
                <w:color w:val="auto"/>
                <w:sz w:val="21"/>
                <w:szCs w:val="21"/>
                <w:highlight w:val="none"/>
                <w:lang w:bidi="ar"/>
              </w:rPr>
            </w:pPr>
            <w:r>
              <w:rPr>
                <w:rStyle w:val="112"/>
                <w:rFonts w:hint="eastAsia" w:ascii="宋体" w:hAnsi="宋体" w:eastAsia="宋体" w:cs="宋体"/>
                <w:color w:val="auto"/>
                <w:sz w:val="21"/>
                <w:szCs w:val="21"/>
                <w:highlight w:val="none"/>
                <w:lang w:bidi="ar"/>
              </w:rPr>
              <w:t>定制可拆卸模块化底盘</w:t>
            </w:r>
            <w:r>
              <w:rPr>
                <w:rStyle w:val="112"/>
                <w:rFonts w:hint="eastAsia" w:ascii="宋体" w:hAnsi="宋体" w:eastAsia="宋体" w:cs="宋体"/>
                <w:color w:val="auto"/>
                <w:sz w:val="21"/>
                <w:szCs w:val="21"/>
                <w:highlight w:val="none"/>
                <w:lang w:val="en-US" w:eastAsia="zh-CN" w:bidi="ar"/>
              </w:rPr>
              <w:t>包括：</w:t>
            </w:r>
            <w:r>
              <w:rPr>
                <w:rStyle w:val="112"/>
                <w:rFonts w:hint="eastAsia" w:ascii="宋体" w:hAnsi="宋体" w:eastAsia="宋体" w:cs="宋体"/>
                <w:color w:val="auto"/>
                <w:sz w:val="21"/>
                <w:szCs w:val="21"/>
                <w:highlight w:val="none"/>
                <w:lang w:bidi="ar"/>
              </w:rPr>
              <w:t>可拆卸模块化底盘</w:t>
            </w:r>
            <w:r>
              <w:rPr>
                <w:rStyle w:val="112"/>
                <w:rFonts w:hint="eastAsia" w:ascii="宋体" w:hAnsi="宋体" w:eastAsia="宋体" w:cs="宋体"/>
                <w:color w:val="auto"/>
                <w:sz w:val="21"/>
                <w:szCs w:val="21"/>
                <w:highlight w:val="none"/>
                <w:lang w:eastAsia="zh-CN" w:bidi="ar"/>
              </w:rPr>
              <w:t>、</w:t>
            </w:r>
            <w:r>
              <w:rPr>
                <w:rStyle w:val="112"/>
                <w:rFonts w:hint="eastAsia" w:ascii="宋体" w:hAnsi="宋体" w:eastAsia="宋体" w:cs="宋体"/>
                <w:color w:val="auto"/>
                <w:sz w:val="21"/>
                <w:szCs w:val="21"/>
                <w:highlight w:val="none"/>
                <w:lang w:val="en-US" w:eastAsia="zh-CN" w:bidi="ar"/>
              </w:rPr>
              <w:t>电气控制系统各1</w:t>
            </w:r>
            <w:r>
              <w:rPr>
                <w:rStyle w:val="112"/>
                <w:rFonts w:hint="eastAsia" w:ascii="宋体" w:hAnsi="宋体" w:eastAsia="宋体" w:cs="宋体"/>
                <w:color w:val="auto"/>
                <w:sz w:val="21"/>
                <w:szCs w:val="21"/>
                <w:highlight w:val="none"/>
                <w:lang w:bidi="ar"/>
              </w:rPr>
              <w:t>套。</w:t>
            </w:r>
          </w:p>
          <w:p w14:paraId="40348BB2">
            <w:pPr>
              <w:widowControl/>
              <w:numPr>
                <w:ilvl w:val="0"/>
                <w:numId w:val="1"/>
              </w:numPr>
              <w:snapToGrid w:val="0"/>
              <w:spacing w:line="360" w:lineRule="auto"/>
              <w:jc w:val="left"/>
              <w:textAlignment w:val="center"/>
              <w:rPr>
                <w:rStyle w:val="113"/>
                <w:color w:val="auto"/>
                <w:highlight w:val="none"/>
              </w:rPr>
            </w:pPr>
            <w:r>
              <w:rPr>
                <w:rStyle w:val="113"/>
                <w:color w:val="auto"/>
                <w:highlight w:val="none"/>
              </w:rPr>
              <w:t>功能要求：</w:t>
            </w:r>
          </w:p>
          <w:p w14:paraId="2C72A05B">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1.采用</w:t>
            </w:r>
            <w:r>
              <w:rPr>
                <w:rStyle w:val="112"/>
                <w:rFonts w:hint="eastAsia" w:ascii="宋体" w:hAnsi="宋体" w:eastAsia="宋体" w:cs="宋体"/>
                <w:color w:val="auto"/>
                <w:sz w:val="21"/>
                <w:szCs w:val="21"/>
                <w:highlight w:val="none"/>
                <w:lang w:bidi="ar"/>
              </w:rPr>
              <w:t>模块化设计，底盘与车体</w:t>
            </w:r>
            <w:r>
              <w:rPr>
                <w:rStyle w:val="112"/>
                <w:rFonts w:hint="eastAsia" w:ascii="宋体" w:hAnsi="宋体" w:cs="宋体"/>
                <w:color w:val="auto"/>
                <w:sz w:val="21"/>
                <w:szCs w:val="21"/>
                <w:highlight w:val="none"/>
                <w:lang w:val="en-US" w:eastAsia="zh-CN" w:bidi="ar"/>
              </w:rPr>
              <w:t>支持</w:t>
            </w:r>
            <w:r>
              <w:rPr>
                <w:rStyle w:val="112"/>
                <w:rFonts w:hint="eastAsia" w:ascii="宋体" w:hAnsi="宋体" w:eastAsia="宋体" w:cs="宋体"/>
                <w:color w:val="auto"/>
                <w:sz w:val="21"/>
                <w:szCs w:val="21"/>
                <w:highlight w:val="none"/>
                <w:lang w:bidi="ar"/>
              </w:rPr>
              <w:t>快速分离和组装，从而实现维护与运输的便利性</w:t>
            </w:r>
            <w:r>
              <w:rPr>
                <w:rStyle w:val="112"/>
                <w:rFonts w:hint="eastAsia" w:ascii="宋体" w:hAnsi="宋体" w:cs="宋体"/>
                <w:color w:val="auto"/>
                <w:sz w:val="21"/>
                <w:szCs w:val="21"/>
                <w:highlight w:val="none"/>
                <w:lang w:eastAsia="zh-CN" w:bidi="ar"/>
              </w:rPr>
              <w:t>，</w:t>
            </w:r>
            <w:r>
              <w:rPr>
                <w:rFonts w:hint="eastAsia"/>
                <w:color w:val="auto"/>
                <w:highlight w:val="none"/>
                <w:lang w:val="en-US" w:eastAsia="zh-CN"/>
              </w:rPr>
              <w:t>组装时间≤5min，拆解时间≤3min</w:t>
            </w:r>
            <w:r>
              <w:rPr>
                <w:rStyle w:val="112"/>
                <w:rFonts w:hint="eastAsia" w:ascii="宋体" w:hAnsi="宋体" w:eastAsia="宋体" w:cs="宋体"/>
                <w:color w:val="auto"/>
                <w:sz w:val="21"/>
                <w:szCs w:val="21"/>
                <w:highlight w:val="none"/>
                <w:lang w:bidi="ar"/>
              </w:rPr>
              <w:t>；</w:t>
            </w:r>
          </w:p>
          <w:p w14:paraId="78AE1F48">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2.底盘结构采用标准化接口和卡扣，确保拆装过程简单且安全可靠，拼装时不得外加紧固件如螺丝，要通过模块本身自带得结构咬合，避免零件遗落；</w:t>
            </w:r>
          </w:p>
          <w:p w14:paraId="6CE7D82B">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3.轻量化设计、卡扣组合装，各模块可自由拆卸，扩展性强，预留机械接口，能扩充激光雷达、隧道检测模块等；</w:t>
            </w:r>
          </w:p>
          <w:p w14:paraId="2C225904">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4.设备需适应铁路严酷环境，包括但不限于极端高、低温，高湿度环境等全天候工作；</w:t>
            </w:r>
          </w:p>
          <w:p w14:paraId="71B988B4">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5.车身主色采用醒目颜色如黄色，车体配置前后照明及示宽灯；</w:t>
            </w:r>
          </w:p>
          <w:p w14:paraId="013DB175">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6.</w:t>
            </w:r>
            <w:r>
              <w:rPr>
                <w:rStyle w:val="112"/>
                <w:rFonts w:hint="eastAsia" w:ascii="宋体" w:hAnsi="宋体" w:eastAsia="宋体" w:cs="宋体"/>
                <w:color w:val="auto"/>
                <w:sz w:val="21"/>
                <w:szCs w:val="21"/>
                <w:highlight w:val="none"/>
                <w:lang w:bidi="ar"/>
              </w:rPr>
              <w:t>最高时速：15km/h及以上</w:t>
            </w:r>
            <w:r>
              <w:rPr>
                <w:rStyle w:val="112"/>
                <w:rFonts w:hint="eastAsia" w:ascii="宋体" w:hAnsi="宋体" w:eastAsia="宋体" w:cs="宋体"/>
                <w:color w:val="auto"/>
                <w:sz w:val="21"/>
                <w:szCs w:val="21"/>
                <w:highlight w:val="none"/>
                <w:lang w:eastAsia="zh-CN" w:bidi="ar"/>
              </w:rPr>
              <w:t>；</w:t>
            </w:r>
          </w:p>
          <w:p w14:paraId="0201BA24">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7.外形尺寸（长x宽x高）≤2.8m x 1.6m x 1.4m；</w:t>
            </w:r>
          </w:p>
          <w:p w14:paraId="14ABB0CB">
            <w:pPr>
              <w:widowControl/>
              <w:numPr>
                <w:ilvl w:val="0"/>
                <w:numId w:val="0"/>
              </w:numPr>
              <w:snapToGrid w:val="0"/>
              <w:spacing w:line="360" w:lineRule="auto"/>
              <w:ind w:leftChars="0"/>
              <w:jc w:val="left"/>
              <w:textAlignment w:val="center"/>
              <w:rPr>
                <w:rStyle w:val="113"/>
                <w:color w:val="auto"/>
                <w:highlight w:val="none"/>
              </w:rPr>
            </w:pPr>
            <w:r>
              <w:rPr>
                <w:rStyle w:val="112"/>
                <w:rFonts w:hint="eastAsia" w:ascii="宋体" w:hAnsi="宋体" w:cs="宋体"/>
                <w:color w:val="auto"/>
                <w:sz w:val="21"/>
                <w:szCs w:val="21"/>
                <w:highlight w:val="none"/>
                <w:lang w:val="en-US" w:eastAsia="zh-CN" w:bidi="ar"/>
              </w:rPr>
              <w:t>8.总重≤500kg，载重≥300kg。</w:t>
            </w:r>
          </w:p>
          <w:p w14:paraId="0B7F365C">
            <w:pPr>
              <w:widowControl/>
              <w:numPr>
                <w:ilvl w:val="0"/>
                <w:numId w:val="1"/>
              </w:numPr>
              <w:snapToGrid w:val="0"/>
              <w:spacing w:line="360" w:lineRule="auto"/>
              <w:jc w:val="left"/>
              <w:textAlignment w:val="center"/>
              <w:rPr>
                <w:rStyle w:val="112"/>
                <w:rFonts w:hint="eastAsia" w:ascii="宋体" w:hAnsi="宋体" w:eastAsia="宋体" w:cs="宋体"/>
                <w:color w:val="auto"/>
                <w:sz w:val="21"/>
                <w:szCs w:val="21"/>
                <w:highlight w:val="none"/>
                <w:lang w:bidi="ar"/>
              </w:rPr>
            </w:pPr>
            <w:r>
              <w:rPr>
                <w:rStyle w:val="113"/>
                <w:rFonts w:hint="eastAsia"/>
                <w:color w:val="auto"/>
                <w:highlight w:val="none"/>
                <w:lang w:val="en-US" w:eastAsia="zh-CN"/>
              </w:rPr>
              <w:t>配置参数要求：</w:t>
            </w:r>
          </w:p>
          <w:p w14:paraId="69D791FA">
            <w:pPr>
              <w:widowControl/>
              <w:numPr>
                <w:ilvl w:val="0"/>
                <w:numId w:val="2"/>
              </w:numPr>
              <w:snapToGrid w:val="0"/>
              <w:spacing w:line="360" w:lineRule="auto"/>
              <w:jc w:val="left"/>
              <w:textAlignment w:val="center"/>
              <w:rPr>
                <w:rStyle w:val="112"/>
                <w:rFonts w:hint="eastAsia" w:ascii="宋体" w:hAnsi="宋体" w:eastAsia="宋体" w:cs="宋体"/>
                <w:b/>
                <w:bCs/>
                <w:color w:val="auto"/>
                <w:sz w:val="21"/>
                <w:szCs w:val="21"/>
                <w:highlight w:val="none"/>
                <w:lang w:bidi="ar"/>
              </w:rPr>
            </w:pPr>
            <w:r>
              <w:rPr>
                <w:rStyle w:val="112"/>
                <w:rFonts w:hint="eastAsia" w:ascii="宋体" w:hAnsi="宋体" w:cs="宋体"/>
                <w:b/>
                <w:bCs/>
                <w:color w:val="auto"/>
                <w:sz w:val="21"/>
                <w:szCs w:val="21"/>
                <w:highlight w:val="none"/>
                <w:lang w:val="en-US" w:eastAsia="zh-CN" w:bidi="ar"/>
              </w:rPr>
              <w:t>可拆卸模块化地盘1个</w:t>
            </w:r>
          </w:p>
          <w:p w14:paraId="689AE4B8">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▲（1）由车架底盘模块1块、车架上装模块1块、操控台模块1块、人机系统模块1块组成；各模块重量≤65kg；</w:t>
            </w:r>
          </w:p>
          <w:p w14:paraId="0A57CB3B">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（2）成员座位不少于2个；</w:t>
            </w:r>
          </w:p>
          <w:p w14:paraId="10C3DF46">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（3）至少预留1套扩展电气接口，包括设备网络接口、里程脉冲接口、供电接口；</w:t>
            </w:r>
          </w:p>
          <w:p w14:paraId="13AC64B0">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▲（4）配备驾驶仪表1台，可显示电量、电流、转速、速度、刹车状态、驱动器故障状态、电池故障状态，并具备定速巡航功能，且定速巡航和手动操控能快速切换；</w:t>
            </w:r>
          </w:p>
          <w:p w14:paraId="7B504B21">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（5）具备正常的车辆驾驶功能：包括加速、刹车、灯光、喇叭等，安全性好；</w:t>
            </w:r>
          </w:p>
          <w:p w14:paraId="36DC4B5F">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（6）配备行车制动器与驻车制动器，制动器采用机械、液压执行机构，不得采用全电制动机构；</w:t>
            </w:r>
          </w:p>
          <w:p w14:paraId="4F07367A">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（7）在行驶过程中，搭载各采集模块平稳行驶，不颠簸；</w:t>
            </w:r>
          </w:p>
          <w:p w14:paraId="0A335F03">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（8）配置加速踏板或操纵杆，可用于控制车辆速度及前进、后退，油门加速线性，不得有急加速急减速情况；</w:t>
            </w:r>
          </w:p>
          <w:p w14:paraId="0DDF40AF">
            <w:pPr>
              <w:widowControl/>
              <w:numPr>
                <w:ilvl w:val="0"/>
                <w:numId w:val="2"/>
              </w:numPr>
              <w:snapToGrid w:val="0"/>
              <w:spacing w:line="360" w:lineRule="auto"/>
              <w:ind w:left="0" w:leftChars="0" w:firstLine="0" w:firstLineChars="0"/>
              <w:jc w:val="left"/>
              <w:textAlignment w:val="center"/>
              <w:rPr>
                <w:rStyle w:val="112"/>
                <w:b/>
                <w:bCs/>
                <w:color w:val="auto"/>
                <w:highlight w:val="none"/>
              </w:rPr>
            </w:pPr>
            <w:r>
              <w:rPr>
                <w:rStyle w:val="112"/>
                <w:rFonts w:hint="eastAsia" w:ascii="宋体" w:hAnsi="宋体" w:cs="宋体"/>
                <w:b/>
                <w:bCs/>
                <w:color w:val="auto"/>
                <w:sz w:val="21"/>
                <w:szCs w:val="21"/>
                <w:highlight w:val="none"/>
                <w:lang w:val="en-US" w:eastAsia="zh-CN" w:bidi="ar"/>
              </w:rPr>
              <w:t>电气控制系统1个</w:t>
            </w:r>
          </w:p>
          <w:p w14:paraId="107469D2">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（1）配备车载电脑，对外提供视频、传输、网络接口，且能外接显示器、鼠标、键盘；</w:t>
            </w:r>
          </w:p>
          <w:p w14:paraId="100ED6F4">
            <w:pPr>
              <w:widowControl/>
              <w:numPr>
                <w:ilvl w:val="0"/>
                <w:numId w:val="0"/>
              </w:numPr>
              <w:snapToGrid w:val="0"/>
              <w:spacing w:line="360" w:lineRule="auto"/>
              <w:ind w:leftChars="0"/>
              <w:jc w:val="left"/>
              <w:textAlignment w:val="center"/>
              <w:rPr>
                <w:rStyle w:val="112"/>
                <w:rFonts w:hint="eastAsia" w:ascii="宋体" w:hAnsi="宋体" w:eastAsia="宋体" w:cs="宋体"/>
                <w:color w:val="auto"/>
                <w:sz w:val="21"/>
                <w:szCs w:val="21"/>
                <w:highlight w:val="none"/>
                <w:lang w:eastAsia="zh-CN" w:bidi="ar"/>
              </w:rPr>
            </w:pPr>
            <w:r>
              <w:rPr>
                <w:rStyle w:val="112"/>
                <w:rFonts w:hint="eastAsia" w:ascii="宋体" w:hAnsi="宋体" w:cs="宋体"/>
                <w:color w:val="auto"/>
                <w:sz w:val="21"/>
                <w:szCs w:val="21"/>
                <w:highlight w:val="none"/>
                <w:lang w:val="en-US" w:eastAsia="zh-CN" w:bidi="ar"/>
              </w:rPr>
              <w:t>（2）车体</w:t>
            </w:r>
            <w:r>
              <w:rPr>
                <w:rStyle w:val="112"/>
                <w:rFonts w:hint="eastAsia" w:ascii="宋体" w:hAnsi="宋体" w:eastAsia="宋体" w:cs="宋体"/>
                <w:color w:val="auto"/>
                <w:sz w:val="21"/>
                <w:szCs w:val="21"/>
                <w:highlight w:val="none"/>
                <w:lang w:bidi="ar"/>
              </w:rPr>
              <w:t>供电电压</w:t>
            </w:r>
            <w:r>
              <w:rPr>
                <w:rStyle w:val="112"/>
                <w:rFonts w:hint="eastAsia" w:ascii="宋体" w:hAnsi="宋体" w:cs="宋体"/>
                <w:color w:val="auto"/>
                <w:sz w:val="21"/>
                <w:szCs w:val="21"/>
                <w:highlight w:val="none"/>
                <w:lang w:val="en-US" w:eastAsia="zh-CN" w:bidi="ar"/>
              </w:rPr>
              <w:t>≤72</w:t>
            </w:r>
            <w:r>
              <w:rPr>
                <w:rStyle w:val="112"/>
                <w:rFonts w:hint="eastAsia" w:ascii="宋体" w:hAnsi="宋体" w:eastAsia="宋体" w:cs="宋体"/>
                <w:color w:val="auto"/>
                <w:sz w:val="21"/>
                <w:szCs w:val="21"/>
                <w:highlight w:val="none"/>
                <w:lang w:bidi="ar"/>
              </w:rPr>
              <w:t>VDC</w:t>
            </w:r>
            <w:r>
              <w:rPr>
                <w:rStyle w:val="112"/>
                <w:rFonts w:hint="eastAsia" w:ascii="宋体" w:hAnsi="宋体" w:cs="宋体"/>
                <w:color w:val="auto"/>
                <w:sz w:val="21"/>
                <w:szCs w:val="21"/>
                <w:highlight w:val="none"/>
                <w:lang w:eastAsia="zh-CN" w:bidi="ar"/>
              </w:rPr>
              <w:t>，</w:t>
            </w:r>
            <w:r>
              <w:rPr>
                <w:rStyle w:val="112"/>
                <w:rFonts w:hint="eastAsia" w:ascii="宋体" w:hAnsi="宋体" w:cs="宋体"/>
                <w:color w:val="auto"/>
                <w:sz w:val="21"/>
                <w:szCs w:val="21"/>
                <w:highlight w:val="none"/>
                <w:lang w:val="en-US" w:eastAsia="zh-CN" w:bidi="ar"/>
              </w:rPr>
              <w:t>对外供电电压24VDC，对外供电功率≥1kw，行走功率≤500w</w:t>
            </w:r>
            <w:r>
              <w:rPr>
                <w:rStyle w:val="112"/>
                <w:rFonts w:hint="eastAsia" w:ascii="宋体" w:hAnsi="宋体" w:eastAsia="宋体" w:cs="宋体"/>
                <w:color w:val="auto"/>
                <w:sz w:val="21"/>
                <w:szCs w:val="21"/>
                <w:highlight w:val="none"/>
                <w:lang w:eastAsia="zh-CN" w:bidi="ar"/>
              </w:rPr>
              <w:t>；</w:t>
            </w:r>
          </w:p>
          <w:p w14:paraId="5203D80B">
            <w:pPr>
              <w:widowControl/>
              <w:numPr>
                <w:ilvl w:val="0"/>
                <w:numId w:val="0"/>
              </w:numPr>
              <w:snapToGrid w:val="0"/>
              <w:spacing w:line="360" w:lineRule="auto"/>
              <w:ind w:leftChars="0"/>
              <w:jc w:val="left"/>
              <w:textAlignment w:val="center"/>
              <w:rPr>
                <w:rStyle w:val="112"/>
                <w:rFonts w:hint="eastAsia" w:ascii="宋体" w:hAnsi="宋体" w:eastAsia="宋体" w:cs="宋体"/>
                <w:color w:val="auto"/>
                <w:sz w:val="21"/>
                <w:szCs w:val="21"/>
                <w:highlight w:val="none"/>
                <w:lang w:eastAsia="zh-CN" w:bidi="ar"/>
              </w:rPr>
            </w:pPr>
            <w:r>
              <w:rPr>
                <w:rStyle w:val="112"/>
                <w:color w:val="auto"/>
                <w:sz w:val="21"/>
                <w:szCs w:val="21"/>
                <w:highlight w:val="none"/>
                <w:lang w:bidi="ar"/>
              </w:rPr>
              <w:t>▲</w:t>
            </w:r>
            <w:r>
              <w:rPr>
                <w:rStyle w:val="112"/>
                <w:color w:val="auto"/>
                <w:sz w:val="21"/>
                <w:szCs w:val="21"/>
                <w:highlight w:val="none"/>
                <w:lang w:eastAsia="zh-CN" w:bidi="ar"/>
              </w:rPr>
              <w:t>（</w:t>
            </w:r>
            <w:r>
              <w:rPr>
                <w:rStyle w:val="112"/>
                <w:rFonts w:hint="eastAsia"/>
                <w:color w:val="auto"/>
                <w:sz w:val="21"/>
                <w:szCs w:val="21"/>
                <w:highlight w:val="none"/>
                <w:lang w:val="en-US" w:eastAsia="zh-CN" w:bidi="ar"/>
              </w:rPr>
              <w:t>3</w:t>
            </w:r>
            <w:r>
              <w:rPr>
                <w:rStyle w:val="112"/>
                <w:color w:val="auto"/>
                <w:sz w:val="21"/>
                <w:szCs w:val="21"/>
                <w:highlight w:val="none"/>
                <w:lang w:eastAsia="zh-CN" w:bidi="ar"/>
              </w:rPr>
              <w:t>）</w:t>
            </w:r>
            <w:r>
              <w:rPr>
                <w:rStyle w:val="112"/>
                <w:rFonts w:hint="eastAsia" w:ascii="宋体" w:hAnsi="宋体" w:cs="宋体"/>
                <w:color w:val="auto"/>
                <w:sz w:val="21"/>
                <w:szCs w:val="21"/>
                <w:highlight w:val="none"/>
                <w:lang w:val="en-US" w:eastAsia="zh-CN" w:bidi="ar"/>
              </w:rPr>
              <w:t>单块电池</w:t>
            </w:r>
            <w:r>
              <w:rPr>
                <w:rStyle w:val="112"/>
                <w:rFonts w:hint="eastAsia" w:ascii="宋体" w:hAnsi="宋体" w:eastAsia="宋体" w:cs="宋体"/>
                <w:color w:val="auto"/>
                <w:sz w:val="21"/>
                <w:szCs w:val="21"/>
                <w:highlight w:val="none"/>
                <w:lang w:bidi="ar"/>
              </w:rPr>
              <w:t>容量</w:t>
            </w:r>
            <w:r>
              <w:rPr>
                <w:rStyle w:val="112"/>
                <w:rFonts w:hint="eastAsia" w:ascii="宋体" w:hAnsi="宋体" w:cs="宋体"/>
                <w:color w:val="auto"/>
                <w:sz w:val="21"/>
                <w:szCs w:val="21"/>
                <w:highlight w:val="none"/>
                <w:lang w:val="en-US" w:eastAsia="zh-CN" w:bidi="ar"/>
              </w:rPr>
              <w:t>≥5</w:t>
            </w:r>
            <w:r>
              <w:rPr>
                <w:rStyle w:val="112"/>
                <w:rFonts w:hint="eastAsia" w:ascii="宋体" w:hAnsi="宋体" w:eastAsia="宋体" w:cs="宋体"/>
                <w:color w:val="auto"/>
                <w:sz w:val="21"/>
                <w:szCs w:val="21"/>
                <w:highlight w:val="none"/>
                <w:lang w:bidi="ar"/>
              </w:rPr>
              <w:t>Kwh，单次续航</w:t>
            </w:r>
            <w:r>
              <w:rPr>
                <w:rStyle w:val="112"/>
                <w:rFonts w:hint="eastAsia" w:ascii="宋体" w:hAnsi="宋体" w:cs="宋体"/>
                <w:color w:val="auto"/>
                <w:sz w:val="21"/>
                <w:szCs w:val="21"/>
                <w:highlight w:val="none"/>
                <w:lang w:val="en-US" w:eastAsia="zh-CN" w:bidi="ar"/>
              </w:rPr>
              <w:t>时间≥4</w:t>
            </w:r>
            <w:r>
              <w:rPr>
                <w:rStyle w:val="112"/>
                <w:rFonts w:hint="eastAsia" w:ascii="宋体" w:hAnsi="宋体" w:eastAsia="宋体" w:cs="宋体"/>
                <w:color w:val="auto"/>
                <w:sz w:val="21"/>
                <w:szCs w:val="21"/>
                <w:highlight w:val="none"/>
                <w:lang w:bidi="ar"/>
              </w:rPr>
              <w:t>h</w:t>
            </w:r>
            <w:r>
              <w:rPr>
                <w:rStyle w:val="112"/>
                <w:rFonts w:hint="eastAsia" w:ascii="宋体" w:hAnsi="宋体" w:cs="宋体"/>
                <w:color w:val="auto"/>
                <w:sz w:val="21"/>
                <w:szCs w:val="21"/>
                <w:highlight w:val="none"/>
                <w:lang w:eastAsia="zh-CN" w:bidi="ar"/>
              </w:rPr>
              <w:t>，</w:t>
            </w:r>
            <w:r>
              <w:rPr>
                <w:rStyle w:val="112"/>
                <w:rFonts w:hint="eastAsia" w:ascii="宋体" w:hAnsi="宋体" w:cs="宋体"/>
                <w:color w:val="auto"/>
                <w:sz w:val="21"/>
                <w:szCs w:val="21"/>
                <w:highlight w:val="none"/>
                <w:lang w:val="en-US" w:eastAsia="zh-CN" w:bidi="ar"/>
              </w:rPr>
              <w:t>配备电池不少于2块</w:t>
            </w:r>
            <w:r>
              <w:rPr>
                <w:rStyle w:val="112"/>
                <w:rFonts w:hint="eastAsia" w:ascii="宋体" w:hAnsi="宋体" w:eastAsia="宋体" w:cs="宋体"/>
                <w:color w:val="auto"/>
                <w:sz w:val="21"/>
                <w:szCs w:val="21"/>
                <w:highlight w:val="none"/>
                <w:lang w:eastAsia="zh-CN" w:bidi="ar"/>
              </w:rPr>
              <w:t>；</w:t>
            </w:r>
          </w:p>
          <w:p w14:paraId="4A999C20">
            <w:pPr>
              <w:widowControl/>
              <w:numPr>
                <w:ilvl w:val="0"/>
                <w:numId w:val="0"/>
              </w:numPr>
              <w:snapToGrid w:val="0"/>
              <w:spacing w:line="360" w:lineRule="auto"/>
              <w:ind w:leftChars="0"/>
              <w:jc w:val="left"/>
              <w:textAlignment w:val="center"/>
              <w:rPr>
                <w:rStyle w:val="112"/>
                <w:rFonts w:hint="eastAsia" w:ascii="宋体" w:hAnsi="宋体" w:eastAsia="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（4）配备车载操作系统，支持win7及以上或者ubuntu20.04及以上；</w:t>
            </w:r>
          </w:p>
          <w:p w14:paraId="22BA8655">
            <w:pPr>
              <w:widowControl/>
              <w:numPr>
                <w:ilvl w:val="0"/>
                <w:numId w:val="0"/>
              </w:numPr>
              <w:snapToGrid w:val="0"/>
              <w:spacing w:line="360" w:lineRule="auto"/>
              <w:ind w:leftChars="0"/>
              <w:jc w:val="left"/>
              <w:textAlignment w:val="center"/>
              <w:rPr>
                <w:rStyle w:val="112"/>
                <w:rFonts w:hint="eastAsia" w:ascii="宋体" w:hAnsi="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（5）车载存储≥4tb，车载运存≥16GB；</w:t>
            </w:r>
          </w:p>
          <w:p w14:paraId="5EEFE3AC">
            <w:pPr>
              <w:widowControl/>
              <w:numPr>
                <w:ilvl w:val="0"/>
                <w:numId w:val="0"/>
              </w:numPr>
              <w:snapToGrid w:val="0"/>
              <w:spacing w:line="360" w:lineRule="auto"/>
              <w:ind w:leftChars="0"/>
              <w:jc w:val="left"/>
              <w:textAlignment w:val="center"/>
              <w:rPr>
                <w:rStyle w:val="112"/>
                <w:rFonts w:hint="eastAsia" w:ascii="宋体" w:hAnsi="宋体" w:eastAsia="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（6）车载有线网络带宽≥2.5G，具备wifi网络；</w:t>
            </w:r>
          </w:p>
          <w:p w14:paraId="6013957E">
            <w:pPr>
              <w:widowControl/>
              <w:numPr>
                <w:ilvl w:val="0"/>
                <w:numId w:val="0"/>
              </w:numPr>
              <w:snapToGrid w:val="0"/>
              <w:spacing w:line="360" w:lineRule="auto"/>
              <w:ind w:leftChars="0"/>
              <w:jc w:val="left"/>
              <w:textAlignment w:val="center"/>
              <w:rPr>
                <w:rStyle w:val="112"/>
                <w:rFonts w:hint="eastAsia" w:ascii="宋体" w:hAnsi="宋体" w:eastAsia="宋体" w:cs="宋体"/>
                <w:color w:val="auto"/>
                <w:sz w:val="21"/>
                <w:szCs w:val="21"/>
                <w:highlight w:val="none"/>
                <w:lang w:val="en-US" w:eastAsia="zh-CN" w:bidi="ar"/>
              </w:rPr>
            </w:pPr>
            <w:r>
              <w:rPr>
                <w:rStyle w:val="112"/>
                <w:rFonts w:hint="eastAsia" w:ascii="宋体" w:hAnsi="宋体" w:cs="宋体"/>
                <w:color w:val="auto"/>
                <w:sz w:val="21"/>
                <w:szCs w:val="21"/>
                <w:highlight w:val="none"/>
                <w:lang w:val="en-US" w:eastAsia="zh-CN" w:bidi="ar"/>
              </w:rPr>
              <w:t>（7）车载外部接口至少包括1路HDMI、2路USB2、1路USB3.2 GEN2、1路RJ45 ；</w:t>
            </w:r>
          </w:p>
          <w:p w14:paraId="5C75553B">
            <w:pPr>
              <w:widowControl/>
              <w:numPr>
                <w:ilvl w:val="-1"/>
                <w:numId w:val="0"/>
              </w:numPr>
              <w:snapToGrid w:val="0"/>
              <w:spacing w:line="360" w:lineRule="auto"/>
              <w:jc w:val="left"/>
              <w:textAlignment w:val="auto"/>
              <w:rPr>
                <w:rStyle w:val="102"/>
                <w:color w:val="auto"/>
              </w:rPr>
            </w:pPr>
            <w:r>
              <w:rPr>
                <w:rStyle w:val="112"/>
                <w:color w:val="auto"/>
                <w:sz w:val="21"/>
                <w:szCs w:val="21"/>
                <w:highlight w:val="none"/>
                <w:lang w:bidi="ar"/>
              </w:rPr>
              <w:t>▲</w:t>
            </w:r>
            <w:r>
              <w:rPr>
                <w:rStyle w:val="112"/>
                <w:color w:val="auto"/>
                <w:sz w:val="21"/>
                <w:szCs w:val="21"/>
                <w:highlight w:val="none"/>
                <w:lang w:eastAsia="zh-CN" w:bidi="ar"/>
              </w:rPr>
              <w:t>（</w:t>
            </w:r>
            <w:r>
              <w:rPr>
                <w:rStyle w:val="112"/>
                <w:rFonts w:hint="eastAsia"/>
                <w:color w:val="auto"/>
                <w:sz w:val="21"/>
                <w:szCs w:val="21"/>
                <w:highlight w:val="none"/>
                <w:lang w:val="en-US" w:eastAsia="zh-CN" w:bidi="ar"/>
              </w:rPr>
              <w:t>8</w:t>
            </w:r>
            <w:r>
              <w:rPr>
                <w:rStyle w:val="112"/>
                <w:color w:val="auto"/>
                <w:sz w:val="21"/>
                <w:szCs w:val="21"/>
                <w:highlight w:val="none"/>
                <w:lang w:eastAsia="zh-CN" w:bidi="ar"/>
              </w:rPr>
              <w:t>）</w:t>
            </w:r>
            <w:r>
              <w:rPr>
                <w:rStyle w:val="112"/>
                <w:rFonts w:hint="eastAsia" w:ascii="宋体" w:hAnsi="宋体" w:cs="宋体"/>
                <w:color w:val="auto"/>
                <w:sz w:val="21"/>
                <w:szCs w:val="21"/>
                <w:highlight w:val="none"/>
                <w:lang w:val="en-US" w:eastAsia="zh-CN" w:bidi="ar"/>
              </w:rPr>
              <w:t>里程分辨率优于0.25mm。</w:t>
            </w:r>
          </w:p>
        </w:tc>
        <w:tc>
          <w:tcPr>
            <w:tcW w:w="390" w:type="pct"/>
            <w:noWrap w:val="0"/>
            <w:vAlign w:val="center"/>
          </w:tcPr>
          <w:p w14:paraId="59E1A6AD">
            <w:pPr>
              <w:widowControl/>
              <w:snapToGrid w:val="0"/>
              <w:spacing w:line="360" w:lineRule="auto"/>
              <w:jc w:val="center"/>
              <w:textAlignment w:val="center"/>
              <w:rPr>
                <w:rFonts w:hint="default" w:ascii="宋体" w:hAnsi="宋体" w:eastAsia="宋体" w:cs="宋体"/>
                <w:color w:val="auto"/>
                <w:sz w:val="21"/>
                <w:szCs w:val="21"/>
                <w:lang w:val="en-US" w:eastAsia="zh-CN" w:bidi="ar"/>
              </w:rPr>
            </w:pPr>
            <w:r>
              <w:rPr>
                <w:rFonts w:hint="eastAsia" w:ascii="宋体" w:hAnsi="宋体" w:cs="宋体"/>
                <w:b w:val="0"/>
                <w:bCs w:val="0"/>
                <w:color w:val="auto"/>
                <w:sz w:val="21"/>
                <w:szCs w:val="21"/>
                <w:lang w:val="en-US" w:eastAsia="zh-CN" w:bidi="ar"/>
              </w:rPr>
              <w:t>工业</w:t>
            </w:r>
          </w:p>
        </w:tc>
      </w:tr>
      <w:tr w14:paraId="530AB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45" w:type="pct"/>
            <w:noWrap w:val="0"/>
            <w:vAlign w:val="center"/>
          </w:tcPr>
          <w:p w14:paraId="3C8002DF">
            <w:pPr>
              <w:tabs>
                <w:tab w:val="left" w:pos="180"/>
                <w:tab w:val="left" w:pos="1620"/>
              </w:tabs>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rPr>
              <w:t>2</w:t>
            </w:r>
          </w:p>
        </w:tc>
        <w:tc>
          <w:tcPr>
            <w:tcW w:w="598" w:type="pct"/>
            <w:noWrap w:val="0"/>
            <w:vAlign w:val="center"/>
          </w:tcPr>
          <w:p w14:paraId="0EF6DF9B">
            <w:pPr>
              <w:tabs>
                <w:tab w:val="left" w:pos="180"/>
                <w:tab w:val="left" w:pos="1620"/>
              </w:tabs>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定制轨道基础结构2D+3D采集模块</w:t>
            </w:r>
          </w:p>
        </w:tc>
        <w:tc>
          <w:tcPr>
            <w:tcW w:w="246" w:type="pct"/>
            <w:noWrap w:val="0"/>
            <w:vAlign w:val="center"/>
          </w:tcPr>
          <w:p w14:paraId="60E0597F">
            <w:pPr>
              <w:widowControl/>
              <w:snapToGrid w:val="0"/>
              <w:spacing w:line="36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w:t>
            </w:r>
          </w:p>
        </w:tc>
        <w:tc>
          <w:tcPr>
            <w:tcW w:w="246" w:type="pct"/>
            <w:noWrap w:val="0"/>
            <w:vAlign w:val="center"/>
          </w:tcPr>
          <w:p w14:paraId="721319B1">
            <w:pPr>
              <w:widowControl/>
              <w:snapToGrid w:val="0"/>
              <w:spacing w:line="360" w:lineRule="auto"/>
              <w:jc w:val="center"/>
              <w:textAlignment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项</w:t>
            </w:r>
          </w:p>
        </w:tc>
        <w:tc>
          <w:tcPr>
            <w:tcW w:w="3273" w:type="pct"/>
            <w:noWrap w:val="0"/>
            <w:vAlign w:val="center"/>
          </w:tcPr>
          <w:p w14:paraId="3871C24B">
            <w:pPr>
              <w:widowControl/>
              <w:snapToGrid/>
              <w:spacing w:line="360" w:lineRule="auto"/>
              <w:jc w:val="left"/>
              <w:textAlignment w:val="auto"/>
              <w:rPr>
                <w:rStyle w:val="113"/>
                <w:rFonts w:hint="default" w:ascii="宋体" w:hAnsi="宋体" w:eastAsia="宋体" w:cs="宋体"/>
                <w:color w:val="auto"/>
                <w:sz w:val="21"/>
                <w:szCs w:val="21"/>
                <w:highlight w:val="none"/>
                <w:lang w:val="en-US" w:eastAsia="zh-CN" w:bidi="ar"/>
              </w:rPr>
            </w:pPr>
            <w:r>
              <w:rPr>
                <w:rStyle w:val="113"/>
                <w:rFonts w:ascii="宋体" w:hAnsi="宋体" w:cs="宋体"/>
                <w:color w:val="auto"/>
                <w:szCs w:val="21"/>
                <w:highlight w:val="none"/>
                <w:lang w:bidi="ar"/>
              </w:rPr>
              <w:t>定制轨道基础结构2D+3D采集模块</w:t>
            </w:r>
            <w:r>
              <w:rPr>
                <w:rStyle w:val="113"/>
                <w:rFonts w:hint="eastAsia" w:ascii="宋体" w:hAnsi="宋体" w:cs="宋体"/>
                <w:color w:val="auto"/>
                <w:sz w:val="21"/>
                <w:szCs w:val="21"/>
                <w:highlight w:val="none"/>
                <w:lang w:val="en-US" w:eastAsia="zh-CN" w:bidi="ar"/>
              </w:rPr>
              <w:t>包括2D采集模块和3D采集模块各1个。</w:t>
            </w:r>
          </w:p>
          <w:p w14:paraId="7B9E10D6">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1"/>
                <w:szCs w:val="21"/>
                <w:highlight w:val="none"/>
                <w:lang w:eastAsia="zh-CN" w:bidi="ar"/>
              </w:rPr>
            </w:pPr>
            <w:r>
              <w:rPr>
                <w:rStyle w:val="113"/>
                <w:rFonts w:hint="eastAsia" w:ascii="宋体" w:hAnsi="宋体" w:cs="宋体"/>
                <w:color w:val="auto"/>
                <w:sz w:val="21"/>
                <w:szCs w:val="21"/>
                <w:highlight w:val="none"/>
                <w:lang w:val="en-US" w:eastAsia="zh-CN" w:bidi="ar"/>
              </w:rPr>
              <w:t>一、</w:t>
            </w:r>
            <w:r>
              <w:rPr>
                <w:rStyle w:val="113"/>
                <w:rFonts w:hint="eastAsia" w:ascii="宋体" w:hAnsi="宋体" w:eastAsia="宋体" w:cs="宋体"/>
                <w:color w:val="auto"/>
                <w:sz w:val="21"/>
                <w:szCs w:val="21"/>
                <w:highlight w:val="none"/>
                <w:lang w:bidi="ar"/>
              </w:rPr>
              <w:t>功能要求：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集成高分辨率2D面阵成像与高精度3D结构光扫描技术，实现对轨道板、钢轨、扣件、道床等基础设施表面状态与三维几何形貌的同步、快速、无缝采集，为轨道病害（如裂纹、剥离、磨损、几何尺寸超限等）智能识别提供高质量的原始数据源。</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val="en-US" w:eastAsia="zh-CN" w:bidi="ar"/>
              </w:rPr>
              <w:t>二、</w:t>
            </w:r>
            <w:r>
              <w:rPr>
                <w:rStyle w:val="113"/>
                <w:rFonts w:hint="eastAsia" w:ascii="宋体" w:hAnsi="宋体" w:eastAsia="宋体" w:cs="宋体"/>
                <w:color w:val="auto"/>
                <w:sz w:val="21"/>
                <w:szCs w:val="21"/>
                <w:highlight w:val="none"/>
                <w:lang w:bidi="ar"/>
              </w:rPr>
              <w:t>配置参数要求：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1.2D图像采集模块</w:t>
            </w:r>
            <w:r>
              <w:rPr>
                <w:rFonts w:hint="eastAsia" w:ascii="宋体" w:hAnsi="宋体" w:cs="宋体"/>
                <w:b/>
                <w:bCs/>
                <w:color w:val="auto"/>
                <w:kern w:val="0"/>
                <w:sz w:val="21"/>
                <w:szCs w:val="21"/>
                <w:highlight w:val="none"/>
                <w:lang w:val="en-US" w:eastAsia="zh-CN" w:bidi="ar"/>
              </w:rPr>
              <w:t>1个</w:t>
            </w:r>
            <w:r>
              <w:rPr>
                <w:rFonts w:hint="eastAsia" w:ascii="宋体" w:hAnsi="宋体" w:eastAsia="宋体" w:cs="宋体"/>
                <w:b/>
                <w:bCs/>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（1）在运行速度10-15km/h时，对整块轨道板进行多相机同步采集；</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（2）单台相机视野在550mm及以上；</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szCs w:val="21"/>
                <w:highlight w:val="none"/>
              </w:rPr>
              <w:t>▲</w:t>
            </w:r>
            <w:r>
              <w:rPr>
                <w:rFonts w:hint="eastAsia" w:ascii="宋体" w:hAnsi="宋体" w:eastAsia="宋体" w:cs="宋体"/>
                <w:color w:val="auto"/>
                <w:kern w:val="0"/>
                <w:sz w:val="21"/>
                <w:szCs w:val="21"/>
                <w:highlight w:val="none"/>
                <w:lang w:bidi="ar"/>
              </w:rPr>
              <w:t>（3）总视野达到2.5m及以上，覆盖整个轨道面和轨旁；</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（4）相机间的视野重叠度应保证图像拼接需求；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（5）保证在不同的工作距离下提供足够的照明亮度；</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（6）采集频率48kHz及以上；</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（7）分辨率6k及以上；</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（8）硬盘位：</w:t>
            </w:r>
            <w:r>
              <w:rPr>
                <w:rFonts w:hint="eastAsia" w:ascii="宋体" w:hAnsi="宋体" w:cs="宋体"/>
                <w:color w:val="auto"/>
                <w:kern w:val="0"/>
                <w:sz w:val="21"/>
                <w:szCs w:val="21"/>
                <w:highlight w:val="none"/>
                <w:lang w:val="en-US" w:eastAsia="zh-CN" w:bidi="ar"/>
              </w:rPr>
              <w:t>至少</w:t>
            </w:r>
            <w:r>
              <w:rPr>
                <w:rFonts w:hint="eastAsia" w:ascii="宋体" w:hAnsi="宋体" w:eastAsia="宋体" w:cs="宋体"/>
                <w:color w:val="auto"/>
                <w:kern w:val="0"/>
                <w:sz w:val="21"/>
                <w:szCs w:val="21"/>
                <w:highlight w:val="none"/>
                <w:lang w:bidi="ar"/>
              </w:rPr>
              <w:t>2个SATA接口；</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（9）</w:t>
            </w:r>
            <w:r>
              <w:rPr>
                <w:rFonts w:hint="eastAsia" w:ascii="宋体" w:hAnsi="宋体" w:cs="宋体"/>
                <w:color w:val="auto"/>
                <w:kern w:val="0"/>
                <w:sz w:val="21"/>
                <w:szCs w:val="21"/>
                <w:highlight w:val="none"/>
                <w:lang w:val="en-US" w:eastAsia="zh-CN" w:bidi="ar"/>
              </w:rPr>
              <w:t>总</w:t>
            </w:r>
            <w:r>
              <w:rPr>
                <w:rFonts w:hint="eastAsia" w:ascii="宋体" w:hAnsi="宋体" w:eastAsia="宋体" w:cs="宋体"/>
                <w:color w:val="auto"/>
                <w:kern w:val="0"/>
                <w:sz w:val="21"/>
                <w:szCs w:val="21"/>
                <w:highlight w:val="none"/>
                <w:lang w:bidi="ar"/>
              </w:rPr>
              <w:t>容量：</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kern w:val="0"/>
                <w:sz w:val="21"/>
                <w:szCs w:val="21"/>
                <w:highlight w:val="none"/>
                <w:lang w:bidi="ar"/>
              </w:rPr>
              <w:t>TB；</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（10）电源供电：配置相应适配器；</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（11）设备由多台线阵相机定制组成模块，可自由从轨检车拆装；</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（12）工作温度：-10°C—</w:t>
            </w:r>
            <w:r>
              <w:rPr>
                <w:rFonts w:hint="eastAsia" w:ascii="宋体" w:hAnsi="宋体" w:eastAsia="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50°C；</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（13）密封等级：</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IP45；</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（14）技术支持与培训：每年提供1次技术支持与培训服务</w:t>
            </w:r>
            <w:r>
              <w:rPr>
                <w:rFonts w:hint="eastAsia" w:ascii="宋体" w:hAnsi="宋体" w:eastAsia="宋体" w:cs="宋体"/>
                <w:color w:val="auto"/>
                <w:kern w:val="0"/>
                <w:sz w:val="21"/>
                <w:szCs w:val="21"/>
                <w:highlight w:val="none"/>
                <w:lang w:eastAsia="zh-CN" w:bidi="ar"/>
              </w:rPr>
              <w:t>；</w:t>
            </w:r>
          </w:p>
          <w:p w14:paraId="4D8E6802">
            <w:pPr>
              <w:widowControl/>
              <w:snapToGrid/>
              <w:spacing w:line="360" w:lineRule="auto"/>
              <w:jc w:val="left"/>
              <w:textAlignment w:val="auto"/>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color w:val="auto"/>
                <w:szCs w:val="21"/>
                <w:highlight w:val="none"/>
              </w:rPr>
              <w:t>▲</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val="en-US" w:eastAsia="zh-CN" w:bidi="ar"/>
              </w:rPr>
              <w:t>15）</w:t>
            </w:r>
            <w:r>
              <w:rPr>
                <w:rFonts w:hint="eastAsia" w:ascii="宋体" w:hAnsi="宋体" w:eastAsia="宋体" w:cs="宋体"/>
                <w:color w:val="auto"/>
                <w:kern w:val="0"/>
                <w:sz w:val="21"/>
                <w:szCs w:val="21"/>
                <w:highlight w:val="none"/>
                <w:lang w:bidi="ar"/>
              </w:rPr>
              <w:t>采集病害识别率：钢轨剥离：检测精度：0.2mm；检出率：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97%</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钢轨裂纹：检测精度：0.2mm；检出率：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96%</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钢轨腐蚀：检测精度：0.2mm；检出率：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95%</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轨道板破损：检测精度：0.</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97%</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轨道板表面剥落：检测精度：0.</w:t>
            </w:r>
            <w:r>
              <w:rPr>
                <w:rFonts w:hint="eastAsia" w:ascii="宋体" w:hAnsi="宋体" w:cs="宋体"/>
                <w:color w:val="auto"/>
                <w:kern w:val="0"/>
                <w:sz w:val="21"/>
                <w:szCs w:val="21"/>
                <w:highlight w:val="none"/>
                <w:lang w:val="en-US" w:eastAsia="zh-CN" w:bidi="ar"/>
              </w:rPr>
              <w:t>2</w:t>
            </w:r>
            <w:r>
              <w:rPr>
                <w:rFonts w:hint="eastAsia" w:ascii="宋体" w:hAnsi="宋体" w:eastAsia="宋体" w:cs="宋体"/>
                <w:color w:val="auto"/>
                <w:kern w:val="0"/>
                <w:sz w:val="21"/>
                <w:szCs w:val="21"/>
                <w:highlight w:val="none"/>
                <w:lang w:bidi="ar"/>
              </w:rPr>
              <w:t>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94%</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轨道板层间离缝：检测精度：0.5mm；检出率：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93%</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轨道板裂缝：检测精度：0.2mm；检出率：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96%</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扣件折断：检测精度：0.2mm；检出率：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91%</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轨距块断裂：检测精度：0.2mm；检出率：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93%</w:t>
            </w:r>
            <w:r>
              <w:rPr>
                <w:rFonts w:hint="eastAsia" w:ascii="宋体" w:hAnsi="宋体" w:eastAsia="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bidi="ar"/>
              </w:rPr>
              <w:t>2.3D图像采集模块</w:t>
            </w:r>
            <w:r>
              <w:rPr>
                <w:rFonts w:hint="eastAsia" w:ascii="宋体" w:hAnsi="宋体" w:cs="宋体"/>
                <w:b/>
                <w:bCs/>
                <w:color w:val="auto"/>
                <w:kern w:val="0"/>
                <w:sz w:val="21"/>
                <w:szCs w:val="21"/>
                <w:highlight w:val="none"/>
                <w:lang w:val="en-US" w:eastAsia="zh-CN" w:bidi="ar"/>
              </w:rPr>
              <w:t>1个</w:t>
            </w:r>
            <w:r>
              <w:rPr>
                <w:rFonts w:hint="eastAsia" w:ascii="宋体" w:hAnsi="宋体" w:eastAsia="宋体" w:cs="宋体"/>
                <w:b/>
                <w:bCs/>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在</w:t>
            </w:r>
            <w:r>
              <w:rPr>
                <w:rFonts w:hint="eastAsia" w:ascii="宋体" w:hAnsi="宋体" w:eastAsia="宋体" w:cs="宋体"/>
                <w:color w:val="auto"/>
                <w:highlight w:val="none"/>
              </w:rPr>
              <w:t>运行速</w:t>
            </w:r>
            <w:r>
              <w:rPr>
                <w:rFonts w:hint="eastAsia" w:ascii="宋体" w:hAnsi="宋体" w:eastAsia="宋体" w:cs="宋体"/>
                <w:color w:val="auto"/>
                <w:highlight w:val="none"/>
                <w:lang w:val="en-US" w:eastAsia="zh-CN"/>
              </w:rPr>
              <w:t>度</w:t>
            </w:r>
            <w:r>
              <w:rPr>
                <w:rFonts w:hint="eastAsia" w:ascii="宋体" w:hAnsi="宋体" w:eastAsia="宋体" w:cs="宋体"/>
                <w:color w:val="auto"/>
                <w:highlight w:val="none"/>
              </w:rPr>
              <w:t>10-15km/h下，对整块轨道板进行多结构光同步采集；</w:t>
            </w:r>
            <w:r>
              <w:rPr>
                <w:rFonts w:hint="eastAsia" w:ascii="宋体" w:hAnsi="宋体" w:eastAsia="宋体" w:cs="宋体"/>
                <w:color w:val="auto"/>
                <w:highlight w:val="none"/>
              </w:rPr>
              <w:br w:type="textWrapping"/>
            </w:r>
            <w:r>
              <w:rPr>
                <w:rFonts w:hint="eastAsia" w:ascii="宋体" w:hAnsi="宋体" w:eastAsia="宋体" w:cs="宋体"/>
                <w:color w:val="auto"/>
                <w:highlight w:val="none"/>
              </w:rPr>
              <w:t>（2）工作距离300mm及以上；</w:t>
            </w:r>
            <w:r>
              <w:rPr>
                <w:rFonts w:hint="eastAsia" w:ascii="宋体" w:hAnsi="宋体" w:eastAsia="宋体" w:cs="宋体"/>
                <w:color w:val="auto"/>
                <w:highlight w:val="none"/>
              </w:rPr>
              <w:br w:type="textWrapping"/>
            </w:r>
            <w:r>
              <w:rPr>
                <w:rFonts w:hint="eastAsia" w:ascii="宋体" w:hAnsi="宋体" w:eastAsia="宋体" w:cs="宋体"/>
                <w:color w:val="auto"/>
                <w:highlight w:val="none"/>
              </w:rPr>
              <w:t>（3）测量范围500mm及以上；</w:t>
            </w:r>
            <w:r>
              <w:rPr>
                <w:rFonts w:hint="eastAsia" w:ascii="宋体" w:hAnsi="宋体" w:eastAsia="宋体" w:cs="宋体"/>
                <w:color w:val="auto"/>
                <w:highlight w:val="none"/>
              </w:rPr>
              <w:br w:type="textWrapping"/>
            </w:r>
            <w:r>
              <w:rPr>
                <w:rFonts w:hint="eastAsia" w:ascii="宋体" w:hAnsi="宋体" w:eastAsia="宋体" w:cs="宋体"/>
                <w:b/>
                <w:bCs/>
                <w:color w:val="auto"/>
                <w:szCs w:val="21"/>
                <w:highlight w:val="none"/>
              </w:rPr>
              <w:t>▲</w:t>
            </w:r>
            <w:r>
              <w:rPr>
                <w:rFonts w:hint="eastAsia" w:ascii="宋体" w:hAnsi="宋体" w:eastAsia="宋体" w:cs="宋体"/>
                <w:color w:val="auto"/>
                <w:highlight w:val="none"/>
              </w:rPr>
              <w:t>（4）总视野应达到3m及以上，覆盖整个轨道面；</w:t>
            </w:r>
            <w:r>
              <w:rPr>
                <w:rFonts w:hint="eastAsia" w:ascii="宋体" w:hAnsi="宋体" w:eastAsia="宋体" w:cs="宋体"/>
                <w:color w:val="auto"/>
                <w:highlight w:val="none"/>
              </w:rPr>
              <w:br w:type="textWrapping"/>
            </w:r>
            <w:r>
              <w:rPr>
                <w:rFonts w:hint="eastAsia" w:ascii="宋体" w:hAnsi="宋体" w:eastAsia="宋体" w:cs="宋体"/>
                <w:color w:val="auto"/>
                <w:highlight w:val="none"/>
              </w:rPr>
              <w:t>（5）结构光间的视野重叠度应保证图像拼接需求；</w:t>
            </w:r>
            <w:r>
              <w:rPr>
                <w:rFonts w:hint="eastAsia" w:ascii="宋体" w:hAnsi="宋体" w:eastAsia="宋体" w:cs="宋体"/>
                <w:color w:val="auto"/>
                <w:highlight w:val="none"/>
              </w:rPr>
              <w:br w:type="textWrapping"/>
            </w:r>
            <w:r>
              <w:rPr>
                <w:rFonts w:hint="eastAsia" w:ascii="宋体" w:hAnsi="宋体" w:eastAsia="宋体" w:cs="宋体"/>
                <w:color w:val="auto"/>
                <w:highlight w:val="none"/>
              </w:rPr>
              <w:t>（6）最高扫描速度4kHz及以上，保证设备的采集速度；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（7）激光波长400nm及以上；</w:t>
            </w:r>
            <w:r>
              <w:rPr>
                <w:rFonts w:hint="eastAsia" w:ascii="宋体" w:hAnsi="宋体" w:eastAsia="宋体" w:cs="宋体"/>
                <w:color w:val="auto"/>
                <w:highlight w:val="none"/>
              </w:rPr>
              <w:br w:type="textWrapping"/>
            </w:r>
            <w:r>
              <w:rPr>
                <w:rFonts w:hint="eastAsia" w:ascii="宋体" w:hAnsi="宋体" w:eastAsia="宋体" w:cs="宋体"/>
                <w:color w:val="auto"/>
                <w:highlight w:val="none"/>
              </w:rPr>
              <w:t>（8）z轴重复精度10um及以上；</w:t>
            </w:r>
            <w:r>
              <w:rPr>
                <w:rFonts w:hint="eastAsia" w:ascii="宋体" w:hAnsi="宋体" w:eastAsia="宋体" w:cs="宋体"/>
                <w:color w:val="auto"/>
                <w:highlight w:val="none"/>
              </w:rPr>
              <w:br w:type="textWrapping"/>
            </w:r>
            <w:r>
              <w:rPr>
                <w:rFonts w:hint="eastAsia" w:ascii="宋体" w:hAnsi="宋体" w:eastAsia="宋体" w:cs="宋体"/>
                <w:color w:val="auto"/>
                <w:highlight w:val="none"/>
              </w:rPr>
              <w:t>（9）x轴重复精度60um及以上；</w:t>
            </w:r>
            <w:r>
              <w:rPr>
                <w:rFonts w:hint="eastAsia" w:ascii="宋体" w:hAnsi="宋体" w:eastAsia="宋体" w:cs="宋体"/>
                <w:color w:val="auto"/>
                <w:highlight w:val="none"/>
              </w:rPr>
              <w:br w:type="textWrapping"/>
            </w:r>
            <w:r>
              <w:rPr>
                <w:rFonts w:hint="eastAsia" w:ascii="宋体" w:hAnsi="宋体" w:eastAsia="宋体" w:cs="宋体"/>
                <w:color w:val="auto"/>
                <w:highlight w:val="none"/>
              </w:rPr>
              <w:t>（10）x轴轮廓点数3000个及以上，保证建图质量；</w:t>
            </w:r>
            <w:r>
              <w:rPr>
                <w:rFonts w:hint="eastAsia" w:ascii="宋体" w:hAnsi="宋体" w:eastAsia="宋体" w:cs="宋体"/>
                <w:color w:val="auto"/>
                <w:highlight w:val="none"/>
              </w:rPr>
              <w:br w:type="textWrapping"/>
            </w:r>
            <w:r>
              <w:rPr>
                <w:rFonts w:hint="eastAsia" w:ascii="宋体" w:hAnsi="宋体" w:eastAsia="宋体" w:cs="宋体"/>
                <w:color w:val="auto"/>
                <w:highlight w:val="none"/>
              </w:rPr>
              <w:t>（11）硬盘位：2个SATA接口；</w:t>
            </w:r>
            <w:r>
              <w:rPr>
                <w:rFonts w:hint="eastAsia" w:ascii="宋体" w:hAnsi="宋体" w:eastAsia="宋体" w:cs="宋体"/>
                <w:color w:val="auto"/>
                <w:highlight w:val="none"/>
              </w:rPr>
              <w:br w:type="textWrapping"/>
            </w:r>
            <w:r>
              <w:rPr>
                <w:rFonts w:hint="eastAsia" w:ascii="宋体" w:hAnsi="宋体" w:eastAsia="宋体" w:cs="宋体"/>
                <w:color w:val="auto"/>
                <w:highlight w:val="none"/>
              </w:rPr>
              <w:t>（12）</w:t>
            </w:r>
            <w:r>
              <w:rPr>
                <w:rFonts w:hint="eastAsia" w:ascii="宋体" w:hAnsi="宋体" w:cs="宋体"/>
                <w:color w:val="auto"/>
                <w:highlight w:val="none"/>
                <w:lang w:val="en-US" w:eastAsia="zh-CN"/>
              </w:rPr>
              <w:t>总</w:t>
            </w:r>
            <w:r>
              <w:rPr>
                <w:rFonts w:hint="eastAsia" w:ascii="宋体" w:hAnsi="宋体" w:eastAsia="宋体" w:cs="宋体"/>
                <w:color w:val="auto"/>
                <w:highlight w:val="none"/>
              </w:rPr>
              <w:t>容量：</w:t>
            </w:r>
            <w:r>
              <w:rPr>
                <w:rFonts w:hint="eastAsia" w:ascii="宋体" w:hAnsi="宋体" w:cs="宋体"/>
                <w:color w:val="auto"/>
                <w:kern w:val="0"/>
                <w:sz w:val="21"/>
                <w:szCs w:val="21"/>
                <w:highlight w:val="none"/>
                <w:lang w:val="en-US" w:eastAsia="zh-CN" w:bidi="ar"/>
              </w:rPr>
              <w:t>≥8</w:t>
            </w:r>
            <w:r>
              <w:rPr>
                <w:rFonts w:hint="eastAsia" w:ascii="宋体" w:hAnsi="宋体" w:eastAsia="宋体" w:cs="宋体"/>
                <w:color w:val="auto"/>
                <w:highlight w:val="none"/>
              </w:rPr>
              <w:t>TB；</w:t>
            </w:r>
            <w:r>
              <w:rPr>
                <w:rFonts w:hint="eastAsia" w:ascii="宋体" w:hAnsi="宋体" w:eastAsia="宋体" w:cs="宋体"/>
                <w:color w:val="auto"/>
                <w:highlight w:val="none"/>
              </w:rPr>
              <w:br w:type="textWrapping"/>
            </w:r>
            <w:r>
              <w:rPr>
                <w:rFonts w:hint="eastAsia" w:ascii="宋体" w:hAnsi="宋体" w:eastAsia="宋体" w:cs="宋体"/>
                <w:color w:val="auto"/>
                <w:highlight w:val="none"/>
              </w:rPr>
              <w:t>（13）电源供电：配置相应适配器；</w:t>
            </w:r>
            <w:r>
              <w:rPr>
                <w:rFonts w:hint="eastAsia" w:ascii="宋体" w:hAnsi="宋体" w:eastAsia="宋体" w:cs="宋体"/>
                <w:color w:val="auto"/>
                <w:highlight w:val="none"/>
              </w:rPr>
              <w:br w:type="textWrapping"/>
            </w:r>
            <w:r>
              <w:rPr>
                <w:rFonts w:hint="eastAsia" w:ascii="宋体" w:hAnsi="宋体" w:eastAsia="宋体" w:cs="宋体"/>
                <w:color w:val="auto"/>
                <w:highlight w:val="none"/>
              </w:rPr>
              <w:t>（14）工作温度：-10°C—</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50°C；</w:t>
            </w:r>
            <w:r>
              <w:rPr>
                <w:rFonts w:hint="eastAsia" w:ascii="宋体" w:hAnsi="宋体" w:eastAsia="宋体" w:cs="宋体"/>
                <w:color w:val="auto"/>
                <w:highlight w:val="none"/>
              </w:rPr>
              <w:br w:type="textWrapping"/>
            </w:r>
            <w:r>
              <w:rPr>
                <w:rFonts w:hint="eastAsia" w:ascii="宋体" w:hAnsi="宋体" w:eastAsia="宋体" w:cs="宋体"/>
                <w:color w:val="auto"/>
                <w:highlight w:val="none"/>
              </w:rPr>
              <w:t>（15）密封等级：</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highlight w:val="none"/>
              </w:rPr>
              <w:t>IP45；</w:t>
            </w:r>
            <w:r>
              <w:rPr>
                <w:rFonts w:hint="eastAsia" w:ascii="宋体" w:hAnsi="宋体" w:eastAsia="宋体" w:cs="宋体"/>
                <w:color w:val="auto"/>
                <w:highlight w:val="none"/>
              </w:rPr>
              <w:br w:type="textWrapping"/>
            </w:r>
            <w:r>
              <w:rPr>
                <w:rFonts w:hint="eastAsia" w:ascii="宋体" w:hAnsi="宋体" w:eastAsia="宋体" w:cs="宋体"/>
                <w:b/>
                <w:bCs/>
                <w:color w:val="auto"/>
                <w:szCs w:val="21"/>
                <w:highlight w:val="none"/>
              </w:rPr>
              <w:t>▲</w:t>
            </w:r>
            <w:r>
              <w:rPr>
                <w:rFonts w:hint="eastAsia" w:ascii="宋体" w:hAnsi="宋体" w:eastAsia="宋体" w:cs="宋体"/>
                <w:color w:val="auto"/>
                <w:highlight w:val="none"/>
              </w:rPr>
              <w:t>（1</w:t>
            </w:r>
            <w:r>
              <w:rPr>
                <w:rFonts w:hint="eastAsia" w:ascii="宋体" w:hAnsi="宋体" w:cs="宋体"/>
                <w:color w:val="auto"/>
                <w:highlight w:val="none"/>
                <w:lang w:val="en-US" w:eastAsia="zh-CN"/>
              </w:rPr>
              <w:t>6</w:t>
            </w:r>
            <w:r>
              <w:rPr>
                <w:rFonts w:hint="eastAsia" w:ascii="宋体" w:hAnsi="宋体" w:eastAsia="宋体" w:cs="宋体"/>
                <w:color w:val="auto"/>
                <w:highlight w:val="none"/>
              </w:rPr>
              <w:t>）采集病害识别率：钢轨侧向磨耗：检测精度：0.2mm；检出率：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highlight w:val="none"/>
              </w:rPr>
              <w:t>96%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钢轨垂向磨耗：检测精度：0.2mm；检出率：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highlight w:val="none"/>
              </w:rPr>
              <w:t>95%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接头损伤：检测精度：0.3mm；检出率：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highlight w:val="none"/>
              </w:rPr>
              <w:t>92%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扣件松动：检测精度：检测扭矩阈值＜20N·m；检出率：</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highlight w:val="none"/>
              </w:rPr>
              <w:t>93%</w:t>
            </w:r>
            <w:r>
              <w:rPr>
                <w:rFonts w:hint="eastAsia" w:ascii="宋体" w:hAnsi="宋体" w:eastAsia="宋体" w:cs="宋体"/>
                <w:color w:val="auto"/>
                <w:highlight w:val="none"/>
                <w:lang w:eastAsia="zh-CN"/>
              </w:rPr>
              <w:t>。</w:t>
            </w:r>
          </w:p>
        </w:tc>
        <w:tc>
          <w:tcPr>
            <w:tcW w:w="390" w:type="pct"/>
            <w:noWrap w:val="0"/>
            <w:vAlign w:val="center"/>
          </w:tcPr>
          <w:p w14:paraId="29BA4615">
            <w:pPr>
              <w:snapToGrid w:val="0"/>
              <w:spacing w:line="360" w:lineRule="auto"/>
              <w:jc w:val="center"/>
              <w:rPr>
                <w:rFonts w:hint="eastAsia" w:ascii="宋体" w:hAnsi="宋体" w:eastAsia="宋体" w:cs="宋体"/>
                <w:color w:val="auto"/>
              </w:rPr>
            </w:pPr>
            <w:r>
              <w:rPr>
                <w:rFonts w:hint="eastAsia" w:ascii="宋体" w:hAnsi="宋体" w:cs="宋体"/>
                <w:b w:val="0"/>
                <w:bCs w:val="0"/>
                <w:color w:val="auto"/>
                <w:sz w:val="21"/>
                <w:szCs w:val="21"/>
                <w:lang w:val="en-US" w:eastAsia="zh-CN" w:bidi="ar"/>
              </w:rPr>
              <w:t>工业</w:t>
            </w:r>
          </w:p>
        </w:tc>
      </w:tr>
      <w:tr w14:paraId="5984B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45" w:type="pct"/>
            <w:noWrap w:val="0"/>
            <w:vAlign w:val="center"/>
          </w:tcPr>
          <w:p w14:paraId="23C4FA15">
            <w:pPr>
              <w:tabs>
                <w:tab w:val="left" w:pos="180"/>
                <w:tab w:val="left" w:pos="1620"/>
              </w:tabs>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rPr>
              <w:t>3</w:t>
            </w:r>
          </w:p>
        </w:tc>
        <w:tc>
          <w:tcPr>
            <w:tcW w:w="598" w:type="pct"/>
            <w:noWrap w:val="0"/>
            <w:vAlign w:val="center"/>
          </w:tcPr>
          <w:p w14:paraId="46D33800">
            <w:pPr>
              <w:tabs>
                <w:tab w:val="left" w:pos="180"/>
                <w:tab w:val="left" w:pos="1620"/>
              </w:tabs>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定制定位定姿时统模块</w:t>
            </w:r>
          </w:p>
        </w:tc>
        <w:tc>
          <w:tcPr>
            <w:tcW w:w="246" w:type="pct"/>
            <w:noWrap w:val="0"/>
            <w:vAlign w:val="center"/>
          </w:tcPr>
          <w:p w14:paraId="756415F6">
            <w:pPr>
              <w:widowControl/>
              <w:snapToGrid w:val="0"/>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246" w:type="pct"/>
            <w:noWrap w:val="0"/>
            <w:vAlign w:val="center"/>
          </w:tcPr>
          <w:p w14:paraId="51FFA3D3">
            <w:pPr>
              <w:widowControl/>
              <w:snapToGrid w:val="0"/>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3273" w:type="pct"/>
            <w:noWrap w:val="0"/>
            <w:vAlign w:val="center"/>
          </w:tcPr>
          <w:p w14:paraId="667A7A1F">
            <w:pPr>
              <w:widowControl/>
              <w:snapToGrid w:val="0"/>
              <w:spacing w:line="360" w:lineRule="auto"/>
              <w:jc w:val="left"/>
              <w:textAlignment w:val="center"/>
              <w:rPr>
                <w:rFonts w:hint="default" w:ascii="宋体" w:hAnsi="宋体" w:eastAsia="宋体" w:cs="宋体"/>
                <w:b/>
                <w:bCs/>
                <w:color w:val="auto"/>
                <w:kern w:val="0"/>
                <w:sz w:val="21"/>
                <w:szCs w:val="21"/>
                <w:highlight w:val="none"/>
                <w:lang w:val="en-US" w:eastAsia="zh-CN" w:bidi="ar"/>
              </w:rPr>
            </w:pPr>
            <w:r>
              <w:rPr>
                <w:rFonts w:hint="eastAsia" w:ascii="宋体" w:hAnsi="宋体" w:cs="宋体"/>
                <w:b/>
                <w:bCs/>
                <w:color w:val="auto"/>
                <w:kern w:val="0"/>
                <w:szCs w:val="21"/>
                <w:highlight w:val="none"/>
                <w:lang w:bidi="ar"/>
              </w:rPr>
              <w:t>定制定位定姿时统模块</w:t>
            </w:r>
            <w:r>
              <w:rPr>
                <w:rFonts w:hint="eastAsia" w:ascii="宋体" w:hAnsi="宋体" w:cs="宋体"/>
                <w:b/>
                <w:bCs/>
                <w:color w:val="auto"/>
                <w:kern w:val="0"/>
                <w:sz w:val="21"/>
                <w:szCs w:val="21"/>
                <w:highlight w:val="none"/>
                <w:lang w:val="en-US" w:eastAsia="zh-CN" w:bidi="ar"/>
              </w:rPr>
              <w:t>包括惯性测量单元1台、全球导航卫星设备1台。</w:t>
            </w:r>
          </w:p>
          <w:p w14:paraId="149F26FD">
            <w:pPr>
              <w:widowControl/>
              <w:snapToGrid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color w:val="auto"/>
                <w:kern w:val="0"/>
                <w:sz w:val="21"/>
                <w:szCs w:val="21"/>
                <w:highlight w:val="none"/>
                <w:lang w:val="en-US" w:eastAsia="zh-CN" w:bidi="ar"/>
              </w:rPr>
              <w:t>一、</w:t>
            </w:r>
            <w:r>
              <w:rPr>
                <w:rFonts w:hint="eastAsia" w:ascii="宋体" w:hAnsi="宋体" w:eastAsia="宋体" w:cs="宋体"/>
                <w:b/>
                <w:bCs/>
                <w:color w:val="auto"/>
                <w:kern w:val="0"/>
                <w:sz w:val="21"/>
                <w:szCs w:val="21"/>
                <w:highlight w:val="none"/>
                <w:lang w:bidi="ar"/>
              </w:rPr>
              <w:t>功能要求：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为整个智能巡检系统提供统一、精确的时间基准、空间位置和姿态基准，实现所有采集数据（2D图像、3D点云）的精准时空同步与地理编码，确保检测结果与轨道实际位置一一对应，并支持多传感器数据融合。</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该模块主要由惯性测量单元（IMU）、全球导航卫星系统（GNSS+RTK）等组成，为整个系统提供姿态、时间、定位、定向基准</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val="en-US" w:eastAsia="zh-CN" w:bidi="ar"/>
              </w:rPr>
              <w:t>二、</w:t>
            </w:r>
            <w:r>
              <w:rPr>
                <w:rFonts w:hint="eastAsia" w:ascii="宋体" w:hAnsi="宋体" w:eastAsia="宋体" w:cs="宋体"/>
                <w:b/>
                <w:bCs/>
                <w:color w:val="auto"/>
                <w:kern w:val="0"/>
                <w:sz w:val="21"/>
                <w:szCs w:val="21"/>
                <w:highlight w:val="none"/>
                <w:lang w:bidi="ar"/>
              </w:rPr>
              <w:t>配置参数要求：</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1.惯性测量单元设备（IMU）</w:t>
            </w:r>
            <w:r>
              <w:rPr>
                <w:rFonts w:hint="eastAsia" w:ascii="宋体" w:hAnsi="宋体" w:cs="宋体"/>
                <w:color w:val="auto"/>
                <w:kern w:val="0"/>
                <w:sz w:val="21"/>
                <w:szCs w:val="21"/>
                <w:highlight w:val="none"/>
                <w:lang w:val="en-US" w:eastAsia="zh-CN" w:bidi="ar"/>
              </w:rPr>
              <w:t>1台</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szCs w:val="21"/>
                <w:highlight w:val="none"/>
              </w:rPr>
              <w:t>▲</w:t>
            </w:r>
            <w:r>
              <w:rPr>
                <w:rFonts w:hint="eastAsia" w:ascii="宋体" w:hAnsi="宋体" w:eastAsia="宋体" w:cs="宋体"/>
                <w:color w:val="auto"/>
                <w:kern w:val="0"/>
                <w:sz w:val="21"/>
                <w:szCs w:val="21"/>
                <w:highlight w:val="none"/>
                <w:lang w:bidi="ar"/>
              </w:rPr>
              <w:t>（1）零偏稳定性（1σ）≤0.1°/h；零偏重复性性（1σ）≤0.1°/h；</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szCs w:val="21"/>
                <w:highlight w:val="none"/>
              </w:rPr>
              <w:t>▲</w:t>
            </w:r>
            <w:r>
              <w:rPr>
                <w:rFonts w:hint="eastAsia" w:ascii="宋体" w:hAnsi="宋体" w:eastAsia="宋体" w:cs="宋体"/>
                <w:color w:val="auto"/>
                <w:kern w:val="0"/>
                <w:sz w:val="21"/>
                <w:szCs w:val="21"/>
                <w:highlight w:val="none"/>
                <w:lang w:bidi="ar"/>
              </w:rPr>
              <w:t>（2）寻北精度0.5°</w:t>
            </w:r>
            <w:r>
              <w:rPr>
                <w:rFonts w:ascii="宋体" w:hAnsi="宋体" w:eastAsia="宋体" w:cs="宋体"/>
                <w:color w:val="auto"/>
                <w:sz w:val="24"/>
                <w:szCs w:val="24"/>
                <w:highlight w:val="none"/>
              </w:rPr>
              <w:t>（1σ）</w:t>
            </w:r>
            <w:r>
              <w:rPr>
                <w:rFonts w:hint="eastAsia" w:ascii="宋体" w:hAnsi="宋体" w:eastAsia="宋体" w:cs="宋体"/>
                <w:color w:val="auto"/>
                <w:kern w:val="0"/>
                <w:sz w:val="21"/>
                <w:szCs w:val="21"/>
                <w:highlight w:val="none"/>
                <w:lang w:bidi="ar"/>
              </w:rPr>
              <w:t>及以上；对准时间</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5min；航向对准精度≤0.5°（1σ）；航向量程：0-360°；姿态角精度：0.05°（1σ）；姿态角量程：±90°；</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（3）实现对平台运动状态的精准监测和定位，需要能够支持多种传感器的融合算法和数据交互，应提供稳定的数据输出接口（包括但不限于UART、SPI等），工作温度-40℃—+60℃，密封等级</w:t>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IP65；</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2.全球导航卫星系统设备（GNSS+RTK）</w:t>
            </w:r>
            <w:r>
              <w:rPr>
                <w:rFonts w:hint="eastAsia" w:ascii="宋体" w:hAnsi="宋体" w:cs="宋体"/>
                <w:color w:val="auto"/>
                <w:kern w:val="0"/>
                <w:sz w:val="21"/>
                <w:szCs w:val="21"/>
                <w:highlight w:val="none"/>
                <w:lang w:val="en-US" w:eastAsia="zh-CN" w:bidi="ar"/>
              </w:rPr>
              <w:t>1台</w:t>
            </w:r>
            <w:r>
              <w:rPr>
                <w:rFonts w:hint="eastAsia" w:ascii="宋体" w:hAnsi="宋体" w:eastAsia="宋体" w:cs="宋体"/>
                <w:color w:val="auto"/>
                <w:kern w:val="0"/>
                <w:sz w:val="21"/>
                <w:szCs w:val="21"/>
                <w:highlight w:val="none"/>
                <w:lang w:bidi="ar"/>
              </w:rPr>
              <w:t>：</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（1）姿态精度（RMS）：0.1°/1米基线；</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（2）测速精度（RMS）：0.03m/s；</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（3）水平定位精度（RMS）：单点L1/L2：1.2m，DGPS：0.4m，RTK：1cm+1ppm；</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（4）高程定位精度（RMS）：单点L1/L2：2.5m，DGPS：0.4m，RTK：2cm+1ppm；</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（5）PPS授时精度（RMS）：20ns；工作温度：-40°C—+75°C；密封等级：</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bidi="ar"/>
              </w:rPr>
              <w:t>IP67</w:t>
            </w:r>
            <w:r>
              <w:rPr>
                <w:rFonts w:hint="eastAsia" w:ascii="宋体" w:hAnsi="宋体" w:cs="宋体"/>
                <w:color w:val="auto"/>
                <w:kern w:val="0"/>
                <w:sz w:val="21"/>
                <w:szCs w:val="21"/>
                <w:highlight w:val="none"/>
                <w:lang w:eastAsia="zh-CN" w:bidi="ar"/>
              </w:rPr>
              <w:t>。</w:t>
            </w:r>
          </w:p>
        </w:tc>
        <w:tc>
          <w:tcPr>
            <w:tcW w:w="390" w:type="pct"/>
            <w:noWrap w:val="0"/>
            <w:vAlign w:val="center"/>
          </w:tcPr>
          <w:p w14:paraId="1EF9CF8A">
            <w:pPr>
              <w:widowControl/>
              <w:snapToGrid w:val="0"/>
              <w:spacing w:line="360" w:lineRule="auto"/>
              <w:jc w:val="center"/>
              <w:textAlignment w:val="center"/>
              <w:rPr>
                <w:rFonts w:hint="eastAsia" w:ascii="宋体" w:hAnsi="宋体" w:eastAsia="宋体" w:cs="宋体"/>
                <w:b/>
                <w:bCs/>
                <w:color w:val="auto"/>
                <w:kern w:val="0"/>
                <w:sz w:val="21"/>
                <w:szCs w:val="21"/>
                <w:lang w:val="en-US" w:eastAsia="zh-CN" w:bidi="ar"/>
              </w:rPr>
            </w:pPr>
            <w:r>
              <w:rPr>
                <w:rFonts w:hint="eastAsia" w:ascii="宋体" w:hAnsi="宋体" w:cs="宋体"/>
                <w:b w:val="0"/>
                <w:bCs w:val="0"/>
                <w:color w:val="auto"/>
                <w:sz w:val="21"/>
                <w:szCs w:val="21"/>
                <w:lang w:val="en-US" w:eastAsia="zh-CN" w:bidi="ar"/>
              </w:rPr>
              <w:t>工业</w:t>
            </w:r>
          </w:p>
        </w:tc>
      </w:tr>
      <w:tr w14:paraId="6870B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245" w:type="pct"/>
            <w:noWrap w:val="0"/>
            <w:vAlign w:val="center"/>
          </w:tcPr>
          <w:p w14:paraId="1E160051">
            <w:pPr>
              <w:tabs>
                <w:tab w:val="left" w:pos="180"/>
                <w:tab w:val="left" w:pos="1620"/>
              </w:tabs>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rPr>
              <w:t>4</w:t>
            </w:r>
          </w:p>
        </w:tc>
        <w:tc>
          <w:tcPr>
            <w:tcW w:w="598" w:type="pct"/>
            <w:noWrap w:val="0"/>
            <w:vAlign w:val="center"/>
          </w:tcPr>
          <w:p w14:paraId="7EC50B91">
            <w:pPr>
              <w:tabs>
                <w:tab w:val="left" w:pos="180"/>
                <w:tab w:val="left" w:pos="1620"/>
              </w:tabs>
              <w:snapToGrid w:val="0"/>
              <w:spacing w:line="360"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实训装备配套内置采集软件</w:t>
            </w:r>
          </w:p>
        </w:tc>
        <w:tc>
          <w:tcPr>
            <w:tcW w:w="246" w:type="pct"/>
            <w:noWrap w:val="0"/>
            <w:vAlign w:val="center"/>
          </w:tcPr>
          <w:p w14:paraId="28E3A272">
            <w:pPr>
              <w:widowControl/>
              <w:snapToGrid w:val="0"/>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246" w:type="pct"/>
            <w:noWrap w:val="0"/>
            <w:vAlign w:val="center"/>
          </w:tcPr>
          <w:p w14:paraId="7C185ED8">
            <w:pPr>
              <w:widowControl/>
              <w:snapToGrid w:val="0"/>
              <w:spacing w:line="360" w:lineRule="auto"/>
              <w:jc w:val="center"/>
              <w:textAlignment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项</w:t>
            </w:r>
          </w:p>
        </w:tc>
        <w:tc>
          <w:tcPr>
            <w:tcW w:w="3273" w:type="pct"/>
            <w:noWrap w:val="0"/>
            <w:vAlign w:val="center"/>
          </w:tcPr>
          <w:p w14:paraId="1F16CC38">
            <w:pPr>
              <w:widowControl/>
              <w:numPr>
                <w:ilvl w:val="-1"/>
                <w:numId w:val="0"/>
              </w:numPr>
              <w:snapToGrid w:val="0"/>
              <w:spacing w:line="360" w:lineRule="auto"/>
              <w:jc w:val="left"/>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b/>
                <w:bCs/>
                <w:color w:val="auto"/>
                <w:kern w:val="0"/>
                <w:sz w:val="21"/>
                <w:szCs w:val="21"/>
                <w:lang w:val="en-US" w:eastAsia="zh-CN" w:bidi="ar"/>
              </w:rPr>
              <w:t>一、</w:t>
            </w:r>
            <w:r>
              <w:rPr>
                <w:rFonts w:hint="eastAsia" w:ascii="宋体" w:hAnsi="宋体" w:eastAsia="宋体" w:cs="宋体"/>
                <w:b/>
                <w:bCs/>
                <w:color w:val="auto"/>
                <w:kern w:val="0"/>
                <w:sz w:val="21"/>
                <w:szCs w:val="21"/>
                <w:lang w:bidi="ar"/>
              </w:rPr>
              <w:t>功能要求：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1.一体化数据采集与控制。提供统一的图形化软件界面，能够对</w:t>
            </w:r>
            <w:r>
              <w:rPr>
                <w:rFonts w:hint="eastAsia" w:ascii="宋体" w:hAnsi="宋体" w:eastAsia="宋体" w:cs="宋体"/>
                <w:color w:val="auto"/>
                <w:kern w:val="0"/>
                <w:sz w:val="21"/>
                <w:szCs w:val="21"/>
                <w:highlight w:val="none"/>
                <w:lang w:val="en-US" w:eastAsia="zh-CN" w:bidi="ar"/>
              </w:rPr>
              <w:t>动力</w:t>
            </w:r>
            <w:r>
              <w:rPr>
                <w:rFonts w:hint="eastAsia" w:ascii="宋体" w:hAnsi="宋体" w:eastAsia="宋体" w:cs="宋体"/>
                <w:color w:val="auto"/>
                <w:kern w:val="0"/>
                <w:sz w:val="21"/>
                <w:szCs w:val="21"/>
                <w:lang w:bidi="ar"/>
              </w:rPr>
              <w:t>、2D相机阵列、3D扫描仪、定位定姿模块等进行集中控制、状态监控和参数配置，实现一键式启动采集任务。</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2.海量时序数据高效管理。软件底层需集成或兼容高性能时序数据库，能够实时、高速地写入、存储和查询来自各传感器的高速数据流。</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3.数据同步与融合处理。基于高精度时统模块提供的时间戳，自动将不同传感器采集的异步数据进行时空同步与对齐，生成“时间—位置—图像—点云”一一对应的融合数据包。</w:t>
            </w:r>
            <w:r>
              <w:rPr>
                <w:rFonts w:hint="eastAsia" w:ascii="宋体" w:hAnsi="宋体" w:eastAsia="宋体" w:cs="宋体"/>
                <w:color w:val="auto"/>
                <w:kern w:val="0"/>
                <w:sz w:val="21"/>
                <w:szCs w:val="21"/>
                <w:lang w:bidi="ar"/>
              </w:rPr>
              <w:br w:type="textWrapping"/>
            </w:r>
            <w:r>
              <w:rPr>
                <w:rFonts w:hint="eastAsia" w:ascii="宋体" w:hAnsi="宋体" w:eastAsia="宋体" w:cs="宋体"/>
                <w:b/>
                <w:bCs/>
                <w:color w:val="auto"/>
                <w:szCs w:val="21"/>
                <w:highlight w:val="none"/>
              </w:rPr>
              <w:t>▲</w:t>
            </w:r>
            <w:r>
              <w:rPr>
                <w:rFonts w:hint="eastAsia" w:ascii="宋体" w:hAnsi="宋体" w:eastAsia="宋体" w:cs="宋体"/>
                <w:color w:val="auto"/>
                <w:kern w:val="0"/>
                <w:sz w:val="21"/>
                <w:szCs w:val="21"/>
                <w:lang w:bidi="ar"/>
              </w:rPr>
              <w:t>4.智能分析与病害识别。对复杂工况下的2D图像与3D点云进行深度特征提取与多维量化评估的能力，具体满足以下要求：1）零负样本/小样本缺陷分割：系统需具备极端数据不平衡条件下的病害检测能力，支持基于潜在正常图像生成与差分比对技术的“零负样本”轨面缺陷自动分割，其缺陷识别的像素级平均准确率（mPA）须达到99.8%以上，平均交并比（mIoU）达到83%以上；2）单目视觉深度提取与松紧度评估：系统支持在不依赖额外的3D结构光设备情况下，即可直接在2D巡检图像中提取扣件系统的垂直深度分布特征，实现对轨道扣件松紧状态的有效量化识别，检出率须≥86%；3）高频全局3D点云配准与几何测算：针对雨水、油污等复杂巡检环境导致的点云噪声，系统须采用基于全局寻优的概率模型，摒弃易陷入局部最优的局部特征迭代配准算法。单次截面测量的配准耗时须低于900ms（优于0.9秒），且钢轨磨耗的三维测量精度需达到：水平磨耗平均误差≤0.03mm，垂直磨耗平均误差≤0.1mm，点云配准均方根误差（RMSE）≤0.35mm；4）3D精细化实例分割与病害客观量化：系统需支持复杂3D点云中轨道结构各部件（钢轨、底座、弹条、螺栓等）的高位置信度语义分割，平均交并比（mIoU）需达到99%以上；5）自动报表闭环：系统支持检测数据、量化得分与初筛结果的自动汇总，并一键生成包含缺陷位置、类别、严重程度等的可视化图表与报表。</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color w:val="auto"/>
                <w:kern w:val="0"/>
                <w:sz w:val="21"/>
                <w:szCs w:val="21"/>
                <w:highlight w:val="none"/>
                <w:lang w:bidi="ar"/>
              </w:rPr>
              <w:t>5.可视化与成果输出。实时监控视图，在采集过程中，系统通过抽样显示2D视频流、3D点云渲染图、平台运动轨迹及关键状态参数。后处理阶段则对完整数据进行展示和分析，提供更加详细的结果；结果展示界面，提供丰富的图表、统计报表、热力图、三维标注等形式，直观展示轨道状态评估结果；报告自动生成：根据后处理分析结果，系统能够自动生成结构化的巡检报告，详细列出病害类型、位置、严重程度、图像证据及维修建议。</w:t>
            </w:r>
          </w:p>
          <w:p w14:paraId="52964B44">
            <w:pPr>
              <w:widowControl/>
              <w:numPr>
                <w:ilvl w:val="0"/>
                <w:numId w:val="3"/>
              </w:numPr>
              <w:snapToGrid w:val="0"/>
              <w:spacing w:line="360" w:lineRule="auto"/>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color w:val="auto"/>
                <w:kern w:val="0"/>
                <w:sz w:val="21"/>
                <w:szCs w:val="21"/>
                <w:highlight w:val="none"/>
                <w:lang w:val="en-US" w:eastAsia="zh-CN" w:bidi="ar"/>
              </w:rPr>
              <w:t>支持win7及以上或ubuntu20.04及以上操作系统</w:t>
            </w:r>
            <w:r>
              <w:rPr>
                <w:rFonts w:hint="eastAsia" w:ascii="宋体" w:hAnsi="宋体" w:eastAsia="宋体" w:cs="宋体"/>
                <w:color w:val="auto"/>
                <w:kern w:val="0"/>
                <w:sz w:val="21"/>
                <w:szCs w:val="21"/>
                <w:highlight w:val="none"/>
                <w:lang w:bidi="ar"/>
              </w:rPr>
              <w:br w:type="textWrapping"/>
            </w:r>
            <w:r>
              <w:rPr>
                <w:rFonts w:hint="eastAsia" w:ascii="宋体" w:hAnsi="宋体" w:eastAsia="宋体" w:cs="宋体"/>
                <w:b/>
                <w:bCs/>
                <w:color w:val="auto"/>
                <w:kern w:val="0"/>
                <w:sz w:val="21"/>
                <w:szCs w:val="21"/>
                <w:highlight w:val="none"/>
                <w:lang w:val="en-US" w:eastAsia="zh-CN" w:bidi="ar"/>
              </w:rPr>
              <w:t>二、</w:t>
            </w:r>
            <w:r>
              <w:rPr>
                <w:rFonts w:hint="eastAsia" w:ascii="宋体" w:hAnsi="宋体" w:eastAsia="宋体" w:cs="宋体"/>
                <w:b/>
                <w:bCs/>
                <w:color w:val="auto"/>
                <w:kern w:val="0"/>
                <w:sz w:val="21"/>
                <w:szCs w:val="21"/>
                <w:lang w:bidi="ar"/>
              </w:rPr>
              <w:t>配置参数要求：</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1.单机写入性能≥80万点/秒；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2.单机查询性能≥100万点/秒；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3.单机并发数量≥1000；</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4.并发连接平均响应时间≤5s；</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5.单连接响应等级≤10ms；</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6.时间精度：纳秒；</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7.支持数据压缩，且压缩性能≥10:1；</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8.支持时序数据读写、数据聚合；</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9.数据库能够在 X86/X86-64 等主流硬件上正常运行；</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10.能够与 hadoop/spark 等大数据分析平台对接；</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11.数据库集群具备集群扩展能力，扩展前后保持数据均衡，且性能能够随之提升；</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12.数据库应支持ETL功能，主要功能应包括（同步查询、异步查询、联邦运算、日志解析、同步载入、异步载入、批量载入、缓冲更新）；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13.提供直观的结果可视化界面，将分析结果以图表、统计数据、热力图等形式直观呈现；</w:t>
            </w:r>
            <w:r>
              <w:rPr>
                <w:rFonts w:hint="eastAsia" w:ascii="宋体" w:hAnsi="宋体" w:eastAsia="宋体" w:cs="宋体"/>
                <w:color w:val="auto"/>
                <w:kern w:val="0"/>
                <w:sz w:val="21"/>
                <w:szCs w:val="21"/>
                <w:lang w:bidi="ar"/>
              </w:rPr>
              <w:br w:type="textWrapping"/>
            </w:r>
            <w:r>
              <w:rPr>
                <w:rFonts w:hint="eastAsia" w:ascii="宋体" w:hAnsi="宋体" w:eastAsia="宋体" w:cs="宋体"/>
                <w:color w:val="auto"/>
                <w:kern w:val="0"/>
                <w:sz w:val="21"/>
                <w:szCs w:val="21"/>
                <w:lang w:bidi="ar"/>
              </w:rPr>
              <w:t>14.能够生成详尽的分析报告，包括检测到的轨道问题、异常情况的位置和性质、建议的维修措施等；</w:t>
            </w:r>
          </w:p>
        </w:tc>
        <w:tc>
          <w:tcPr>
            <w:tcW w:w="390" w:type="pct"/>
            <w:noWrap w:val="0"/>
            <w:vAlign w:val="center"/>
          </w:tcPr>
          <w:p w14:paraId="5CAD27D3">
            <w:pPr>
              <w:widowControl/>
              <w:snapToGrid w:val="0"/>
              <w:spacing w:line="360" w:lineRule="auto"/>
              <w:jc w:val="center"/>
              <w:textAlignment w:val="center"/>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软件和信息技术服务业</w:t>
            </w:r>
          </w:p>
        </w:tc>
      </w:tr>
      <w:tr w14:paraId="1E9FD47E">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top"/>
          </w:tcPr>
          <w:p w14:paraId="67C103CF">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商务要求</w:t>
            </w:r>
          </w:p>
        </w:tc>
      </w:tr>
      <w:tr w14:paraId="78927FA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6195FD49">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 w:val="21"/>
                <w:szCs w:val="21"/>
              </w:rPr>
              <w:t>合同签订期</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7981EFCE">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自成交通知书发出之日起25日内。</w:t>
            </w:r>
          </w:p>
        </w:tc>
      </w:tr>
      <w:tr w14:paraId="0897FC3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391D34AD">
            <w:pPr>
              <w:snapToGrid w:val="0"/>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bCs/>
                <w:color w:val="auto"/>
                <w:sz w:val="21"/>
                <w:szCs w:val="21"/>
              </w:rPr>
              <w:t>交货期及地点</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08A9E3DF">
            <w:pPr>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1.交货期：</w:t>
            </w:r>
            <w:r>
              <w:rPr>
                <w:rFonts w:hint="eastAsia" w:ascii="宋体" w:hAnsi="宋体" w:eastAsia="宋体" w:cs="宋体"/>
                <w:color w:val="auto"/>
                <w:sz w:val="21"/>
                <w:szCs w:val="21"/>
              </w:rPr>
              <w:t>自合同签订之日起</w:t>
            </w:r>
            <w:r>
              <w:rPr>
                <w:rFonts w:hint="eastAsia" w:ascii="宋体" w:hAnsi="宋体" w:cs="宋体"/>
                <w:color w:val="auto"/>
                <w:sz w:val="21"/>
                <w:szCs w:val="21"/>
                <w:lang w:val="en-US" w:eastAsia="zh-CN"/>
              </w:rPr>
              <w:t>45</w:t>
            </w:r>
            <w:r>
              <w:rPr>
                <w:rFonts w:hint="eastAsia" w:ascii="宋体" w:hAnsi="宋体" w:eastAsia="宋体" w:cs="宋体"/>
                <w:color w:val="auto"/>
                <w:sz w:val="21"/>
                <w:szCs w:val="21"/>
              </w:rPr>
              <w:t>个工作日内通过验收并交付使用</w:t>
            </w:r>
            <w:r>
              <w:rPr>
                <w:rFonts w:hint="eastAsia" w:ascii="宋体" w:hAnsi="宋体" w:eastAsia="宋体" w:cs="宋体"/>
                <w:color w:val="auto"/>
                <w:kern w:val="0"/>
                <w:sz w:val="21"/>
                <w:szCs w:val="21"/>
              </w:rPr>
              <w:t>；</w:t>
            </w:r>
          </w:p>
          <w:p w14:paraId="2C211555">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2.交货地点：南宁市兴宁区昆仑大道1258号。</w:t>
            </w:r>
          </w:p>
        </w:tc>
      </w:tr>
      <w:tr w14:paraId="3EA1F00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41C7F2B1">
            <w:pPr>
              <w:snapToGrid w:val="0"/>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bCs/>
                <w:color w:val="auto"/>
                <w:sz w:val="21"/>
                <w:szCs w:val="21"/>
              </w:rPr>
              <w:t>售后服务要求</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5DD53B2E">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1.成交供应商必须保证提供的设备是全新正品的、未使用过的。</w:t>
            </w:r>
          </w:p>
          <w:p w14:paraId="566A5595">
            <w:pPr>
              <w:pStyle w:val="1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2.质保期：</w:t>
            </w:r>
            <w:r>
              <w:rPr>
                <w:rFonts w:hint="eastAsia" w:ascii="宋体" w:hAnsi="宋体" w:eastAsia="宋体" w:cs="宋体"/>
                <w:color w:val="auto"/>
                <w:sz w:val="21"/>
                <w:szCs w:val="21"/>
              </w:rPr>
              <w:t>除采购项目需求一览表的“技术需求”中另有约定外，其余货物按国家有关产品“三包”规定执行“三包”，质保期自货物验收合格之日起计算，</w:t>
            </w:r>
            <w:r>
              <w:rPr>
                <w:rFonts w:hint="eastAsia" w:ascii="宋体" w:hAnsi="宋体" w:eastAsia="宋体" w:cs="宋体"/>
                <w:color w:val="auto"/>
                <w:lang w:val="en-US" w:eastAsia="zh-CN"/>
              </w:rPr>
              <w:t>可拆卸模块化底盘质保期2年；</w:t>
            </w:r>
            <w:r>
              <w:rPr>
                <w:rFonts w:hint="eastAsia" w:ascii="宋体" w:hAnsi="宋体" w:eastAsia="宋体" w:cs="宋体"/>
                <w:color w:val="auto"/>
                <w:szCs w:val="21"/>
                <w:highlight w:val="none"/>
                <w:lang w:val="en-US" w:eastAsia="zh-CN"/>
              </w:rPr>
              <w:t>轨道基础结构2D+3D采集模块质保期2年，定位定姿时统模块质保期3年，实训装备配套内置采集软件3年</w:t>
            </w:r>
            <w:r>
              <w:rPr>
                <w:rFonts w:hint="eastAsia" w:ascii="宋体" w:hAnsi="宋体" w:eastAsia="宋体" w:cs="宋体"/>
                <w:color w:val="auto"/>
                <w:sz w:val="21"/>
                <w:szCs w:val="21"/>
              </w:rPr>
              <w:t>（若产品生产厂家质保期超过此年限的，合同履行过程中按厂家质保执行；若成交供应商质保期承诺优于产品生产厂家质保年限的，以成交供应商承诺执行）。</w:t>
            </w:r>
            <w:r>
              <w:rPr>
                <w:rFonts w:hint="eastAsia" w:ascii="宋体" w:hAnsi="宋体" w:eastAsia="宋体" w:cs="宋体"/>
                <w:color w:val="auto"/>
                <w:kern w:val="0"/>
                <w:sz w:val="21"/>
                <w:szCs w:val="21"/>
              </w:rPr>
              <w:t>质保期到期前提供一次全部设备维护。</w:t>
            </w:r>
            <w:r>
              <w:rPr>
                <w:rFonts w:hint="eastAsia" w:ascii="宋体" w:hAnsi="宋体" w:eastAsia="宋体" w:cs="宋体"/>
                <w:color w:val="auto"/>
                <w:sz w:val="21"/>
                <w:szCs w:val="21"/>
              </w:rPr>
              <w:t>设备须提供终身维护服务，质保期内非采购单位人为损坏的维修所产生费用由成交供应商承担。</w:t>
            </w:r>
          </w:p>
          <w:p w14:paraId="4869F476">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3.在质量保证期内，在正常的操作下，出现的任何故障及损失，成交供应商</w:t>
            </w:r>
            <w:r>
              <w:rPr>
                <w:rFonts w:hint="eastAsia" w:ascii="宋体" w:hAnsi="宋体" w:eastAsia="宋体" w:cs="宋体"/>
                <w:color w:val="auto"/>
                <w:sz w:val="21"/>
                <w:szCs w:val="21"/>
                <w:lang w:eastAsia="zh-CN"/>
              </w:rPr>
              <w:t>负责</w:t>
            </w:r>
            <w:r>
              <w:rPr>
                <w:rFonts w:hint="eastAsia" w:ascii="宋体" w:hAnsi="宋体" w:eastAsia="宋体" w:cs="宋体"/>
                <w:color w:val="auto"/>
                <w:sz w:val="21"/>
                <w:szCs w:val="21"/>
              </w:rPr>
              <w:t>维修。如因自然灾害或人为原因造成故障或损失的，成交供应商有偿维修，维修及更换配件，供应商承诺收费均按同期市场最优惠价格供应。</w:t>
            </w:r>
          </w:p>
          <w:p w14:paraId="6684FF27">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4.提供安装调试、送货上门、为采购人培训2名以上使用及维护人员，培训目标应达到基本掌握全套设备的操作，培训地点：采购人所在地；</w:t>
            </w:r>
          </w:p>
          <w:p w14:paraId="1ED18072">
            <w:pPr>
              <w:snapToGrid w:val="0"/>
              <w:spacing w:line="360" w:lineRule="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故障响应时间：售后服务时间为7*24小时，提供服务热线电话。成交供应商接到采购人通知2小时内做出响应，6小时内到场。一般问题应在24小时内解决，重大问题或其它无法迅速解决的问题应在一周内解决。质量保证期内因设备性能故障检修三次仍不能正常使用的，</w:t>
            </w:r>
            <w:r>
              <w:rPr>
                <w:rFonts w:hint="eastAsia" w:ascii="宋体" w:hAnsi="宋体" w:eastAsia="宋体" w:cs="宋体"/>
                <w:color w:val="auto"/>
                <w:sz w:val="21"/>
                <w:szCs w:val="21"/>
                <w:lang w:val="en-US" w:eastAsia="zh-CN"/>
              </w:rPr>
              <w:t>成交供应商</w:t>
            </w:r>
            <w:r>
              <w:rPr>
                <w:rFonts w:hint="eastAsia" w:ascii="宋体" w:hAnsi="宋体" w:eastAsia="宋体" w:cs="宋体"/>
                <w:color w:val="auto"/>
                <w:sz w:val="21"/>
                <w:szCs w:val="21"/>
              </w:rPr>
              <w:t>须</w:t>
            </w:r>
            <w:r>
              <w:rPr>
                <w:rFonts w:hint="eastAsia" w:ascii="宋体" w:hAnsi="宋体" w:eastAsia="宋体" w:cs="宋体"/>
                <w:color w:val="auto"/>
                <w:sz w:val="21"/>
                <w:szCs w:val="21"/>
                <w:lang w:eastAsia="zh-CN"/>
              </w:rPr>
              <w:t>负责</w:t>
            </w:r>
            <w:r>
              <w:rPr>
                <w:rFonts w:hint="eastAsia" w:ascii="宋体" w:hAnsi="宋体" w:eastAsia="宋体" w:cs="宋体"/>
                <w:color w:val="auto"/>
                <w:sz w:val="21"/>
                <w:szCs w:val="21"/>
              </w:rPr>
              <w:t>更换新设备</w:t>
            </w:r>
            <w:r>
              <w:rPr>
                <w:rFonts w:hint="eastAsia" w:ascii="宋体" w:hAnsi="宋体" w:eastAsia="宋体" w:cs="宋体"/>
                <w:color w:val="auto"/>
                <w:sz w:val="21"/>
                <w:szCs w:val="21"/>
                <w:lang w:eastAsia="zh-CN"/>
              </w:rPr>
              <w:t>。</w:t>
            </w:r>
          </w:p>
          <w:p w14:paraId="57D169F2">
            <w:pPr>
              <w:snapToGrid w:val="0"/>
              <w:spacing w:line="360" w:lineRule="auto"/>
              <w:rPr>
                <w:rFonts w:hint="eastAsia" w:ascii="宋体" w:hAnsi="宋体" w:eastAsia="宋体" w:cs="宋体"/>
                <w:color w:val="auto"/>
                <w:kern w:val="0"/>
                <w:sz w:val="21"/>
                <w:szCs w:val="21"/>
                <w:lang w:val="en-US" w:eastAsia="zh-CN"/>
              </w:rPr>
            </w:pPr>
            <w:r>
              <w:rPr>
                <w:rFonts w:hint="eastAsia" w:ascii="宋体" w:hAnsi="宋体" w:eastAsia="宋体" w:cs="宋体"/>
                <w:color w:val="auto"/>
                <w:sz w:val="21"/>
                <w:szCs w:val="21"/>
              </w:rPr>
              <w:t>6.质保期间</w:t>
            </w:r>
            <w:r>
              <w:rPr>
                <w:rFonts w:hint="eastAsia" w:ascii="宋体" w:hAnsi="宋体" w:eastAsia="宋体" w:cs="宋体"/>
                <w:color w:val="auto"/>
                <w:sz w:val="21"/>
                <w:szCs w:val="21"/>
                <w:lang w:val="en-US" w:eastAsia="zh-CN"/>
              </w:rPr>
              <w:t>负责</w:t>
            </w:r>
            <w:r>
              <w:rPr>
                <w:rFonts w:hint="eastAsia" w:ascii="宋体" w:hAnsi="宋体" w:eastAsia="宋体" w:cs="宋体"/>
                <w:color w:val="auto"/>
                <w:sz w:val="21"/>
                <w:szCs w:val="21"/>
              </w:rPr>
              <w:t>维修更换配件、软件更新升级、系统维护</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提供备用备件，遇到问题</w:t>
            </w:r>
            <w:r>
              <w:rPr>
                <w:rFonts w:hint="eastAsia" w:ascii="宋体" w:hAnsi="宋体" w:eastAsia="宋体" w:cs="宋体"/>
                <w:color w:val="auto"/>
                <w:kern w:val="0"/>
                <w:sz w:val="21"/>
                <w:szCs w:val="21"/>
              </w:rPr>
              <w:t>提供技术援助电话和解答</w:t>
            </w:r>
            <w:r>
              <w:rPr>
                <w:rFonts w:hint="eastAsia" w:ascii="宋体" w:hAnsi="宋体" w:eastAsia="宋体" w:cs="宋体"/>
                <w:color w:val="auto"/>
                <w:kern w:val="0"/>
                <w:sz w:val="21"/>
                <w:szCs w:val="21"/>
                <w:lang w:eastAsia="zh-CN"/>
              </w:rPr>
              <w:t>，</w:t>
            </w:r>
            <w:r>
              <w:rPr>
                <w:rFonts w:hint="eastAsia" w:ascii="宋体" w:hAnsi="宋体" w:eastAsia="宋体" w:cs="宋体"/>
                <w:color w:val="auto"/>
              </w:rPr>
              <w:t>每年提供1次技术支持与培训服务</w:t>
            </w: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质保期满后，软件不升级不影响使用。</w:t>
            </w:r>
          </w:p>
          <w:p w14:paraId="0922818D">
            <w:pPr>
              <w:snapToGrid w:val="0"/>
              <w:spacing w:line="360" w:lineRule="auto"/>
              <w:rPr>
                <w:rFonts w:hint="eastAsia" w:ascii="宋体" w:hAnsi="宋体" w:eastAsia="宋体" w:cs="宋体"/>
                <w:color w:val="auto"/>
                <w:szCs w:val="21"/>
                <w:lang w:eastAsia="zh-CN"/>
              </w:rPr>
            </w:pPr>
            <w:r>
              <w:rPr>
                <w:rFonts w:hint="eastAsia" w:ascii="宋体" w:hAnsi="宋体" w:eastAsia="宋体" w:cs="宋体"/>
                <w:color w:val="auto"/>
                <w:kern w:val="2"/>
                <w:sz w:val="21"/>
                <w:szCs w:val="21"/>
                <w:lang w:val="en-US" w:eastAsia="zh-CN"/>
              </w:rPr>
              <w:t>7.</w:t>
            </w:r>
            <w:r>
              <w:rPr>
                <w:rFonts w:hint="eastAsia" w:ascii="宋体" w:hAnsi="宋体" w:eastAsia="宋体" w:cs="宋体"/>
                <w:color w:val="auto"/>
                <w:sz w:val="21"/>
                <w:szCs w:val="21"/>
                <w:highlight w:val="none"/>
              </w:rPr>
              <w:t>质保期外服务要求成交供应商无偿提供电话咨询服务，并应承诺以优惠价格提供产品或上门维护服务。</w:t>
            </w:r>
            <w:r>
              <w:rPr>
                <w:rFonts w:hint="eastAsia" w:ascii="宋体" w:hAnsi="宋体" w:eastAsia="宋体" w:cs="宋体"/>
                <w:color w:val="auto"/>
                <w:szCs w:val="21"/>
                <w:highlight w:val="none"/>
              </w:rPr>
              <w:t>软件平台升级维护服务，按不超软件单价3%收费。同一项目升级后两年之内需要再次升级的，成交供应商负责升级，不另外收取费用</w:t>
            </w:r>
            <w:r>
              <w:rPr>
                <w:rFonts w:hint="eastAsia" w:ascii="宋体" w:hAnsi="宋体" w:eastAsia="宋体" w:cs="宋体"/>
                <w:color w:val="auto"/>
                <w:szCs w:val="21"/>
                <w:highlight w:val="none"/>
                <w:lang w:eastAsia="zh-CN"/>
              </w:rPr>
              <w:t>。</w:t>
            </w:r>
          </w:p>
          <w:p w14:paraId="276C14B8">
            <w:pPr>
              <w:snapToGrid w:val="0"/>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8</w:t>
            </w:r>
            <w:r>
              <w:rPr>
                <w:rFonts w:hint="eastAsia" w:ascii="宋体" w:hAnsi="宋体" w:eastAsia="宋体" w:cs="宋体"/>
                <w:color w:val="auto"/>
                <w:sz w:val="21"/>
                <w:szCs w:val="21"/>
              </w:rPr>
              <w:t>.其余按厂家承诺。</w:t>
            </w:r>
          </w:p>
        </w:tc>
      </w:tr>
      <w:tr w14:paraId="7BE3A5F8">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22C2DBB8">
            <w:pPr>
              <w:snapToGrid w:val="0"/>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bCs/>
                <w:color w:val="auto"/>
                <w:sz w:val="21"/>
                <w:szCs w:val="21"/>
              </w:rPr>
              <w:t>报价要求</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748881E3">
            <w:pPr>
              <w:snapToGrid w:val="0"/>
              <w:spacing w:line="360" w:lineRule="auto"/>
              <w:rPr>
                <w:rFonts w:hint="eastAsia" w:ascii="宋体" w:hAnsi="宋体" w:cs="宋体"/>
                <w:color w:val="auto"/>
                <w:sz w:val="21"/>
                <w:szCs w:val="21"/>
                <w:lang w:eastAsia="zh-CN"/>
              </w:rPr>
            </w:pPr>
            <w:r>
              <w:rPr>
                <w:rFonts w:hint="eastAsia" w:ascii="宋体" w:hAnsi="宋体" w:cs="宋体"/>
                <w:color w:val="auto"/>
                <w:sz w:val="21"/>
                <w:szCs w:val="21"/>
                <w:lang w:eastAsia="zh-CN"/>
              </w:rPr>
              <w:t>响应报价</w:t>
            </w:r>
            <w:r>
              <w:rPr>
                <w:rFonts w:hint="eastAsia" w:ascii="宋体" w:hAnsi="宋体" w:eastAsia="宋体" w:cs="宋体"/>
                <w:color w:val="auto"/>
                <w:sz w:val="21"/>
                <w:szCs w:val="21"/>
              </w:rPr>
              <w:t>包括但不限于：货物的价格、货物的标准附件、备品备件、专用工具的价格；运输、装卸、安装、调试、验收、培训、技术支持、售后服务、更新升级、必要的保险费、税费等所有为完成本项目相关的费用。</w:t>
            </w:r>
          </w:p>
        </w:tc>
      </w:tr>
      <w:tr w14:paraId="675AFDDF">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2EABE105">
            <w:pPr>
              <w:snapToGrid w:val="0"/>
              <w:spacing w:line="360" w:lineRule="auto"/>
              <w:jc w:val="center"/>
              <w:rPr>
                <w:rFonts w:hint="eastAsia" w:ascii="宋体" w:hAnsi="宋体" w:eastAsia="宋体" w:cs="宋体"/>
                <w:b w:val="0"/>
                <w:bCs w:val="0"/>
                <w:color w:val="auto"/>
                <w:szCs w:val="21"/>
                <w:highlight w:val="none"/>
              </w:rPr>
            </w:pPr>
            <w:r>
              <w:rPr>
                <w:rFonts w:hint="eastAsia" w:ascii="宋体" w:hAnsi="宋体" w:eastAsia="宋体" w:cs="宋体"/>
                <w:b/>
                <w:bCs/>
                <w:color w:val="auto"/>
                <w:sz w:val="21"/>
                <w:szCs w:val="21"/>
              </w:rPr>
              <w:t>付款方式</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7CCFAE8F">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自签订合同之日起10个工作日内，采购人向成交供应商支付合同金额的30%作为预付款；所有货物交付调试完成后10个工作日内，采购人向成交供应商支付合同金额的40%；所有货物验收合格后10个工作日内，采购人向成交供应商支付合同金额的30%。</w:t>
            </w:r>
          </w:p>
          <w:p w14:paraId="5F911C14">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注：1.采购人付款前，成交供应商向采购人提供等额有效的合格发票。采购人未收到发票的，有权不予支付相应款项并不承担延迟付款责任。成交供应商必须按照采购人要求提供真实、有效、合法的正式发票。一旦发现成交供应商提供虚假发票，除须向采购人补开合法发票外，须赔偿采购人发票票面金额一倍的违约金，且采购人有权终止合同，成交供应商不得提出异议，因终止合同而产生的一切损失均由成交供应商自行承担。2.本项目使用货币币制如未作特别说明均为人民币。</w:t>
            </w:r>
          </w:p>
        </w:tc>
      </w:tr>
      <w:tr w14:paraId="6E4A2E42">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7ADE32CE">
            <w:pPr>
              <w:snapToGrid w:val="0"/>
              <w:spacing w:line="360" w:lineRule="auto"/>
              <w:jc w:val="center"/>
              <w:rPr>
                <w:rFonts w:hint="eastAsia" w:ascii="宋体" w:hAnsi="宋体" w:eastAsia="宋体" w:cs="宋体"/>
                <w:b w:val="0"/>
                <w:bCs w:val="0"/>
                <w:color w:val="auto"/>
                <w:szCs w:val="21"/>
                <w:highlight w:val="none"/>
              </w:rPr>
            </w:pPr>
            <w:r>
              <w:rPr>
                <w:rStyle w:val="89"/>
                <w:rFonts w:hint="eastAsia" w:ascii="宋体" w:hAnsi="宋体" w:eastAsia="宋体" w:cs="宋体"/>
                <w:b/>
                <w:bCs/>
                <w:color w:val="auto"/>
                <w:kern w:val="0"/>
                <w:sz w:val="21"/>
                <w:szCs w:val="21"/>
              </w:rPr>
              <w:t>履约保证金</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6BE268D9">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履约保证金按合同金额的5%（如成交供应商为中小企业或者监狱企业或者残疾人福利性单位，履约保证金为合同金额的2%）缴纳，成交通知书发出后15日内，成交供应商将履约保证金缴纳至采购人指定账户，逾期未缴纳的，视为成交供应商放弃成交资格。</w:t>
            </w:r>
          </w:p>
          <w:p w14:paraId="0D3A3AFF">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质保期内，货物出现质量问题或成交供应商出现违约行为时，由采购人按规定从履约保证金中扣除罚款金额，因违约被扣除的各项保证金数额，成交供应商须在接到处理通知书后五个工作日补足；履约保证金在质保期满后，由成交供应商向采购人提供《采购项目履约保证金退付意见书》（详见附件），采购人在收到合格材料后10个工作日内办理剩余履约保证金退还手续（不计利息）。</w:t>
            </w:r>
          </w:p>
          <w:p w14:paraId="4B01B4CB">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履约保证金缴纳账号信息：</w:t>
            </w:r>
          </w:p>
          <w:p w14:paraId="760490B4">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开户名称：广西交通职业技术学院</w:t>
            </w:r>
          </w:p>
          <w:p w14:paraId="0632F122">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开户银行：中国建设银行南宁园湖北路支行</w:t>
            </w:r>
          </w:p>
          <w:p w14:paraId="015ACBA4">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银行账号：45050160435309888999 </w:t>
            </w:r>
          </w:p>
        </w:tc>
      </w:tr>
      <w:tr w14:paraId="75106BEB">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25B66D9A">
            <w:pPr>
              <w:snapToGrid w:val="0"/>
              <w:spacing w:line="360" w:lineRule="auto"/>
              <w:jc w:val="center"/>
              <w:rPr>
                <w:rFonts w:hint="eastAsia" w:ascii="宋体" w:hAnsi="宋体" w:eastAsia="宋体" w:cs="宋体"/>
                <w:color w:val="auto"/>
                <w:szCs w:val="21"/>
                <w:highlight w:val="none"/>
              </w:rPr>
            </w:pPr>
            <w:r>
              <w:rPr>
                <w:rStyle w:val="89"/>
                <w:rFonts w:hint="eastAsia" w:ascii="宋体" w:hAnsi="宋体" w:eastAsia="宋体" w:cs="宋体"/>
                <w:b/>
                <w:bCs/>
                <w:color w:val="auto"/>
                <w:kern w:val="0"/>
                <w:sz w:val="21"/>
                <w:szCs w:val="21"/>
              </w:rPr>
              <w:t>验收要求</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0D6F6EB3">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1.所有货物必须是具备厂家合法渠道的全新正品，否则视为产品验收不合格，采购单位有权不予验收。</w:t>
            </w:r>
          </w:p>
          <w:p w14:paraId="133DF7CF">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2.采购人现场根据竞争性谈判采购文件要求及响应文件承诺逐条对应进行核验，核验不合格的，采购人有权不予验收并全部退货，由此造成采购人经济损失的由成交供应商负责承担全部赔偿责任。</w:t>
            </w:r>
          </w:p>
        </w:tc>
      </w:tr>
      <w:tr w14:paraId="4AD7D66A">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63BC896B">
            <w:pPr>
              <w:snapToGrid w:val="0"/>
              <w:spacing w:line="360" w:lineRule="auto"/>
              <w:jc w:val="center"/>
              <w:rPr>
                <w:rFonts w:hint="eastAsia" w:ascii="宋体" w:hAnsi="宋体" w:eastAsia="宋体" w:cs="宋体"/>
                <w:b w:val="0"/>
                <w:bCs w:val="0"/>
                <w:color w:val="auto"/>
                <w:szCs w:val="21"/>
                <w:highlight w:val="none"/>
              </w:rPr>
            </w:pPr>
            <w:r>
              <w:rPr>
                <w:rStyle w:val="89"/>
                <w:rFonts w:hint="eastAsia" w:ascii="宋体" w:hAnsi="宋体" w:eastAsia="宋体" w:cs="宋体"/>
                <w:b/>
                <w:bCs/>
                <w:color w:val="auto"/>
                <w:kern w:val="0"/>
                <w:sz w:val="21"/>
                <w:szCs w:val="21"/>
              </w:rPr>
              <w:t>其他要求</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31D4D6E5">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1.成交供应商应保证针对本项目的货物涉及到的知识产权、商标使用权和所提供的相关技术资料是合法取得，并享有完整的知识产权，不会因为采购人的使用而被责令停止使用、追偿或要求赔偿损失，也不会因货物的知识产权、商标使用权等造成采购代理机构被追偿或要求赔偿损失，如出现以上情况，一切经济和法律责任（包含但不限于诉讼费、律师代理费、鉴定费、公证费、合理调查费、保全费、诉讼财产保全保险费及执行费等）均由成交供应商承担。</w:t>
            </w:r>
          </w:p>
          <w:p w14:paraId="4BA133C9">
            <w:pPr>
              <w:snapToGrid w:val="0"/>
              <w:spacing w:line="360" w:lineRule="auto"/>
              <w:rPr>
                <w:rFonts w:hint="eastAsia" w:ascii="宋体" w:hAnsi="宋体" w:eastAsia="宋体" w:cs="宋体"/>
                <w:color w:val="auto"/>
                <w:sz w:val="21"/>
                <w:szCs w:val="21"/>
              </w:rPr>
            </w:pPr>
            <w:r>
              <w:rPr>
                <w:rFonts w:hint="eastAsia" w:ascii="宋体" w:hAnsi="宋体" w:eastAsia="宋体" w:cs="宋体"/>
                <w:color w:val="auto"/>
                <w:sz w:val="21"/>
                <w:szCs w:val="21"/>
              </w:rPr>
              <w:t>2.供应商在竞标活动中提供任何虚假材料，其竞标无效；成交后，若成交供应商所供产品及售后服务不按竞争性谈判采购文件要求和响应文件承诺履约的，采购人有权终止合同，给采购人造成损失的，成交供应商须依照《中华人民共和国消费者权益保护法》规定赔偿采购人。</w:t>
            </w:r>
          </w:p>
        </w:tc>
      </w:tr>
      <w:tr w14:paraId="3BCD6CB4">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5000" w:type="pct"/>
            <w:gridSpan w:val="6"/>
            <w:tcBorders>
              <w:top w:val="single" w:color="auto" w:sz="4" w:space="0"/>
              <w:left w:val="single" w:color="auto" w:sz="4" w:space="0"/>
              <w:bottom w:val="single" w:color="auto" w:sz="4" w:space="0"/>
              <w:right w:val="single" w:color="auto" w:sz="4" w:space="0"/>
            </w:tcBorders>
            <w:noWrap w:val="0"/>
            <w:vAlign w:val="center"/>
          </w:tcPr>
          <w:p w14:paraId="455505A4">
            <w:pPr>
              <w:snapToGrid w:val="0"/>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与实现项目目标相关的其他要求</w:t>
            </w:r>
          </w:p>
        </w:tc>
      </w:tr>
      <w:tr w14:paraId="00DFBB97">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5D4D9B2C">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进口产品说明</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25EDBC72">
            <w:pPr>
              <w:tabs>
                <w:tab w:val="left" w:pos="180"/>
                <w:tab w:val="left" w:pos="1620"/>
              </w:tabs>
              <w:snapToGrid w:val="0"/>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本项目货物不接受进口产品（即通过中国海关报关验放进入中国境内且产自关境外的产品）参与竞标，</w:t>
            </w:r>
            <w:r>
              <w:rPr>
                <w:rFonts w:hint="eastAsia" w:ascii="宋体" w:hAnsi="宋体" w:eastAsia="宋体" w:cs="宋体"/>
                <w:b/>
                <w:bCs w:val="0"/>
                <w:color w:val="auto"/>
                <w:sz w:val="21"/>
                <w:szCs w:val="21"/>
                <w:highlight w:val="none"/>
                <w:lang w:val="en-US" w:eastAsia="zh-CN"/>
              </w:rPr>
              <w:t>如有进口产品参与竞标的</w:t>
            </w:r>
            <w:r>
              <w:rPr>
                <w:rFonts w:hint="eastAsia" w:ascii="宋体" w:hAnsi="宋体" w:cs="宋体"/>
                <w:b/>
                <w:bCs w:val="0"/>
                <w:color w:val="auto"/>
                <w:sz w:val="21"/>
                <w:szCs w:val="21"/>
                <w:highlight w:val="none"/>
                <w:lang w:val="en-US" w:eastAsia="zh-CN"/>
              </w:rPr>
              <w:t>响应文件按无效响应处理</w:t>
            </w:r>
            <w:r>
              <w:rPr>
                <w:rFonts w:hint="eastAsia" w:ascii="宋体" w:hAnsi="宋体" w:eastAsia="宋体" w:cs="宋体"/>
                <w:bCs/>
                <w:color w:val="auto"/>
                <w:sz w:val="21"/>
                <w:szCs w:val="21"/>
                <w:highlight w:val="none"/>
                <w:lang w:val="en-US" w:eastAsia="zh-CN"/>
              </w:rPr>
              <w:t>。</w:t>
            </w:r>
          </w:p>
        </w:tc>
      </w:tr>
      <w:tr w14:paraId="6399B2F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75C608BE">
            <w:pPr>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支持本国产品</w:t>
            </w:r>
            <w:r>
              <w:rPr>
                <w:rFonts w:hint="eastAsia" w:ascii="宋体" w:hAnsi="宋体" w:cs="宋体"/>
                <w:color w:val="auto"/>
                <w:sz w:val="21"/>
                <w:szCs w:val="21"/>
                <w:highlight w:val="none"/>
                <w:lang w:val="en-US" w:eastAsia="zh-CN"/>
              </w:rPr>
              <w:t>说明</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21190FB3">
            <w:pPr>
              <w:tabs>
                <w:tab w:val="left" w:pos="180"/>
                <w:tab w:val="left" w:pos="1620"/>
              </w:tabs>
              <w:snapToGrid w:val="0"/>
              <w:spacing w:line="360" w:lineRule="auto"/>
              <w:rPr>
                <w:rFonts w:hint="eastAsia"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w:t>
            </w:r>
            <w:r>
              <w:rPr>
                <w:rFonts w:hint="eastAsia" w:ascii="宋体" w:hAnsi="宋体" w:eastAsia="宋体" w:cs="宋体"/>
                <w:bCs/>
                <w:color w:val="auto"/>
                <w:sz w:val="21"/>
                <w:szCs w:val="21"/>
                <w:highlight w:val="none"/>
                <w:lang w:val="en-US" w:eastAsia="zh-CN"/>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46FE352">
            <w:pPr>
              <w:tabs>
                <w:tab w:val="left" w:pos="180"/>
                <w:tab w:val="left" w:pos="1620"/>
              </w:tabs>
              <w:snapToGrid w:val="0"/>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□不适用</w:t>
            </w:r>
          </w:p>
        </w:tc>
      </w:tr>
      <w:tr w14:paraId="6C40370D">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844" w:type="pct"/>
            <w:gridSpan w:val="2"/>
            <w:tcBorders>
              <w:top w:val="single" w:color="auto" w:sz="4" w:space="0"/>
              <w:left w:val="single" w:color="auto" w:sz="4" w:space="0"/>
              <w:bottom w:val="single" w:color="auto" w:sz="4" w:space="0"/>
              <w:right w:val="single" w:color="auto" w:sz="4" w:space="0"/>
            </w:tcBorders>
            <w:noWrap w:val="0"/>
            <w:vAlign w:val="center"/>
          </w:tcPr>
          <w:p w14:paraId="08983AFC">
            <w:pPr>
              <w:snapToGrid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Cs w:val="21"/>
                <w:highlight w:val="none"/>
                <w:lang w:bidi="ar"/>
              </w:rPr>
              <w:t>核心产品</w:t>
            </w:r>
            <w:r>
              <w:rPr>
                <w:rFonts w:hint="eastAsia" w:ascii="宋体" w:hAnsi="宋体" w:cs="宋体"/>
                <w:color w:val="auto"/>
                <w:kern w:val="0"/>
                <w:szCs w:val="21"/>
                <w:highlight w:val="none"/>
                <w:lang w:val="en-US" w:eastAsia="zh-CN" w:bidi="ar"/>
              </w:rPr>
              <w:t>说明</w:t>
            </w:r>
          </w:p>
        </w:tc>
        <w:tc>
          <w:tcPr>
            <w:tcW w:w="4155" w:type="pct"/>
            <w:gridSpan w:val="4"/>
            <w:tcBorders>
              <w:top w:val="single" w:color="auto" w:sz="4" w:space="0"/>
              <w:left w:val="single" w:color="auto" w:sz="4" w:space="0"/>
              <w:bottom w:val="single" w:color="auto" w:sz="4" w:space="0"/>
              <w:right w:val="single" w:color="auto" w:sz="4" w:space="0"/>
            </w:tcBorders>
            <w:noWrap w:val="0"/>
            <w:vAlign w:val="center"/>
          </w:tcPr>
          <w:p w14:paraId="7F13C236">
            <w:pPr>
              <w:widowControl/>
              <w:snapToGrid w:val="0"/>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本项目核心产品为：</w:t>
            </w:r>
            <w:r>
              <w:rPr>
                <w:rFonts w:hint="eastAsia" w:ascii="宋体" w:hAnsi="宋体" w:cs="宋体"/>
                <w:color w:val="auto"/>
                <w:kern w:val="0"/>
                <w:szCs w:val="21"/>
                <w:highlight w:val="none"/>
                <w:u w:val="single"/>
                <w:lang w:val="en-US" w:eastAsia="zh-CN" w:bidi="ar"/>
              </w:rPr>
              <w:t xml:space="preserve"> 定制轨道基础结构2D+3D采集模块   </w:t>
            </w:r>
            <w:r>
              <w:rPr>
                <w:rFonts w:hint="eastAsia" w:ascii="宋体" w:hAnsi="宋体" w:eastAsia="宋体" w:cs="宋体"/>
                <w:color w:val="auto"/>
                <w:kern w:val="0"/>
                <w:szCs w:val="21"/>
                <w:highlight w:val="none"/>
                <w:u w:val="single"/>
                <w:lang w:bidi="ar"/>
              </w:rPr>
              <w:t>。</w:t>
            </w:r>
            <w:r>
              <w:rPr>
                <w:rFonts w:hint="eastAsia" w:ascii="宋体" w:hAnsi="宋体" w:eastAsia="宋体" w:cs="宋体"/>
                <w:color w:val="auto"/>
                <w:kern w:val="0"/>
                <w:szCs w:val="21"/>
                <w:highlight w:val="none"/>
                <w:lang w:bidi="ar"/>
              </w:rPr>
              <w:t>（核心产品品牌相同的，视为提供同品牌产品）</w:t>
            </w:r>
          </w:p>
          <w:p w14:paraId="2C3363A6">
            <w:pPr>
              <w:tabs>
                <w:tab w:val="left" w:pos="180"/>
                <w:tab w:val="left" w:pos="1620"/>
              </w:tabs>
              <w:snapToGrid w:val="0"/>
              <w:spacing w:line="360" w:lineRule="auto"/>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注：提供相同品牌产品的不同</w:t>
            </w:r>
            <w:r>
              <w:rPr>
                <w:rFonts w:hint="eastAsia" w:ascii="宋体" w:hAnsi="宋体" w:cs="宋体"/>
                <w:color w:val="auto"/>
                <w:kern w:val="0"/>
                <w:szCs w:val="21"/>
                <w:highlight w:val="none"/>
                <w:lang w:val="en-US" w:eastAsia="zh-CN" w:bidi="ar"/>
              </w:rPr>
              <w:t>供应商</w:t>
            </w:r>
            <w:r>
              <w:rPr>
                <w:rFonts w:hint="eastAsia" w:ascii="宋体" w:hAnsi="宋体" w:eastAsia="宋体" w:cs="宋体"/>
                <w:color w:val="auto"/>
                <w:kern w:val="0"/>
                <w:szCs w:val="21"/>
                <w:highlight w:val="none"/>
                <w:lang w:bidi="ar"/>
              </w:rPr>
              <w:t>参加同一合同项下</w:t>
            </w:r>
            <w:r>
              <w:rPr>
                <w:rFonts w:hint="eastAsia" w:ascii="宋体" w:hAnsi="宋体" w:cs="宋体"/>
                <w:color w:val="auto"/>
                <w:kern w:val="0"/>
                <w:szCs w:val="21"/>
                <w:highlight w:val="none"/>
                <w:lang w:val="en-US" w:eastAsia="zh-CN" w:bidi="ar"/>
              </w:rPr>
              <w:t>竞标</w:t>
            </w:r>
            <w:r>
              <w:rPr>
                <w:rFonts w:hint="eastAsia" w:ascii="宋体" w:hAnsi="宋体" w:eastAsia="宋体" w:cs="宋体"/>
                <w:color w:val="auto"/>
                <w:kern w:val="0"/>
                <w:szCs w:val="21"/>
                <w:highlight w:val="none"/>
                <w:lang w:bidi="ar"/>
              </w:rPr>
              <w:t>的，以其中通过资格审查、符合性审查且报价最低的参加</w:t>
            </w:r>
            <w:r>
              <w:rPr>
                <w:rFonts w:hint="eastAsia" w:ascii="宋体" w:hAnsi="宋体" w:cs="宋体"/>
                <w:color w:val="auto"/>
                <w:kern w:val="0"/>
                <w:szCs w:val="21"/>
                <w:highlight w:val="none"/>
                <w:lang w:val="en-US" w:eastAsia="zh-CN" w:bidi="ar"/>
              </w:rPr>
              <w:t>评审</w:t>
            </w:r>
            <w:r>
              <w:rPr>
                <w:rFonts w:hint="eastAsia" w:ascii="宋体" w:hAnsi="宋体" w:eastAsia="宋体" w:cs="宋体"/>
                <w:color w:val="auto"/>
                <w:kern w:val="0"/>
                <w:szCs w:val="21"/>
                <w:highlight w:val="none"/>
                <w:lang w:bidi="ar"/>
              </w:rPr>
              <w:t>；报价相同的，由</w:t>
            </w:r>
            <w:r>
              <w:rPr>
                <w:rFonts w:hint="eastAsia" w:ascii="宋体" w:hAnsi="宋体" w:cs="宋体"/>
                <w:color w:val="auto"/>
                <w:kern w:val="0"/>
                <w:szCs w:val="21"/>
                <w:highlight w:val="none"/>
                <w:lang w:val="en-US" w:eastAsia="zh-CN" w:bidi="ar"/>
              </w:rPr>
              <w:t>谈判小组</w:t>
            </w:r>
            <w:r>
              <w:rPr>
                <w:rFonts w:hint="eastAsia" w:ascii="宋体" w:hAnsi="宋体" w:eastAsia="宋体" w:cs="宋体"/>
                <w:color w:val="auto"/>
                <w:kern w:val="0"/>
                <w:szCs w:val="21"/>
                <w:highlight w:val="none"/>
                <w:lang w:bidi="ar"/>
              </w:rPr>
              <w:t>按照</w:t>
            </w:r>
            <w:r>
              <w:rPr>
                <w:rFonts w:hint="eastAsia" w:ascii="宋体" w:hAnsi="宋体" w:eastAsia="宋体" w:cs="宋体"/>
                <w:color w:val="auto"/>
                <w:szCs w:val="21"/>
                <w:highlight w:val="none"/>
              </w:rPr>
              <w:t>按带“▲”的实质性要求正偏离项数多的优先、均无正偏离或者正偏离项数一致时负偏离项数少的优先、质量保证期长优先、交货期短优先、故障响应时间短优先的顺序</w:t>
            </w:r>
            <w:r>
              <w:rPr>
                <w:rFonts w:hint="eastAsia" w:ascii="宋体" w:hAnsi="宋体" w:eastAsia="宋体" w:cs="宋体"/>
                <w:color w:val="auto"/>
                <w:kern w:val="0"/>
                <w:szCs w:val="21"/>
                <w:highlight w:val="none"/>
                <w:lang w:bidi="ar"/>
              </w:rPr>
              <w:t>确定一个参加</w:t>
            </w:r>
            <w:r>
              <w:rPr>
                <w:rFonts w:hint="eastAsia" w:ascii="宋体" w:hAnsi="宋体" w:cs="宋体"/>
                <w:color w:val="auto"/>
                <w:kern w:val="0"/>
                <w:szCs w:val="21"/>
                <w:highlight w:val="none"/>
                <w:lang w:val="en-US" w:eastAsia="zh-CN" w:bidi="ar"/>
              </w:rPr>
              <w:t>评审</w:t>
            </w:r>
            <w:r>
              <w:rPr>
                <w:rFonts w:hint="eastAsia" w:ascii="宋体" w:hAnsi="宋体" w:eastAsia="宋体" w:cs="宋体"/>
                <w:color w:val="auto"/>
                <w:kern w:val="0"/>
                <w:szCs w:val="21"/>
                <w:highlight w:val="none"/>
                <w:lang w:bidi="ar"/>
              </w:rPr>
              <w:t>的</w:t>
            </w:r>
            <w:r>
              <w:rPr>
                <w:rFonts w:hint="eastAsia" w:ascii="宋体" w:hAnsi="宋体" w:cs="宋体"/>
                <w:color w:val="auto"/>
                <w:kern w:val="0"/>
                <w:szCs w:val="21"/>
                <w:highlight w:val="none"/>
                <w:lang w:val="en-US" w:eastAsia="zh-CN" w:bidi="ar"/>
              </w:rPr>
              <w:t>供应商</w:t>
            </w:r>
            <w:r>
              <w:rPr>
                <w:rFonts w:hint="eastAsia" w:ascii="宋体" w:hAnsi="宋体" w:eastAsia="宋体" w:cs="宋体"/>
                <w:color w:val="auto"/>
                <w:kern w:val="0"/>
                <w:szCs w:val="21"/>
                <w:highlight w:val="none"/>
                <w:lang w:bidi="ar"/>
              </w:rPr>
              <w:t>，</w:t>
            </w:r>
            <w:r>
              <w:rPr>
                <w:rFonts w:hint="eastAsia" w:ascii="宋体" w:hAnsi="宋体" w:cs="宋体"/>
                <w:color w:val="auto"/>
                <w:kern w:val="0"/>
                <w:szCs w:val="21"/>
                <w:highlight w:val="none"/>
                <w:lang w:val="en-US" w:eastAsia="zh-CN" w:bidi="ar"/>
              </w:rPr>
              <w:t>竞争性谈判采购</w:t>
            </w:r>
            <w:r>
              <w:rPr>
                <w:rFonts w:hint="eastAsia" w:ascii="宋体" w:hAnsi="宋体" w:eastAsia="宋体" w:cs="宋体"/>
                <w:color w:val="auto"/>
                <w:kern w:val="0"/>
                <w:szCs w:val="21"/>
                <w:highlight w:val="none"/>
                <w:lang w:bidi="ar"/>
              </w:rPr>
              <w:t>文件未规定的采取随机抽取方式确定，其他</w:t>
            </w:r>
            <w:r>
              <w:rPr>
                <w:rFonts w:hint="eastAsia" w:ascii="宋体" w:hAnsi="宋体" w:cs="宋体"/>
                <w:color w:val="auto"/>
                <w:kern w:val="0"/>
                <w:szCs w:val="21"/>
                <w:highlight w:val="none"/>
                <w:lang w:val="en-US" w:eastAsia="zh-CN" w:bidi="ar"/>
              </w:rPr>
              <w:t>竞标</w:t>
            </w:r>
            <w:r>
              <w:rPr>
                <w:rFonts w:hint="eastAsia" w:ascii="宋体" w:hAnsi="宋体" w:eastAsia="宋体" w:cs="宋体"/>
                <w:color w:val="auto"/>
                <w:kern w:val="0"/>
                <w:szCs w:val="21"/>
                <w:highlight w:val="none"/>
                <w:lang w:bidi="ar"/>
              </w:rPr>
              <w:t>无效。</w:t>
            </w:r>
          </w:p>
        </w:tc>
      </w:tr>
    </w:tbl>
    <w:p w14:paraId="44C90D05">
      <w:pP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br w:type="page"/>
      </w:r>
    </w:p>
    <w:p w14:paraId="01A902C7">
      <w:pPr>
        <w:spacing w:line="428" w:lineRule="exact"/>
        <w:rPr>
          <w:rFonts w:hint="eastAsia" w:ascii="宋体" w:hAnsi="宋体" w:eastAsia="宋体" w:cs="宋体"/>
          <w:color w:val="000000"/>
          <w:sz w:val="17"/>
          <w:szCs w:val="17"/>
          <w:highlight w:val="none"/>
        </w:rPr>
      </w:pPr>
      <w:r>
        <w:rPr>
          <w:rFonts w:hint="eastAsia" w:ascii="宋体" w:hAnsi="宋体" w:eastAsia="宋体" w:cs="宋体"/>
          <w:color w:val="000000"/>
          <w:sz w:val="32"/>
          <w:szCs w:val="32"/>
          <w:highlight w:val="none"/>
        </w:rPr>
        <w:t>附件1：</w:t>
      </w:r>
    </w:p>
    <w:p w14:paraId="12B506FC">
      <w:pPr>
        <w:spacing w:line="528" w:lineRule="exact"/>
        <w:ind w:left="1871"/>
        <w:rPr>
          <w:rFonts w:hint="eastAsia" w:ascii="宋体" w:hAnsi="宋体" w:eastAsia="宋体" w:cs="宋体"/>
          <w:color w:val="000000"/>
          <w:sz w:val="40"/>
          <w:szCs w:val="40"/>
          <w:highlight w:val="none"/>
        </w:rPr>
      </w:pPr>
      <w:r>
        <w:rPr>
          <w:rFonts w:hint="eastAsia" w:ascii="宋体" w:hAnsi="宋体" w:eastAsia="宋体" w:cs="宋体"/>
          <w:color w:val="000000"/>
          <w:sz w:val="44"/>
          <w:szCs w:val="44"/>
          <w:highlight w:val="none"/>
        </w:rPr>
        <w:t>节能产品政府采购品目清单</w:t>
      </w:r>
    </w:p>
    <w:tbl>
      <w:tblPr>
        <w:tblStyle w:val="30"/>
        <w:tblW w:w="92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4177"/>
      </w:tblGrid>
      <w:tr w14:paraId="68032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5869CF23">
            <w:pPr>
              <w:jc w:val="center"/>
              <w:rPr>
                <w:rFonts w:hint="eastAsia" w:ascii="宋体" w:hAnsi="宋体" w:eastAsia="宋体" w:cs="宋体"/>
                <w:color w:val="auto"/>
                <w:sz w:val="21"/>
                <w:szCs w:val="21"/>
                <w:highlight w:val="none"/>
              </w:rPr>
            </w:pPr>
            <w:r>
              <w:rPr>
                <w:rFonts w:hint="eastAsia" w:ascii="宋体" w:hAnsi="宋体" w:eastAsia="宋体" w:cs="宋体"/>
                <w:b/>
                <w:bCs/>
                <w:color w:val="auto"/>
                <w:w w:val="99"/>
                <w:sz w:val="21"/>
                <w:szCs w:val="21"/>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noWrap w:val="0"/>
            <w:vAlign w:val="center"/>
          </w:tcPr>
          <w:p w14:paraId="335078D5">
            <w:pPr>
              <w:jc w:val="center"/>
              <w:rPr>
                <w:rFonts w:hint="eastAsia" w:ascii="宋体" w:hAnsi="宋体" w:eastAsia="宋体" w:cs="宋体"/>
                <w:color w:val="auto"/>
                <w:sz w:val="21"/>
                <w:szCs w:val="21"/>
                <w:highlight w:val="none"/>
              </w:rPr>
            </w:pPr>
            <w:r>
              <w:rPr>
                <w:rFonts w:hint="eastAsia" w:ascii="宋体" w:hAnsi="宋体" w:eastAsia="宋体" w:cs="宋体"/>
                <w:b/>
                <w:bCs/>
                <w:color w:val="auto"/>
                <w:w w:val="99"/>
                <w:sz w:val="21"/>
                <w:szCs w:val="21"/>
                <w:highlight w:val="none"/>
              </w:rPr>
              <w:t>名称</w:t>
            </w: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54753A3F">
            <w:pPr>
              <w:jc w:val="center"/>
              <w:rPr>
                <w:rFonts w:hint="eastAsia" w:ascii="宋体" w:hAnsi="宋体" w:eastAsia="宋体" w:cs="宋体"/>
                <w:color w:val="auto"/>
                <w:sz w:val="21"/>
                <w:szCs w:val="21"/>
                <w:highlight w:val="none"/>
              </w:rPr>
            </w:pPr>
            <w:r>
              <w:rPr>
                <w:rFonts w:hint="eastAsia" w:ascii="宋体" w:hAnsi="宋体" w:eastAsia="宋体" w:cs="宋体"/>
                <w:b/>
                <w:bCs/>
                <w:color w:val="auto"/>
                <w:w w:val="99"/>
                <w:sz w:val="21"/>
                <w:szCs w:val="21"/>
                <w:highlight w:val="none"/>
              </w:rPr>
              <w:t>依据的标准</w:t>
            </w:r>
          </w:p>
        </w:tc>
      </w:tr>
      <w:tr w14:paraId="4AAB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2F497E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42A800F">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A02010100计算机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825EF16">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★A02010105台式计算机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A2E5281">
            <w:pPr>
              <w:jc w:val="center"/>
              <w:rPr>
                <w:rFonts w:hint="eastAsia" w:ascii="宋体" w:hAnsi="宋体" w:eastAsia="宋体" w:cs="宋体"/>
                <w:color w:val="auto"/>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24FDD72">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《微型计算机能效限定值及能效等级》（GB28380）</w:t>
            </w:r>
          </w:p>
        </w:tc>
      </w:tr>
      <w:tr w14:paraId="2173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B33A39">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410C172">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238FEE5">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★A02010108便携式计算机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90BCE2A">
            <w:pPr>
              <w:jc w:val="center"/>
              <w:rPr>
                <w:rFonts w:hint="eastAsia" w:ascii="宋体" w:hAnsi="宋体" w:eastAsia="宋体" w:cs="宋体"/>
                <w:color w:val="auto"/>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1B0C748">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《微型计算机能效限定值及能效等级》（GB28380）</w:t>
            </w:r>
          </w:p>
        </w:tc>
      </w:tr>
      <w:tr w14:paraId="42F70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BCB072">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90B124B">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CC85E14">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★A02010109平板式计算机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22BBEDA">
            <w:pPr>
              <w:jc w:val="center"/>
              <w:rPr>
                <w:rFonts w:hint="eastAsia" w:ascii="宋体" w:hAnsi="宋体" w:eastAsia="宋体" w:cs="宋体"/>
                <w:color w:val="auto"/>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68360BF1">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《微型计算机能效限定值及能效等级》（GB28380）</w:t>
            </w:r>
          </w:p>
        </w:tc>
      </w:tr>
      <w:tr w14:paraId="084A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2B233EC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7D0AFF6E">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A02020000办公设备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3D1521A1">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A02021000打印机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49DAD7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A02021001 A3黑白打印机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65AF4B32">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《复印机、打印机和传真机能效限定值及能效等级》（GB21521）</w:t>
            </w:r>
          </w:p>
        </w:tc>
      </w:tr>
      <w:tr w14:paraId="4664B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A0CC449">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77061D2">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BD82E4B">
            <w:pPr>
              <w:widowControl/>
              <w:jc w:val="left"/>
              <w:rPr>
                <w:rFonts w:hint="eastAsia" w:ascii="宋体" w:hAnsi="宋体" w:eastAsia="宋体" w:cs="宋体"/>
                <w:color w:val="auto"/>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59CB98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A02021002 A3彩色打印机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068C8A5">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《复印机、打印机和传真机能效限定值及能效等级》（GB21521）</w:t>
            </w:r>
          </w:p>
        </w:tc>
      </w:tr>
      <w:tr w14:paraId="6B9E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4DC832">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53B4B94">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86C78B">
            <w:pPr>
              <w:widowControl/>
              <w:jc w:val="left"/>
              <w:rPr>
                <w:rFonts w:hint="eastAsia" w:ascii="宋体" w:hAnsi="宋体" w:eastAsia="宋体" w:cs="宋体"/>
                <w:color w:val="auto"/>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A11685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A02021003 A4黑白打印机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88B762A">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《复印机、打印机和传真机能效限定值及能效等级》（GB21521）</w:t>
            </w:r>
          </w:p>
        </w:tc>
      </w:tr>
      <w:tr w14:paraId="2CB3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52A7542">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850C44C">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1682F68">
            <w:pPr>
              <w:widowControl/>
              <w:jc w:val="left"/>
              <w:rPr>
                <w:rFonts w:hint="eastAsia" w:ascii="宋体" w:hAnsi="宋体" w:eastAsia="宋体" w:cs="宋体"/>
                <w:color w:val="auto"/>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B21567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A02021004 A4彩色打印机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4025C7B">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《复印机、打印机和传真机能效限定值及能效等级》（GB21521）</w:t>
            </w:r>
          </w:p>
        </w:tc>
      </w:tr>
      <w:tr w14:paraId="4769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AAB7420">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E03295C">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6014D51">
            <w:pPr>
              <w:widowControl/>
              <w:jc w:val="left"/>
              <w:rPr>
                <w:rFonts w:hint="eastAsia" w:ascii="宋体" w:hAnsi="宋体" w:eastAsia="宋体" w:cs="宋体"/>
                <w:color w:val="auto"/>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4654B90">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A02021005 3D打印机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483FEC5">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《复印机、打印机和传真机能效限定值及能效等级》（GB21521）</w:t>
            </w:r>
          </w:p>
        </w:tc>
      </w:tr>
      <w:tr w14:paraId="0A10B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109891C">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1C3786E">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1CF3D16">
            <w:pPr>
              <w:widowControl/>
              <w:jc w:val="left"/>
              <w:rPr>
                <w:rFonts w:hint="eastAsia" w:ascii="宋体" w:hAnsi="宋体" w:eastAsia="宋体" w:cs="宋体"/>
                <w:color w:val="auto"/>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B5EFBC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A02021006票据打印机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1D2C23F4">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《复印机、打印机和传真机能效限定值及能效等级》（GB21521）</w:t>
            </w:r>
          </w:p>
        </w:tc>
      </w:tr>
      <w:tr w14:paraId="12035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BA49A66">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F289CC5">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A5130BF">
            <w:pPr>
              <w:widowControl/>
              <w:jc w:val="left"/>
              <w:rPr>
                <w:rFonts w:hint="eastAsia" w:ascii="宋体" w:hAnsi="宋体" w:eastAsia="宋体" w:cs="宋体"/>
                <w:color w:val="auto"/>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8B2208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A02021007条码打印机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4A77F0B2">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《复印机、打印机和传真机能效限定值及能效等级》（GB21521）</w:t>
            </w:r>
          </w:p>
        </w:tc>
      </w:tr>
      <w:tr w14:paraId="678DB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02D16E">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F4670E">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B9FD96">
            <w:pPr>
              <w:widowControl/>
              <w:jc w:val="left"/>
              <w:rPr>
                <w:rFonts w:hint="eastAsia" w:ascii="宋体" w:hAnsi="宋体" w:eastAsia="宋体" w:cs="宋体"/>
                <w:color w:val="auto"/>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EB05B7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A02021008地址打印机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C12CCBD">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《复印机、打印机和传真机能效限定值及能效等级》（GB21521）</w:t>
            </w:r>
          </w:p>
        </w:tc>
      </w:tr>
      <w:tr w14:paraId="5B46D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8F5B5E1">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D8E38EB">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DBDADC">
            <w:pPr>
              <w:widowControl/>
              <w:jc w:val="left"/>
              <w:rPr>
                <w:rFonts w:hint="eastAsia" w:ascii="宋体" w:hAnsi="宋体" w:eastAsia="宋体" w:cs="宋体"/>
                <w:color w:val="auto"/>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74E6CA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A02021099其他打印机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1A92D2AC">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《复印机、打印机和传真机能效限定值及能效等级》（GB21521）</w:t>
            </w:r>
          </w:p>
        </w:tc>
      </w:tr>
      <w:tr w14:paraId="1C60C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C869F08">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B84E657">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AB74689">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A02021100输入输出设备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C6143A8">
            <w:pPr>
              <w:jc w:val="center"/>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w:t>
            </w:r>
            <w:r>
              <w:rPr>
                <w:rFonts w:hint="eastAsia" w:ascii="宋体" w:hAnsi="宋体" w:eastAsia="宋体" w:cs="宋体"/>
                <w:color w:val="auto"/>
                <w:sz w:val="21"/>
                <w:szCs w:val="21"/>
                <w:highlight w:val="none"/>
              </w:rPr>
              <w:t>A02021104液晶显示器</w:t>
            </w: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7CBC100B">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《计算机显示器能效限定值及能效等级》（GB21520）</w:t>
            </w:r>
          </w:p>
        </w:tc>
      </w:tr>
      <w:tr w14:paraId="06D6F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BB9B0A6">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A0E5CA2">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CA8A70">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C6EC82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A02021118扫描仪</w:t>
            </w: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1000F153">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参照《复印机、打印机和传真机能效限定值及能效等级》（GB21521）中打印速度为15页/分的针式打印机相关要求</w:t>
            </w:r>
          </w:p>
        </w:tc>
      </w:tr>
      <w:tr w14:paraId="250B8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7BF18777">
            <w:pPr>
              <w:jc w:val="center"/>
              <w:rPr>
                <w:rFonts w:hint="eastAsia" w:ascii="宋体" w:hAnsi="宋体" w:eastAsia="宋体" w:cs="宋体"/>
                <w:color w:val="auto"/>
                <w:sz w:val="21"/>
                <w:szCs w:val="21"/>
                <w:highlight w:val="none"/>
              </w:rPr>
            </w:pPr>
            <w:r>
              <w:rPr>
                <w:rFonts w:hint="eastAsia" w:ascii="宋体" w:hAnsi="宋体" w:eastAsia="宋体" w:cs="宋体"/>
                <w:color w:val="auto"/>
                <w:w w:val="99"/>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8038E0C">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A02020200投影仪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B786253">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81AE084">
            <w:pPr>
              <w:jc w:val="center"/>
              <w:rPr>
                <w:rFonts w:hint="eastAsia" w:ascii="宋体" w:hAnsi="宋体" w:eastAsia="宋体" w:cs="宋体"/>
                <w:color w:val="auto"/>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781EC36C">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《投影机能效限定值及能效等级》（GB32028）</w:t>
            </w:r>
          </w:p>
        </w:tc>
      </w:tr>
      <w:tr w14:paraId="51E0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32B01F5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F0C8A43">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A02020400多功能一体机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57786DD">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7213A5B">
            <w:pPr>
              <w:jc w:val="center"/>
              <w:rPr>
                <w:rFonts w:hint="eastAsia" w:ascii="宋体" w:hAnsi="宋体" w:eastAsia="宋体" w:cs="宋体"/>
                <w:color w:val="auto"/>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2B70FD56">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《复印机、打印机和传真机能效限定值及能效等级》（GB21521）</w:t>
            </w:r>
          </w:p>
        </w:tc>
      </w:tr>
      <w:tr w14:paraId="6AB9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0D9A163D">
            <w:pPr>
              <w:widowControl w:val="0"/>
              <w:spacing w:before="160"/>
              <w:ind w:right="1"/>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w w:val="99"/>
                <w:kern w:val="2"/>
                <w:sz w:val="21"/>
                <w:szCs w:val="21"/>
                <w:highlight w:val="none"/>
                <w:lang w:val="en-US" w:eastAsia="en-US" w:bidi="ar-SA"/>
              </w:rPr>
              <w:t>5</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517337F">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A02051900泵</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D34A181">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A02051901离心泵</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A322691">
            <w:pPr>
              <w:jc w:val="center"/>
              <w:rPr>
                <w:rFonts w:hint="eastAsia" w:ascii="宋体" w:hAnsi="宋体" w:eastAsia="宋体" w:cs="宋体"/>
                <w:color w:val="auto"/>
                <w:sz w:val="21"/>
                <w:szCs w:val="21"/>
                <w:highlight w:val="none"/>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DF1C0C9">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《清水离心泵能效限定值及节能评价值》（GB19762）</w:t>
            </w:r>
          </w:p>
        </w:tc>
      </w:tr>
      <w:tr w14:paraId="3625F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3D68B4B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67638506">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A02052300制冷空调设备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826782F">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★A02052301制冷压缩机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B894705">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冷水机组</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1229557">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《冷水机组能效限定值及能效等级》（GB19577），《低环境温度空气源热泵（冷水）机组能效限定值及能效等级》（GB37480）</w:t>
            </w:r>
          </w:p>
        </w:tc>
      </w:tr>
      <w:tr w14:paraId="208C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B5B6861">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98316A0">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2A05FDF">
            <w:pPr>
              <w:widowControl/>
              <w:jc w:val="left"/>
              <w:rPr>
                <w:rFonts w:hint="eastAsia" w:ascii="宋体" w:hAnsi="宋体" w:eastAsia="宋体" w:cs="宋体"/>
                <w:color w:val="auto"/>
                <w:sz w:val="21"/>
                <w:szCs w:val="21"/>
                <w:highlight w:val="none"/>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FAEFB95">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溴化锂吸收式冷水机组</w:t>
            </w:r>
          </w:p>
        </w:tc>
        <w:tc>
          <w:tcPr>
            <w:tcW w:w="4177" w:type="dxa"/>
            <w:tcBorders>
              <w:top w:val="single" w:color="000000" w:sz="4" w:space="0"/>
              <w:left w:val="single" w:color="000000" w:sz="4" w:space="0"/>
              <w:bottom w:val="single" w:color="000000" w:sz="4" w:space="0"/>
              <w:right w:val="single" w:color="000000" w:sz="4" w:space="0"/>
            </w:tcBorders>
            <w:noWrap w:val="0"/>
            <w:vAlign w:val="center"/>
          </w:tcPr>
          <w:p w14:paraId="31968056">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《溴化锂吸收式冷水机组能效限</w:t>
            </w:r>
          </w:p>
          <w:p w14:paraId="44BF27F3">
            <w:pPr>
              <w:spacing w:before="131" w:line="276" w:lineRule="auto"/>
              <w:ind w:right="4"/>
              <w:rPr>
                <w:rFonts w:hint="eastAsia" w:ascii="宋体" w:hAnsi="宋体" w:eastAsia="宋体" w:cs="宋体"/>
                <w:color w:val="auto"/>
                <w:spacing w:val="10"/>
                <w:sz w:val="21"/>
                <w:szCs w:val="21"/>
                <w:highlight w:val="none"/>
              </w:rPr>
            </w:pPr>
            <w:r>
              <w:rPr>
                <w:rFonts w:hint="eastAsia" w:ascii="宋体" w:hAnsi="宋体" w:eastAsia="宋体" w:cs="宋体"/>
                <w:color w:val="auto"/>
                <w:spacing w:val="10"/>
                <w:sz w:val="21"/>
                <w:szCs w:val="21"/>
                <w:highlight w:val="none"/>
              </w:rPr>
              <w:t>定值及能效等级》（GB29540）</w:t>
            </w:r>
          </w:p>
        </w:tc>
      </w:tr>
      <w:tr w14:paraId="18E5C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446296F">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82C3AD8">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62F8ABDB">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★A02052305空调机组</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35D1636">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多联式空调（热泵）机组（制冷量&gt;14000W）</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4906CE1F">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《多联式空调（热泵）机组能效限定值及能源效率等级》（GB21454）</w:t>
            </w:r>
          </w:p>
        </w:tc>
      </w:tr>
      <w:tr w14:paraId="1F21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CDCD823">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8C4E494">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4B5E08B">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F2C095B">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单元式空气调节机</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D140121">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《单元式空气调节机能效限定值及能效等级》（GB19576）《风管送风式空调机组能效限定值及能效等级》（GB37479）</w:t>
            </w:r>
          </w:p>
        </w:tc>
      </w:tr>
      <w:tr w14:paraId="496B1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82AAA40">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02350EC">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65244C3">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6B523BD">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机房空调</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11E99128">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《单元式空气调节机能效限定值</w:t>
            </w:r>
          </w:p>
          <w:p w14:paraId="3E27726E">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及能效等级》（GB19576）</w:t>
            </w:r>
          </w:p>
        </w:tc>
      </w:tr>
      <w:tr w14:paraId="38A5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453D9A7">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328C4BB">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D116456">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A02052399其他制冷</w:t>
            </w:r>
          </w:p>
          <w:p w14:paraId="02B24E13">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2BD3012">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冷却塔</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8BB59F0">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《机械通风冷却塔第1部分：中小型开式冷却塔》（GB/T7190.1）</w:t>
            </w:r>
          </w:p>
          <w:p w14:paraId="1F494269">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《机械通风冷却塔第2部分：大型开式冷却塔》（GB/T7190.2）</w:t>
            </w:r>
          </w:p>
        </w:tc>
      </w:tr>
      <w:tr w14:paraId="0EE2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5F98016E">
            <w:pPr>
              <w:widowControl w:val="0"/>
              <w:ind w:right="1"/>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w w:val="99"/>
                <w:kern w:val="2"/>
                <w:sz w:val="21"/>
                <w:szCs w:val="21"/>
                <w:highlight w:val="none"/>
                <w:lang w:val="en-US" w:eastAsia="en-US" w:bidi="ar-SA"/>
              </w:rPr>
              <w:t>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2074D19">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A02060100电机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561C62D">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926886D">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6AE05DD0">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《中小型三相异步电动机能效限定值及能效等级》（GB18613）</w:t>
            </w:r>
          </w:p>
        </w:tc>
      </w:tr>
      <w:tr w14:paraId="0B0D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0A91C0CC">
            <w:pPr>
              <w:widowControl w:val="0"/>
              <w:ind w:right="1"/>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w w:val="99"/>
                <w:kern w:val="2"/>
                <w:sz w:val="21"/>
                <w:szCs w:val="21"/>
                <w:highlight w:val="none"/>
                <w:lang w:val="en-US" w:eastAsia="en-US" w:bidi="ar-SA"/>
              </w:rPr>
              <w:t>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E2AA645">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A02060200变压</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6B9EF82">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配电变压器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1769A70">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581F599">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《三相配电变压器能效限定值及能效等级》（GB 20052）</w:t>
            </w:r>
          </w:p>
        </w:tc>
      </w:tr>
      <w:tr w14:paraId="2779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6DAADFF6">
            <w:pPr>
              <w:widowControl w:val="0"/>
              <w:ind w:right="1"/>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w w:val="99"/>
                <w:kern w:val="2"/>
                <w:sz w:val="21"/>
                <w:szCs w:val="21"/>
                <w:highlight w:val="none"/>
                <w:lang w:val="en-US" w:eastAsia="en-US" w:bidi="ar-SA"/>
              </w:rPr>
              <w:t>9</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C156653">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★A02060900镇流器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3FF1DDB">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管型荧光灯镇流器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D340311">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0F78A6FB">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《管形荧光灯镇流器能效限定值及能效等级》（GB17896）</w:t>
            </w:r>
          </w:p>
        </w:tc>
      </w:tr>
      <w:tr w14:paraId="0326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9BE0167">
            <w:pPr>
              <w:widowControl w:val="0"/>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w w:val="99"/>
                <w:kern w:val="2"/>
                <w:sz w:val="21"/>
                <w:szCs w:val="21"/>
                <w:highlight w:val="none"/>
                <w:lang w:val="en-US" w:eastAsia="en-US" w:bidi="ar-SA"/>
              </w:rPr>
              <w:t>10</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DB3312F">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A02061800生活用电器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FAE04A5">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A02061801电冰箱</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E7EF85C">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47423122">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《家用电冰箱耗电量限定值及能效等级》（GB12021.2）</w:t>
            </w:r>
          </w:p>
        </w:tc>
      </w:tr>
      <w:tr w14:paraId="2D17A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C1D970B">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55D32D">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40F8051">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★A02061804空调机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F966202">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房间空气调节器</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3CCA129">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《房间空气调节器能效限定值及能效等级》（GB21455-2019）</w:t>
            </w:r>
          </w:p>
        </w:tc>
      </w:tr>
      <w:tr w14:paraId="69E4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686862E">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A5FE763">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C3CB7D9">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FFF2BC8">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多联式空调（热泵）机组（制冷量≤ 14000W）</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E82142F">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《多联式空调（热泵）机组能效限定值及能源效率等级》（GB21454）</w:t>
            </w:r>
          </w:p>
        </w:tc>
      </w:tr>
      <w:tr w14:paraId="34033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F9DE13">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2B22912">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51B4071">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5D76050">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单元式空气调节机（制冷量≤ 14000W）</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80EFA03">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《单元式空气调节机能效限定值及能源效率等级》（GB19576）《风管送风式空调机组能效限定值及能效等级》（GB37479）</w:t>
            </w:r>
          </w:p>
        </w:tc>
      </w:tr>
      <w:tr w14:paraId="563E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D141931">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BB4A011">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A470AFA">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A02061810洗衣机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96C2C96">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00FFC28">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《电动洗衣机能效水效限定值及等级》（GB12021.4）</w:t>
            </w:r>
          </w:p>
        </w:tc>
      </w:tr>
      <w:tr w14:paraId="6EBBA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AE03610">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86B9DA2">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6D919F03">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A02061819热水器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74CE53C">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★电热水器</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F6605EF">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《储水式电热水器能效限定值及能效等级》（GB21519）</w:t>
            </w:r>
          </w:p>
        </w:tc>
      </w:tr>
      <w:tr w14:paraId="35E8B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221109D">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BE0B11C">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7104284">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81F0C5E">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燃气热水器</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9DB3339">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《家用燃气快速热水器和燃气采暖热水炉能效限定值及能效等级》（GB20665）</w:t>
            </w:r>
          </w:p>
        </w:tc>
      </w:tr>
      <w:tr w14:paraId="1ED80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8C54D5E">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D7B1030">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FBE9F23">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25C1142">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热泵热水器</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62CDB2E">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《热泵热水机（器）能效限定值及能效等级》（GB29541）</w:t>
            </w:r>
          </w:p>
        </w:tc>
      </w:tr>
      <w:tr w14:paraId="0ECF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53A4BAF">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0A63D40">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025C316">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E705C0A">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太阳能热水系统</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C1BD224">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《家用太阳能热水系统能效限定值及能效等级》（GB26969）</w:t>
            </w:r>
          </w:p>
        </w:tc>
      </w:tr>
      <w:tr w14:paraId="36AA5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70868B86">
            <w:pPr>
              <w:widowControl w:val="0"/>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1"/>
                <w:w w:val="99"/>
                <w:kern w:val="2"/>
                <w:sz w:val="21"/>
                <w:szCs w:val="21"/>
                <w:highlight w:val="none"/>
                <w:lang w:val="en-US" w:eastAsia="en-US" w:bidi="ar-SA"/>
              </w:rPr>
              <w:t>1</w:t>
            </w:r>
            <w:r>
              <w:rPr>
                <w:rFonts w:hint="eastAsia" w:ascii="宋体" w:hAnsi="宋体" w:eastAsia="宋体" w:cs="宋体"/>
                <w:color w:val="auto"/>
                <w:w w:val="99"/>
                <w:kern w:val="2"/>
                <w:sz w:val="21"/>
                <w:szCs w:val="21"/>
                <w:highlight w:val="none"/>
                <w:lang w:val="en-US" w:eastAsia="en-US" w:bidi="ar-SA"/>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3093ADC6">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A02061900照明设备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29B9E1F">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★普通照明用双端荧光灯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39C9948">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4211A3BD">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《普通照明用双端荧光灯能效限定值及能效等级》（GB19043）</w:t>
            </w:r>
          </w:p>
        </w:tc>
      </w:tr>
      <w:tr w14:paraId="05EE6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BC93E75">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6859C2">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73E8D47">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LED道路/隧道照明产品</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2DCADC6">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60643A62">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《道路和隧道照明用LED灯具能效限定值及能效等级》（GB37478）</w:t>
            </w:r>
          </w:p>
        </w:tc>
      </w:tr>
      <w:tr w14:paraId="5A8D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08CCDFA">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E55E88E">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B29D3C8">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LED筒灯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BCF90F9">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68F9152E">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《室内照明用LED产品能效限定值及能效等级》（GB30255）</w:t>
            </w:r>
          </w:p>
        </w:tc>
      </w:tr>
      <w:tr w14:paraId="0049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587514E">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684E35">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47644C8">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普通照明用非定向自镇流LED灯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74E9C77">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2D174975">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《室内照明用LED产品能效限定值及能效等级》（GB30255）</w:t>
            </w:r>
          </w:p>
        </w:tc>
      </w:tr>
      <w:tr w14:paraId="39E7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5C7BD32F">
            <w:pPr>
              <w:widowControl w:val="0"/>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1"/>
                <w:w w:val="99"/>
                <w:kern w:val="2"/>
                <w:sz w:val="21"/>
                <w:szCs w:val="21"/>
                <w:highlight w:val="none"/>
                <w:lang w:val="en-US" w:eastAsia="en-US" w:bidi="ar-SA"/>
              </w:rPr>
              <w:t>1</w:t>
            </w:r>
            <w:r>
              <w:rPr>
                <w:rFonts w:hint="eastAsia" w:ascii="宋体" w:hAnsi="宋体" w:eastAsia="宋体" w:cs="宋体"/>
                <w:color w:val="auto"/>
                <w:w w:val="99"/>
                <w:kern w:val="2"/>
                <w:sz w:val="21"/>
                <w:szCs w:val="21"/>
                <w:highlight w:val="none"/>
                <w:lang w:val="en-US" w:eastAsia="en-US" w:bidi="ar-SA"/>
              </w:rPr>
              <w:t>2</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6C65FDB">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★A02091000电视设备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2217309">
            <w:pPr>
              <w:widowControl w:val="0"/>
              <w:spacing w:before="64"/>
              <w:ind w:left="7" w:right="5"/>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A02091001普通电视设备（电视机）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50AFC00">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EA53DF8">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《平板电视与机顶盒能效限定值及能效等级》（GB24850）</w:t>
            </w:r>
          </w:p>
        </w:tc>
      </w:tr>
      <w:tr w14:paraId="58C6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1C9DB7BD">
            <w:pPr>
              <w:widowControl w:val="0"/>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1"/>
                <w:w w:val="99"/>
                <w:kern w:val="2"/>
                <w:sz w:val="21"/>
                <w:szCs w:val="21"/>
                <w:highlight w:val="none"/>
                <w:lang w:val="en-US" w:eastAsia="en-US" w:bidi="ar-SA"/>
              </w:rPr>
              <w:t>1</w:t>
            </w:r>
            <w:r>
              <w:rPr>
                <w:rFonts w:hint="eastAsia" w:ascii="宋体" w:hAnsi="宋体" w:eastAsia="宋体" w:cs="宋体"/>
                <w:color w:val="auto"/>
                <w:w w:val="99"/>
                <w:kern w:val="2"/>
                <w:sz w:val="21"/>
                <w:szCs w:val="21"/>
                <w:highlight w:val="none"/>
                <w:lang w:val="en-US" w:eastAsia="en-US" w:bidi="ar-SA"/>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A74D2D1">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★A02091100视频设备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731C0AC">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A02091107视频监控设备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9A763B1">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监视器</w:t>
            </w: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4020C4B0">
            <w:pPr>
              <w:widowControl w:val="0"/>
              <w:spacing w:before="131" w:line="276" w:lineRule="auto"/>
              <w:ind w:left="7" w:right="4"/>
              <w:jc w:val="left"/>
              <w:rPr>
                <w:rFonts w:hint="eastAsia" w:ascii="宋体" w:hAnsi="宋体" w:eastAsia="宋体" w:cs="宋体"/>
                <w:color w:val="auto"/>
                <w:spacing w:val="10"/>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以射频信号为主要信号输入的监视器应符合《平板电视与机顶盒能效限定值及能效等级》（GB24850），以数字信号为主要信号输入的监视器应符合《计算机显示器能效限定值及能效等级》（GB21520）</w:t>
            </w:r>
          </w:p>
        </w:tc>
      </w:tr>
      <w:tr w14:paraId="4F03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3E32DDE0">
            <w:pPr>
              <w:widowControl w:val="0"/>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spacing w:val="1"/>
                <w:w w:val="99"/>
                <w:kern w:val="2"/>
                <w:sz w:val="21"/>
                <w:szCs w:val="21"/>
                <w:highlight w:val="none"/>
                <w:lang w:val="en-US" w:eastAsia="en-US" w:bidi="ar-SA"/>
              </w:rPr>
              <w:t>1</w:t>
            </w:r>
            <w:r>
              <w:rPr>
                <w:rFonts w:hint="eastAsia" w:ascii="宋体" w:hAnsi="宋体" w:eastAsia="宋体" w:cs="宋体"/>
                <w:color w:val="auto"/>
                <w:w w:val="99"/>
                <w:kern w:val="2"/>
                <w:sz w:val="21"/>
                <w:szCs w:val="21"/>
                <w:highlight w:val="none"/>
                <w:lang w:val="en-US" w:eastAsia="en-US" w:bidi="ar-SA"/>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6A68810F">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A02241000饮食炊事机械</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AC93B96">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商用燃气灶具</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D616537">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0723D213">
            <w:pPr>
              <w:widowControl w:val="0"/>
              <w:spacing w:before="131" w:line="276" w:lineRule="auto"/>
              <w:ind w:left="7" w:right="4"/>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《商用燃气灶具能效限定值及能效等级》（GB30531）</w:t>
            </w:r>
          </w:p>
        </w:tc>
      </w:tr>
      <w:tr w14:paraId="0F05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4F2440A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2E6ED5E">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★A05020105便器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A372F1E">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坐便器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738B762">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DCC6E8B">
            <w:pPr>
              <w:widowControl w:val="0"/>
              <w:spacing w:before="131" w:line="276" w:lineRule="auto"/>
              <w:ind w:left="7" w:right="4"/>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《坐便器水效限定值及水效等级》</w:t>
            </w:r>
          </w:p>
          <w:p w14:paraId="7CE5BCBD">
            <w:pPr>
              <w:widowControl w:val="0"/>
              <w:spacing w:before="131" w:line="276" w:lineRule="auto"/>
              <w:ind w:left="7" w:right="4"/>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（GB25502）</w:t>
            </w:r>
          </w:p>
        </w:tc>
      </w:tr>
      <w:tr w14:paraId="2F0A0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D7101D">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E8B0BB2">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87B576C">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蹲便器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1AA1775">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0179A4F">
            <w:pPr>
              <w:widowControl w:val="0"/>
              <w:spacing w:before="131" w:line="276" w:lineRule="auto"/>
              <w:ind w:left="7" w:right="4"/>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《蹲便器用水效率限定值及用水效率等级》（GB30717）</w:t>
            </w:r>
          </w:p>
        </w:tc>
      </w:tr>
      <w:tr w14:paraId="4DD83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A8FB98B">
            <w:pPr>
              <w:widowControl/>
              <w:jc w:val="left"/>
              <w:rPr>
                <w:rFonts w:hint="eastAsia" w:ascii="宋体" w:hAnsi="宋体" w:eastAsia="宋体" w:cs="宋体"/>
                <w:color w:val="auto"/>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F56DD19">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E2C4A0F">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小便器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B82C4D4">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3D00ECCD">
            <w:pPr>
              <w:widowControl w:val="0"/>
              <w:spacing w:before="131" w:line="276" w:lineRule="auto"/>
              <w:ind w:left="7" w:right="4"/>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《小便器用水效率限定值及用水效率等级》（GB28377）</w:t>
            </w:r>
          </w:p>
        </w:tc>
      </w:tr>
      <w:tr w14:paraId="642A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799443A9">
            <w:pPr>
              <w:widowControl w:val="0"/>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16</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3A894421">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★A05020106水嘴</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63D9530">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6945CEB">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CDB4AEC">
            <w:pPr>
              <w:widowControl w:val="0"/>
              <w:spacing w:before="153" w:line="276" w:lineRule="auto"/>
              <w:ind w:left="7" w:right="4"/>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《水嘴用水效率限定值及用水效</w:t>
            </w:r>
            <w:r>
              <w:rPr>
                <w:rFonts w:hint="eastAsia" w:ascii="宋体" w:hAnsi="宋体" w:eastAsia="宋体" w:cs="宋体"/>
                <w:color w:val="auto"/>
                <w:kern w:val="2"/>
                <w:sz w:val="21"/>
                <w:szCs w:val="21"/>
                <w:highlight w:val="none"/>
                <w:lang w:val="en-US" w:eastAsia="zh-CN" w:bidi="ar-SA"/>
              </w:rPr>
              <w:t>率等级》（GB 25501）</w:t>
            </w:r>
          </w:p>
        </w:tc>
      </w:tr>
      <w:tr w14:paraId="77A6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1DE73330">
            <w:pPr>
              <w:widowControl w:val="0"/>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5C2F4C86">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A05020107便器冲洗阀</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EC5E17D">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06ED648">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75A079B6">
            <w:pPr>
              <w:widowControl w:val="0"/>
              <w:spacing w:before="112" w:line="276" w:lineRule="auto"/>
              <w:ind w:left="7" w:right="4"/>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《便器冲洗阀用水效率限定值及</w:t>
            </w:r>
            <w:r>
              <w:rPr>
                <w:rFonts w:hint="eastAsia" w:ascii="宋体" w:hAnsi="宋体" w:eastAsia="宋体" w:cs="宋体"/>
                <w:color w:val="auto"/>
                <w:kern w:val="2"/>
                <w:sz w:val="21"/>
                <w:szCs w:val="21"/>
                <w:highlight w:val="none"/>
                <w:lang w:val="en-US" w:eastAsia="zh-CN" w:bidi="ar-SA"/>
              </w:rPr>
              <w:t>用水效率等级》（GB28379）</w:t>
            </w:r>
          </w:p>
        </w:tc>
      </w:tr>
      <w:tr w14:paraId="6CD3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000000" w:sz="4" w:space="0"/>
              <w:left w:val="single" w:color="000000" w:sz="4" w:space="0"/>
              <w:bottom w:val="single" w:color="000000" w:sz="4" w:space="0"/>
              <w:right w:val="single" w:color="000000" w:sz="4" w:space="0"/>
            </w:tcBorders>
            <w:noWrap w:val="0"/>
            <w:vAlign w:val="center"/>
          </w:tcPr>
          <w:p w14:paraId="29B1AF6A">
            <w:pPr>
              <w:widowControl w:val="0"/>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18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3D02DB39">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r>
              <w:rPr>
                <w:rFonts w:hint="eastAsia" w:ascii="宋体" w:hAnsi="宋体" w:eastAsia="宋体" w:cs="宋体"/>
                <w:color w:val="auto"/>
                <w:kern w:val="2"/>
                <w:sz w:val="21"/>
                <w:szCs w:val="21"/>
                <w:highlight w:val="none"/>
                <w:lang w:val="en-US" w:eastAsia="en-US" w:bidi="ar-SA"/>
              </w:rPr>
              <w:t>A05020110淋浴器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F27B525">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C9A72E6">
            <w:pPr>
              <w:widowControl w:val="0"/>
              <w:spacing w:before="64"/>
              <w:ind w:left="7" w:right="5"/>
              <w:jc w:val="center"/>
              <w:rPr>
                <w:rFonts w:hint="eastAsia" w:ascii="宋体" w:hAnsi="宋体" w:eastAsia="宋体" w:cs="宋体"/>
                <w:color w:val="auto"/>
                <w:kern w:val="2"/>
                <w:sz w:val="21"/>
                <w:szCs w:val="21"/>
                <w:highlight w:val="none"/>
                <w:lang w:val="en-US" w:eastAsia="en-US" w:bidi="ar-SA"/>
              </w:rPr>
            </w:pPr>
          </w:p>
        </w:tc>
        <w:tc>
          <w:tcPr>
            <w:tcW w:w="4177" w:type="dxa"/>
            <w:tcBorders>
              <w:top w:val="single" w:color="000000" w:sz="4" w:space="0"/>
              <w:left w:val="single" w:color="000000" w:sz="4" w:space="0"/>
              <w:bottom w:val="single" w:color="000000" w:sz="4" w:space="0"/>
              <w:right w:val="single" w:color="000000" w:sz="4" w:space="0"/>
            </w:tcBorders>
            <w:noWrap w:val="0"/>
            <w:vAlign w:val="top"/>
          </w:tcPr>
          <w:p w14:paraId="55A2F614">
            <w:pPr>
              <w:widowControl w:val="0"/>
              <w:spacing w:before="131" w:line="276" w:lineRule="auto"/>
              <w:ind w:left="7" w:right="4"/>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0"/>
                <w:kern w:val="2"/>
                <w:sz w:val="21"/>
                <w:szCs w:val="21"/>
                <w:highlight w:val="none"/>
                <w:lang w:val="en-US" w:eastAsia="zh-CN" w:bidi="ar-SA"/>
              </w:rPr>
              <w:t>《淋浴器用水效率限定值及用水</w:t>
            </w:r>
            <w:r>
              <w:rPr>
                <w:rFonts w:hint="eastAsia" w:ascii="宋体" w:hAnsi="宋体" w:eastAsia="宋体" w:cs="宋体"/>
                <w:color w:val="auto"/>
                <w:kern w:val="2"/>
                <w:sz w:val="21"/>
                <w:szCs w:val="21"/>
                <w:highlight w:val="none"/>
                <w:lang w:val="en-US" w:eastAsia="zh-CN" w:bidi="ar-SA"/>
              </w:rPr>
              <w:t>效率等级》（GB28378）</w:t>
            </w:r>
          </w:p>
        </w:tc>
      </w:tr>
    </w:tbl>
    <w:p w14:paraId="577A6400">
      <w:pPr>
        <w:spacing w:line="360" w:lineRule="auto"/>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注：1.节能产品认证应依据相关国家标准的最新版本，依据国家标准中二级能效（水效）指标。</w:t>
      </w:r>
    </w:p>
    <w:p w14:paraId="7B93C811">
      <w:pPr>
        <w:spacing w:line="360" w:lineRule="auto"/>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2.以“★”标注的为政府强制采购产品。</w:t>
      </w:r>
    </w:p>
    <w:p w14:paraId="5FE9E392">
      <w:pPr>
        <w:spacing w:line="360" w:lineRule="auto"/>
        <w:ind w:firstLine="420" w:firstLineChars="200"/>
        <w:jc w:val="left"/>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3.本表格原为《关于印发节能产品政府采购品目清单的通知》（财库〔2019〕19号）规定的表格附件，其中名称及编码已根据《财政部关于印发〈政府采购品目分类目录〉的通知》（财库〔2022〕31号）修改。</w:t>
      </w:r>
    </w:p>
    <w:p w14:paraId="2E3C60CA">
      <w:pPr>
        <w:widowControl w:val="0"/>
        <w:jc w:val="left"/>
        <w:rPr>
          <w:rFonts w:hint="eastAsia" w:ascii="宋体" w:hAnsi="宋体" w:eastAsia="宋体" w:cs="宋体"/>
          <w:color w:val="000000"/>
          <w:kern w:val="0"/>
          <w:sz w:val="32"/>
          <w:szCs w:val="32"/>
          <w:highlight w:val="none"/>
          <w:lang w:val="en-US" w:eastAsia="zh-CN" w:bidi="ar-SA"/>
        </w:rPr>
      </w:pPr>
      <w:r>
        <w:rPr>
          <w:rFonts w:hint="eastAsia" w:ascii="宋体" w:hAnsi="宋体" w:eastAsia="宋体" w:cs="宋体"/>
          <w:color w:val="000000"/>
          <w:kern w:val="0"/>
          <w:sz w:val="20"/>
          <w:szCs w:val="21"/>
          <w:highlight w:val="none"/>
          <w:lang w:val="en-US" w:eastAsia="zh-CN" w:bidi="ar-SA"/>
        </w:rPr>
        <w:br w:type="page"/>
      </w:r>
      <w:r>
        <w:rPr>
          <w:rFonts w:hint="eastAsia" w:ascii="宋体" w:hAnsi="宋体" w:eastAsia="宋体" w:cs="宋体"/>
          <w:color w:val="000000"/>
          <w:kern w:val="0"/>
          <w:sz w:val="32"/>
          <w:szCs w:val="32"/>
          <w:highlight w:val="none"/>
          <w:lang w:val="en-US" w:eastAsia="zh-CN" w:bidi="ar-SA"/>
        </w:rPr>
        <w:t>附件2：</w:t>
      </w:r>
    </w:p>
    <w:p w14:paraId="6804C306">
      <w:pPr>
        <w:spacing w:line="528" w:lineRule="exact"/>
        <w:jc w:val="center"/>
        <w:rPr>
          <w:rFonts w:hint="eastAsia" w:ascii="宋体" w:hAnsi="宋体" w:eastAsia="宋体" w:cs="宋体"/>
          <w:color w:val="000000"/>
          <w:sz w:val="40"/>
          <w:szCs w:val="40"/>
          <w:highlight w:val="none"/>
        </w:rPr>
      </w:pPr>
      <w:r>
        <w:rPr>
          <w:rFonts w:hint="eastAsia" w:ascii="宋体" w:hAnsi="宋体" w:eastAsia="宋体" w:cs="宋体"/>
          <w:color w:val="000000"/>
          <w:sz w:val="40"/>
          <w:szCs w:val="40"/>
          <w:highlight w:val="none"/>
        </w:rPr>
        <w:t>中小微企业划型标准</w:t>
      </w:r>
    </w:p>
    <w:tbl>
      <w:tblPr>
        <w:tblStyle w:val="30"/>
        <w:tblW w:w="0" w:type="auto"/>
        <w:jc w:val="center"/>
        <w:tblLayout w:type="fixed"/>
        <w:tblCellMar>
          <w:top w:w="0" w:type="dxa"/>
          <w:left w:w="108" w:type="dxa"/>
          <w:bottom w:w="0" w:type="dxa"/>
          <w:right w:w="108" w:type="dxa"/>
        </w:tblCellMar>
      </w:tblPr>
      <w:tblGrid>
        <w:gridCol w:w="1985"/>
        <w:gridCol w:w="1984"/>
        <w:gridCol w:w="851"/>
        <w:gridCol w:w="1842"/>
        <w:gridCol w:w="1701"/>
        <w:gridCol w:w="1134"/>
      </w:tblGrid>
      <w:tr w14:paraId="3394448B">
        <w:tblPrEx>
          <w:tblCellMar>
            <w:top w:w="0" w:type="dxa"/>
            <w:left w:w="108" w:type="dxa"/>
            <w:bottom w:w="0" w:type="dxa"/>
            <w:right w:w="108" w:type="dxa"/>
          </w:tblCellMar>
        </w:tblPrEx>
        <w:trPr>
          <w:trHeight w:val="285" w:hRule="atLeast"/>
          <w:jc w:val="center"/>
        </w:trPr>
        <w:tc>
          <w:tcPr>
            <w:tcW w:w="1985" w:type="dxa"/>
            <w:tcBorders>
              <w:top w:val="single" w:color="auto" w:sz="4" w:space="0"/>
              <w:left w:val="single" w:color="auto" w:sz="4" w:space="0"/>
              <w:bottom w:val="single" w:color="auto" w:sz="4" w:space="0"/>
              <w:right w:val="single" w:color="auto" w:sz="4" w:space="0"/>
            </w:tcBorders>
            <w:noWrap/>
            <w:vAlign w:val="center"/>
          </w:tcPr>
          <w:p w14:paraId="0DB4ED1F">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行业名称</w:t>
            </w:r>
          </w:p>
        </w:tc>
        <w:tc>
          <w:tcPr>
            <w:tcW w:w="1984" w:type="dxa"/>
            <w:tcBorders>
              <w:top w:val="single" w:color="auto" w:sz="4" w:space="0"/>
              <w:left w:val="nil"/>
              <w:bottom w:val="single" w:color="auto" w:sz="4" w:space="0"/>
              <w:right w:val="single" w:color="auto" w:sz="4" w:space="0"/>
            </w:tcBorders>
            <w:noWrap/>
            <w:vAlign w:val="center"/>
          </w:tcPr>
          <w:p w14:paraId="6D01D59D">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指标名称</w:t>
            </w:r>
          </w:p>
        </w:tc>
        <w:tc>
          <w:tcPr>
            <w:tcW w:w="851" w:type="dxa"/>
            <w:tcBorders>
              <w:top w:val="single" w:color="auto" w:sz="4" w:space="0"/>
              <w:left w:val="nil"/>
              <w:bottom w:val="single" w:color="auto" w:sz="4" w:space="0"/>
              <w:right w:val="single" w:color="auto" w:sz="4" w:space="0"/>
            </w:tcBorders>
            <w:noWrap/>
            <w:vAlign w:val="center"/>
          </w:tcPr>
          <w:p w14:paraId="1CF83F20">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计量单位</w:t>
            </w:r>
          </w:p>
        </w:tc>
        <w:tc>
          <w:tcPr>
            <w:tcW w:w="1842" w:type="dxa"/>
            <w:tcBorders>
              <w:top w:val="single" w:color="auto" w:sz="4" w:space="0"/>
              <w:left w:val="nil"/>
              <w:bottom w:val="single" w:color="auto" w:sz="4" w:space="0"/>
              <w:right w:val="single" w:color="auto" w:sz="4" w:space="0"/>
            </w:tcBorders>
            <w:noWrap/>
            <w:vAlign w:val="center"/>
          </w:tcPr>
          <w:p w14:paraId="68A9AEDC">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中型</w:t>
            </w:r>
          </w:p>
        </w:tc>
        <w:tc>
          <w:tcPr>
            <w:tcW w:w="1701" w:type="dxa"/>
            <w:tcBorders>
              <w:top w:val="single" w:color="auto" w:sz="4" w:space="0"/>
              <w:left w:val="nil"/>
              <w:bottom w:val="single" w:color="auto" w:sz="4" w:space="0"/>
              <w:right w:val="single" w:color="auto" w:sz="4" w:space="0"/>
            </w:tcBorders>
            <w:noWrap/>
            <w:vAlign w:val="center"/>
          </w:tcPr>
          <w:p w14:paraId="69453E46">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小型</w:t>
            </w:r>
          </w:p>
        </w:tc>
        <w:tc>
          <w:tcPr>
            <w:tcW w:w="1134" w:type="dxa"/>
            <w:tcBorders>
              <w:top w:val="single" w:color="auto" w:sz="4" w:space="0"/>
              <w:left w:val="nil"/>
              <w:bottom w:val="single" w:color="auto" w:sz="4" w:space="0"/>
              <w:right w:val="single" w:color="auto" w:sz="4" w:space="0"/>
            </w:tcBorders>
            <w:noWrap/>
            <w:vAlign w:val="center"/>
          </w:tcPr>
          <w:p w14:paraId="75A867ED">
            <w:pPr>
              <w:widowControl/>
              <w:jc w:val="left"/>
              <w:rPr>
                <w:rFonts w:hint="eastAsia" w:ascii="宋体" w:hAnsi="宋体" w:eastAsia="宋体" w:cs="宋体"/>
                <w:b/>
                <w:color w:val="000000"/>
                <w:kern w:val="0"/>
                <w:sz w:val="24"/>
                <w:highlight w:val="none"/>
              </w:rPr>
            </w:pPr>
            <w:r>
              <w:rPr>
                <w:rFonts w:hint="eastAsia" w:ascii="宋体" w:hAnsi="宋体" w:eastAsia="宋体" w:cs="宋体"/>
                <w:b/>
                <w:color w:val="000000"/>
                <w:kern w:val="0"/>
                <w:sz w:val="24"/>
                <w:highlight w:val="none"/>
              </w:rPr>
              <w:t>微型</w:t>
            </w:r>
          </w:p>
        </w:tc>
      </w:tr>
      <w:tr w14:paraId="5FABAD66">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ign w:val="bottom"/>
          </w:tcPr>
          <w:p w14:paraId="58548EEB">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农、林、牧、渔</w:t>
            </w:r>
          </w:p>
        </w:tc>
        <w:tc>
          <w:tcPr>
            <w:tcW w:w="1984" w:type="dxa"/>
            <w:tcBorders>
              <w:top w:val="nil"/>
              <w:left w:val="nil"/>
              <w:bottom w:val="single" w:color="auto" w:sz="4" w:space="0"/>
              <w:right w:val="single" w:color="auto" w:sz="4" w:space="0"/>
            </w:tcBorders>
            <w:noWrap/>
            <w:vAlign w:val="center"/>
          </w:tcPr>
          <w:p w14:paraId="3B9397A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3E0BFA0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13E8E16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2E47217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50≤Y＜500</w:t>
            </w:r>
          </w:p>
        </w:tc>
        <w:tc>
          <w:tcPr>
            <w:tcW w:w="1134" w:type="dxa"/>
            <w:tcBorders>
              <w:top w:val="nil"/>
              <w:left w:val="nil"/>
              <w:bottom w:val="single" w:color="auto" w:sz="4" w:space="0"/>
              <w:right w:val="single" w:color="auto" w:sz="4" w:space="0"/>
            </w:tcBorders>
            <w:noWrap/>
            <w:vAlign w:val="center"/>
          </w:tcPr>
          <w:p w14:paraId="3B52F37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Y＜50</w:t>
            </w:r>
          </w:p>
        </w:tc>
      </w:tr>
      <w:tr w14:paraId="19CD07F4">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7FD93855">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工业</w:t>
            </w:r>
          </w:p>
        </w:tc>
        <w:tc>
          <w:tcPr>
            <w:tcW w:w="1984" w:type="dxa"/>
            <w:tcBorders>
              <w:top w:val="nil"/>
              <w:left w:val="nil"/>
              <w:bottom w:val="single" w:color="auto" w:sz="4" w:space="0"/>
              <w:right w:val="single" w:color="auto" w:sz="4" w:space="0"/>
            </w:tcBorders>
            <w:noWrap/>
            <w:vAlign w:val="center"/>
          </w:tcPr>
          <w:p w14:paraId="1350AA2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B674C4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E26E21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015E44F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125EA24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X＜20</w:t>
            </w:r>
          </w:p>
        </w:tc>
      </w:tr>
      <w:tr w14:paraId="1A16B0C8">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3625747D">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6BA0FDF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DFC0E1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596D39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2000≤Y＜40000</w:t>
            </w:r>
          </w:p>
        </w:tc>
        <w:tc>
          <w:tcPr>
            <w:tcW w:w="1701" w:type="dxa"/>
            <w:tcBorders>
              <w:top w:val="nil"/>
              <w:left w:val="nil"/>
              <w:bottom w:val="single" w:color="auto" w:sz="4" w:space="0"/>
              <w:right w:val="single" w:color="auto" w:sz="4" w:space="0"/>
            </w:tcBorders>
            <w:noWrap/>
            <w:vAlign w:val="center"/>
          </w:tcPr>
          <w:p w14:paraId="50DB222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300≤Y＜2000</w:t>
            </w:r>
          </w:p>
        </w:tc>
        <w:tc>
          <w:tcPr>
            <w:tcW w:w="1134" w:type="dxa"/>
            <w:tcBorders>
              <w:top w:val="nil"/>
              <w:left w:val="nil"/>
              <w:bottom w:val="single" w:color="auto" w:sz="4" w:space="0"/>
              <w:right w:val="single" w:color="auto" w:sz="4" w:space="0"/>
            </w:tcBorders>
            <w:noWrap/>
            <w:vAlign w:val="center"/>
          </w:tcPr>
          <w:p w14:paraId="0D5B3AD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Y＜300</w:t>
            </w:r>
          </w:p>
        </w:tc>
      </w:tr>
      <w:tr w14:paraId="45127A44">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6B5731F3">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建筑业</w:t>
            </w:r>
          </w:p>
        </w:tc>
        <w:tc>
          <w:tcPr>
            <w:tcW w:w="1984" w:type="dxa"/>
            <w:tcBorders>
              <w:top w:val="nil"/>
              <w:left w:val="nil"/>
              <w:bottom w:val="single" w:color="auto" w:sz="4" w:space="0"/>
              <w:right w:val="single" w:color="auto" w:sz="4" w:space="0"/>
            </w:tcBorders>
            <w:noWrap/>
            <w:vAlign w:val="center"/>
          </w:tcPr>
          <w:p w14:paraId="68FF5A1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B1B891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7F584F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6000≤Y＜80000</w:t>
            </w:r>
          </w:p>
        </w:tc>
        <w:tc>
          <w:tcPr>
            <w:tcW w:w="1701" w:type="dxa"/>
            <w:tcBorders>
              <w:top w:val="nil"/>
              <w:left w:val="nil"/>
              <w:bottom w:val="single" w:color="auto" w:sz="4" w:space="0"/>
              <w:right w:val="single" w:color="auto" w:sz="4" w:space="0"/>
            </w:tcBorders>
            <w:noWrap/>
            <w:vAlign w:val="center"/>
          </w:tcPr>
          <w:p w14:paraId="7E77778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300≤Y＜6000</w:t>
            </w:r>
          </w:p>
        </w:tc>
        <w:tc>
          <w:tcPr>
            <w:tcW w:w="1134" w:type="dxa"/>
            <w:tcBorders>
              <w:top w:val="nil"/>
              <w:left w:val="nil"/>
              <w:bottom w:val="single" w:color="auto" w:sz="4" w:space="0"/>
              <w:right w:val="single" w:color="auto" w:sz="4" w:space="0"/>
            </w:tcBorders>
            <w:noWrap/>
            <w:vAlign w:val="center"/>
          </w:tcPr>
          <w:p w14:paraId="3FCD5B9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Y＜300</w:t>
            </w:r>
          </w:p>
        </w:tc>
      </w:tr>
      <w:tr w14:paraId="1B158273">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694E2282">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F4EC6C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7044F46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8CED3A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5000≤Z＜80000</w:t>
            </w:r>
          </w:p>
        </w:tc>
        <w:tc>
          <w:tcPr>
            <w:tcW w:w="1701" w:type="dxa"/>
            <w:tcBorders>
              <w:top w:val="nil"/>
              <w:left w:val="nil"/>
              <w:bottom w:val="single" w:color="auto" w:sz="4" w:space="0"/>
              <w:right w:val="single" w:color="auto" w:sz="4" w:space="0"/>
            </w:tcBorders>
            <w:noWrap/>
            <w:vAlign w:val="center"/>
          </w:tcPr>
          <w:p w14:paraId="1083155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300≤Z＜5000</w:t>
            </w:r>
          </w:p>
        </w:tc>
        <w:tc>
          <w:tcPr>
            <w:tcW w:w="1134" w:type="dxa"/>
            <w:tcBorders>
              <w:top w:val="nil"/>
              <w:left w:val="nil"/>
              <w:bottom w:val="single" w:color="auto" w:sz="4" w:space="0"/>
              <w:right w:val="single" w:color="auto" w:sz="4" w:space="0"/>
            </w:tcBorders>
            <w:noWrap/>
            <w:vAlign w:val="center"/>
          </w:tcPr>
          <w:p w14:paraId="5FACB84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Z＜300</w:t>
            </w:r>
          </w:p>
        </w:tc>
      </w:tr>
      <w:tr w14:paraId="20A2C124">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504B7261">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批发业</w:t>
            </w:r>
          </w:p>
        </w:tc>
        <w:tc>
          <w:tcPr>
            <w:tcW w:w="1984" w:type="dxa"/>
            <w:tcBorders>
              <w:top w:val="nil"/>
              <w:left w:val="nil"/>
              <w:bottom w:val="single" w:color="auto" w:sz="4" w:space="0"/>
              <w:right w:val="single" w:color="auto" w:sz="4" w:space="0"/>
            </w:tcBorders>
            <w:noWrap/>
            <w:vAlign w:val="center"/>
          </w:tcPr>
          <w:p w14:paraId="428887F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7E25BB2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7067227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20≤X＜200</w:t>
            </w:r>
          </w:p>
        </w:tc>
        <w:tc>
          <w:tcPr>
            <w:tcW w:w="1701" w:type="dxa"/>
            <w:tcBorders>
              <w:top w:val="nil"/>
              <w:left w:val="nil"/>
              <w:bottom w:val="single" w:color="auto" w:sz="4" w:space="0"/>
              <w:right w:val="single" w:color="auto" w:sz="4" w:space="0"/>
            </w:tcBorders>
            <w:noWrap/>
            <w:vAlign w:val="center"/>
          </w:tcPr>
          <w:p w14:paraId="2DBA130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5≤X＜20</w:t>
            </w:r>
          </w:p>
        </w:tc>
        <w:tc>
          <w:tcPr>
            <w:tcW w:w="1134" w:type="dxa"/>
            <w:tcBorders>
              <w:top w:val="nil"/>
              <w:left w:val="nil"/>
              <w:bottom w:val="single" w:color="auto" w:sz="4" w:space="0"/>
              <w:right w:val="single" w:color="auto" w:sz="4" w:space="0"/>
            </w:tcBorders>
            <w:noWrap/>
            <w:vAlign w:val="center"/>
          </w:tcPr>
          <w:p w14:paraId="1304800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X＜5</w:t>
            </w:r>
          </w:p>
        </w:tc>
      </w:tr>
      <w:tr w14:paraId="4EBF4CBF">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119F0931">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0DC958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F4F3EE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380CAB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5000≤Y＜40000</w:t>
            </w:r>
          </w:p>
        </w:tc>
        <w:tc>
          <w:tcPr>
            <w:tcW w:w="1701" w:type="dxa"/>
            <w:tcBorders>
              <w:top w:val="nil"/>
              <w:left w:val="nil"/>
              <w:bottom w:val="single" w:color="auto" w:sz="4" w:space="0"/>
              <w:right w:val="single" w:color="auto" w:sz="4" w:space="0"/>
            </w:tcBorders>
            <w:noWrap/>
            <w:vAlign w:val="center"/>
          </w:tcPr>
          <w:p w14:paraId="6E7A35F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1000≤Y＜5000</w:t>
            </w:r>
          </w:p>
        </w:tc>
        <w:tc>
          <w:tcPr>
            <w:tcW w:w="1134" w:type="dxa"/>
            <w:tcBorders>
              <w:top w:val="nil"/>
              <w:left w:val="nil"/>
              <w:bottom w:val="single" w:color="auto" w:sz="4" w:space="0"/>
              <w:right w:val="single" w:color="auto" w:sz="4" w:space="0"/>
            </w:tcBorders>
            <w:noWrap/>
            <w:vAlign w:val="center"/>
          </w:tcPr>
          <w:p w14:paraId="31EBA62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Y＜1000</w:t>
            </w:r>
          </w:p>
        </w:tc>
      </w:tr>
      <w:tr w14:paraId="713CFFCC">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538D8446">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零售业</w:t>
            </w:r>
          </w:p>
        </w:tc>
        <w:tc>
          <w:tcPr>
            <w:tcW w:w="1984" w:type="dxa"/>
            <w:tcBorders>
              <w:top w:val="nil"/>
              <w:left w:val="nil"/>
              <w:bottom w:val="single" w:color="auto" w:sz="4" w:space="0"/>
              <w:right w:val="single" w:color="auto" w:sz="4" w:space="0"/>
            </w:tcBorders>
            <w:noWrap/>
            <w:vAlign w:val="center"/>
          </w:tcPr>
          <w:p w14:paraId="39EF6E7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A5546E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03569A4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50≤X＜300</w:t>
            </w:r>
          </w:p>
        </w:tc>
        <w:tc>
          <w:tcPr>
            <w:tcW w:w="1701" w:type="dxa"/>
            <w:tcBorders>
              <w:top w:val="nil"/>
              <w:left w:val="nil"/>
              <w:bottom w:val="single" w:color="auto" w:sz="4" w:space="0"/>
              <w:right w:val="single" w:color="auto" w:sz="4" w:space="0"/>
            </w:tcBorders>
            <w:noWrap/>
            <w:vAlign w:val="center"/>
          </w:tcPr>
          <w:p w14:paraId="380851B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10≤X＜50</w:t>
            </w:r>
          </w:p>
        </w:tc>
        <w:tc>
          <w:tcPr>
            <w:tcW w:w="1134" w:type="dxa"/>
            <w:tcBorders>
              <w:top w:val="nil"/>
              <w:left w:val="nil"/>
              <w:bottom w:val="single" w:color="auto" w:sz="4" w:space="0"/>
              <w:right w:val="single" w:color="auto" w:sz="4" w:space="0"/>
            </w:tcBorders>
            <w:noWrap/>
            <w:vAlign w:val="center"/>
          </w:tcPr>
          <w:p w14:paraId="0E9FC02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75A5363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3941C7A5">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4D95DB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73C331B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433CCF7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500≤Y＜20000</w:t>
            </w:r>
          </w:p>
        </w:tc>
        <w:tc>
          <w:tcPr>
            <w:tcW w:w="1701" w:type="dxa"/>
            <w:tcBorders>
              <w:top w:val="nil"/>
              <w:left w:val="nil"/>
              <w:bottom w:val="single" w:color="auto" w:sz="4" w:space="0"/>
              <w:right w:val="single" w:color="auto" w:sz="4" w:space="0"/>
            </w:tcBorders>
            <w:noWrap/>
            <w:vAlign w:val="center"/>
          </w:tcPr>
          <w:p w14:paraId="48C0029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100≤Y＜500</w:t>
            </w:r>
          </w:p>
        </w:tc>
        <w:tc>
          <w:tcPr>
            <w:tcW w:w="1134" w:type="dxa"/>
            <w:tcBorders>
              <w:top w:val="nil"/>
              <w:left w:val="nil"/>
              <w:bottom w:val="single" w:color="auto" w:sz="4" w:space="0"/>
              <w:right w:val="single" w:color="auto" w:sz="4" w:space="0"/>
            </w:tcBorders>
            <w:noWrap/>
            <w:vAlign w:val="center"/>
          </w:tcPr>
          <w:p w14:paraId="1DBB2F3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33CC26E6">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70927419">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交通运输业</w:t>
            </w:r>
          </w:p>
        </w:tc>
        <w:tc>
          <w:tcPr>
            <w:tcW w:w="1984" w:type="dxa"/>
            <w:tcBorders>
              <w:top w:val="nil"/>
              <w:left w:val="nil"/>
              <w:bottom w:val="single" w:color="auto" w:sz="4" w:space="0"/>
              <w:right w:val="single" w:color="auto" w:sz="4" w:space="0"/>
            </w:tcBorders>
            <w:noWrap/>
            <w:vAlign w:val="center"/>
          </w:tcPr>
          <w:p w14:paraId="6AD28AA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6519467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A1A577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585CC34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4788BFB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X＜20</w:t>
            </w:r>
          </w:p>
        </w:tc>
      </w:tr>
      <w:tr w14:paraId="10806C18">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635D6FEA">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2F794E0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FCECE7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A39FC4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3000≤Y＜30000</w:t>
            </w:r>
          </w:p>
        </w:tc>
        <w:tc>
          <w:tcPr>
            <w:tcW w:w="1701" w:type="dxa"/>
            <w:tcBorders>
              <w:top w:val="nil"/>
              <w:left w:val="nil"/>
              <w:bottom w:val="single" w:color="auto" w:sz="4" w:space="0"/>
              <w:right w:val="single" w:color="auto" w:sz="4" w:space="0"/>
            </w:tcBorders>
            <w:noWrap/>
            <w:vAlign w:val="center"/>
          </w:tcPr>
          <w:p w14:paraId="3D1A510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200≤Y＜3000</w:t>
            </w:r>
          </w:p>
        </w:tc>
        <w:tc>
          <w:tcPr>
            <w:tcW w:w="1134" w:type="dxa"/>
            <w:tcBorders>
              <w:top w:val="nil"/>
              <w:left w:val="nil"/>
              <w:bottom w:val="single" w:color="auto" w:sz="4" w:space="0"/>
              <w:right w:val="single" w:color="auto" w:sz="4" w:space="0"/>
            </w:tcBorders>
            <w:noWrap/>
            <w:vAlign w:val="center"/>
          </w:tcPr>
          <w:p w14:paraId="5BC7286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Y＜200</w:t>
            </w:r>
          </w:p>
        </w:tc>
      </w:tr>
      <w:tr w14:paraId="03304632">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5B256F5A">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仓储业</w:t>
            </w:r>
          </w:p>
        </w:tc>
        <w:tc>
          <w:tcPr>
            <w:tcW w:w="1984" w:type="dxa"/>
            <w:tcBorders>
              <w:top w:val="nil"/>
              <w:left w:val="nil"/>
              <w:bottom w:val="single" w:color="auto" w:sz="4" w:space="0"/>
              <w:right w:val="single" w:color="auto" w:sz="4" w:space="0"/>
            </w:tcBorders>
            <w:noWrap/>
            <w:vAlign w:val="center"/>
          </w:tcPr>
          <w:p w14:paraId="6DE58EC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040D500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778FCE9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100≤X＜200</w:t>
            </w:r>
          </w:p>
        </w:tc>
        <w:tc>
          <w:tcPr>
            <w:tcW w:w="1701" w:type="dxa"/>
            <w:tcBorders>
              <w:top w:val="nil"/>
              <w:left w:val="nil"/>
              <w:bottom w:val="single" w:color="auto" w:sz="4" w:space="0"/>
              <w:right w:val="single" w:color="auto" w:sz="4" w:space="0"/>
            </w:tcBorders>
            <w:noWrap/>
            <w:vAlign w:val="center"/>
          </w:tcPr>
          <w:p w14:paraId="2778EA6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20≤X＜100</w:t>
            </w:r>
          </w:p>
        </w:tc>
        <w:tc>
          <w:tcPr>
            <w:tcW w:w="1134" w:type="dxa"/>
            <w:tcBorders>
              <w:top w:val="nil"/>
              <w:left w:val="nil"/>
              <w:bottom w:val="single" w:color="auto" w:sz="4" w:space="0"/>
              <w:right w:val="single" w:color="auto" w:sz="4" w:space="0"/>
            </w:tcBorders>
            <w:noWrap/>
            <w:vAlign w:val="center"/>
          </w:tcPr>
          <w:p w14:paraId="50F27A2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X＜20</w:t>
            </w:r>
          </w:p>
        </w:tc>
      </w:tr>
      <w:tr w14:paraId="1A348964">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1C5CAA26">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D9D054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8D9869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011523C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1000≤Y＜30000</w:t>
            </w:r>
          </w:p>
        </w:tc>
        <w:tc>
          <w:tcPr>
            <w:tcW w:w="1701" w:type="dxa"/>
            <w:tcBorders>
              <w:top w:val="nil"/>
              <w:left w:val="nil"/>
              <w:bottom w:val="single" w:color="auto" w:sz="4" w:space="0"/>
              <w:right w:val="single" w:color="auto" w:sz="4" w:space="0"/>
            </w:tcBorders>
            <w:noWrap/>
            <w:vAlign w:val="center"/>
          </w:tcPr>
          <w:p w14:paraId="166AAA8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60DAC32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764EAB45">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5C5FC81F">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邮政业</w:t>
            </w:r>
          </w:p>
        </w:tc>
        <w:tc>
          <w:tcPr>
            <w:tcW w:w="1984" w:type="dxa"/>
            <w:tcBorders>
              <w:top w:val="nil"/>
              <w:left w:val="nil"/>
              <w:bottom w:val="single" w:color="auto" w:sz="4" w:space="0"/>
              <w:right w:val="single" w:color="auto" w:sz="4" w:space="0"/>
            </w:tcBorders>
            <w:noWrap/>
            <w:vAlign w:val="center"/>
          </w:tcPr>
          <w:p w14:paraId="44F298B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2EBF44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D33040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6AEAE6F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20≤X＜300</w:t>
            </w:r>
          </w:p>
        </w:tc>
        <w:tc>
          <w:tcPr>
            <w:tcW w:w="1134" w:type="dxa"/>
            <w:tcBorders>
              <w:top w:val="nil"/>
              <w:left w:val="nil"/>
              <w:bottom w:val="single" w:color="auto" w:sz="4" w:space="0"/>
              <w:right w:val="single" w:color="auto" w:sz="4" w:space="0"/>
            </w:tcBorders>
            <w:noWrap/>
            <w:vAlign w:val="center"/>
          </w:tcPr>
          <w:p w14:paraId="63579E1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X＜20</w:t>
            </w:r>
          </w:p>
        </w:tc>
      </w:tr>
      <w:tr w14:paraId="6EE2B29F">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3A8AABA2">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69EC5D6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5B7F8F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2C1935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2000≤Y＜30000</w:t>
            </w:r>
          </w:p>
        </w:tc>
        <w:tc>
          <w:tcPr>
            <w:tcW w:w="1701" w:type="dxa"/>
            <w:tcBorders>
              <w:top w:val="nil"/>
              <w:left w:val="nil"/>
              <w:bottom w:val="single" w:color="auto" w:sz="4" w:space="0"/>
              <w:right w:val="single" w:color="auto" w:sz="4" w:space="0"/>
            </w:tcBorders>
            <w:noWrap/>
            <w:vAlign w:val="center"/>
          </w:tcPr>
          <w:p w14:paraId="00FC024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7E687FC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36D44995">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06FBBC6D">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住宿业</w:t>
            </w:r>
          </w:p>
        </w:tc>
        <w:tc>
          <w:tcPr>
            <w:tcW w:w="1984" w:type="dxa"/>
            <w:tcBorders>
              <w:top w:val="nil"/>
              <w:left w:val="nil"/>
              <w:bottom w:val="single" w:color="auto" w:sz="4" w:space="0"/>
              <w:right w:val="single" w:color="auto" w:sz="4" w:space="0"/>
            </w:tcBorders>
            <w:noWrap/>
            <w:vAlign w:val="center"/>
          </w:tcPr>
          <w:p w14:paraId="5060680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84013D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3230C2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0E255DD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529B446">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44A623D1">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49E0D433">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824300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1E67CB6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98369D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62B91FE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695E40D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0052F802">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251AAC97">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餐饮业</w:t>
            </w:r>
          </w:p>
        </w:tc>
        <w:tc>
          <w:tcPr>
            <w:tcW w:w="1984" w:type="dxa"/>
            <w:tcBorders>
              <w:top w:val="nil"/>
              <w:left w:val="nil"/>
              <w:bottom w:val="single" w:color="auto" w:sz="4" w:space="0"/>
              <w:right w:val="single" w:color="auto" w:sz="4" w:space="0"/>
            </w:tcBorders>
            <w:noWrap/>
            <w:vAlign w:val="center"/>
          </w:tcPr>
          <w:p w14:paraId="490D2DE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5B054C4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467AFFC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46BE0B1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216311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57684DAE">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106B2E0D">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4F77FDD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5E7426B4">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75AD9E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2000≤Y＜10000</w:t>
            </w:r>
          </w:p>
        </w:tc>
        <w:tc>
          <w:tcPr>
            <w:tcW w:w="1701" w:type="dxa"/>
            <w:tcBorders>
              <w:top w:val="nil"/>
              <w:left w:val="nil"/>
              <w:bottom w:val="single" w:color="auto" w:sz="4" w:space="0"/>
              <w:right w:val="single" w:color="auto" w:sz="4" w:space="0"/>
            </w:tcBorders>
            <w:noWrap/>
            <w:vAlign w:val="center"/>
          </w:tcPr>
          <w:p w14:paraId="429F6E9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100≤Y＜2000</w:t>
            </w:r>
          </w:p>
        </w:tc>
        <w:tc>
          <w:tcPr>
            <w:tcW w:w="1134" w:type="dxa"/>
            <w:tcBorders>
              <w:top w:val="nil"/>
              <w:left w:val="nil"/>
              <w:bottom w:val="single" w:color="auto" w:sz="4" w:space="0"/>
              <w:right w:val="single" w:color="auto" w:sz="4" w:space="0"/>
            </w:tcBorders>
            <w:noWrap/>
            <w:vAlign w:val="center"/>
          </w:tcPr>
          <w:p w14:paraId="714E11B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1D6CB11B">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12351E2D">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信息传输业</w:t>
            </w:r>
          </w:p>
        </w:tc>
        <w:tc>
          <w:tcPr>
            <w:tcW w:w="1984" w:type="dxa"/>
            <w:tcBorders>
              <w:top w:val="nil"/>
              <w:left w:val="nil"/>
              <w:bottom w:val="single" w:color="auto" w:sz="4" w:space="0"/>
              <w:right w:val="single" w:color="auto" w:sz="4" w:space="0"/>
            </w:tcBorders>
            <w:noWrap/>
            <w:vAlign w:val="center"/>
          </w:tcPr>
          <w:p w14:paraId="6452E0D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234B93E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3F5B4B6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100≤X＜2000</w:t>
            </w:r>
          </w:p>
        </w:tc>
        <w:tc>
          <w:tcPr>
            <w:tcW w:w="1701" w:type="dxa"/>
            <w:tcBorders>
              <w:top w:val="nil"/>
              <w:left w:val="nil"/>
              <w:bottom w:val="single" w:color="auto" w:sz="4" w:space="0"/>
              <w:right w:val="single" w:color="auto" w:sz="4" w:space="0"/>
            </w:tcBorders>
            <w:noWrap/>
            <w:vAlign w:val="center"/>
          </w:tcPr>
          <w:p w14:paraId="70ECC97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770035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431A3D62">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22E2DAEF">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3E30C1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61E2AF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687DE3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1000≤Y＜100000</w:t>
            </w:r>
          </w:p>
        </w:tc>
        <w:tc>
          <w:tcPr>
            <w:tcW w:w="1701" w:type="dxa"/>
            <w:tcBorders>
              <w:top w:val="nil"/>
              <w:left w:val="nil"/>
              <w:bottom w:val="single" w:color="auto" w:sz="4" w:space="0"/>
              <w:right w:val="single" w:color="auto" w:sz="4" w:space="0"/>
            </w:tcBorders>
            <w:noWrap/>
            <w:vAlign w:val="center"/>
          </w:tcPr>
          <w:p w14:paraId="2E8F778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100≤Y＜1000</w:t>
            </w:r>
          </w:p>
        </w:tc>
        <w:tc>
          <w:tcPr>
            <w:tcW w:w="1134" w:type="dxa"/>
            <w:tcBorders>
              <w:top w:val="nil"/>
              <w:left w:val="nil"/>
              <w:bottom w:val="single" w:color="auto" w:sz="4" w:space="0"/>
              <w:right w:val="single" w:color="auto" w:sz="4" w:space="0"/>
            </w:tcBorders>
            <w:noWrap/>
            <w:vAlign w:val="center"/>
          </w:tcPr>
          <w:p w14:paraId="2678A2C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6C684913">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321FD090">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软件和信息技术服务业</w:t>
            </w:r>
          </w:p>
        </w:tc>
        <w:tc>
          <w:tcPr>
            <w:tcW w:w="1984" w:type="dxa"/>
            <w:tcBorders>
              <w:top w:val="nil"/>
              <w:left w:val="nil"/>
              <w:bottom w:val="single" w:color="auto" w:sz="4" w:space="0"/>
              <w:right w:val="single" w:color="auto" w:sz="4" w:space="0"/>
            </w:tcBorders>
            <w:noWrap/>
            <w:vAlign w:val="center"/>
          </w:tcPr>
          <w:p w14:paraId="2BE480E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3584ADB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5E7B7BB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6E1D075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52E5EF9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49B2321F">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2A3394A5">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0E78577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3272EE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36038E5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1000≤Y＜10000</w:t>
            </w:r>
          </w:p>
        </w:tc>
        <w:tc>
          <w:tcPr>
            <w:tcW w:w="1701" w:type="dxa"/>
            <w:tcBorders>
              <w:top w:val="nil"/>
              <w:left w:val="nil"/>
              <w:bottom w:val="single" w:color="auto" w:sz="4" w:space="0"/>
              <w:right w:val="single" w:color="auto" w:sz="4" w:space="0"/>
            </w:tcBorders>
            <w:noWrap/>
            <w:vAlign w:val="center"/>
          </w:tcPr>
          <w:p w14:paraId="5885052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50≤Y＜1000</w:t>
            </w:r>
          </w:p>
        </w:tc>
        <w:tc>
          <w:tcPr>
            <w:tcW w:w="1134" w:type="dxa"/>
            <w:tcBorders>
              <w:top w:val="nil"/>
              <w:left w:val="nil"/>
              <w:bottom w:val="single" w:color="auto" w:sz="4" w:space="0"/>
              <w:right w:val="single" w:color="auto" w:sz="4" w:space="0"/>
            </w:tcBorders>
            <w:noWrap/>
            <w:vAlign w:val="center"/>
          </w:tcPr>
          <w:p w14:paraId="02C0D3C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Y＜50</w:t>
            </w:r>
          </w:p>
        </w:tc>
      </w:tr>
      <w:tr w14:paraId="0B2819DB">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406FAF4F">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房地产开发经营</w:t>
            </w:r>
          </w:p>
        </w:tc>
        <w:tc>
          <w:tcPr>
            <w:tcW w:w="1984" w:type="dxa"/>
            <w:tcBorders>
              <w:top w:val="nil"/>
              <w:left w:val="nil"/>
              <w:bottom w:val="single" w:color="auto" w:sz="4" w:space="0"/>
              <w:right w:val="single" w:color="auto" w:sz="4" w:space="0"/>
            </w:tcBorders>
            <w:noWrap/>
            <w:vAlign w:val="center"/>
          </w:tcPr>
          <w:p w14:paraId="562561D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486C287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64D37EE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1000≤Y＜200000</w:t>
            </w:r>
          </w:p>
        </w:tc>
        <w:tc>
          <w:tcPr>
            <w:tcW w:w="1701" w:type="dxa"/>
            <w:tcBorders>
              <w:top w:val="nil"/>
              <w:left w:val="nil"/>
              <w:bottom w:val="single" w:color="auto" w:sz="4" w:space="0"/>
              <w:right w:val="single" w:color="auto" w:sz="4" w:space="0"/>
            </w:tcBorders>
            <w:noWrap/>
            <w:vAlign w:val="center"/>
          </w:tcPr>
          <w:p w14:paraId="54DC0AA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100≤X＜1000</w:t>
            </w:r>
          </w:p>
        </w:tc>
        <w:tc>
          <w:tcPr>
            <w:tcW w:w="1134" w:type="dxa"/>
            <w:tcBorders>
              <w:top w:val="nil"/>
              <w:left w:val="nil"/>
              <w:bottom w:val="single" w:color="auto" w:sz="4" w:space="0"/>
              <w:right w:val="single" w:color="auto" w:sz="4" w:space="0"/>
            </w:tcBorders>
            <w:noWrap/>
            <w:vAlign w:val="center"/>
          </w:tcPr>
          <w:p w14:paraId="660BBBB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X＜100</w:t>
            </w:r>
          </w:p>
        </w:tc>
      </w:tr>
      <w:tr w14:paraId="659F45EB">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13512CC3">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47B64CD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4F39DAB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73C548D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5000≤Z＜10000</w:t>
            </w:r>
          </w:p>
        </w:tc>
        <w:tc>
          <w:tcPr>
            <w:tcW w:w="1701" w:type="dxa"/>
            <w:tcBorders>
              <w:top w:val="nil"/>
              <w:left w:val="nil"/>
              <w:bottom w:val="single" w:color="auto" w:sz="4" w:space="0"/>
              <w:right w:val="single" w:color="auto" w:sz="4" w:space="0"/>
            </w:tcBorders>
            <w:noWrap/>
            <w:vAlign w:val="center"/>
          </w:tcPr>
          <w:p w14:paraId="5D3B865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2000≤Y＜5000</w:t>
            </w:r>
          </w:p>
        </w:tc>
        <w:tc>
          <w:tcPr>
            <w:tcW w:w="1134" w:type="dxa"/>
            <w:tcBorders>
              <w:top w:val="nil"/>
              <w:left w:val="nil"/>
              <w:bottom w:val="single" w:color="auto" w:sz="4" w:space="0"/>
              <w:right w:val="single" w:color="auto" w:sz="4" w:space="0"/>
            </w:tcBorders>
            <w:noWrap/>
            <w:vAlign w:val="center"/>
          </w:tcPr>
          <w:p w14:paraId="1FA04A2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Y＜2000</w:t>
            </w:r>
          </w:p>
        </w:tc>
      </w:tr>
      <w:tr w14:paraId="2EC4212C">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6C68F649">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物业管理</w:t>
            </w:r>
          </w:p>
        </w:tc>
        <w:tc>
          <w:tcPr>
            <w:tcW w:w="1984" w:type="dxa"/>
            <w:tcBorders>
              <w:top w:val="nil"/>
              <w:left w:val="nil"/>
              <w:bottom w:val="single" w:color="auto" w:sz="4" w:space="0"/>
              <w:right w:val="single" w:color="auto" w:sz="4" w:space="0"/>
            </w:tcBorders>
            <w:noWrap/>
            <w:vAlign w:val="center"/>
          </w:tcPr>
          <w:p w14:paraId="0D656E7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1974800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0AE882D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300≤X＜1000</w:t>
            </w:r>
          </w:p>
        </w:tc>
        <w:tc>
          <w:tcPr>
            <w:tcW w:w="1701" w:type="dxa"/>
            <w:tcBorders>
              <w:top w:val="nil"/>
              <w:left w:val="nil"/>
              <w:bottom w:val="single" w:color="auto" w:sz="4" w:space="0"/>
              <w:right w:val="single" w:color="auto" w:sz="4" w:space="0"/>
            </w:tcBorders>
            <w:noWrap/>
            <w:vAlign w:val="center"/>
          </w:tcPr>
          <w:p w14:paraId="49BF66C7">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134" w:type="dxa"/>
            <w:tcBorders>
              <w:top w:val="nil"/>
              <w:left w:val="nil"/>
              <w:bottom w:val="single" w:color="auto" w:sz="4" w:space="0"/>
              <w:right w:val="single" w:color="auto" w:sz="4" w:space="0"/>
            </w:tcBorders>
            <w:noWrap/>
            <w:vAlign w:val="center"/>
          </w:tcPr>
          <w:p w14:paraId="334D008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X＜100</w:t>
            </w:r>
          </w:p>
        </w:tc>
      </w:tr>
      <w:tr w14:paraId="08894CA7">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459DF174">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6FDD3A3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营业收入（Y）</w:t>
            </w:r>
          </w:p>
        </w:tc>
        <w:tc>
          <w:tcPr>
            <w:tcW w:w="851" w:type="dxa"/>
            <w:tcBorders>
              <w:top w:val="nil"/>
              <w:left w:val="nil"/>
              <w:bottom w:val="single" w:color="auto" w:sz="4" w:space="0"/>
              <w:right w:val="single" w:color="auto" w:sz="4" w:space="0"/>
            </w:tcBorders>
            <w:noWrap/>
            <w:vAlign w:val="center"/>
          </w:tcPr>
          <w:p w14:paraId="67377F11">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5089941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1000≤Y＜5000</w:t>
            </w:r>
          </w:p>
        </w:tc>
        <w:tc>
          <w:tcPr>
            <w:tcW w:w="1701" w:type="dxa"/>
            <w:tcBorders>
              <w:top w:val="nil"/>
              <w:left w:val="nil"/>
              <w:bottom w:val="single" w:color="auto" w:sz="4" w:space="0"/>
              <w:right w:val="single" w:color="auto" w:sz="4" w:space="0"/>
            </w:tcBorders>
            <w:noWrap/>
            <w:vAlign w:val="center"/>
          </w:tcPr>
          <w:p w14:paraId="5D685F4B">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500≤Y＜1000</w:t>
            </w:r>
          </w:p>
        </w:tc>
        <w:tc>
          <w:tcPr>
            <w:tcW w:w="1134" w:type="dxa"/>
            <w:tcBorders>
              <w:top w:val="nil"/>
              <w:left w:val="nil"/>
              <w:bottom w:val="single" w:color="auto" w:sz="4" w:space="0"/>
              <w:right w:val="single" w:color="auto" w:sz="4" w:space="0"/>
            </w:tcBorders>
            <w:noWrap/>
            <w:vAlign w:val="center"/>
          </w:tcPr>
          <w:p w14:paraId="307DA06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Y＜500</w:t>
            </w:r>
          </w:p>
        </w:tc>
      </w:tr>
      <w:tr w14:paraId="39B137B5">
        <w:tblPrEx>
          <w:tblCellMar>
            <w:top w:w="0" w:type="dxa"/>
            <w:left w:w="108" w:type="dxa"/>
            <w:bottom w:w="0" w:type="dxa"/>
            <w:right w:w="108" w:type="dxa"/>
          </w:tblCellMar>
        </w:tblPrEx>
        <w:trPr>
          <w:trHeight w:val="225" w:hRule="atLeast"/>
          <w:jc w:val="center"/>
        </w:trPr>
        <w:tc>
          <w:tcPr>
            <w:tcW w:w="1985" w:type="dxa"/>
            <w:vMerge w:val="restart"/>
            <w:tcBorders>
              <w:top w:val="nil"/>
              <w:left w:val="single" w:color="auto" w:sz="4" w:space="0"/>
              <w:bottom w:val="single" w:color="auto" w:sz="4" w:space="0"/>
              <w:right w:val="single" w:color="auto" w:sz="4" w:space="0"/>
            </w:tcBorders>
            <w:noWrap/>
            <w:vAlign w:val="bottom"/>
          </w:tcPr>
          <w:p w14:paraId="597EE93E">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租赁和商务服务业</w:t>
            </w:r>
          </w:p>
        </w:tc>
        <w:tc>
          <w:tcPr>
            <w:tcW w:w="1984" w:type="dxa"/>
            <w:tcBorders>
              <w:top w:val="nil"/>
              <w:left w:val="nil"/>
              <w:bottom w:val="single" w:color="auto" w:sz="4" w:space="0"/>
              <w:right w:val="single" w:color="auto" w:sz="4" w:space="0"/>
            </w:tcBorders>
            <w:noWrap/>
            <w:vAlign w:val="center"/>
          </w:tcPr>
          <w:p w14:paraId="31F3D14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0E2D7FA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1CA99D6E">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55544108">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784755DF">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r w14:paraId="63432CE8">
        <w:tblPrEx>
          <w:tblCellMar>
            <w:top w:w="0" w:type="dxa"/>
            <w:left w:w="108" w:type="dxa"/>
            <w:bottom w:w="0" w:type="dxa"/>
            <w:right w:w="108" w:type="dxa"/>
          </w:tblCellMar>
        </w:tblPrEx>
        <w:trPr>
          <w:trHeight w:val="225" w:hRule="atLeast"/>
          <w:jc w:val="center"/>
        </w:trPr>
        <w:tc>
          <w:tcPr>
            <w:tcW w:w="1985" w:type="dxa"/>
            <w:vMerge w:val="continue"/>
            <w:tcBorders>
              <w:top w:val="nil"/>
              <w:left w:val="single" w:color="auto" w:sz="4" w:space="0"/>
              <w:bottom w:val="single" w:color="auto" w:sz="4" w:space="0"/>
              <w:right w:val="single" w:color="auto" w:sz="4" w:space="0"/>
            </w:tcBorders>
            <w:noWrap/>
            <w:vAlign w:val="center"/>
          </w:tcPr>
          <w:p w14:paraId="153153B0">
            <w:pPr>
              <w:widowControl/>
              <w:jc w:val="left"/>
              <w:rPr>
                <w:rFonts w:hint="eastAsia" w:ascii="宋体" w:hAnsi="宋体" w:eastAsia="宋体" w:cs="宋体"/>
                <w:b/>
                <w:bCs/>
                <w:color w:val="000000"/>
                <w:kern w:val="0"/>
                <w:sz w:val="18"/>
                <w:szCs w:val="18"/>
                <w:highlight w:val="none"/>
              </w:rPr>
            </w:pPr>
          </w:p>
        </w:tc>
        <w:tc>
          <w:tcPr>
            <w:tcW w:w="1984" w:type="dxa"/>
            <w:tcBorders>
              <w:top w:val="nil"/>
              <w:left w:val="nil"/>
              <w:bottom w:val="single" w:color="auto" w:sz="4" w:space="0"/>
              <w:right w:val="single" w:color="auto" w:sz="4" w:space="0"/>
            </w:tcBorders>
            <w:noWrap/>
            <w:vAlign w:val="center"/>
          </w:tcPr>
          <w:p w14:paraId="776380F5">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资产总额（Z）</w:t>
            </w:r>
          </w:p>
        </w:tc>
        <w:tc>
          <w:tcPr>
            <w:tcW w:w="851" w:type="dxa"/>
            <w:tcBorders>
              <w:top w:val="nil"/>
              <w:left w:val="nil"/>
              <w:bottom w:val="single" w:color="auto" w:sz="4" w:space="0"/>
              <w:right w:val="single" w:color="auto" w:sz="4" w:space="0"/>
            </w:tcBorders>
            <w:noWrap/>
            <w:vAlign w:val="center"/>
          </w:tcPr>
          <w:p w14:paraId="6E3C248D">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万元</w:t>
            </w:r>
          </w:p>
        </w:tc>
        <w:tc>
          <w:tcPr>
            <w:tcW w:w="1842" w:type="dxa"/>
            <w:tcBorders>
              <w:top w:val="nil"/>
              <w:left w:val="nil"/>
              <w:bottom w:val="single" w:color="auto" w:sz="4" w:space="0"/>
              <w:right w:val="single" w:color="auto" w:sz="4" w:space="0"/>
            </w:tcBorders>
            <w:noWrap/>
            <w:vAlign w:val="center"/>
          </w:tcPr>
          <w:p w14:paraId="2147566C">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8000≤Z＜120000</w:t>
            </w:r>
          </w:p>
        </w:tc>
        <w:tc>
          <w:tcPr>
            <w:tcW w:w="1701" w:type="dxa"/>
            <w:tcBorders>
              <w:top w:val="nil"/>
              <w:left w:val="nil"/>
              <w:bottom w:val="single" w:color="auto" w:sz="4" w:space="0"/>
              <w:right w:val="single" w:color="auto" w:sz="4" w:space="0"/>
            </w:tcBorders>
            <w:noWrap/>
            <w:vAlign w:val="center"/>
          </w:tcPr>
          <w:p w14:paraId="0A8B666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100≤Z＜8000</w:t>
            </w:r>
          </w:p>
        </w:tc>
        <w:tc>
          <w:tcPr>
            <w:tcW w:w="1134" w:type="dxa"/>
            <w:tcBorders>
              <w:top w:val="nil"/>
              <w:left w:val="nil"/>
              <w:bottom w:val="single" w:color="auto" w:sz="4" w:space="0"/>
              <w:right w:val="single" w:color="auto" w:sz="4" w:space="0"/>
            </w:tcBorders>
            <w:noWrap/>
            <w:vAlign w:val="center"/>
          </w:tcPr>
          <w:p w14:paraId="700B98C9">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Y＜100</w:t>
            </w:r>
          </w:p>
        </w:tc>
      </w:tr>
      <w:tr w14:paraId="5F40125D">
        <w:tblPrEx>
          <w:tblCellMar>
            <w:top w:w="0" w:type="dxa"/>
            <w:left w:w="108" w:type="dxa"/>
            <w:bottom w:w="0" w:type="dxa"/>
            <w:right w:w="108" w:type="dxa"/>
          </w:tblCellMar>
        </w:tblPrEx>
        <w:trPr>
          <w:trHeight w:val="225" w:hRule="atLeast"/>
          <w:jc w:val="center"/>
        </w:trPr>
        <w:tc>
          <w:tcPr>
            <w:tcW w:w="1985" w:type="dxa"/>
            <w:tcBorders>
              <w:top w:val="nil"/>
              <w:left w:val="single" w:color="auto" w:sz="4" w:space="0"/>
              <w:bottom w:val="single" w:color="auto" w:sz="4" w:space="0"/>
              <w:right w:val="single" w:color="auto" w:sz="4" w:space="0"/>
            </w:tcBorders>
            <w:noWrap/>
            <w:vAlign w:val="bottom"/>
          </w:tcPr>
          <w:p w14:paraId="5352BF07">
            <w:pPr>
              <w:widowControl/>
              <w:jc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其他未列明行业</w:t>
            </w:r>
          </w:p>
        </w:tc>
        <w:tc>
          <w:tcPr>
            <w:tcW w:w="1984" w:type="dxa"/>
            <w:tcBorders>
              <w:top w:val="nil"/>
              <w:left w:val="nil"/>
              <w:bottom w:val="single" w:color="auto" w:sz="4" w:space="0"/>
              <w:right w:val="single" w:color="auto" w:sz="4" w:space="0"/>
            </w:tcBorders>
            <w:noWrap/>
            <w:vAlign w:val="center"/>
          </w:tcPr>
          <w:p w14:paraId="6DF3108A">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从业人员（X）</w:t>
            </w:r>
          </w:p>
        </w:tc>
        <w:tc>
          <w:tcPr>
            <w:tcW w:w="851" w:type="dxa"/>
            <w:tcBorders>
              <w:top w:val="nil"/>
              <w:left w:val="nil"/>
              <w:bottom w:val="single" w:color="auto" w:sz="4" w:space="0"/>
              <w:right w:val="single" w:color="auto" w:sz="4" w:space="0"/>
            </w:tcBorders>
            <w:noWrap/>
            <w:vAlign w:val="center"/>
          </w:tcPr>
          <w:p w14:paraId="4622D22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人</w:t>
            </w:r>
          </w:p>
        </w:tc>
        <w:tc>
          <w:tcPr>
            <w:tcW w:w="1842" w:type="dxa"/>
            <w:tcBorders>
              <w:top w:val="nil"/>
              <w:left w:val="nil"/>
              <w:bottom w:val="single" w:color="auto" w:sz="4" w:space="0"/>
              <w:right w:val="single" w:color="auto" w:sz="4" w:space="0"/>
            </w:tcBorders>
            <w:noWrap/>
            <w:vAlign w:val="center"/>
          </w:tcPr>
          <w:p w14:paraId="622F9E82">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100≤X＜300</w:t>
            </w:r>
          </w:p>
        </w:tc>
        <w:tc>
          <w:tcPr>
            <w:tcW w:w="1701" w:type="dxa"/>
            <w:tcBorders>
              <w:top w:val="nil"/>
              <w:left w:val="nil"/>
              <w:bottom w:val="single" w:color="auto" w:sz="4" w:space="0"/>
              <w:right w:val="single" w:color="auto" w:sz="4" w:space="0"/>
            </w:tcBorders>
            <w:noWrap/>
            <w:vAlign w:val="center"/>
          </w:tcPr>
          <w:p w14:paraId="35DD5D70">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10≤X＜100</w:t>
            </w:r>
          </w:p>
        </w:tc>
        <w:tc>
          <w:tcPr>
            <w:tcW w:w="1134" w:type="dxa"/>
            <w:tcBorders>
              <w:top w:val="nil"/>
              <w:left w:val="nil"/>
              <w:bottom w:val="single" w:color="auto" w:sz="4" w:space="0"/>
              <w:right w:val="single" w:color="auto" w:sz="4" w:space="0"/>
            </w:tcBorders>
            <w:noWrap/>
            <w:vAlign w:val="center"/>
          </w:tcPr>
          <w:p w14:paraId="5CB528C3">
            <w:pPr>
              <w:widowControl/>
              <w:jc w:val="left"/>
              <w:rPr>
                <w:rFonts w:hint="eastAsia" w:ascii="宋体" w:hAnsi="宋体" w:eastAsia="宋体" w:cs="宋体"/>
                <w:color w:val="000000"/>
                <w:kern w:val="0"/>
                <w:sz w:val="18"/>
                <w:szCs w:val="18"/>
                <w:highlight w:val="none"/>
              </w:rPr>
            </w:pPr>
            <w:r>
              <w:rPr>
                <w:rFonts w:hint="eastAsia" w:ascii="宋体" w:hAnsi="宋体" w:eastAsia="宋体" w:cs="宋体"/>
                <w:color w:val="000000"/>
                <w:kern w:val="0"/>
                <w:sz w:val="18"/>
                <w:szCs w:val="18"/>
                <w:highlight w:val="none"/>
              </w:rPr>
              <w:t>X＜10</w:t>
            </w:r>
          </w:p>
        </w:tc>
      </w:tr>
    </w:tbl>
    <w:p w14:paraId="3BA61FA8">
      <w:pPr>
        <w:spacing w:line="560" w:lineRule="exact"/>
        <w:ind w:firstLine="525" w:firstLineChars="25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F54248F">
      <w:pPr>
        <w:widowControl w:val="0"/>
        <w:jc w:val="left"/>
        <w:rPr>
          <w:rFonts w:hint="eastAsia" w:ascii="宋体" w:hAnsi="宋体" w:eastAsia="宋体" w:cs="宋体"/>
          <w:color w:val="000000"/>
          <w:kern w:val="0"/>
          <w:sz w:val="32"/>
          <w:szCs w:val="32"/>
          <w:highlight w:val="none"/>
          <w:lang w:val="en-US" w:eastAsia="zh-CN" w:bidi="ar-SA"/>
        </w:rPr>
      </w:pPr>
      <w:r>
        <w:rPr>
          <w:rFonts w:hint="eastAsia" w:ascii="宋体" w:hAnsi="宋体" w:eastAsia="宋体" w:cs="宋体"/>
          <w:color w:val="000000"/>
          <w:kern w:val="0"/>
          <w:sz w:val="32"/>
          <w:szCs w:val="32"/>
          <w:highlight w:val="none"/>
          <w:lang w:val="en-US" w:eastAsia="zh-CN" w:bidi="ar-SA"/>
        </w:rPr>
        <w:t>附件</w:t>
      </w:r>
      <w:r>
        <w:rPr>
          <w:rFonts w:hint="eastAsia" w:ascii="宋体" w:hAnsi="宋体" w:cs="宋体"/>
          <w:color w:val="000000"/>
          <w:kern w:val="0"/>
          <w:sz w:val="32"/>
          <w:szCs w:val="32"/>
          <w:highlight w:val="none"/>
          <w:lang w:val="en-US" w:eastAsia="zh-CN" w:bidi="ar-SA"/>
        </w:rPr>
        <w:t>3</w:t>
      </w:r>
      <w:r>
        <w:rPr>
          <w:rFonts w:hint="eastAsia" w:ascii="宋体" w:hAnsi="宋体" w:eastAsia="宋体" w:cs="宋体"/>
          <w:color w:val="000000"/>
          <w:kern w:val="0"/>
          <w:sz w:val="32"/>
          <w:szCs w:val="32"/>
          <w:highlight w:val="none"/>
          <w:lang w:val="en-US" w:eastAsia="zh-CN" w:bidi="ar-SA"/>
        </w:rPr>
        <w:t>：</w:t>
      </w:r>
    </w:p>
    <w:p w14:paraId="2C75DD65">
      <w:pPr>
        <w:spacing w:line="360" w:lineRule="auto"/>
        <w:jc w:val="center"/>
        <w:rPr>
          <w:rFonts w:hint="eastAsia" w:ascii="宋体" w:hAnsi="宋体" w:eastAsia="宋体" w:cs="宋体"/>
          <w:color w:val="000000"/>
          <w:sz w:val="40"/>
          <w:szCs w:val="40"/>
          <w:highlight w:val="none"/>
        </w:rPr>
      </w:pPr>
      <w:r>
        <w:rPr>
          <w:rFonts w:hint="eastAsia" w:ascii="宋体" w:hAnsi="宋体" w:eastAsia="宋体" w:cs="宋体"/>
          <w:color w:val="000000"/>
          <w:sz w:val="40"/>
          <w:szCs w:val="40"/>
          <w:highlight w:val="none"/>
        </w:rPr>
        <w:t>中国境内生产的组件成本核算基本规则</w:t>
      </w:r>
    </w:p>
    <w:p w14:paraId="0C731741">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1EE57A4">
      <w:pPr>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一、产品的一级组件是指直接组成产品的组件。产品的二级组件是指直接组成产品一级组件的组件。一级组件不可分解的，视同二级组件。</w:t>
      </w:r>
    </w:p>
    <w:p w14:paraId="7857C269">
      <w:pPr>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二、二级组件在中国境内生产的，其全部成本计入中国境内生产的组件成本;二级组件不在中国境内生产的，其成本不计入中国境内生产的组件成本。</w:t>
      </w:r>
    </w:p>
    <w:p w14:paraId="5102B066">
      <w:pPr>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三、产品总成本和组件成本以相关会计核算数据、采购合同、进货记录等为基础进行计算。</w:t>
      </w:r>
    </w:p>
    <w:p w14:paraId="4B917733">
      <w:pPr>
        <w:spacing w:line="360" w:lineRule="auto"/>
        <w:jc w:val="left"/>
        <w:rPr>
          <w:rFonts w:hint="eastAsia" w:ascii="宋体" w:hAnsi="宋体" w:eastAsia="宋体" w:cs="宋体"/>
          <w:color w:val="000000"/>
          <w:sz w:val="40"/>
          <w:szCs w:val="40"/>
          <w:highlight w:val="none"/>
        </w:rPr>
        <w:sectPr>
          <w:footerReference r:id="rId4" w:type="default"/>
          <w:pgSz w:w="11906" w:h="16838"/>
          <w:pgMar w:top="1440" w:right="1440" w:bottom="1440" w:left="1440" w:header="720" w:footer="720" w:gutter="0"/>
          <w:pgNumType w:fmt="decimal"/>
          <w:cols w:space="720" w:num="1"/>
          <w:docGrid w:type="lines" w:linePitch="331" w:charSpace="0"/>
        </w:sectPr>
      </w:pPr>
      <w:r>
        <w:rPr>
          <w:rFonts w:hint="eastAsia" w:ascii="宋体" w:hAnsi="宋体" w:eastAsia="宋体" w:cs="宋体"/>
          <w:color w:val="000000"/>
          <w:sz w:val="21"/>
          <w:szCs w:val="21"/>
          <w:highlight w:val="none"/>
        </w:rPr>
        <w:t>　　四、需要对成本核算规则予以进一步明确的其他有关事项，由财政部会同有关部门另行规定。</w:t>
      </w:r>
    </w:p>
    <w:p w14:paraId="454A201F">
      <w:pPr>
        <w:keepNext/>
        <w:keepLines/>
        <w:widowControl w:val="0"/>
        <w:spacing w:before="340" w:after="330" w:line="400" w:lineRule="exact"/>
        <w:jc w:val="center"/>
        <w:outlineLvl w:val="0"/>
        <w:rPr>
          <w:rFonts w:hint="eastAsia" w:ascii="宋体" w:hAnsi="宋体" w:eastAsia="宋体" w:cs="宋体"/>
          <w:b/>
          <w:bCs/>
          <w:color w:val="000000"/>
          <w:kern w:val="44"/>
          <w:sz w:val="44"/>
          <w:szCs w:val="44"/>
          <w:highlight w:val="none"/>
          <w:lang w:val="en-US" w:eastAsia="zh-CN" w:bidi="ar-SA"/>
        </w:rPr>
      </w:pPr>
      <w:bookmarkStart w:id="8" w:name="_Toc16328"/>
      <w:r>
        <w:rPr>
          <w:rFonts w:hint="eastAsia" w:ascii="宋体" w:hAnsi="宋体" w:eastAsia="宋体" w:cs="宋体"/>
          <w:b/>
          <w:bCs w:val="0"/>
          <w:color w:val="000000"/>
          <w:kern w:val="44"/>
          <w:sz w:val="32"/>
          <w:szCs w:val="32"/>
          <w:highlight w:val="none"/>
          <w:lang w:val="en-US" w:eastAsia="zh-CN" w:bidi="ar-SA"/>
        </w:rPr>
        <w:t>第三章供应商须知</w:t>
      </w:r>
      <w:bookmarkEnd w:id="8"/>
    </w:p>
    <w:p w14:paraId="575ADD86">
      <w:pPr>
        <w:keepNext/>
        <w:keepLines/>
        <w:widowControl w:val="0"/>
        <w:spacing w:before="260" w:after="260" w:line="400" w:lineRule="exact"/>
        <w:jc w:val="center"/>
        <w:outlineLvl w:val="1"/>
        <w:rPr>
          <w:rFonts w:hint="eastAsia" w:ascii="宋体" w:hAnsi="宋体" w:eastAsia="宋体" w:cs="宋体"/>
          <w:b w:val="0"/>
          <w:bCs/>
          <w:color w:val="000000"/>
          <w:kern w:val="2"/>
          <w:sz w:val="32"/>
          <w:szCs w:val="32"/>
          <w:highlight w:val="none"/>
          <w:lang w:val="en-US" w:eastAsia="zh-CN" w:bidi="ar-SA"/>
        </w:rPr>
      </w:pPr>
      <w:bookmarkStart w:id="9" w:name="_Toc8724"/>
      <w:r>
        <w:rPr>
          <w:rFonts w:hint="eastAsia" w:ascii="宋体" w:hAnsi="宋体" w:eastAsia="宋体" w:cs="宋体"/>
          <w:b w:val="0"/>
          <w:bCs/>
          <w:color w:val="000000"/>
          <w:kern w:val="2"/>
          <w:sz w:val="32"/>
          <w:szCs w:val="32"/>
          <w:highlight w:val="none"/>
          <w:lang w:val="en-US" w:eastAsia="zh-CN" w:bidi="ar-SA"/>
        </w:rPr>
        <w:t>第一节 供应商须知前附表</w:t>
      </w:r>
      <w:bookmarkEnd w:id="9"/>
    </w:p>
    <w:tbl>
      <w:tblPr>
        <w:tblStyle w:val="30"/>
        <w:tblW w:w="93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6"/>
        <w:gridCol w:w="1515"/>
        <w:gridCol w:w="6982"/>
      </w:tblGrid>
      <w:tr w14:paraId="722FF4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3706707F">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条款号</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65A2E0F">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条款内容</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7D2D4D0B">
            <w:pPr>
              <w:spacing w:line="400" w:lineRule="exact"/>
              <w:jc w:val="center"/>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具体要求</w:t>
            </w:r>
          </w:p>
        </w:tc>
      </w:tr>
      <w:tr w14:paraId="29635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96" w:type="dxa"/>
            <w:tcBorders>
              <w:top w:val="single" w:color="000000" w:sz="4" w:space="0"/>
              <w:left w:val="single" w:color="000000" w:sz="4" w:space="0"/>
              <w:bottom w:val="single" w:color="000000" w:sz="4" w:space="0"/>
              <w:right w:val="single" w:color="000000" w:sz="4" w:space="0"/>
            </w:tcBorders>
            <w:noWrap w:val="0"/>
            <w:vAlign w:val="top"/>
          </w:tcPr>
          <w:p w14:paraId="793F995E">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51F81922">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供应商资格条件</w:t>
            </w:r>
          </w:p>
        </w:tc>
        <w:tc>
          <w:tcPr>
            <w:tcW w:w="6982" w:type="dxa"/>
            <w:tcBorders>
              <w:top w:val="single" w:color="000000" w:sz="4" w:space="0"/>
              <w:left w:val="single" w:color="000000" w:sz="4" w:space="0"/>
              <w:bottom w:val="single" w:color="000000" w:sz="4" w:space="0"/>
              <w:right w:val="single" w:color="000000" w:sz="4" w:space="0"/>
            </w:tcBorders>
            <w:noWrap w:val="0"/>
            <w:vAlign w:val="top"/>
          </w:tcPr>
          <w:p w14:paraId="6C3D35F5">
            <w:pPr>
              <w:spacing w:line="400" w:lineRule="exact"/>
              <w:rPr>
                <w:rFonts w:hint="eastAsia" w:ascii="宋体" w:hAnsi="宋体" w:eastAsia="宋体" w:cs="宋体"/>
                <w:b/>
                <w:color w:val="000000"/>
                <w:szCs w:val="21"/>
                <w:highlight w:val="none"/>
                <w:lang w:eastAsia="zh-CN"/>
              </w:rPr>
            </w:pPr>
            <w:r>
              <w:rPr>
                <w:rFonts w:hint="eastAsia" w:ascii="宋体" w:hAnsi="宋体" w:eastAsia="宋体" w:cs="宋体"/>
                <w:color w:val="000000"/>
                <w:szCs w:val="21"/>
                <w:highlight w:val="none"/>
              </w:rPr>
              <w:t>供应商资格条件要求详见公告</w:t>
            </w:r>
            <w:r>
              <w:rPr>
                <w:rFonts w:hint="eastAsia" w:ascii="宋体" w:hAnsi="宋体" w:eastAsia="宋体" w:cs="宋体"/>
                <w:color w:val="000000"/>
                <w:szCs w:val="21"/>
                <w:highlight w:val="none"/>
                <w:lang w:eastAsia="zh-CN"/>
              </w:rPr>
              <w:t>。</w:t>
            </w:r>
          </w:p>
        </w:tc>
      </w:tr>
      <w:tr w14:paraId="57529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68061919">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5.1</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341D3222">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是否接受联合体竞标</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01A93B21">
            <w:pPr>
              <w:spacing w:line="400" w:lineRule="exact"/>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是</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具体的要求为：/</w:t>
            </w:r>
          </w:p>
          <w:p w14:paraId="1BDE29DE">
            <w:pPr>
              <w:spacing w:line="400" w:lineRule="exact"/>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rPr>
              <w:t>否。</w:t>
            </w:r>
          </w:p>
        </w:tc>
      </w:tr>
      <w:tr w14:paraId="00943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4E104A7C">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5.2</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05D31749">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联合体竞标要求</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1C41FFDB">
            <w:pPr>
              <w:spacing w:line="400" w:lineRule="exac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无</w:t>
            </w:r>
          </w:p>
        </w:tc>
      </w:tr>
      <w:tr w14:paraId="6F501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1E9ED77B">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68CF6265">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是否允许分包</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1F019ABB">
            <w:pPr>
              <w:widowControl w:val="0"/>
              <w:spacing w:line="360" w:lineRule="auto"/>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不允许分包</w:t>
            </w:r>
          </w:p>
          <w:p w14:paraId="4553E5F3">
            <w:pPr>
              <w:widowControl w:val="0"/>
              <w:spacing w:line="360" w:lineRule="auto"/>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□允许分包</w:t>
            </w:r>
          </w:p>
          <w:p w14:paraId="6CB8EA53">
            <w:pPr>
              <w:widowControl w:val="0"/>
              <w:spacing w:line="360" w:lineRule="auto"/>
              <w:jc w:val="left"/>
              <w:rPr>
                <w:rFonts w:hint="eastAsia" w:ascii="宋体" w:hAnsi="宋体" w:eastAsia="宋体" w:cs="宋体"/>
                <w:color w:val="000000"/>
                <w:kern w:val="2"/>
                <w:sz w:val="21"/>
                <w:szCs w:val="21"/>
                <w:highlight w:val="none"/>
                <w:u w:val="single"/>
                <w:lang w:val="en-US" w:eastAsia="zh-CN" w:bidi="ar-SA"/>
              </w:rPr>
            </w:pPr>
            <w:r>
              <w:rPr>
                <w:rFonts w:hint="eastAsia" w:ascii="宋体" w:hAnsi="宋体" w:eastAsia="宋体" w:cs="宋体"/>
                <w:color w:val="000000"/>
                <w:kern w:val="2"/>
                <w:sz w:val="21"/>
                <w:szCs w:val="21"/>
                <w:highlight w:val="none"/>
                <w:lang w:val="en-US" w:eastAsia="zh-CN" w:bidi="ar-SA"/>
              </w:rPr>
              <w:t>分包内容：</w:t>
            </w:r>
            <w:r>
              <w:rPr>
                <w:rFonts w:hint="eastAsia" w:ascii="宋体" w:hAnsi="宋体" w:eastAsia="宋体" w:cs="宋体"/>
                <w:color w:val="000000"/>
                <w:kern w:val="2"/>
                <w:sz w:val="21"/>
                <w:szCs w:val="21"/>
                <w:highlight w:val="none"/>
                <w:u w:val="single"/>
                <w:lang w:val="en-US" w:eastAsia="zh-CN" w:bidi="ar-SA"/>
              </w:rPr>
              <w:t xml:space="preserve">                                     。</w:t>
            </w:r>
          </w:p>
          <w:p w14:paraId="09F191BA">
            <w:pPr>
              <w:widowControl w:val="0"/>
              <w:spacing w:line="360" w:lineRule="auto"/>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分包金额或者比例：</w:t>
            </w:r>
            <w:r>
              <w:rPr>
                <w:rFonts w:hint="eastAsia" w:ascii="宋体" w:hAnsi="宋体" w:eastAsia="宋体" w:cs="宋体"/>
                <w:color w:val="000000"/>
                <w:kern w:val="2"/>
                <w:sz w:val="21"/>
                <w:szCs w:val="21"/>
                <w:highlight w:val="none"/>
                <w:u w:val="single"/>
                <w:lang w:val="en-US" w:eastAsia="zh-CN" w:bidi="ar-SA"/>
              </w:rPr>
              <w:t xml:space="preserve">                                     。</w:t>
            </w:r>
          </w:p>
        </w:tc>
      </w:tr>
      <w:tr w14:paraId="59052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0914E90E">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12.1.1</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0F3943B2">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资格证明文件组成</w:t>
            </w:r>
          </w:p>
          <w:p w14:paraId="21D6F7A0">
            <w:pPr>
              <w:spacing w:line="400" w:lineRule="exact"/>
              <w:jc w:val="center"/>
              <w:rPr>
                <w:rFonts w:hint="eastAsia" w:ascii="宋体" w:hAnsi="宋体" w:eastAsia="宋体" w:cs="宋体"/>
                <w:color w:val="000000"/>
                <w:szCs w:val="21"/>
                <w:highlight w:val="none"/>
              </w:rPr>
            </w:pP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07DB3E19">
            <w:pPr>
              <w:widowControl w:val="0"/>
              <w:spacing w:line="360" w:lineRule="auto"/>
              <w:jc w:val="lef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000000"/>
                <w:kern w:val="2"/>
                <w:sz w:val="21"/>
                <w:szCs w:val="21"/>
                <w:highlight w:val="none"/>
                <w:lang w:val="en-US" w:eastAsia="zh-CN" w:bidi="ar-SA"/>
              </w:rPr>
              <w:t>必须提供，否则谈判文件按无效响应处理</w:t>
            </w:r>
            <w:r>
              <w:rPr>
                <w:rFonts w:hint="eastAsia" w:ascii="宋体" w:hAnsi="宋体" w:eastAsia="宋体" w:cs="宋体"/>
                <w:color w:val="000000"/>
                <w:kern w:val="2"/>
                <w:sz w:val="21"/>
                <w:szCs w:val="21"/>
                <w:highlight w:val="none"/>
                <w:lang w:val="en-US" w:eastAsia="zh-CN" w:bidi="ar-SA"/>
              </w:rPr>
              <w:t>）</w:t>
            </w:r>
          </w:p>
          <w:p w14:paraId="2577D35D">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2.供应商依法缴纳税收的相关材料：[</w:t>
            </w:r>
            <w:r>
              <w:rPr>
                <w:rFonts w:hint="eastAsia" w:ascii="宋体" w:hAnsi="宋体" w:cs="宋体"/>
                <w:color w:val="000000"/>
                <w:szCs w:val="21"/>
                <w:highlight w:val="none"/>
                <w:u w:val="single"/>
                <w:lang w:val="en-US" w:eastAsia="zh-CN"/>
              </w:rPr>
              <w:t>缴纳所属时间为</w:t>
            </w:r>
            <w:r>
              <w:rPr>
                <w:rFonts w:hint="eastAsia" w:ascii="宋体" w:hAnsi="宋体" w:cs="宋体"/>
                <w:color w:val="000000"/>
                <w:szCs w:val="21"/>
                <w:highlight w:val="none"/>
                <w:u w:val="single"/>
                <w:lang w:eastAsia="zh-CN"/>
              </w:rPr>
              <w:t>202</w:t>
            </w:r>
            <w:r>
              <w:rPr>
                <w:rFonts w:hint="eastAsia" w:ascii="宋体" w:hAnsi="宋体" w:cs="宋体"/>
                <w:color w:val="000000"/>
                <w:szCs w:val="21"/>
                <w:highlight w:val="none"/>
                <w:u w:val="single"/>
                <w:lang w:val="en-US" w:eastAsia="zh-CN"/>
              </w:rPr>
              <w:t>6</w:t>
            </w:r>
            <w:r>
              <w:rPr>
                <w:rFonts w:hint="eastAsia" w:ascii="宋体" w:hAnsi="宋体" w:cs="宋体"/>
                <w:color w:val="000000"/>
                <w:szCs w:val="21"/>
                <w:highlight w:val="none"/>
                <w:u w:val="single"/>
                <w:lang w:eastAsia="zh-CN"/>
              </w:rPr>
              <w:t>年</w:t>
            </w:r>
            <w:r>
              <w:rPr>
                <w:rFonts w:hint="eastAsia" w:ascii="宋体" w:hAnsi="宋体" w:cs="宋体"/>
                <w:color w:val="000000"/>
                <w:szCs w:val="21"/>
                <w:highlight w:val="none"/>
                <w:u w:val="single"/>
                <w:lang w:val="en-US" w:eastAsia="zh-CN"/>
              </w:rPr>
              <w:t>1</w:t>
            </w:r>
            <w:r>
              <w:rPr>
                <w:rFonts w:hint="eastAsia" w:ascii="宋体" w:hAnsi="宋体" w:cs="宋体"/>
                <w:color w:val="000000"/>
                <w:szCs w:val="21"/>
                <w:highlight w:val="none"/>
                <w:u w:val="single"/>
                <w:lang w:eastAsia="zh-CN"/>
              </w:rPr>
              <w:t>月至首次响应文件提交截止时间内</w:t>
            </w:r>
            <w:r>
              <w:rPr>
                <w:rFonts w:hint="eastAsia" w:ascii="宋体" w:hAnsi="宋体" w:eastAsia="宋体" w:cs="宋体"/>
                <w:color w:val="000000"/>
                <w:szCs w:val="21"/>
                <w:highlight w:val="none"/>
              </w:rPr>
              <w:t>]连续</w:t>
            </w:r>
            <w:r>
              <w:rPr>
                <w:rFonts w:hint="eastAsia" w:ascii="宋体" w:hAnsi="宋体" w:eastAsia="宋体" w:cs="宋体"/>
                <w:color w:val="000000"/>
                <w:szCs w:val="21"/>
                <w:highlight w:val="none"/>
                <w:u w:val="single"/>
              </w:rPr>
              <w:t xml:space="preserve"> 3</w:t>
            </w:r>
            <w:r>
              <w:rPr>
                <w:rFonts w:hint="eastAsia" w:ascii="宋体" w:hAnsi="宋体" w:eastAsia="宋体" w:cs="宋体"/>
                <w:color w:val="000000"/>
                <w:szCs w:val="21"/>
                <w:highlight w:val="none"/>
              </w:rPr>
              <w:t>个月的依法缴纳税收的凭据复印件；依法免税的供应商，必须提供相应文件证明其依法免税，无纳税记录的，应提供供应商所在地主管税务部门出具的依法纳税或依法免税证明复印件。从取得营业执照时间起到响应文件提交截止时间为止不足要求月数的，只需提供从取得营业执照起的依法缴纳税收相应证明文件）；（</w:t>
            </w:r>
            <w:r>
              <w:rPr>
                <w:rFonts w:hint="eastAsia" w:ascii="宋体" w:hAnsi="宋体" w:eastAsia="宋体" w:cs="宋体"/>
                <w:b/>
                <w:color w:val="000000"/>
                <w:szCs w:val="21"/>
                <w:highlight w:val="none"/>
              </w:rPr>
              <w:t>必须提供，否则作无效响应处理</w:t>
            </w:r>
            <w:r>
              <w:rPr>
                <w:rFonts w:hint="eastAsia" w:ascii="宋体" w:hAnsi="宋体" w:eastAsia="宋体" w:cs="宋体"/>
                <w:color w:val="000000"/>
                <w:szCs w:val="21"/>
                <w:highlight w:val="none"/>
              </w:rPr>
              <w:t>）</w:t>
            </w:r>
          </w:p>
          <w:p w14:paraId="10464BDD">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3.供应商依法缴纳社会保障资金的相关材料[</w:t>
            </w:r>
            <w:r>
              <w:rPr>
                <w:rFonts w:hint="eastAsia" w:ascii="宋体" w:hAnsi="宋体" w:cs="宋体"/>
                <w:color w:val="000000"/>
                <w:szCs w:val="21"/>
                <w:highlight w:val="none"/>
                <w:u w:val="single"/>
                <w:lang w:val="en-US" w:eastAsia="zh-CN"/>
              </w:rPr>
              <w:t>缴纳所属时间为</w:t>
            </w:r>
            <w:r>
              <w:rPr>
                <w:rFonts w:hint="eastAsia" w:ascii="宋体" w:hAnsi="宋体" w:cs="宋体"/>
                <w:color w:val="000000"/>
                <w:szCs w:val="21"/>
                <w:highlight w:val="none"/>
                <w:u w:val="single"/>
                <w:lang w:eastAsia="zh-CN"/>
              </w:rPr>
              <w:t>202</w:t>
            </w:r>
            <w:r>
              <w:rPr>
                <w:rFonts w:hint="eastAsia" w:ascii="宋体" w:hAnsi="宋体" w:cs="宋体"/>
                <w:color w:val="000000"/>
                <w:szCs w:val="21"/>
                <w:highlight w:val="none"/>
                <w:u w:val="single"/>
                <w:lang w:val="en-US" w:eastAsia="zh-CN"/>
              </w:rPr>
              <w:t>6</w:t>
            </w:r>
            <w:r>
              <w:rPr>
                <w:rFonts w:hint="eastAsia" w:ascii="宋体" w:hAnsi="宋体" w:cs="宋体"/>
                <w:color w:val="000000"/>
                <w:szCs w:val="21"/>
                <w:highlight w:val="none"/>
                <w:u w:val="single"/>
                <w:lang w:eastAsia="zh-CN"/>
              </w:rPr>
              <w:t>年</w:t>
            </w:r>
            <w:r>
              <w:rPr>
                <w:rFonts w:hint="eastAsia" w:ascii="宋体" w:hAnsi="宋体" w:cs="宋体"/>
                <w:color w:val="000000"/>
                <w:szCs w:val="21"/>
                <w:highlight w:val="none"/>
                <w:u w:val="single"/>
                <w:lang w:val="en-US" w:eastAsia="zh-CN"/>
              </w:rPr>
              <w:t>1</w:t>
            </w:r>
            <w:r>
              <w:rPr>
                <w:rFonts w:hint="eastAsia" w:ascii="宋体" w:hAnsi="宋体" w:cs="宋体"/>
                <w:color w:val="000000"/>
                <w:szCs w:val="21"/>
                <w:highlight w:val="none"/>
                <w:u w:val="single"/>
                <w:lang w:eastAsia="zh-CN"/>
              </w:rPr>
              <w:t>月至首次响应文件提交截止时间内</w:t>
            </w:r>
            <w:r>
              <w:rPr>
                <w:rFonts w:hint="eastAsia" w:ascii="宋体" w:hAnsi="宋体" w:eastAsia="宋体" w:cs="宋体"/>
                <w:color w:val="000000"/>
                <w:szCs w:val="21"/>
                <w:highlight w:val="none"/>
              </w:rPr>
              <w:t>]连续</w:t>
            </w:r>
            <w:r>
              <w:rPr>
                <w:rFonts w:hint="eastAsia" w:ascii="宋体" w:hAnsi="宋体" w:eastAsia="宋体" w:cs="宋体"/>
                <w:color w:val="000000"/>
                <w:szCs w:val="21"/>
                <w:highlight w:val="none"/>
                <w:u w:val="single"/>
              </w:rPr>
              <w:t xml:space="preserve"> 3</w:t>
            </w:r>
            <w:r>
              <w:rPr>
                <w:rFonts w:hint="eastAsia" w:ascii="宋体" w:hAnsi="宋体" w:eastAsia="宋体" w:cs="宋体"/>
                <w:color w:val="000000"/>
                <w:szCs w:val="21"/>
                <w:highlight w:val="none"/>
              </w:rPr>
              <w:t>个月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000000"/>
                <w:szCs w:val="21"/>
                <w:highlight w:val="none"/>
              </w:rPr>
              <w:t>必须提供，否则作无效响应处理</w:t>
            </w:r>
            <w:r>
              <w:rPr>
                <w:rFonts w:hint="eastAsia" w:ascii="宋体" w:hAnsi="宋体" w:eastAsia="宋体" w:cs="宋体"/>
                <w:color w:val="000000"/>
                <w:szCs w:val="21"/>
                <w:highlight w:val="none"/>
              </w:rPr>
              <w:t>）</w:t>
            </w:r>
          </w:p>
          <w:p w14:paraId="0B37546D">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4.供应商财务状况报告：</w:t>
            </w:r>
            <w:r>
              <w:rPr>
                <w:rFonts w:hint="eastAsia" w:ascii="宋体" w:hAnsi="宋体" w:eastAsia="宋体" w:cs="宋体"/>
                <w:szCs w:val="21"/>
              </w:rPr>
              <w:t>[</w:t>
            </w:r>
            <w:r>
              <w:rPr>
                <w:rFonts w:hint="eastAsia" w:ascii="宋体" w:hAnsi="宋体" w:cs="宋体"/>
                <w:szCs w:val="21"/>
                <w:u w:val="single"/>
                <w:lang w:val="en-US" w:eastAsia="zh-CN"/>
              </w:rPr>
              <w:t>2025</w:t>
            </w:r>
            <w:r>
              <w:rPr>
                <w:rFonts w:hint="eastAsia" w:ascii="宋体" w:hAnsi="宋体" w:eastAsia="宋体" w:cs="宋体"/>
                <w:szCs w:val="21"/>
              </w:rPr>
              <w:t>年度财务报表复印件，或者银行出具的资信证明，或者中国人民银行征信中心出具的信用报告（企业</w:t>
            </w:r>
            <w:r>
              <w:rPr>
                <w:rFonts w:hint="eastAsia" w:ascii="宋体" w:hAnsi="宋体" w:eastAsia="宋体" w:cs="宋体"/>
                <w:szCs w:val="21"/>
                <w:lang w:val="en-US" w:eastAsia="zh-CN"/>
              </w:rPr>
              <w:t>竞标</w:t>
            </w:r>
            <w:r>
              <w:rPr>
                <w:rFonts w:hint="eastAsia" w:ascii="宋体" w:hAnsi="宋体" w:eastAsia="宋体" w:cs="宋体"/>
                <w:szCs w:val="21"/>
              </w:rPr>
              <w:t>的提供企业信用报告，自然人</w:t>
            </w:r>
            <w:r>
              <w:rPr>
                <w:rFonts w:hint="eastAsia" w:ascii="宋体" w:hAnsi="宋体" w:eastAsia="宋体" w:cs="宋体"/>
                <w:szCs w:val="21"/>
                <w:lang w:val="en-US" w:eastAsia="zh-CN"/>
              </w:rPr>
              <w:t>竞标</w:t>
            </w:r>
            <w:r>
              <w:rPr>
                <w:rFonts w:hint="eastAsia" w:ascii="宋体" w:hAnsi="宋体" w:eastAsia="宋体" w:cs="宋体"/>
                <w:szCs w:val="21"/>
              </w:rPr>
              <w:t>的提供个人信用报告</w:t>
            </w:r>
            <w:r>
              <w:rPr>
                <w:rFonts w:hint="eastAsia" w:ascii="宋体" w:hAnsi="宋体" w:eastAsia="宋体" w:cs="宋体"/>
                <w:szCs w:val="21"/>
                <w:lang w:eastAsia="zh-CN"/>
              </w:rPr>
              <w:t>）</w:t>
            </w:r>
            <w:r>
              <w:rPr>
                <w:rFonts w:hint="eastAsia" w:ascii="宋体" w:hAnsi="宋体" w:eastAsia="宋体" w:cs="宋体"/>
              </w:rPr>
              <w:t>，</w:t>
            </w:r>
            <w:r>
              <w:rPr>
                <w:rFonts w:hint="eastAsia" w:ascii="宋体" w:hAnsi="宋体" w:eastAsia="宋体" w:cs="宋体"/>
                <w:lang w:val="en-US" w:eastAsia="zh-CN"/>
              </w:rPr>
              <w:t>供应商</w:t>
            </w:r>
            <w:r>
              <w:rPr>
                <w:rFonts w:hint="eastAsia" w:ascii="宋体" w:hAnsi="宋体" w:eastAsia="宋体" w:cs="宋体"/>
              </w:rPr>
              <w:t>属于成立时间在规定年度之后的法人或其他组织，需提供成立之日起至</w:t>
            </w:r>
            <w:r>
              <w:rPr>
                <w:rFonts w:hint="eastAsia" w:ascii="宋体" w:hAnsi="宋体" w:eastAsia="宋体" w:cs="宋体"/>
                <w:lang w:eastAsia="zh-CN"/>
              </w:rPr>
              <w:t>首次响应文件提交截止时间</w:t>
            </w:r>
            <w:r>
              <w:rPr>
                <w:rFonts w:hint="eastAsia" w:ascii="宋体" w:hAnsi="宋体" w:eastAsia="宋体" w:cs="宋体"/>
              </w:rPr>
              <w:t>前的月报表</w:t>
            </w:r>
            <w:r>
              <w:rPr>
                <w:rFonts w:hint="eastAsia" w:ascii="宋体" w:hAnsi="宋体" w:eastAsia="宋体" w:cs="宋体"/>
                <w:szCs w:val="21"/>
              </w:rPr>
              <w:t>或银行出具的资信证明或者中国人民银行征信中心出具的企业信用报告；资信证明应在有效期内，未注明有效期的，银行出具时间至</w:t>
            </w:r>
            <w:r>
              <w:rPr>
                <w:rFonts w:hint="eastAsia" w:ascii="宋体" w:hAnsi="宋体" w:eastAsia="宋体" w:cs="宋体"/>
                <w:szCs w:val="21"/>
                <w:lang w:eastAsia="zh-CN"/>
              </w:rPr>
              <w:t>首次响应文件提交截止时间</w:t>
            </w:r>
            <w:r>
              <w:rPr>
                <w:rFonts w:hint="eastAsia" w:ascii="宋体" w:hAnsi="宋体" w:eastAsia="宋体" w:cs="宋体"/>
                <w:szCs w:val="21"/>
              </w:rPr>
              <w:t>不超过一年]</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必须提供，否则作无效响应处理</w:t>
            </w:r>
            <w:r>
              <w:rPr>
                <w:rFonts w:hint="eastAsia" w:ascii="宋体" w:hAnsi="宋体" w:eastAsia="宋体" w:cs="宋体"/>
                <w:color w:val="000000"/>
                <w:szCs w:val="21"/>
                <w:highlight w:val="none"/>
              </w:rPr>
              <w:t>）</w:t>
            </w:r>
          </w:p>
          <w:p w14:paraId="02F70F49">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5.供应商直接控股、管理关系信息表；（</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5F9FD26E">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6.资格声明函；（</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15378461">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7.联合体协议书；（</w:t>
            </w:r>
            <w:r>
              <w:rPr>
                <w:rFonts w:hint="eastAsia" w:ascii="宋体" w:hAnsi="宋体" w:eastAsia="宋体" w:cs="宋体"/>
                <w:b/>
                <w:color w:val="000000"/>
                <w:szCs w:val="21"/>
                <w:highlight w:val="none"/>
              </w:rPr>
              <w:t>联合体竞标时必须提供，否则响应文件按无效响应处理</w:t>
            </w:r>
            <w:r>
              <w:rPr>
                <w:rFonts w:hint="eastAsia" w:ascii="宋体" w:hAnsi="宋体" w:eastAsia="宋体" w:cs="宋体"/>
                <w:color w:val="000000"/>
                <w:szCs w:val="21"/>
                <w:highlight w:val="none"/>
              </w:rPr>
              <w:t>）</w:t>
            </w:r>
          </w:p>
          <w:p w14:paraId="545187E4">
            <w:pPr>
              <w:snapToGrid w:val="0"/>
              <w:spacing w:line="360" w:lineRule="auto"/>
              <w:jc w:val="left"/>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eastAsia="宋体" w:cs="宋体"/>
                <w:color w:val="000000"/>
                <w:szCs w:val="21"/>
                <w:highlight w:val="none"/>
              </w:rPr>
              <w:t>.除谈判文件规定必须提供以外，供应商认为需要提供的其他证明材料；</w:t>
            </w:r>
          </w:p>
          <w:p w14:paraId="11A4DA8B">
            <w:pPr>
              <w:snapToGrid w:val="0"/>
              <w:spacing w:line="360" w:lineRule="auto"/>
              <w:jc w:val="left"/>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注：</w:t>
            </w:r>
          </w:p>
          <w:p w14:paraId="59130937">
            <w:pPr>
              <w:snapToGrid w:val="0"/>
              <w:spacing w:line="360" w:lineRule="auto"/>
              <w:ind w:firstLine="413" w:firstLineChars="196"/>
              <w:jc w:val="left"/>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1.以上标明“必须提供”的材料属于复印件的扫描件的，必须加盖供应商电子公章，否则响应文件按无效响应处理。</w:t>
            </w:r>
          </w:p>
          <w:p w14:paraId="1AFB5C60">
            <w:pPr>
              <w:widowControl w:val="0"/>
              <w:spacing w:line="360" w:lineRule="auto"/>
              <w:ind w:firstLine="422" w:firstLineChars="200"/>
              <w:jc w:val="left"/>
              <w:rPr>
                <w:rFonts w:hint="eastAsia" w:ascii="宋体" w:hAnsi="宋体" w:eastAsia="宋体" w:cs="宋体"/>
                <w:b/>
                <w:color w:val="000000"/>
                <w:kern w:val="2"/>
                <w:sz w:val="21"/>
                <w:szCs w:val="21"/>
                <w:highlight w:val="none"/>
                <w:lang w:val="en-US" w:eastAsia="zh-CN" w:bidi="ar-SA"/>
              </w:rPr>
            </w:pPr>
            <w:r>
              <w:rPr>
                <w:rFonts w:hint="eastAsia" w:ascii="宋体" w:hAnsi="宋体" w:eastAsia="宋体" w:cs="宋体"/>
                <w:b/>
                <w:color w:val="000000"/>
                <w:kern w:val="2"/>
                <w:sz w:val="21"/>
                <w:szCs w:val="21"/>
                <w:highlight w:val="none"/>
                <w:lang w:val="en-US" w:eastAsia="zh-CN" w:bidi="ar-SA"/>
              </w:rPr>
              <w:t>2.联合体竞标时，第1-5项资格证明文件联合体各方均必须分别提供，联合体各方分别盖章和签字，否则响应文件按无效响应处理。</w:t>
            </w:r>
          </w:p>
        </w:tc>
      </w:tr>
      <w:tr w14:paraId="63801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restart"/>
            <w:tcBorders>
              <w:top w:val="single" w:color="000000" w:sz="4" w:space="0"/>
              <w:left w:val="single" w:color="000000" w:sz="4" w:space="0"/>
              <w:bottom w:val="single" w:color="000000" w:sz="4" w:space="0"/>
              <w:right w:val="single" w:color="000000" w:sz="4" w:space="0"/>
            </w:tcBorders>
            <w:noWrap w:val="0"/>
            <w:vAlign w:val="center"/>
          </w:tcPr>
          <w:p w14:paraId="01D10B0D">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12.1.2</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5B12B336">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商务文件组成</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2222A90E">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1.无串通竞标行为的承诺函；（</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5E9976CD">
            <w:pPr>
              <w:snapToGrid w:val="0"/>
              <w:spacing w:line="360" w:lineRule="auto"/>
              <w:jc w:val="left"/>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2.</w:t>
            </w:r>
            <w:r>
              <w:rPr>
                <w:rFonts w:hint="eastAsia" w:ascii="宋体" w:hAnsi="宋体" w:eastAsia="宋体" w:cs="宋体"/>
                <w:szCs w:val="21"/>
                <w:lang w:eastAsia="zh-CN"/>
              </w:rPr>
              <w:t>竞标保证金</w:t>
            </w:r>
            <w:r>
              <w:rPr>
                <w:rFonts w:hint="eastAsia" w:ascii="宋体" w:hAnsi="宋体" w:cs="宋体"/>
                <w:sz w:val="21"/>
                <w:szCs w:val="21"/>
              </w:rPr>
              <w:t>缴纳证明；</w:t>
            </w:r>
            <w:r>
              <w:rPr>
                <w:rFonts w:hint="eastAsia" w:ascii="宋体" w:hAnsi="宋体" w:cs="宋体"/>
                <w:kern w:val="0"/>
                <w:sz w:val="21"/>
                <w:szCs w:val="21"/>
              </w:rPr>
              <w:t>（</w:t>
            </w:r>
            <w:r>
              <w:rPr>
                <w:rFonts w:hint="eastAsia" w:ascii="宋体" w:hAnsi="宋体" w:cs="宋体"/>
                <w:b/>
                <w:bCs/>
                <w:kern w:val="0"/>
                <w:sz w:val="21"/>
                <w:szCs w:val="21"/>
              </w:rPr>
              <w:t>如有要求，</w:t>
            </w:r>
            <w:r>
              <w:rPr>
                <w:rFonts w:hint="eastAsia" w:ascii="宋体" w:hAnsi="宋体" w:eastAsia="宋体" w:cs="宋体"/>
                <w:b/>
                <w:color w:val="000000"/>
                <w:szCs w:val="21"/>
                <w:highlight w:val="none"/>
              </w:rPr>
              <w:t>必须提供，否则响应文件按无效响应处理</w:t>
            </w:r>
            <w:r>
              <w:rPr>
                <w:rFonts w:hint="eastAsia" w:ascii="宋体" w:hAnsi="宋体" w:cs="宋体"/>
                <w:kern w:val="0"/>
                <w:sz w:val="21"/>
                <w:szCs w:val="21"/>
              </w:rPr>
              <w:t>）</w:t>
            </w:r>
          </w:p>
          <w:p w14:paraId="3CF355BB">
            <w:pPr>
              <w:snapToGrid w:val="0"/>
              <w:spacing w:line="360" w:lineRule="auto"/>
              <w:jc w:val="left"/>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3</w:t>
            </w:r>
            <w:r>
              <w:rPr>
                <w:rFonts w:hint="eastAsia" w:ascii="宋体" w:hAnsi="宋体" w:eastAsia="宋体" w:cs="宋体"/>
                <w:color w:val="000000"/>
                <w:szCs w:val="21"/>
                <w:highlight w:val="none"/>
              </w:rPr>
              <w:t>.法定代表人身份证明书及法定代表人有效身份证正反面复印件；（</w:t>
            </w:r>
            <w:r>
              <w:rPr>
                <w:rFonts w:hint="eastAsia" w:ascii="宋体" w:hAnsi="宋体" w:eastAsia="宋体" w:cs="宋体"/>
                <w:b/>
                <w:bCs/>
                <w:color w:val="000000"/>
                <w:szCs w:val="21"/>
                <w:highlight w:val="none"/>
              </w:rPr>
              <w:t>除自然人竞标外</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53AD1331">
            <w:pPr>
              <w:spacing w:line="360" w:lineRule="auto"/>
              <w:rPr>
                <w:rFonts w:hint="eastAsia" w:ascii="宋体" w:hAnsi="宋体" w:eastAsia="宋体" w:cs="宋体"/>
                <w:b/>
                <w:color w:val="000000"/>
                <w:szCs w:val="21"/>
                <w:highlight w:val="none"/>
              </w:rPr>
            </w:pPr>
            <w:r>
              <w:rPr>
                <w:rFonts w:hint="eastAsia" w:ascii="宋体" w:hAnsi="宋体" w:cs="宋体"/>
                <w:color w:val="000000"/>
                <w:szCs w:val="21"/>
                <w:highlight w:val="none"/>
                <w:lang w:val="en-US" w:eastAsia="zh-CN"/>
              </w:rPr>
              <w:t>4</w:t>
            </w:r>
            <w:r>
              <w:rPr>
                <w:rFonts w:hint="eastAsia" w:ascii="宋体" w:hAnsi="宋体" w:eastAsia="宋体" w:cs="宋体"/>
                <w:color w:val="000000"/>
                <w:szCs w:val="21"/>
                <w:highlight w:val="none"/>
              </w:rPr>
              <w:t>.法定代表人授权委托书及委托代理人有效身份证正反面复印件；（</w:t>
            </w:r>
            <w:r>
              <w:rPr>
                <w:rFonts w:hint="eastAsia" w:ascii="宋体" w:hAnsi="宋体" w:eastAsia="宋体" w:cs="宋体"/>
                <w:b/>
                <w:color w:val="000000"/>
                <w:szCs w:val="21"/>
                <w:highlight w:val="none"/>
              </w:rPr>
              <w:t>委托时必须提供，否则响应文件按无效响应处理</w:t>
            </w:r>
            <w:r>
              <w:rPr>
                <w:rFonts w:hint="eastAsia" w:ascii="宋体" w:hAnsi="宋体" w:eastAsia="宋体" w:cs="宋体"/>
                <w:color w:val="000000"/>
                <w:szCs w:val="21"/>
                <w:highlight w:val="none"/>
              </w:rPr>
              <w:t>）</w:t>
            </w:r>
          </w:p>
          <w:p w14:paraId="283FFCD0">
            <w:pPr>
              <w:spacing w:line="360" w:lineRule="auto"/>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5</w:t>
            </w:r>
            <w:r>
              <w:rPr>
                <w:rFonts w:hint="eastAsia" w:ascii="宋体" w:hAnsi="宋体" w:eastAsia="宋体" w:cs="宋体"/>
                <w:color w:val="000000"/>
                <w:szCs w:val="21"/>
                <w:highlight w:val="none"/>
              </w:rPr>
              <w:t>.商务条款偏离表；（</w:t>
            </w:r>
            <w:r>
              <w:rPr>
                <w:rFonts w:hint="eastAsia" w:ascii="宋体" w:hAnsi="宋体" w:eastAsia="宋体" w:cs="宋体"/>
                <w:b/>
                <w:color w:val="000000"/>
                <w:szCs w:val="21"/>
                <w:highlight w:val="none"/>
              </w:rPr>
              <w:t>必须提供</w:t>
            </w:r>
            <w:r>
              <w:rPr>
                <w:rFonts w:hint="eastAsia" w:ascii="宋体" w:hAnsi="宋体"/>
                <w:b/>
                <w:color w:val="000000" w:themeColor="text1"/>
                <w:szCs w:val="21"/>
                <w:lang w:val="en-US" w:eastAsia="zh-CN"/>
                <w14:textFill>
                  <w14:solidFill>
                    <w14:schemeClr w14:val="tx1"/>
                  </w14:solidFill>
                </w14:textFill>
              </w:rPr>
              <w:t>且无实质性偏离</w:t>
            </w:r>
            <w:r>
              <w:rPr>
                <w:rFonts w:hint="eastAsia" w:ascii="宋体" w:hAnsi="宋体"/>
                <w:b/>
                <w:color w:val="000000" w:themeColor="text1"/>
                <w:szCs w:val="21"/>
                <w14:textFill>
                  <w14:solidFill>
                    <w14:schemeClr w14:val="tx1"/>
                  </w14:solidFill>
                </w14:textFill>
              </w:rPr>
              <w:t>或者允许负偏离的条款数</w:t>
            </w:r>
            <w:r>
              <w:rPr>
                <w:rFonts w:hint="eastAsia" w:ascii="宋体" w:hAnsi="宋体"/>
                <w:b/>
                <w:color w:val="000000" w:themeColor="text1"/>
                <w:szCs w:val="21"/>
                <w:lang w:val="en-US" w:eastAsia="zh-CN"/>
                <w14:textFill>
                  <w14:solidFill>
                    <w14:schemeClr w14:val="tx1"/>
                  </w14:solidFill>
                </w14:textFill>
              </w:rPr>
              <w:t>符合要求</w:t>
            </w:r>
            <w:r>
              <w:rPr>
                <w:rFonts w:hint="eastAsia" w:ascii="宋体" w:hAnsi="宋体" w:eastAsia="宋体" w:cs="宋体"/>
                <w:b/>
                <w:color w:val="000000"/>
                <w:szCs w:val="21"/>
                <w:highlight w:val="none"/>
              </w:rPr>
              <w:t>，否则响应文件按无效响应处理</w:t>
            </w:r>
            <w:r>
              <w:rPr>
                <w:rFonts w:hint="eastAsia" w:ascii="宋体" w:hAnsi="宋体" w:eastAsia="宋体" w:cs="宋体"/>
                <w:color w:val="000000"/>
                <w:szCs w:val="21"/>
                <w:highlight w:val="none"/>
              </w:rPr>
              <w:t>）</w:t>
            </w:r>
          </w:p>
          <w:p w14:paraId="6B16F71F">
            <w:pPr>
              <w:spacing w:line="360" w:lineRule="auto"/>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6</w:t>
            </w:r>
            <w:r>
              <w:rPr>
                <w:rFonts w:hint="eastAsia" w:ascii="宋体" w:hAnsi="宋体" w:eastAsia="宋体" w:cs="宋体"/>
                <w:color w:val="000000"/>
                <w:szCs w:val="21"/>
                <w:highlight w:val="none"/>
              </w:rPr>
              <w:t>.</w:t>
            </w:r>
            <w:r>
              <w:rPr>
                <w:rFonts w:hint="eastAsia" w:ascii="宋体" w:hAnsi="宋体" w:cs="宋体"/>
                <w:color w:val="000000"/>
                <w:szCs w:val="21"/>
                <w:highlight w:val="none"/>
                <w:lang w:eastAsia="zh-CN"/>
              </w:rPr>
              <w:t>供应商</w:t>
            </w:r>
            <w:r>
              <w:rPr>
                <w:rFonts w:hint="eastAsia" w:ascii="宋体" w:hAnsi="宋体" w:eastAsia="宋体" w:cs="宋体"/>
                <w:color w:val="000000"/>
                <w:szCs w:val="21"/>
                <w:highlight w:val="none"/>
              </w:rPr>
              <w:t>情况介绍；</w:t>
            </w:r>
          </w:p>
          <w:p w14:paraId="2E379E55">
            <w:pPr>
              <w:spacing w:line="360" w:lineRule="auto"/>
              <w:rPr>
                <w:rFonts w:hint="eastAsia" w:ascii="宋体" w:hAnsi="宋体" w:eastAsia="宋体" w:cs="宋体"/>
                <w:b/>
                <w:color w:val="000000"/>
                <w:szCs w:val="21"/>
                <w:highlight w:val="none"/>
              </w:rPr>
            </w:pPr>
            <w:r>
              <w:rPr>
                <w:rFonts w:hint="eastAsia" w:ascii="宋体" w:hAnsi="宋体" w:cs="宋体"/>
                <w:color w:val="000000"/>
                <w:szCs w:val="21"/>
                <w:highlight w:val="none"/>
                <w:lang w:val="en-US" w:eastAsia="zh-CN"/>
              </w:rPr>
              <w:t>7</w:t>
            </w:r>
            <w:r>
              <w:rPr>
                <w:rFonts w:hint="eastAsia" w:ascii="宋体" w:hAnsi="宋体" w:eastAsia="宋体" w:cs="宋体"/>
                <w:color w:val="000000"/>
                <w:szCs w:val="21"/>
                <w:highlight w:val="none"/>
              </w:rPr>
              <w:t>.联合体协议书；</w:t>
            </w:r>
            <w:r>
              <w:rPr>
                <w:rFonts w:hint="eastAsia" w:ascii="宋体" w:hAnsi="宋体" w:eastAsia="宋体" w:cs="宋体"/>
                <w:b/>
                <w:color w:val="000000"/>
                <w:szCs w:val="21"/>
                <w:highlight w:val="none"/>
              </w:rPr>
              <w:t>（联合体竞标时必须提供，否则作无效响应处理）</w:t>
            </w:r>
          </w:p>
          <w:p w14:paraId="12084FC2">
            <w:pPr>
              <w:spacing w:line="360" w:lineRule="auto"/>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8</w:t>
            </w:r>
            <w:r>
              <w:rPr>
                <w:rFonts w:hint="eastAsia" w:ascii="宋体" w:hAnsi="宋体" w:eastAsia="宋体" w:cs="宋体"/>
                <w:color w:val="000000"/>
                <w:szCs w:val="21"/>
                <w:highlight w:val="none"/>
              </w:rPr>
              <w:t>.供应商认为需要提供的其他有关资料。</w:t>
            </w:r>
          </w:p>
          <w:p w14:paraId="67156837">
            <w:pPr>
              <w:snapToGrid w:val="0"/>
              <w:spacing w:line="360" w:lineRule="auto"/>
              <w:jc w:val="left"/>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 xml:space="preserve">注： </w:t>
            </w:r>
          </w:p>
          <w:p w14:paraId="5229A2E9">
            <w:pPr>
              <w:snapToGrid w:val="0"/>
              <w:spacing w:line="360" w:lineRule="auto"/>
              <w:ind w:firstLine="413" w:firstLineChars="196"/>
              <w:jc w:val="left"/>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1.法定代表人授权委托书必须由法定代表人及委托代理人签字，并加盖供应商公章，否则响应文件按无效响应处理。</w:t>
            </w:r>
          </w:p>
          <w:p w14:paraId="0CD5BACB">
            <w:pPr>
              <w:spacing w:line="360" w:lineRule="auto"/>
              <w:ind w:firstLine="413" w:firstLineChars="196"/>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2.以上标明“必须提供”的材料属于复印件的扫描件的，必须加盖供应商电子公章，否则响应文件按无效响应处理。</w:t>
            </w:r>
          </w:p>
        </w:tc>
      </w:tr>
      <w:tr w14:paraId="4EC109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6C15C6">
            <w:pPr>
              <w:spacing w:line="400" w:lineRule="exact"/>
              <w:jc w:val="center"/>
              <w:rPr>
                <w:rFonts w:hint="eastAsia" w:ascii="宋体" w:hAnsi="宋体" w:eastAsia="宋体" w:cs="宋体"/>
                <w:color w:val="000000"/>
                <w:szCs w:val="21"/>
                <w:highlight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E57DBA1">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技术文件组成</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0E2DBBD3">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1.货物需求偏离表；（</w:t>
            </w:r>
            <w:r>
              <w:rPr>
                <w:rFonts w:hint="eastAsia" w:ascii="宋体" w:hAnsi="宋体" w:eastAsia="宋体" w:cs="宋体"/>
                <w:b/>
                <w:color w:val="000000"/>
                <w:szCs w:val="21"/>
                <w:highlight w:val="none"/>
              </w:rPr>
              <w:t>必须提供</w:t>
            </w:r>
            <w:r>
              <w:rPr>
                <w:rFonts w:hint="eastAsia" w:ascii="宋体" w:hAnsi="宋体"/>
                <w:b/>
                <w:color w:val="000000" w:themeColor="text1"/>
                <w:szCs w:val="21"/>
                <w:lang w:val="en-US" w:eastAsia="zh-CN"/>
                <w14:textFill>
                  <w14:solidFill>
                    <w14:schemeClr w14:val="tx1"/>
                  </w14:solidFill>
                </w14:textFill>
              </w:rPr>
              <w:t>且无实质性偏离</w:t>
            </w:r>
            <w:r>
              <w:rPr>
                <w:rFonts w:hint="eastAsia" w:ascii="宋体" w:hAnsi="宋体"/>
                <w:b/>
                <w:color w:val="000000" w:themeColor="text1"/>
                <w:szCs w:val="21"/>
                <w14:textFill>
                  <w14:solidFill>
                    <w14:schemeClr w14:val="tx1"/>
                  </w14:solidFill>
                </w14:textFill>
              </w:rPr>
              <w:t>或者允许负偏离的条款数</w:t>
            </w:r>
            <w:r>
              <w:rPr>
                <w:rFonts w:hint="eastAsia" w:ascii="宋体" w:hAnsi="宋体"/>
                <w:b/>
                <w:color w:val="000000" w:themeColor="text1"/>
                <w:szCs w:val="21"/>
                <w:lang w:val="en-US" w:eastAsia="zh-CN"/>
                <w14:textFill>
                  <w14:solidFill>
                    <w14:schemeClr w14:val="tx1"/>
                  </w14:solidFill>
                </w14:textFill>
              </w:rPr>
              <w:t>符合要求</w:t>
            </w:r>
            <w:r>
              <w:rPr>
                <w:rFonts w:hint="eastAsia" w:ascii="宋体" w:hAnsi="宋体" w:eastAsia="宋体" w:cs="宋体"/>
                <w:b/>
                <w:color w:val="000000"/>
                <w:szCs w:val="21"/>
                <w:highlight w:val="none"/>
              </w:rPr>
              <w:t>，否则响应文件按无效响应处理</w:t>
            </w:r>
            <w:r>
              <w:rPr>
                <w:rFonts w:hint="eastAsia" w:ascii="宋体" w:hAnsi="宋体" w:eastAsia="宋体" w:cs="宋体"/>
                <w:color w:val="000000"/>
                <w:szCs w:val="21"/>
                <w:highlight w:val="none"/>
              </w:rPr>
              <w:t>）</w:t>
            </w:r>
          </w:p>
          <w:p w14:paraId="001AF563">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2.配置清单（均不含报价）；（</w:t>
            </w:r>
            <w:r>
              <w:rPr>
                <w:rFonts w:hint="eastAsia" w:ascii="宋体" w:hAnsi="宋体" w:eastAsia="宋体" w:cs="宋体"/>
                <w:b/>
                <w:color w:val="000000"/>
                <w:szCs w:val="21"/>
                <w:highlight w:val="none"/>
              </w:rPr>
              <w:t>必须提供，否则响应文件作无效处理</w:t>
            </w:r>
            <w:r>
              <w:rPr>
                <w:rFonts w:hint="eastAsia" w:ascii="宋体" w:hAnsi="宋体" w:eastAsia="宋体" w:cs="宋体"/>
                <w:color w:val="000000"/>
                <w:szCs w:val="21"/>
                <w:highlight w:val="none"/>
              </w:rPr>
              <w:t>）</w:t>
            </w:r>
          </w:p>
          <w:p w14:paraId="6BAFC561">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3.售后服务承诺；（</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14:paraId="5B25892C">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4.项目实施人员一览表（</w:t>
            </w:r>
            <w:r>
              <w:rPr>
                <w:rFonts w:hint="eastAsia" w:ascii="宋体" w:hAnsi="宋体" w:eastAsia="宋体" w:cs="宋体"/>
                <w:b/>
                <w:color w:val="000000"/>
                <w:szCs w:val="21"/>
                <w:highlight w:val="none"/>
              </w:rPr>
              <w:t>如有请提供</w:t>
            </w:r>
            <w:r>
              <w:rPr>
                <w:rFonts w:hint="eastAsia" w:ascii="宋体" w:hAnsi="宋体" w:eastAsia="宋体" w:cs="宋体"/>
                <w:color w:val="000000"/>
                <w:szCs w:val="21"/>
                <w:highlight w:val="none"/>
              </w:rPr>
              <w:t xml:space="preserve">）； </w:t>
            </w:r>
          </w:p>
          <w:p w14:paraId="454EDDD4">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5.对应采购需求的货物需求、商务条款提供的其他文件资料；</w:t>
            </w:r>
          </w:p>
          <w:p w14:paraId="35EB8729">
            <w:pPr>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6.供应商认为需要提供的其他有关资料。</w:t>
            </w:r>
          </w:p>
          <w:p w14:paraId="70F8599C">
            <w:pPr>
              <w:spacing w:line="360" w:lineRule="auto"/>
              <w:rPr>
                <w:rFonts w:hint="eastAsia" w:ascii="宋体" w:hAnsi="宋体" w:eastAsia="宋体" w:cs="宋体"/>
                <w:color w:val="000000"/>
                <w:szCs w:val="21"/>
                <w:highlight w:val="none"/>
              </w:rPr>
            </w:pPr>
            <w:r>
              <w:rPr>
                <w:rFonts w:hint="eastAsia" w:ascii="宋体" w:hAnsi="宋体" w:eastAsia="宋体" w:cs="宋体"/>
                <w:b/>
                <w:color w:val="000000"/>
                <w:szCs w:val="21"/>
                <w:highlight w:val="none"/>
              </w:rPr>
              <w:t>注：1.以上标明“必须提供”的材料属于复印件的扫描件的，必须加盖供应商电子公章，否则响应文件按无效响应处理。</w:t>
            </w:r>
          </w:p>
        </w:tc>
      </w:tr>
      <w:tr w14:paraId="098D4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03E8719B">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12.1.3</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65E51E26">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报价文件组成</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39126AC4">
            <w:pPr>
              <w:tabs>
                <w:tab w:val="left" w:pos="459"/>
              </w:tabs>
              <w:snapToGrid w:val="0"/>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1.响应函；</w:t>
            </w:r>
            <w:r>
              <w:rPr>
                <w:rFonts w:hint="eastAsia" w:ascii="宋体" w:hAnsi="宋体" w:eastAsia="宋体" w:cs="宋体"/>
                <w:b/>
                <w:color w:val="000000"/>
                <w:sz w:val="21"/>
                <w:szCs w:val="21"/>
                <w:highlight w:val="none"/>
              </w:rPr>
              <w:t>（必须提供，否则作无效响应处理）</w:t>
            </w:r>
          </w:p>
          <w:p w14:paraId="1EEA0E02">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2.响应报价表；（</w:t>
            </w:r>
            <w:r>
              <w:rPr>
                <w:rFonts w:hint="eastAsia" w:ascii="宋体" w:hAnsi="宋体" w:eastAsia="宋体" w:cs="宋体"/>
                <w:b/>
                <w:color w:val="000000"/>
                <w:sz w:val="21"/>
                <w:szCs w:val="21"/>
                <w:highlight w:val="none"/>
              </w:rPr>
              <w:t>必须提供</w:t>
            </w:r>
            <w:r>
              <w:rPr>
                <w:rFonts w:hint="eastAsia" w:ascii="宋体" w:hAnsi="宋体" w:cs="宋体"/>
                <w:b/>
                <w:color w:val="000000"/>
                <w:sz w:val="21"/>
                <w:szCs w:val="21"/>
                <w:highlight w:val="none"/>
                <w:lang w:val="en-US" w:eastAsia="zh-CN"/>
              </w:rPr>
              <w:t>且报价有效</w:t>
            </w:r>
            <w:r>
              <w:rPr>
                <w:rFonts w:hint="eastAsia" w:ascii="宋体" w:hAnsi="宋体" w:eastAsia="宋体" w:cs="宋体"/>
                <w:b/>
                <w:color w:val="000000"/>
                <w:sz w:val="21"/>
                <w:szCs w:val="21"/>
                <w:highlight w:val="none"/>
              </w:rPr>
              <w:t>，否则响应文件按无效响应处理</w:t>
            </w:r>
            <w:r>
              <w:rPr>
                <w:rFonts w:hint="eastAsia" w:ascii="宋体" w:hAnsi="宋体" w:eastAsia="宋体" w:cs="宋体"/>
                <w:color w:val="000000"/>
                <w:sz w:val="21"/>
                <w:szCs w:val="21"/>
                <w:highlight w:val="none"/>
              </w:rPr>
              <w:t>）</w:t>
            </w:r>
          </w:p>
          <w:p w14:paraId="486722E5">
            <w:pPr>
              <w:snapToGrid w:val="0"/>
              <w:spacing w:line="360" w:lineRule="auto"/>
              <w:jc w:val="left"/>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3.《中小企业声明函》或《残疾人福利性单位声明函》或监狱企业证明（由省级以上监狱管理局、戒毒管理局（含新疆生产建设兵团）出具的属于监狱企业的证明文件）</w:t>
            </w:r>
            <w:r>
              <w:rPr>
                <w:rFonts w:hint="eastAsia" w:ascii="宋体" w:hAnsi="宋体" w:cs="宋体"/>
                <w:color w:val="000000"/>
                <w:sz w:val="21"/>
                <w:szCs w:val="21"/>
                <w:highlight w:val="none"/>
                <w:lang w:eastAsia="zh-CN"/>
              </w:rPr>
              <w:t>；</w:t>
            </w:r>
          </w:p>
          <w:p w14:paraId="008D0CDD">
            <w:pPr>
              <w:snapToGrid w:val="0"/>
              <w:spacing w:line="360" w:lineRule="auto"/>
              <w:jc w:val="left"/>
              <w:rPr>
                <w:rFonts w:hint="eastAsia" w:ascii="宋体" w:hAnsi="宋体" w:eastAsia="宋体" w:cs="宋体"/>
                <w:highlight w:val="none"/>
                <w:lang w:val="en-US" w:eastAsia="zh-CN"/>
              </w:rPr>
            </w:pPr>
            <w:r>
              <w:rPr>
                <w:rFonts w:hint="eastAsia" w:ascii="宋体" w:hAnsi="宋体" w:eastAsia="宋体" w:cs="宋体"/>
                <w:color w:val="000000"/>
                <w:sz w:val="21"/>
                <w:szCs w:val="21"/>
                <w:highlight w:val="none"/>
                <w:lang w:val="en-US" w:eastAsia="zh-CN"/>
              </w:rPr>
              <w:t>4.《关于符合本国产品标准的声明函》或财政部会同有关部门规定的有关证明文件；</w:t>
            </w:r>
          </w:p>
          <w:p w14:paraId="381FB69A">
            <w:pPr>
              <w:spacing w:line="360" w:lineRule="auto"/>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注：1.以上标明“必须提供”的材料属于复印件的扫描件的，必须加盖供应商电子公章，否则响应文件按无效响应处理。</w:t>
            </w:r>
          </w:p>
        </w:tc>
      </w:tr>
      <w:tr w14:paraId="78F56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51C5480D">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12.2</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0671E37A">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响应文件电子版要求</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342544B4">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000000"/>
                <w:szCs w:val="21"/>
                <w:highlight w:val="none"/>
              </w:rPr>
              <w:t>否则响应文件按无效响应处理</w:t>
            </w:r>
            <w:r>
              <w:rPr>
                <w:rFonts w:hint="eastAsia" w:ascii="宋体" w:hAnsi="宋体" w:eastAsia="宋体" w:cs="宋体"/>
                <w:color w:val="000000"/>
                <w:szCs w:val="21"/>
                <w:highlight w:val="none"/>
              </w:rPr>
              <w:t>。</w:t>
            </w:r>
          </w:p>
          <w:p w14:paraId="36EFA129">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2.响应文件电子版密封方式：电子响应文件通过平台有效CA加密后在“广西政府采购云”平台投送。（操作方式见公告附件“电子响应文件制作与投送教程”）</w:t>
            </w:r>
          </w:p>
        </w:tc>
      </w:tr>
      <w:tr w14:paraId="4E222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4D90E8FA">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15.2</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12155994">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响应报价要求</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2C8388A3">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响应</w:t>
            </w:r>
            <w:r>
              <w:rPr>
                <w:rFonts w:hint="eastAsia" w:ascii="宋体" w:hAnsi="宋体" w:eastAsia="宋体" w:cs="宋体"/>
                <w:color w:val="000000"/>
                <w:szCs w:val="21"/>
                <w:highlight w:val="none"/>
              </w:rPr>
              <w:t>总报价为现场交货价，包括：</w:t>
            </w:r>
          </w:p>
          <w:p w14:paraId="05CF1637">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（1）货物的价格；</w:t>
            </w:r>
          </w:p>
          <w:p w14:paraId="14EDCDB8">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（2）货物的标准附件、备品备件、专用工具的价格；</w:t>
            </w:r>
          </w:p>
          <w:p w14:paraId="33ACEAE2">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（3）运输、调试、培训、技术支持、售后服务等费用；</w:t>
            </w:r>
          </w:p>
          <w:p w14:paraId="4D831055">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（4）安装费用；</w:t>
            </w:r>
          </w:p>
          <w:p w14:paraId="1216B5A3">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w:t>
            </w:r>
            <w:r>
              <w:rPr>
                <w:rFonts w:hint="eastAsia" w:ascii="宋体" w:hAnsi="宋体" w:eastAsia="宋体" w:cs="宋体"/>
                <w:color w:val="000000"/>
                <w:szCs w:val="21"/>
                <w:highlight w:val="none"/>
                <w:lang w:val="en-US" w:eastAsia="zh-CN"/>
              </w:rPr>
              <w:t>采购</w:t>
            </w:r>
            <w:r>
              <w:rPr>
                <w:rFonts w:hint="eastAsia" w:ascii="宋体" w:hAnsi="宋体" w:eastAsia="宋体" w:cs="宋体"/>
                <w:color w:val="000000"/>
                <w:szCs w:val="21"/>
                <w:highlight w:val="none"/>
              </w:rPr>
              <w:t>代理服务费、必要的保险费用和各项税费。</w:t>
            </w:r>
          </w:p>
        </w:tc>
      </w:tr>
      <w:tr w14:paraId="177EB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22A6ACAD">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16.2</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7FBC7776">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竞标有效期</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5617A200">
            <w:pPr>
              <w:widowControl w:val="0"/>
              <w:snapToGrid w:val="0"/>
              <w:spacing w:after="120" w:afterLines="50" w:line="360" w:lineRule="auto"/>
              <w:ind w:left="283" w:hanging="283" w:hangingChars="135"/>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自首次响应文件提交截止之日起</w:t>
            </w:r>
            <w:r>
              <w:rPr>
                <w:rFonts w:hint="eastAsia" w:ascii="宋体" w:hAnsi="宋体" w:eastAsia="宋体" w:cs="宋体"/>
                <w:color w:val="000000"/>
                <w:kern w:val="2"/>
                <w:sz w:val="21"/>
                <w:szCs w:val="21"/>
                <w:highlight w:val="none"/>
                <w:u w:val="single"/>
                <w:lang w:val="en-US" w:eastAsia="zh-CN" w:bidi="ar-SA"/>
              </w:rPr>
              <w:t>90</w:t>
            </w:r>
            <w:r>
              <w:rPr>
                <w:rFonts w:hint="eastAsia" w:ascii="宋体" w:hAnsi="宋体" w:eastAsia="宋体" w:cs="宋体"/>
                <w:color w:val="000000"/>
                <w:kern w:val="2"/>
                <w:sz w:val="21"/>
                <w:szCs w:val="21"/>
                <w:highlight w:val="none"/>
                <w:lang w:val="en-US" w:eastAsia="zh-CN" w:bidi="ar-SA"/>
              </w:rPr>
              <w:t>日。</w:t>
            </w:r>
          </w:p>
        </w:tc>
      </w:tr>
      <w:tr w14:paraId="74050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1A60569B">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17.1</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27C09538">
            <w:pPr>
              <w:spacing w:line="400" w:lineRule="exact"/>
              <w:jc w:val="center"/>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lang w:eastAsia="zh-CN"/>
              </w:rPr>
              <w:t>竞标保证金</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4A873C06">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本项目收取</w:t>
            </w:r>
            <w:r>
              <w:rPr>
                <w:rFonts w:hint="eastAsia" w:ascii="宋体" w:hAnsi="宋体" w:cs="宋体"/>
                <w:color w:val="000000"/>
                <w:szCs w:val="21"/>
                <w:highlight w:val="none"/>
                <w:lang w:val="en-US" w:eastAsia="zh-CN"/>
              </w:rPr>
              <w:t>竞标</w:t>
            </w:r>
            <w:r>
              <w:rPr>
                <w:rFonts w:hint="eastAsia" w:ascii="宋体" w:hAnsi="宋体" w:eastAsia="宋体" w:cs="宋体"/>
                <w:color w:val="000000"/>
                <w:szCs w:val="21"/>
                <w:highlight w:val="none"/>
              </w:rPr>
              <w:t>保证金，具体规定如下：</w:t>
            </w:r>
          </w:p>
          <w:p w14:paraId="4D1E36CE">
            <w:pPr>
              <w:autoSpaceDE w:val="0"/>
              <w:autoSpaceDN w:val="0"/>
              <w:snapToGrid w:val="0"/>
              <w:spacing w:line="360" w:lineRule="auto"/>
              <w:jc w:val="both"/>
              <w:textAlignment w:val="bottom"/>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1.</w:t>
            </w:r>
            <w:r>
              <w:rPr>
                <w:rFonts w:hint="eastAsia" w:ascii="宋体" w:hAnsi="宋体" w:cs="宋体"/>
                <w:color w:val="000000"/>
                <w:szCs w:val="21"/>
                <w:highlight w:val="none"/>
                <w:lang w:val="en-US" w:eastAsia="zh-CN"/>
              </w:rPr>
              <w:t>竞标</w:t>
            </w:r>
            <w:r>
              <w:rPr>
                <w:rFonts w:hint="eastAsia" w:ascii="宋体" w:hAnsi="宋体" w:eastAsia="宋体" w:cs="宋体"/>
                <w:color w:val="000000"/>
                <w:szCs w:val="21"/>
                <w:highlight w:val="none"/>
              </w:rPr>
              <w:t>保证金人民币：</w:t>
            </w:r>
            <w:r>
              <w:rPr>
                <w:rFonts w:hint="eastAsia" w:ascii="宋体" w:hAnsi="宋体" w:cs="宋体"/>
                <w:color w:val="000000"/>
                <w:szCs w:val="21"/>
                <w:highlight w:val="none"/>
                <w:lang w:eastAsia="zh-CN"/>
              </w:rPr>
              <w:t>20000.00元</w:t>
            </w:r>
          </w:p>
          <w:p w14:paraId="2F9BC938">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w:t>
            </w:r>
            <w:r>
              <w:rPr>
                <w:rFonts w:hint="eastAsia" w:ascii="宋体" w:hAnsi="宋体" w:cs="宋体"/>
                <w:color w:val="000000"/>
                <w:szCs w:val="21"/>
                <w:highlight w:val="none"/>
                <w:lang w:val="en-US" w:eastAsia="zh-CN"/>
              </w:rPr>
              <w:t>竞标</w:t>
            </w:r>
            <w:r>
              <w:rPr>
                <w:rFonts w:hint="eastAsia" w:ascii="宋体" w:hAnsi="宋体" w:eastAsia="宋体" w:cs="宋体"/>
                <w:color w:val="000000"/>
                <w:szCs w:val="21"/>
                <w:highlight w:val="none"/>
              </w:rPr>
              <w:t>保证金的形式：银行转账、支票、汇票、本票或者金融、担保机构出具的保函，禁止采用现钞方式。</w:t>
            </w:r>
          </w:p>
          <w:p w14:paraId="062CFF03">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3.缴纳方式：</w:t>
            </w:r>
          </w:p>
          <w:p w14:paraId="29023E02">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（1）采用银行转账方式的，在</w:t>
            </w:r>
            <w:r>
              <w:rPr>
                <w:rFonts w:hint="eastAsia" w:ascii="宋体" w:hAnsi="宋体" w:cs="宋体"/>
                <w:color w:val="000000"/>
                <w:szCs w:val="21"/>
                <w:highlight w:val="none"/>
                <w:lang w:eastAsia="zh-CN"/>
              </w:rPr>
              <w:t>响应文件提交截止</w:t>
            </w:r>
            <w:r>
              <w:rPr>
                <w:rFonts w:hint="eastAsia" w:ascii="宋体" w:hAnsi="宋体" w:eastAsia="宋体" w:cs="宋体"/>
                <w:color w:val="000000"/>
                <w:szCs w:val="21"/>
                <w:highlight w:val="none"/>
              </w:rPr>
              <w:t>时间前交至以下账户并且到账（以到账时间为准），需备注项目名称（可简写）或项目编号。供应商应将银行转账底单的复印件作为</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提交凭证，放置于商务文件中，否则作无效响应处理。</w:t>
            </w:r>
          </w:p>
          <w:p w14:paraId="301DD224">
            <w:pPr>
              <w:autoSpaceDE w:val="0"/>
              <w:autoSpaceDN w:val="0"/>
              <w:snapToGrid w:val="0"/>
              <w:spacing w:line="360" w:lineRule="auto"/>
              <w:jc w:val="both"/>
              <w:textAlignment w:val="bottom"/>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账户名称：广西中信恒泰工程顾问有限公司</w:t>
            </w:r>
            <w:r>
              <w:rPr>
                <w:rFonts w:hint="eastAsia" w:ascii="宋体" w:hAnsi="宋体" w:cs="宋体"/>
                <w:color w:val="000000"/>
                <w:szCs w:val="21"/>
                <w:highlight w:val="none"/>
                <w:lang w:val="en-US" w:eastAsia="zh-CN"/>
              </w:rPr>
              <w:t xml:space="preserve">  </w:t>
            </w:r>
          </w:p>
          <w:p w14:paraId="5E6A671A">
            <w:pPr>
              <w:autoSpaceDE w:val="0"/>
              <w:autoSpaceDN w:val="0"/>
              <w:snapToGrid w:val="0"/>
              <w:spacing w:line="360" w:lineRule="auto"/>
              <w:jc w:val="both"/>
              <w:textAlignment w:val="bottom"/>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开户银行：建行南宁市金湖广场支行</w:t>
            </w:r>
            <w:r>
              <w:rPr>
                <w:rFonts w:hint="eastAsia" w:ascii="宋体" w:hAnsi="宋体" w:cs="宋体"/>
                <w:color w:val="000000"/>
                <w:szCs w:val="21"/>
                <w:highlight w:val="none"/>
                <w:lang w:val="en-US" w:eastAsia="zh-CN"/>
              </w:rPr>
              <w:t xml:space="preserve">  </w:t>
            </w:r>
          </w:p>
          <w:p w14:paraId="4FD92B1F">
            <w:pPr>
              <w:autoSpaceDE w:val="0"/>
              <w:autoSpaceDN w:val="0"/>
              <w:snapToGrid w:val="0"/>
              <w:spacing w:line="360" w:lineRule="auto"/>
              <w:jc w:val="both"/>
              <w:textAlignment w:val="bottom"/>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rPr>
              <w:t>银行账号：45001604266052502851</w:t>
            </w:r>
            <w:r>
              <w:rPr>
                <w:rFonts w:hint="eastAsia" w:ascii="宋体" w:hAnsi="宋体" w:cs="宋体"/>
                <w:color w:val="000000"/>
                <w:szCs w:val="21"/>
                <w:highlight w:val="none"/>
                <w:lang w:val="en-US" w:eastAsia="zh-CN"/>
              </w:rPr>
              <w:t xml:space="preserve">  </w:t>
            </w:r>
          </w:p>
          <w:p w14:paraId="1394C886">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（2）采用支票、汇票、本票或者金融、担保机构出具的保函交纳方式的，供应商应将支票、汇票、本票或者金融、担保机构出具的保函的复印件作为</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提交凭证，放置于商务文件中，否则作无效响应处理。并且供应商必须于</w:t>
            </w:r>
            <w:r>
              <w:rPr>
                <w:rFonts w:hint="eastAsia" w:ascii="宋体" w:hAnsi="宋体" w:cs="宋体"/>
                <w:color w:val="000000"/>
                <w:szCs w:val="21"/>
                <w:highlight w:val="none"/>
                <w:lang w:eastAsia="zh-CN"/>
              </w:rPr>
              <w:t>响应文件提交截止</w:t>
            </w:r>
            <w:r>
              <w:rPr>
                <w:rFonts w:hint="eastAsia" w:ascii="宋体" w:hAnsi="宋体" w:eastAsia="宋体" w:cs="宋体"/>
                <w:color w:val="000000"/>
                <w:szCs w:val="21"/>
                <w:highlight w:val="none"/>
              </w:rPr>
              <w:t>前将支票、汇票、本票或者金融、担保机构出具的保函原件提交给采购代理机构，由采购代理机构妥善保管。</w:t>
            </w:r>
          </w:p>
          <w:p w14:paraId="49654FFE">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（3）供应商为联合体的，可以由联合体中的一方或者多方共同交纳</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，其交纳的保证金对联合体各方均具有约束力。</w:t>
            </w:r>
          </w:p>
          <w:p w14:paraId="2B62B11A">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备注：</w:t>
            </w:r>
          </w:p>
          <w:p w14:paraId="0BD4B9AA">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在响应文件提交截止时间后提交的，或者不按规定交纳方式交纳的，或者未足额交纳的（包含保函额度不足的），视为无效</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w:t>
            </w:r>
          </w:p>
          <w:p w14:paraId="7155AF2F">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2.供应商采用现钞方式或者从个人账户（自然人除外）转出的</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，视为无效</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w:t>
            </w:r>
          </w:p>
          <w:p w14:paraId="1D3FB114">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3.支票、汇票或者本票出现无效或者背书情形的，视为无效</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w:t>
            </w:r>
          </w:p>
          <w:p w14:paraId="21949587">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4.保函有效期低于响应有效期的，视为无效</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w:t>
            </w:r>
          </w:p>
          <w:p w14:paraId="4485DA86">
            <w:pPr>
              <w:autoSpaceDE w:val="0"/>
              <w:autoSpaceDN w:val="0"/>
              <w:snapToGrid w:val="0"/>
              <w:spacing w:line="360" w:lineRule="auto"/>
              <w:jc w:val="both"/>
              <w:textAlignment w:val="bottom"/>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5.采用金融、担保机构出具保函的，必须为无条件保函，否则视为无效</w:t>
            </w:r>
            <w:r>
              <w:rPr>
                <w:rFonts w:hint="eastAsia" w:ascii="宋体" w:hAnsi="宋体" w:cs="宋体"/>
                <w:color w:val="000000"/>
                <w:szCs w:val="21"/>
                <w:highlight w:val="none"/>
                <w:lang w:eastAsia="zh-CN"/>
              </w:rPr>
              <w:t>竞标保证金</w:t>
            </w:r>
            <w:r>
              <w:rPr>
                <w:rFonts w:hint="eastAsia" w:ascii="宋体" w:hAnsi="宋体" w:eastAsia="宋体" w:cs="宋体"/>
                <w:color w:val="000000"/>
                <w:szCs w:val="21"/>
                <w:highlight w:val="none"/>
              </w:rPr>
              <w:t>。</w:t>
            </w:r>
          </w:p>
        </w:tc>
      </w:tr>
      <w:tr w14:paraId="6350C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896" w:type="dxa"/>
            <w:vMerge w:val="restart"/>
            <w:tcBorders>
              <w:top w:val="single" w:color="000000" w:sz="4" w:space="0"/>
              <w:left w:val="single" w:color="000000" w:sz="4" w:space="0"/>
              <w:bottom w:val="single" w:color="000000" w:sz="4" w:space="0"/>
              <w:right w:val="single" w:color="000000" w:sz="4" w:space="0"/>
            </w:tcBorders>
            <w:noWrap w:val="0"/>
            <w:vAlign w:val="center"/>
          </w:tcPr>
          <w:p w14:paraId="382992C2">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20.1</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0D93A4E5">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首次响应文件提交起止时间</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08DE93BE">
            <w:pPr>
              <w:snapToGrid w:val="0"/>
              <w:spacing w:line="360" w:lineRule="auto"/>
              <w:jc w:val="both"/>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详见竞争性谈判公告。</w:t>
            </w:r>
          </w:p>
        </w:tc>
      </w:tr>
      <w:tr w14:paraId="37323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5CBBD3">
            <w:pPr>
              <w:spacing w:line="400" w:lineRule="exact"/>
              <w:jc w:val="center"/>
              <w:rPr>
                <w:rFonts w:hint="eastAsia" w:ascii="宋体" w:hAnsi="宋体" w:eastAsia="宋体" w:cs="宋体"/>
                <w:color w:val="000000"/>
                <w:szCs w:val="21"/>
                <w:highlight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18BFB8D3">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首次响应文件提交地点</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6BDCB405">
            <w:pPr>
              <w:snapToGrid w:val="0"/>
              <w:spacing w:line="360" w:lineRule="auto"/>
              <w:jc w:val="both"/>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rPr>
              <w:t>详见竞争性谈判公告。</w:t>
            </w:r>
          </w:p>
        </w:tc>
      </w:tr>
      <w:tr w14:paraId="3BD81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220FEDE2">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20.6</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7DFF0603">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备份响应文件</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0F25A341">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本项目不接受备份响应文件。</w:t>
            </w:r>
          </w:p>
        </w:tc>
      </w:tr>
      <w:tr w14:paraId="31D06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33B1F64E">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550E5A18">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首次响应文件的退回</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20740A9B">
            <w:pPr>
              <w:snapToGrid w:val="0"/>
              <w:spacing w:line="360" w:lineRule="auto"/>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详见竞争性谈判公告。</w:t>
            </w:r>
          </w:p>
        </w:tc>
      </w:tr>
      <w:tr w14:paraId="5753C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8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F6779E3">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26.2</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5F28207">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负偏离要求</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3A47E8F8">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0</w:t>
            </w:r>
            <w:r>
              <w:rPr>
                <w:rFonts w:hint="eastAsia" w:ascii="宋体" w:hAnsi="宋体" w:eastAsia="宋体" w:cs="宋体"/>
                <w:color w:val="auto"/>
                <w:szCs w:val="21"/>
                <w:highlight w:val="none"/>
              </w:rPr>
              <w:t>项。</w:t>
            </w:r>
          </w:p>
          <w:p w14:paraId="4662D57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74506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11E8F7">
            <w:pPr>
              <w:spacing w:line="400" w:lineRule="exact"/>
              <w:jc w:val="center"/>
              <w:rPr>
                <w:rFonts w:hint="eastAsia" w:ascii="宋体" w:hAnsi="宋体" w:eastAsia="宋体" w:cs="宋体"/>
                <w:color w:val="000000"/>
                <w:szCs w:val="21"/>
                <w:highlight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327F4310">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谈判的顺序</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30F6A665">
            <w:pPr>
              <w:widowControl w:val="0"/>
              <w:spacing w:line="360" w:lineRule="auto"/>
              <w:jc w:val="left"/>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color w:val="auto"/>
                <w:szCs w:val="21"/>
                <w:highlight w:val="none"/>
              </w:rPr>
              <w:t>系统自动提取的顺序</w:t>
            </w:r>
          </w:p>
        </w:tc>
      </w:tr>
      <w:tr w14:paraId="09122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72A6C1">
            <w:pPr>
              <w:spacing w:line="400" w:lineRule="exact"/>
              <w:jc w:val="center"/>
              <w:rPr>
                <w:rFonts w:hint="eastAsia" w:ascii="宋体" w:hAnsi="宋体" w:eastAsia="宋体" w:cs="宋体"/>
                <w:color w:val="000000"/>
                <w:szCs w:val="21"/>
                <w:highlight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27E166AC">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评审价相同时成交原则</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79270BFF">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评审价相同时，按照最后报价由低到高顺序依次推荐；最后报价相同时，按以下原则确定成交候选人的顺序：</w:t>
            </w:r>
          </w:p>
          <w:p w14:paraId="06F23F02">
            <w:pPr>
              <w:snapToGrid w:val="0"/>
              <w:spacing w:line="360" w:lineRule="auto"/>
              <w:rPr>
                <w:rFonts w:hint="eastAsia" w:ascii="宋体" w:hAnsi="宋体" w:eastAsia="宋体" w:cs="宋体"/>
                <w:color w:val="auto"/>
                <w:szCs w:val="21"/>
                <w:highlight w:val="none"/>
              </w:rPr>
            </w:pPr>
            <w:r>
              <w:rPr>
                <w:rFonts w:hint="eastAsia" w:ascii="宋体" w:hAnsi="宋体" w:cs="宋体"/>
                <w:color w:val="auto"/>
                <w:szCs w:val="21"/>
                <w:lang w:eastAsia="zh-CN"/>
              </w:rPr>
              <w:t>☑</w:t>
            </w:r>
            <w:r>
              <w:rPr>
                <w:rFonts w:hint="eastAsia" w:ascii="宋体" w:hAnsi="宋体" w:eastAsia="宋体" w:cs="宋体"/>
                <w:color w:val="auto"/>
                <w:szCs w:val="21"/>
                <w:highlight w:val="none"/>
              </w:rPr>
              <w:t>依次按带“▲”的实质性要求正偏离项数多的优先、均无正偏离或者正偏离项数一致时负偏离项数少的优先、质量保证期长优先、交货期短优先、故障响应时间短优先的顺序排列。</w:t>
            </w:r>
          </w:p>
          <w:p w14:paraId="3F7E6FF0">
            <w:pPr>
              <w:tabs>
                <w:tab w:val="left" w:pos="4019"/>
              </w:tabs>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□由谈判小组推荐代表随机抽取。</w:t>
            </w:r>
            <w:r>
              <w:rPr>
                <w:rFonts w:hint="eastAsia" w:ascii="宋体" w:hAnsi="宋体" w:eastAsia="宋体" w:cs="宋体"/>
                <w:color w:val="auto"/>
                <w:szCs w:val="21"/>
                <w:highlight w:val="none"/>
              </w:rPr>
              <w:tab/>
            </w:r>
          </w:p>
        </w:tc>
      </w:tr>
      <w:tr w14:paraId="156A6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02E0A816">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28</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1CE1CCE3">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履约保证金</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124B70B4">
            <w:pPr>
              <w:autoSpaceDE w:val="0"/>
              <w:autoSpaceDN w:val="0"/>
              <w:snapToGrid w:val="0"/>
              <w:spacing w:line="360" w:lineRule="auto"/>
              <w:textAlignment w:val="bottom"/>
              <w:rPr>
                <w:rFonts w:hint="eastAsia" w:ascii="宋体" w:hAnsi="宋体" w:eastAsia="宋体" w:cs="宋体"/>
                <w:szCs w:val="21"/>
              </w:rPr>
            </w:pPr>
            <w:r>
              <w:rPr>
                <w:rFonts w:hint="eastAsia" w:ascii="宋体" w:hAnsi="宋体" w:eastAsia="宋体" w:cs="宋体"/>
                <w:szCs w:val="21"/>
              </w:rPr>
              <w:t>□本项目不收取履约保证金。</w:t>
            </w:r>
          </w:p>
          <w:p w14:paraId="6CECD64D">
            <w:pPr>
              <w:autoSpaceDE w:val="0"/>
              <w:autoSpaceDN w:val="0"/>
              <w:snapToGrid w:val="0"/>
              <w:spacing w:line="360" w:lineRule="auto"/>
              <w:textAlignment w:val="bottom"/>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rPr>
              <w:t>本项目收取履约保证金，具体规定如下：</w:t>
            </w:r>
          </w:p>
          <w:p w14:paraId="419D1EC2">
            <w:pPr>
              <w:pStyle w:val="10"/>
              <w:spacing w:line="360" w:lineRule="auto"/>
              <w:rPr>
                <w:rFonts w:hint="eastAsia" w:ascii="宋体" w:hAnsi="宋体" w:eastAsia="宋体" w:cs="宋体"/>
                <w:szCs w:val="21"/>
              </w:rPr>
            </w:pPr>
            <w:r>
              <w:rPr>
                <w:rFonts w:hint="eastAsia" w:ascii="宋体" w:hAnsi="宋体" w:eastAsia="宋体" w:cs="宋体"/>
                <w:iCs/>
                <w:szCs w:val="21"/>
              </w:rPr>
              <w:t>详见</w:t>
            </w:r>
            <w:r>
              <w:rPr>
                <w:rFonts w:hint="eastAsia" w:ascii="宋体" w:hAnsi="宋体" w:eastAsia="宋体" w:cs="宋体"/>
                <w:szCs w:val="21"/>
              </w:rPr>
              <w:t>第二章  采购需求“商务要求”约定。</w:t>
            </w:r>
          </w:p>
          <w:p w14:paraId="75BBFE51">
            <w:pPr>
              <w:pStyle w:val="10"/>
              <w:spacing w:line="360" w:lineRule="auto"/>
              <w:rPr>
                <w:rFonts w:hint="eastAsia" w:ascii="宋体" w:hAnsi="宋体" w:eastAsia="宋体" w:cs="宋体"/>
                <w:szCs w:val="21"/>
              </w:rPr>
            </w:pPr>
            <w:r>
              <w:rPr>
                <w:rFonts w:hint="eastAsia" w:ascii="宋体" w:hAnsi="宋体" w:eastAsia="宋体" w:cs="宋体"/>
                <w:szCs w:val="21"/>
              </w:rPr>
              <w:t>备注：</w:t>
            </w:r>
          </w:p>
          <w:p w14:paraId="39F852AA">
            <w:pPr>
              <w:spacing w:line="36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1.</w:t>
            </w:r>
            <w:bookmarkStart w:id="10" w:name="_Hlk54170335"/>
            <w:r>
              <w:rPr>
                <w:rFonts w:hint="eastAsia" w:ascii="宋体" w:hAnsi="宋体" w:eastAsia="宋体" w:cs="宋体"/>
                <w:b/>
                <w:color w:val="auto"/>
                <w:sz w:val="21"/>
                <w:szCs w:val="21"/>
              </w:rPr>
              <w:t>根据《广西壮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宋体" w:cs="宋体"/>
                <w:b/>
                <w:color w:val="auto"/>
                <w:kern w:val="0"/>
                <w:sz w:val="21"/>
                <w:szCs w:val="21"/>
              </w:rPr>
              <w:t>。</w:t>
            </w:r>
            <w:bookmarkEnd w:id="10"/>
          </w:p>
          <w:p w14:paraId="4B6A85F4">
            <w:pPr>
              <w:spacing w:line="36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B5D5A35">
            <w:pPr>
              <w:spacing w:line="360" w:lineRule="auto"/>
              <w:jc w:val="left"/>
              <w:rPr>
                <w:rFonts w:hint="eastAsia" w:ascii="宋体" w:hAnsi="宋体" w:eastAsia="宋体" w:cs="宋体"/>
                <w:b/>
                <w:color w:val="auto"/>
                <w:sz w:val="21"/>
                <w:szCs w:val="21"/>
              </w:rPr>
            </w:pPr>
            <w:r>
              <w:rPr>
                <w:rFonts w:hint="eastAsia" w:ascii="宋体" w:hAnsi="宋体" w:eastAsia="宋体" w:cs="宋体"/>
                <w:b/>
                <w:color w:val="auto"/>
                <w:sz w:val="21"/>
                <w:szCs w:val="21"/>
              </w:rPr>
              <w:t>3.采用银行、保险机构出具的保函的，必须为无条件保函，否则不予签订合同。</w:t>
            </w:r>
          </w:p>
          <w:p w14:paraId="4F7F0E6B">
            <w:pPr>
              <w:snapToGrid w:val="0"/>
              <w:spacing w:line="360" w:lineRule="auto"/>
              <w:rPr>
                <w:rFonts w:hint="eastAsia" w:ascii="宋体" w:hAnsi="宋体" w:eastAsia="宋体" w:cs="宋体"/>
                <w:color w:val="000000"/>
                <w:szCs w:val="21"/>
                <w:highlight w:val="none"/>
              </w:rPr>
            </w:pPr>
            <w:r>
              <w:rPr>
                <w:rFonts w:hint="eastAsia" w:ascii="宋体" w:hAnsi="宋体" w:eastAsia="宋体" w:cs="宋体"/>
                <w:b/>
                <w:color w:val="auto"/>
                <w:sz w:val="21"/>
                <w:szCs w:val="21"/>
              </w:rPr>
              <w:t>4.投标人为联合体的，由联合体其中一方按规定提交的履约保证金，视为有效履约保证金。</w:t>
            </w:r>
          </w:p>
        </w:tc>
      </w:tr>
      <w:tr w14:paraId="0022B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0D467B8F">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29.5</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6F9F212B">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签订合同携带的材料</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039961B8">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使用的有效CA证书加盖单位电子公章</w:t>
            </w:r>
          </w:p>
        </w:tc>
      </w:tr>
      <w:tr w14:paraId="3313C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restart"/>
            <w:tcBorders>
              <w:top w:val="single" w:color="000000" w:sz="4" w:space="0"/>
              <w:left w:val="single" w:color="000000" w:sz="4" w:space="0"/>
              <w:bottom w:val="single" w:color="000000" w:sz="4" w:space="0"/>
              <w:right w:val="single" w:color="000000" w:sz="4" w:space="0"/>
            </w:tcBorders>
            <w:noWrap w:val="0"/>
            <w:vAlign w:val="center"/>
          </w:tcPr>
          <w:p w14:paraId="52E86C0B">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31.2</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080ED80A">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接收质疑函方式</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67346044">
            <w:pPr>
              <w:snapToGrid w:val="0"/>
              <w:spacing w:line="380" w:lineRule="exac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以书面形式</w:t>
            </w:r>
          </w:p>
        </w:tc>
      </w:tr>
      <w:tr w14:paraId="60536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89C752">
            <w:pPr>
              <w:spacing w:line="400" w:lineRule="exact"/>
              <w:jc w:val="center"/>
              <w:rPr>
                <w:rFonts w:hint="eastAsia" w:ascii="宋体" w:hAnsi="宋体" w:eastAsia="宋体" w:cs="宋体"/>
                <w:color w:val="000000"/>
                <w:szCs w:val="21"/>
                <w:highlight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180C92B4">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质疑联系部门及联系方式</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3FFC2E5E">
            <w:pPr>
              <w:autoSpaceDE w:val="0"/>
              <w:autoSpaceDN w:val="0"/>
              <w:snapToGrid w:val="0"/>
              <w:spacing w:line="360" w:lineRule="auto"/>
              <w:textAlignment w:val="bottom"/>
              <w:rPr>
                <w:rFonts w:hint="eastAsia" w:ascii="宋体" w:hAnsi="宋体" w:eastAsia="宋体" w:cs="宋体"/>
                <w:szCs w:val="21"/>
                <w:highlight w:val="none"/>
              </w:rPr>
            </w:pPr>
            <w:r>
              <w:rPr>
                <w:rFonts w:hint="eastAsia" w:ascii="宋体" w:hAnsi="宋体" w:eastAsia="宋体" w:cs="宋体"/>
                <w:szCs w:val="21"/>
                <w:highlight w:val="none"/>
              </w:rPr>
              <w:t>质疑联系部门及联系方式：</w:t>
            </w:r>
          </w:p>
          <w:p w14:paraId="586EF330">
            <w:pPr>
              <w:autoSpaceDE w:val="0"/>
              <w:autoSpaceDN w:val="0"/>
              <w:snapToGrid w:val="0"/>
              <w:spacing w:line="360" w:lineRule="auto"/>
              <w:textAlignment w:val="bottom"/>
              <w:rPr>
                <w:rFonts w:hint="default" w:ascii="宋体" w:hAnsi="宋体" w:eastAsia="宋体" w:cs="宋体"/>
                <w:szCs w:val="21"/>
                <w:highlight w:val="none"/>
                <w:lang w:val="en-US" w:eastAsia="zh-CN"/>
              </w:rPr>
            </w:pPr>
            <w:r>
              <w:rPr>
                <w:rFonts w:hint="eastAsia" w:ascii="宋体" w:hAnsi="宋体" w:eastAsia="宋体" w:cs="宋体"/>
                <w:szCs w:val="21"/>
                <w:highlight w:val="none"/>
              </w:rPr>
              <w:t>联系电话：</w:t>
            </w:r>
            <w:r>
              <w:rPr>
                <w:rFonts w:hint="eastAsia" w:ascii="宋体" w:hAnsi="宋体" w:cs="宋体"/>
                <w:szCs w:val="21"/>
                <w:highlight w:val="none"/>
                <w:lang w:val="en-US" w:eastAsia="zh-CN"/>
              </w:rPr>
              <w:t>0771-5771602</w:t>
            </w:r>
          </w:p>
          <w:p w14:paraId="5C563DC2">
            <w:pPr>
              <w:autoSpaceDE w:val="0"/>
              <w:autoSpaceDN w:val="0"/>
              <w:snapToGrid w:val="0"/>
              <w:spacing w:line="360" w:lineRule="auto"/>
              <w:textAlignment w:val="bottom"/>
              <w:rPr>
                <w:rFonts w:hint="eastAsia" w:ascii="宋体" w:hAnsi="宋体" w:eastAsia="宋体" w:cs="宋体"/>
                <w:color w:val="000000"/>
                <w:szCs w:val="21"/>
                <w:highlight w:val="none"/>
              </w:rPr>
            </w:pPr>
            <w:r>
              <w:rPr>
                <w:rFonts w:hint="eastAsia" w:ascii="宋体" w:hAnsi="宋体" w:eastAsia="宋体" w:cs="宋体"/>
                <w:szCs w:val="21"/>
                <w:highlight w:val="none"/>
              </w:rPr>
              <w:t>通讯地址：</w:t>
            </w:r>
            <w:r>
              <w:rPr>
                <w:rFonts w:hint="eastAsia" w:ascii="宋体" w:hAnsi="宋体" w:cs="宋体"/>
                <w:color w:val="000000"/>
                <w:szCs w:val="21"/>
                <w:highlight w:val="none"/>
              </w:rPr>
              <w:t>广西南宁市青秀区云景路69号南宁轨道大厦B楼</w:t>
            </w:r>
            <w:r>
              <w:rPr>
                <w:rFonts w:hint="eastAsia" w:ascii="宋体" w:hAnsi="宋体" w:cs="宋体"/>
                <w:color w:val="000000"/>
                <w:szCs w:val="21"/>
                <w:highlight w:val="none"/>
                <w:lang w:val="en-US" w:eastAsia="zh-CN"/>
              </w:rPr>
              <w:t>15</w:t>
            </w:r>
            <w:r>
              <w:rPr>
                <w:rFonts w:hint="eastAsia" w:ascii="宋体" w:hAnsi="宋体" w:cs="宋体"/>
                <w:color w:val="000000"/>
                <w:szCs w:val="21"/>
                <w:highlight w:val="none"/>
              </w:rPr>
              <w:t>层</w:t>
            </w:r>
          </w:p>
        </w:tc>
      </w:tr>
      <w:tr w14:paraId="21228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B1013B">
            <w:pPr>
              <w:spacing w:line="400" w:lineRule="exact"/>
              <w:jc w:val="center"/>
              <w:rPr>
                <w:rFonts w:hint="eastAsia" w:ascii="宋体" w:hAnsi="宋体" w:eastAsia="宋体" w:cs="宋体"/>
                <w:color w:val="000000"/>
                <w:szCs w:val="21"/>
                <w:highlight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2AC97D19">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现场提交质疑办理业务时间</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76878711">
            <w:pPr>
              <w:snapToGrid w:val="0"/>
              <w:spacing w:line="380" w:lineRule="exact"/>
              <w:rPr>
                <w:rFonts w:hint="eastAsia" w:ascii="宋体" w:hAnsi="宋体" w:eastAsia="宋体" w:cs="宋体"/>
                <w:color w:val="000000"/>
                <w:szCs w:val="21"/>
                <w:highlight w:val="none"/>
              </w:rPr>
            </w:pPr>
            <w:r>
              <w:rPr>
                <w:rFonts w:hint="eastAsia" w:ascii="宋体" w:hAnsi="宋体" w:eastAsia="宋体" w:cs="宋体"/>
                <w:color w:val="000000"/>
                <w:highlight w:val="none"/>
              </w:rPr>
              <w:t>质疑期内每个工作日</w:t>
            </w:r>
            <w:r>
              <w:rPr>
                <w:rFonts w:hint="eastAsia" w:ascii="宋体" w:hAnsi="宋体" w:eastAsia="宋体" w:cs="宋体"/>
                <w:color w:val="000000"/>
                <w:highlight w:val="none"/>
                <w:u w:val="single"/>
              </w:rPr>
              <w:t xml:space="preserve"> 8</w:t>
            </w:r>
            <w:r>
              <w:rPr>
                <w:rFonts w:hint="eastAsia" w:ascii="宋体" w:hAnsi="宋体" w:eastAsia="宋体" w:cs="宋体"/>
                <w:color w:val="000000"/>
                <w:highlight w:val="none"/>
              </w:rPr>
              <w:t>时</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u w:val="single"/>
                <w:lang w:val="en-US" w:eastAsia="zh-CN"/>
              </w:rPr>
              <w:t>3</w:t>
            </w:r>
            <w:r>
              <w:rPr>
                <w:rFonts w:hint="eastAsia" w:ascii="宋体" w:hAnsi="宋体" w:eastAsia="宋体" w:cs="宋体"/>
                <w:color w:val="000000"/>
                <w:highlight w:val="none"/>
                <w:u w:val="single"/>
              </w:rPr>
              <w:t>0</w:t>
            </w:r>
            <w:r>
              <w:rPr>
                <w:rFonts w:hint="eastAsia" w:ascii="宋体" w:hAnsi="宋体" w:eastAsia="宋体" w:cs="宋体"/>
                <w:color w:val="000000"/>
                <w:highlight w:val="none"/>
              </w:rPr>
              <w:t>分到</w:t>
            </w:r>
            <w:r>
              <w:rPr>
                <w:rFonts w:hint="eastAsia" w:ascii="宋体" w:hAnsi="宋体" w:eastAsia="宋体" w:cs="宋体"/>
                <w:color w:val="000000"/>
                <w:highlight w:val="none"/>
                <w:u w:val="single"/>
              </w:rPr>
              <w:t xml:space="preserve"> 12 </w:t>
            </w:r>
            <w:r>
              <w:rPr>
                <w:rFonts w:hint="eastAsia" w:ascii="宋体" w:hAnsi="宋体" w:eastAsia="宋体" w:cs="宋体"/>
                <w:color w:val="000000"/>
                <w:highlight w:val="none"/>
              </w:rPr>
              <w:t>时00分，</w:t>
            </w:r>
            <w:r>
              <w:rPr>
                <w:rFonts w:hint="eastAsia" w:ascii="宋体" w:hAnsi="宋体" w:eastAsia="宋体" w:cs="宋体"/>
                <w:color w:val="000000"/>
                <w:highlight w:val="none"/>
                <w:u w:val="single"/>
              </w:rPr>
              <w:t xml:space="preserve"> 1</w:t>
            </w:r>
            <w:r>
              <w:rPr>
                <w:rFonts w:hint="eastAsia" w:ascii="宋体" w:hAnsi="宋体" w:eastAsia="宋体" w:cs="宋体"/>
                <w:color w:val="000000"/>
                <w:highlight w:val="none"/>
                <w:u w:val="single"/>
                <w:lang w:val="en-US" w:eastAsia="zh-CN"/>
              </w:rPr>
              <w:t>4</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时</w:t>
            </w:r>
            <w:r>
              <w:rPr>
                <w:rFonts w:hint="eastAsia" w:ascii="宋体" w:hAnsi="宋体" w:eastAsia="宋体" w:cs="宋体"/>
                <w:color w:val="000000"/>
                <w:highlight w:val="none"/>
                <w:u w:val="single"/>
                <w:lang w:val="en-US" w:eastAsia="zh-CN"/>
              </w:rPr>
              <w:t>3</w:t>
            </w:r>
            <w:r>
              <w:rPr>
                <w:rFonts w:hint="eastAsia" w:ascii="宋体" w:hAnsi="宋体" w:eastAsia="宋体" w:cs="宋体"/>
                <w:color w:val="000000"/>
                <w:highlight w:val="none"/>
                <w:u w:val="single"/>
              </w:rPr>
              <w:t>0</w:t>
            </w:r>
            <w:r>
              <w:rPr>
                <w:rFonts w:hint="eastAsia" w:ascii="宋体" w:hAnsi="宋体" w:eastAsia="宋体" w:cs="宋体"/>
                <w:color w:val="000000"/>
                <w:highlight w:val="none"/>
              </w:rPr>
              <w:t>分到</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u w:val="single"/>
                <w:lang w:val="en-US" w:eastAsia="zh-CN"/>
              </w:rPr>
              <w:t>17</w:t>
            </w:r>
            <w:r>
              <w:rPr>
                <w:rFonts w:hint="eastAsia" w:ascii="宋体" w:hAnsi="宋体" w:eastAsia="宋体" w:cs="宋体"/>
                <w:color w:val="000000"/>
                <w:highlight w:val="none"/>
              </w:rPr>
              <w:t>时</w:t>
            </w:r>
            <w:r>
              <w:rPr>
                <w:rFonts w:hint="eastAsia" w:ascii="宋体" w:hAnsi="宋体" w:eastAsia="宋体" w:cs="宋体"/>
                <w:color w:val="000000"/>
                <w:highlight w:val="none"/>
                <w:u w:val="single"/>
                <w:lang w:val="en-US" w:eastAsia="zh-CN"/>
              </w:rPr>
              <w:t>30</w:t>
            </w:r>
            <w:r>
              <w:rPr>
                <w:rFonts w:hint="eastAsia" w:ascii="宋体" w:hAnsi="宋体" w:eastAsia="宋体" w:cs="宋体"/>
                <w:color w:val="000000"/>
                <w:highlight w:val="none"/>
                <w:u w:val="single"/>
              </w:rPr>
              <w:t xml:space="preserve"> </w:t>
            </w:r>
            <w:r>
              <w:rPr>
                <w:rFonts w:hint="eastAsia" w:ascii="宋体" w:hAnsi="宋体" w:eastAsia="宋体" w:cs="宋体"/>
                <w:color w:val="000000"/>
                <w:highlight w:val="none"/>
              </w:rPr>
              <w:t>分</w:t>
            </w:r>
          </w:p>
        </w:tc>
      </w:tr>
      <w:tr w14:paraId="23D31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038DDAD5">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31.6</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214028B4">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受理投诉方式</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5C873751">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1、受理方式：纸质方式受理，投诉书正、副本（经过质疑的事项才可投诉）。</w:t>
            </w:r>
          </w:p>
          <w:p w14:paraId="32C99B1F">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2、邮寄地址：</w:t>
            </w:r>
          </w:p>
          <w:p w14:paraId="60F7CCFA">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名称：</w:t>
            </w:r>
            <w:r>
              <w:rPr>
                <w:rFonts w:hint="eastAsia" w:ascii="宋体" w:hAnsi="宋体" w:eastAsia="宋体" w:cs="宋体"/>
                <w:color w:val="000000"/>
                <w:szCs w:val="21"/>
                <w:highlight w:val="none"/>
                <w:lang w:val="en-US" w:eastAsia="zh-CN"/>
              </w:rPr>
              <w:t>广西壮族自治区财政厅</w:t>
            </w:r>
            <w:r>
              <w:rPr>
                <w:rFonts w:hint="eastAsia" w:ascii="宋体" w:hAnsi="宋体" w:eastAsia="宋体" w:cs="宋体"/>
                <w:color w:val="000000"/>
                <w:szCs w:val="21"/>
                <w:highlight w:val="none"/>
              </w:rPr>
              <w:t xml:space="preserve"> </w:t>
            </w:r>
          </w:p>
          <w:p w14:paraId="0AB8B0AD">
            <w:pPr>
              <w:snapToGrid w:val="0"/>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地址：南宁市青秀区桃源路69号</w:t>
            </w:r>
          </w:p>
          <w:p w14:paraId="3C31D756">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联系电话：0771-5331544</w:t>
            </w:r>
          </w:p>
        </w:tc>
      </w:tr>
      <w:tr w14:paraId="4C14B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6626EC5A">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33</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3213EC31">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采购代理费</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38F9D178">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 是否收取采购代理费：</w:t>
            </w:r>
          </w:p>
          <w:p w14:paraId="4543193D">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是    □ 否</w:t>
            </w:r>
          </w:p>
          <w:p w14:paraId="6310B663">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2.采购代理费支付方式：</w:t>
            </w:r>
          </w:p>
          <w:p w14:paraId="27EA8EBF">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☑本项目代理服务费由成交供应商向采购代理机构一次性支付。</w:t>
            </w:r>
          </w:p>
          <w:p w14:paraId="0610C2BF">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□采购人支付。</w:t>
            </w:r>
          </w:p>
          <w:p w14:paraId="560CC1B4">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3.采购代理费收取标准：</w:t>
            </w:r>
          </w:p>
          <w:p w14:paraId="0E1FCDEE">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以成交金额为计费额，按货物类采用差额定率累进法计算出收费基准价格，采购代理收费以收费基准价格</w:t>
            </w:r>
            <w:r>
              <w:rPr>
                <w:rFonts w:hint="eastAsia" w:ascii="宋体" w:hAnsi="宋体" w:eastAsia="宋体" w:cs="宋体"/>
                <w:color w:val="auto"/>
                <w:sz w:val="21"/>
                <w:szCs w:val="21"/>
              </w:rPr>
              <w:t>下浮</w:t>
            </w:r>
            <w:r>
              <w:rPr>
                <w:rFonts w:hint="eastAsia" w:ascii="宋体" w:hAnsi="宋体" w:eastAsia="宋体" w:cs="宋体"/>
                <w:color w:val="auto"/>
                <w:sz w:val="21"/>
                <w:szCs w:val="21"/>
                <w:u w:val="single"/>
              </w:rPr>
              <w:t>40%</w:t>
            </w:r>
            <w:r>
              <w:rPr>
                <w:rFonts w:hint="eastAsia" w:ascii="宋体" w:hAnsi="宋体" w:eastAsia="宋体" w:cs="宋体"/>
                <w:color w:val="000000"/>
                <w:kern w:val="0"/>
                <w:sz w:val="21"/>
                <w:szCs w:val="21"/>
                <w:highlight w:val="none"/>
                <w:lang w:val="en-US" w:eastAsia="zh-CN" w:bidi="ar-SA"/>
              </w:rPr>
              <w:t>收取。</w:t>
            </w:r>
          </w:p>
          <w:p w14:paraId="2D3D418D">
            <w:pPr>
              <w:widowControl w:val="0"/>
              <w:snapToGrid w:val="0"/>
              <w:spacing w:line="360" w:lineRule="auto"/>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固定采购代理收费</w:t>
            </w:r>
            <w:r>
              <w:rPr>
                <w:rFonts w:hint="eastAsia" w:ascii="宋体" w:hAnsi="宋体" w:eastAsia="宋体" w:cs="宋体"/>
                <w:color w:val="000000"/>
                <w:kern w:val="0"/>
                <w:sz w:val="21"/>
                <w:szCs w:val="21"/>
                <w:highlight w:val="none"/>
                <w:u w:val="single"/>
                <w:lang w:val="en-US" w:eastAsia="zh-CN" w:bidi="ar-SA"/>
              </w:rPr>
              <w:t xml:space="preserve">              。</w:t>
            </w:r>
          </w:p>
          <w:p w14:paraId="4030795C">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 采购代理费收取银行账户</w:t>
            </w:r>
          </w:p>
          <w:p w14:paraId="3A4FBC03">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账户名称：广西中信恒泰工程顾问有限公司  </w:t>
            </w:r>
          </w:p>
          <w:p w14:paraId="4D899AE1">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开户银行：建行南宁市金湖广场支行  </w:t>
            </w:r>
          </w:p>
          <w:p w14:paraId="0E44706C">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银行账号：45001604266052502851  </w:t>
            </w:r>
          </w:p>
        </w:tc>
      </w:tr>
      <w:tr w14:paraId="3AB0F4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tcBorders>
              <w:top w:val="single" w:color="000000" w:sz="4" w:space="0"/>
              <w:left w:val="single" w:color="000000" w:sz="4" w:space="0"/>
              <w:bottom w:val="single" w:color="000000" w:sz="4" w:space="0"/>
              <w:right w:val="single" w:color="000000" w:sz="4" w:space="0"/>
            </w:tcBorders>
            <w:noWrap w:val="0"/>
            <w:vAlign w:val="center"/>
          </w:tcPr>
          <w:p w14:paraId="5939287A">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34.1</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DAB901F">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解释</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6570156A">
            <w:pPr>
              <w:widowControl w:val="0"/>
              <w:snapToGrid w:val="0"/>
              <w:spacing w:line="360" w:lineRule="auto"/>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解释权：</w:t>
            </w:r>
            <w:r>
              <w:rPr>
                <w:rFonts w:hint="eastAsia" w:ascii="宋体" w:hAnsi="宋体" w:eastAsia="宋体" w:cs="宋体"/>
                <w:color w:val="000000"/>
                <w:kern w:val="0"/>
                <w:sz w:val="21"/>
                <w:szCs w:val="21"/>
                <w:highlight w:val="none"/>
                <w:lang w:val="en-US" w:eastAsia="zh-CN" w:bidi="ar-SA"/>
              </w:rPr>
              <w:t>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w:t>
            </w:r>
            <w:r>
              <w:rPr>
                <w:rFonts w:hint="eastAsia" w:ascii="宋体" w:hAnsi="宋体" w:eastAsia="宋体" w:cs="宋体"/>
                <w:b/>
                <w:color w:val="000000"/>
                <w:kern w:val="0"/>
                <w:sz w:val="21"/>
                <w:szCs w:val="21"/>
                <w:highlight w:val="none"/>
                <w:lang w:val="en-US" w:eastAsia="zh-CN" w:bidi="ar-SA"/>
              </w:rPr>
              <w:t>由采购人或者采购代理机构负责解释。</w:t>
            </w:r>
          </w:p>
          <w:p w14:paraId="4D51D0B4">
            <w:pPr>
              <w:tabs>
                <w:tab w:val="left" w:pos="1080"/>
              </w:tabs>
              <w:spacing w:line="360" w:lineRule="auto"/>
              <w:rPr>
                <w:rFonts w:hint="eastAsia" w:ascii="宋体" w:hAnsi="宋体" w:eastAsia="宋体" w:cs="宋体"/>
                <w:color w:val="000000"/>
                <w:kern w:val="0"/>
                <w:szCs w:val="21"/>
                <w:highlight w:val="none"/>
              </w:rPr>
            </w:pPr>
            <w:r>
              <w:rPr>
                <w:rFonts w:hint="eastAsia" w:ascii="宋体" w:hAnsi="宋体" w:eastAsia="宋体" w:cs="宋体"/>
                <w:b/>
                <w:color w:val="000000"/>
                <w:kern w:val="0"/>
                <w:szCs w:val="21"/>
                <w:highlight w:val="none"/>
              </w:rPr>
              <w:t>法律责任：</w:t>
            </w:r>
          </w:p>
          <w:p w14:paraId="061C6649">
            <w:pPr>
              <w:tabs>
                <w:tab w:val="left" w:pos="1080"/>
              </w:tabs>
              <w:spacing w:line="360" w:lineRule="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7513B442">
            <w:pPr>
              <w:spacing w:line="360" w:lineRule="auto"/>
              <w:rPr>
                <w:rFonts w:hint="eastAsia" w:ascii="宋体" w:hAnsi="宋体" w:eastAsia="宋体" w:cs="宋体"/>
                <w:color w:val="000000"/>
                <w:highlight w:val="none"/>
              </w:rPr>
            </w:pPr>
            <w:r>
              <w:rPr>
                <w:rFonts w:hint="eastAsia" w:ascii="宋体" w:hAnsi="宋体" w:eastAsia="宋体" w:cs="宋体"/>
                <w:b/>
                <w:color w:val="000000"/>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77115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restart"/>
            <w:tcBorders>
              <w:top w:val="single" w:color="000000" w:sz="4" w:space="0"/>
              <w:left w:val="single" w:color="000000" w:sz="4" w:space="0"/>
              <w:right w:val="single" w:color="000000" w:sz="4" w:space="0"/>
            </w:tcBorders>
            <w:noWrap w:val="0"/>
            <w:vAlign w:val="center"/>
          </w:tcPr>
          <w:p w14:paraId="149FF188">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34.2</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0F4F5995">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进口产品说明</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3D9D0A49">
            <w:pPr>
              <w:tabs>
                <w:tab w:val="left" w:pos="180"/>
                <w:tab w:val="left" w:pos="1620"/>
              </w:tabs>
              <w:spacing w:line="360" w:lineRule="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bCs/>
                <w:color w:val="auto"/>
                <w:sz w:val="21"/>
                <w:szCs w:val="21"/>
                <w:highlight w:val="none"/>
                <w:lang w:val="en-US" w:eastAsia="zh-CN"/>
              </w:rPr>
              <w:t>本项目货物不接受进口产品（即通过中国海关报关验放进入中国境内且产自关境外的产品）参与竞标，</w:t>
            </w:r>
            <w:r>
              <w:rPr>
                <w:rFonts w:hint="eastAsia" w:ascii="宋体" w:hAnsi="宋体" w:eastAsia="宋体" w:cs="宋体"/>
                <w:b/>
                <w:bCs w:val="0"/>
                <w:color w:val="auto"/>
                <w:sz w:val="21"/>
                <w:szCs w:val="21"/>
                <w:highlight w:val="none"/>
                <w:lang w:val="en-US" w:eastAsia="zh-CN"/>
              </w:rPr>
              <w:t>如有进口产品参与竞标的</w:t>
            </w:r>
            <w:r>
              <w:rPr>
                <w:rFonts w:hint="eastAsia" w:ascii="宋体" w:hAnsi="宋体" w:cs="宋体"/>
                <w:b/>
                <w:bCs w:val="0"/>
                <w:color w:val="auto"/>
                <w:sz w:val="21"/>
                <w:szCs w:val="21"/>
                <w:highlight w:val="none"/>
                <w:lang w:val="en-US" w:eastAsia="zh-CN"/>
              </w:rPr>
              <w:t>响应文件按无效响应处理</w:t>
            </w:r>
            <w:r>
              <w:rPr>
                <w:rFonts w:hint="eastAsia" w:ascii="宋体" w:hAnsi="宋体" w:eastAsia="宋体" w:cs="宋体"/>
                <w:bCs/>
                <w:color w:val="auto"/>
                <w:sz w:val="21"/>
                <w:szCs w:val="21"/>
                <w:highlight w:val="none"/>
                <w:lang w:val="en-US" w:eastAsia="zh-CN"/>
              </w:rPr>
              <w:t>。</w:t>
            </w:r>
          </w:p>
        </w:tc>
      </w:tr>
      <w:tr w14:paraId="08947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continue"/>
            <w:tcBorders>
              <w:left w:val="single" w:color="000000" w:sz="4" w:space="0"/>
              <w:right w:val="single" w:color="000000" w:sz="4" w:space="0"/>
            </w:tcBorders>
            <w:noWrap w:val="0"/>
            <w:vAlign w:val="center"/>
          </w:tcPr>
          <w:p w14:paraId="5ADEB375">
            <w:pPr>
              <w:spacing w:line="400" w:lineRule="exact"/>
              <w:jc w:val="center"/>
              <w:rPr>
                <w:rFonts w:hint="eastAsia" w:ascii="宋体" w:hAnsi="宋体" w:eastAsia="宋体" w:cs="宋体"/>
                <w:color w:val="000000"/>
                <w:szCs w:val="21"/>
                <w:highlight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0781B23A">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支持本国产品</w:t>
            </w:r>
            <w:r>
              <w:rPr>
                <w:rFonts w:hint="eastAsia" w:ascii="宋体" w:hAnsi="宋体" w:eastAsia="宋体" w:cs="宋体"/>
                <w:color w:val="000000"/>
                <w:szCs w:val="21"/>
                <w:highlight w:val="none"/>
                <w:lang w:val="en-US" w:eastAsia="zh-CN"/>
              </w:rPr>
              <w:t>说明</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1928A9D5">
            <w:pPr>
              <w:tabs>
                <w:tab w:val="left" w:pos="180"/>
                <w:tab w:val="left" w:pos="1620"/>
              </w:tabs>
              <w:spacing w:line="360" w:lineRule="auto"/>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lang w:val="en-US" w:eastAsia="zh-CN" w:bidi="ar-SA"/>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7C622C7">
            <w:pPr>
              <w:tabs>
                <w:tab w:val="left" w:pos="180"/>
                <w:tab w:val="left" w:pos="1620"/>
              </w:tabs>
              <w:spacing w:line="360" w:lineRule="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□不适用</w:t>
            </w:r>
          </w:p>
        </w:tc>
      </w:tr>
      <w:tr w14:paraId="380EE1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continue"/>
            <w:tcBorders>
              <w:left w:val="single" w:color="000000" w:sz="4" w:space="0"/>
              <w:right w:val="single" w:color="000000" w:sz="4" w:space="0"/>
            </w:tcBorders>
            <w:noWrap w:val="0"/>
            <w:vAlign w:val="center"/>
          </w:tcPr>
          <w:p w14:paraId="087DF693">
            <w:pPr>
              <w:spacing w:line="400" w:lineRule="exact"/>
              <w:jc w:val="center"/>
              <w:rPr>
                <w:rFonts w:hint="eastAsia" w:ascii="宋体" w:hAnsi="宋体" w:eastAsia="宋体" w:cs="宋体"/>
                <w:color w:val="000000"/>
                <w:szCs w:val="21"/>
                <w:highlight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6CD4A20C">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核心产品</w:t>
            </w:r>
            <w:r>
              <w:rPr>
                <w:rFonts w:hint="eastAsia" w:ascii="宋体" w:hAnsi="宋体" w:eastAsia="宋体" w:cs="宋体"/>
                <w:color w:val="000000"/>
                <w:szCs w:val="21"/>
                <w:highlight w:val="none"/>
                <w:lang w:val="en-US" w:eastAsia="zh-CN"/>
              </w:rPr>
              <w:t>说明</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720971A6">
            <w:pPr>
              <w:widowControl/>
              <w:spacing w:line="360" w:lineRule="auto"/>
              <w:jc w:val="left"/>
              <w:textAlignment w:val="top"/>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本项目核心产品为：</w:t>
            </w:r>
            <w:r>
              <w:rPr>
                <w:rFonts w:hint="eastAsia" w:ascii="宋体" w:hAnsi="宋体" w:cs="宋体"/>
                <w:color w:val="auto"/>
                <w:kern w:val="0"/>
                <w:szCs w:val="21"/>
                <w:highlight w:val="none"/>
                <w:u w:val="single"/>
                <w:lang w:val="en-US" w:eastAsia="zh-CN" w:bidi="ar"/>
              </w:rPr>
              <w:t xml:space="preserve"> 定制轨道基础结构2D+3D采集模块      </w:t>
            </w:r>
            <w:r>
              <w:rPr>
                <w:rFonts w:hint="eastAsia" w:ascii="宋体" w:hAnsi="宋体" w:eastAsia="宋体" w:cs="宋体"/>
                <w:color w:val="auto"/>
                <w:kern w:val="0"/>
                <w:szCs w:val="21"/>
                <w:highlight w:val="none"/>
                <w:u w:val="single"/>
                <w:lang w:bidi="ar"/>
              </w:rPr>
              <w:t>。</w:t>
            </w:r>
            <w:r>
              <w:rPr>
                <w:rFonts w:hint="eastAsia" w:ascii="宋体" w:hAnsi="宋体" w:eastAsia="宋体" w:cs="宋体"/>
                <w:color w:val="auto"/>
                <w:kern w:val="0"/>
                <w:szCs w:val="21"/>
                <w:highlight w:val="none"/>
                <w:lang w:bidi="ar"/>
              </w:rPr>
              <w:t>（核心产品品牌相同的，视为提供同品牌产品）</w:t>
            </w:r>
          </w:p>
          <w:p w14:paraId="7D0466D7">
            <w:pPr>
              <w:tabs>
                <w:tab w:val="left" w:pos="180"/>
                <w:tab w:val="left" w:pos="1620"/>
              </w:tabs>
              <w:spacing w:line="360" w:lineRule="auto"/>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auto"/>
                <w:kern w:val="0"/>
                <w:szCs w:val="21"/>
                <w:highlight w:val="none"/>
                <w:lang w:bidi="ar"/>
              </w:rPr>
              <w:t>注：提供相同品牌产品的不同</w:t>
            </w:r>
            <w:r>
              <w:rPr>
                <w:rFonts w:hint="eastAsia" w:ascii="宋体" w:hAnsi="宋体" w:cs="宋体"/>
                <w:color w:val="auto"/>
                <w:kern w:val="0"/>
                <w:szCs w:val="21"/>
                <w:highlight w:val="none"/>
                <w:lang w:val="en-US" w:eastAsia="zh-CN" w:bidi="ar"/>
              </w:rPr>
              <w:t>供应商</w:t>
            </w:r>
            <w:r>
              <w:rPr>
                <w:rFonts w:hint="eastAsia" w:ascii="宋体" w:hAnsi="宋体" w:eastAsia="宋体" w:cs="宋体"/>
                <w:color w:val="auto"/>
                <w:kern w:val="0"/>
                <w:szCs w:val="21"/>
                <w:highlight w:val="none"/>
                <w:lang w:bidi="ar"/>
              </w:rPr>
              <w:t>参加同一合同项下</w:t>
            </w:r>
            <w:r>
              <w:rPr>
                <w:rFonts w:hint="eastAsia" w:ascii="宋体" w:hAnsi="宋体" w:cs="宋体"/>
                <w:color w:val="auto"/>
                <w:kern w:val="0"/>
                <w:szCs w:val="21"/>
                <w:highlight w:val="none"/>
                <w:lang w:val="en-US" w:eastAsia="zh-CN" w:bidi="ar"/>
              </w:rPr>
              <w:t>竞标</w:t>
            </w:r>
            <w:r>
              <w:rPr>
                <w:rFonts w:hint="eastAsia" w:ascii="宋体" w:hAnsi="宋体" w:eastAsia="宋体" w:cs="宋体"/>
                <w:color w:val="auto"/>
                <w:kern w:val="0"/>
                <w:szCs w:val="21"/>
                <w:highlight w:val="none"/>
                <w:lang w:bidi="ar"/>
              </w:rPr>
              <w:t>的，以其中通过资格审查、符合性审查且报价最低的参加</w:t>
            </w:r>
            <w:r>
              <w:rPr>
                <w:rFonts w:hint="eastAsia" w:ascii="宋体" w:hAnsi="宋体" w:cs="宋体"/>
                <w:color w:val="auto"/>
                <w:kern w:val="0"/>
                <w:szCs w:val="21"/>
                <w:highlight w:val="none"/>
                <w:lang w:val="en-US" w:eastAsia="zh-CN" w:bidi="ar"/>
              </w:rPr>
              <w:t>评审</w:t>
            </w:r>
            <w:r>
              <w:rPr>
                <w:rFonts w:hint="eastAsia" w:ascii="宋体" w:hAnsi="宋体" w:eastAsia="宋体" w:cs="宋体"/>
                <w:color w:val="auto"/>
                <w:kern w:val="0"/>
                <w:szCs w:val="21"/>
                <w:highlight w:val="none"/>
                <w:lang w:bidi="ar"/>
              </w:rPr>
              <w:t>；报价相同的，由</w:t>
            </w:r>
            <w:r>
              <w:rPr>
                <w:rFonts w:hint="eastAsia" w:ascii="宋体" w:hAnsi="宋体" w:cs="宋体"/>
                <w:color w:val="auto"/>
                <w:kern w:val="0"/>
                <w:szCs w:val="21"/>
                <w:highlight w:val="none"/>
                <w:lang w:val="en-US" w:eastAsia="zh-CN" w:bidi="ar"/>
              </w:rPr>
              <w:t>谈判小组</w:t>
            </w:r>
            <w:r>
              <w:rPr>
                <w:rFonts w:hint="eastAsia" w:ascii="宋体" w:hAnsi="宋体" w:eastAsia="宋体" w:cs="宋体"/>
                <w:color w:val="auto"/>
                <w:kern w:val="0"/>
                <w:szCs w:val="21"/>
                <w:highlight w:val="none"/>
                <w:lang w:bidi="ar"/>
              </w:rPr>
              <w:t>按照</w:t>
            </w:r>
            <w:r>
              <w:rPr>
                <w:rFonts w:hint="eastAsia" w:ascii="宋体" w:hAnsi="宋体" w:eastAsia="宋体" w:cs="宋体"/>
                <w:color w:val="000000"/>
                <w:szCs w:val="21"/>
                <w:highlight w:val="none"/>
              </w:rPr>
              <w:t>按带“▲”的实质性要求正偏离项数多的优先、均无正偏离或者正偏离项数一致时负偏离项数少的优先、质量保证期长优先、交货期短优先、故障响应时间短优先的顺序</w:t>
            </w:r>
            <w:r>
              <w:rPr>
                <w:rFonts w:hint="eastAsia" w:ascii="宋体" w:hAnsi="宋体" w:eastAsia="宋体" w:cs="宋体"/>
                <w:color w:val="auto"/>
                <w:kern w:val="0"/>
                <w:szCs w:val="21"/>
                <w:highlight w:val="none"/>
                <w:lang w:bidi="ar"/>
              </w:rPr>
              <w:t>确定一个参加</w:t>
            </w:r>
            <w:r>
              <w:rPr>
                <w:rFonts w:hint="eastAsia" w:ascii="宋体" w:hAnsi="宋体" w:cs="宋体"/>
                <w:color w:val="auto"/>
                <w:kern w:val="0"/>
                <w:szCs w:val="21"/>
                <w:highlight w:val="none"/>
                <w:lang w:val="en-US" w:eastAsia="zh-CN" w:bidi="ar"/>
              </w:rPr>
              <w:t>评审</w:t>
            </w:r>
            <w:r>
              <w:rPr>
                <w:rFonts w:hint="eastAsia" w:ascii="宋体" w:hAnsi="宋体" w:eastAsia="宋体" w:cs="宋体"/>
                <w:color w:val="auto"/>
                <w:kern w:val="0"/>
                <w:szCs w:val="21"/>
                <w:highlight w:val="none"/>
                <w:lang w:bidi="ar"/>
              </w:rPr>
              <w:t>的</w:t>
            </w:r>
            <w:r>
              <w:rPr>
                <w:rFonts w:hint="eastAsia" w:ascii="宋体" w:hAnsi="宋体" w:cs="宋体"/>
                <w:color w:val="auto"/>
                <w:kern w:val="0"/>
                <w:szCs w:val="21"/>
                <w:highlight w:val="none"/>
                <w:lang w:val="en-US" w:eastAsia="zh-CN" w:bidi="ar"/>
              </w:rPr>
              <w:t>供应商</w:t>
            </w:r>
            <w:r>
              <w:rPr>
                <w:rFonts w:hint="eastAsia" w:ascii="宋体" w:hAnsi="宋体" w:eastAsia="宋体" w:cs="宋体"/>
                <w:color w:val="auto"/>
                <w:kern w:val="0"/>
                <w:szCs w:val="21"/>
                <w:highlight w:val="none"/>
                <w:lang w:bidi="ar"/>
              </w:rPr>
              <w:t>，</w:t>
            </w:r>
            <w:r>
              <w:rPr>
                <w:rFonts w:hint="eastAsia" w:ascii="宋体" w:hAnsi="宋体" w:cs="宋体"/>
                <w:color w:val="auto"/>
                <w:kern w:val="0"/>
                <w:szCs w:val="21"/>
                <w:highlight w:val="none"/>
                <w:lang w:val="en-US" w:eastAsia="zh-CN" w:bidi="ar"/>
              </w:rPr>
              <w:t>竞争性谈判采购</w:t>
            </w:r>
            <w:r>
              <w:rPr>
                <w:rFonts w:hint="eastAsia" w:ascii="宋体" w:hAnsi="宋体" w:eastAsia="宋体" w:cs="宋体"/>
                <w:color w:val="auto"/>
                <w:kern w:val="0"/>
                <w:szCs w:val="21"/>
                <w:highlight w:val="none"/>
                <w:lang w:bidi="ar"/>
              </w:rPr>
              <w:t>文件未规定的采取随机抽取方式确定，其他</w:t>
            </w:r>
            <w:r>
              <w:rPr>
                <w:rFonts w:hint="eastAsia" w:ascii="宋体" w:hAnsi="宋体" w:cs="宋体"/>
                <w:color w:val="auto"/>
                <w:kern w:val="0"/>
                <w:szCs w:val="21"/>
                <w:highlight w:val="none"/>
                <w:lang w:val="en-US" w:eastAsia="zh-CN" w:bidi="ar"/>
              </w:rPr>
              <w:t>竞标</w:t>
            </w:r>
            <w:r>
              <w:rPr>
                <w:rFonts w:hint="eastAsia" w:ascii="宋体" w:hAnsi="宋体" w:eastAsia="宋体" w:cs="宋体"/>
                <w:color w:val="auto"/>
                <w:kern w:val="0"/>
                <w:szCs w:val="21"/>
                <w:highlight w:val="none"/>
                <w:lang w:bidi="ar"/>
              </w:rPr>
              <w:t>无效。</w:t>
            </w:r>
          </w:p>
        </w:tc>
      </w:tr>
      <w:tr w14:paraId="465924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96" w:type="dxa"/>
            <w:vMerge w:val="continue"/>
            <w:tcBorders>
              <w:left w:val="single" w:color="000000" w:sz="4" w:space="0"/>
              <w:bottom w:val="single" w:color="000000" w:sz="4" w:space="0"/>
              <w:right w:val="single" w:color="000000" w:sz="4" w:space="0"/>
            </w:tcBorders>
            <w:noWrap w:val="0"/>
            <w:vAlign w:val="center"/>
          </w:tcPr>
          <w:p w14:paraId="1CD4384C">
            <w:pPr>
              <w:spacing w:line="400" w:lineRule="exact"/>
              <w:jc w:val="center"/>
              <w:rPr>
                <w:rFonts w:hint="eastAsia" w:ascii="宋体" w:hAnsi="宋体" w:eastAsia="宋体" w:cs="宋体"/>
                <w:color w:val="000000"/>
                <w:szCs w:val="21"/>
                <w:highlight w:val="none"/>
              </w:rPr>
            </w:pP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19B93106">
            <w:pPr>
              <w:spacing w:line="400" w:lineRule="exact"/>
              <w:jc w:val="center"/>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其他</w:t>
            </w:r>
          </w:p>
        </w:tc>
        <w:tc>
          <w:tcPr>
            <w:tcW w:w="6982" w:type="dxa"/>
            <w:tcBorders>
              <w:top w:val="single" w:color="000000" w:sz="4" w:space="0"/>
              <w:left w:val="single" w:color="000000" w:sz="4" w:space="0"/>
              <w:bottom w:val="single" w:color="000000" w:sz="4" w:space="0"/>
              <w:right w:val="single" w:color="000000" w:sz="4" w:space="0"/>
            </w:tcBorders>
            <w:noWrap w:val="0"/>
            <w:vAlign w:val="center"/>
          </w:tcPr>
          <w:p w14:paraId="43251128">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1.本谈判文件中描述供应商的“公章”是指供应商通过指定电子化政府采购平台办理数字证书（CA认证）获得的以法定主体行为名称制作的电子印章。</w:t>
            </w:r>
          </w:p>
          <w:p w14:paraId="34F27802">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2.本谈判文件中描述供应商的“签字”是指供应商通过指定电子化政府采购平台办理数字证书（CA认证）获得的以供应商法定代表人或者委托代理人姓名制作的电子印章或手写签字。</w:t>
            </w:r>
          </w:p>
          <w:p w14:paraId="3F8F09F9">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72AAC733">
            <w:pPr>
              <w:widowControl w:val="0"/>
              <w:snapToGrid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4.自然人竞标的，谈判文件规定盖公章处由自然人摁手指指印。</w:t>
            </w:r>
          </w:p>
          <w:p w14:paraId="5DD6F9C6">
            <w:pPr>
              <w:widowControl w:val="0"/>
              <w:snapToGrid w:val="0"/>
              <w:spacing w:line="360" w:lineRule="auto"/>
              <w:jc w:val="both"/>
              <w:rPr>
                <w:rFonts w:hint="eastAsia" w:ascii="宋体" w:hAnsi="宋体" w:eastAsia="宋体" w:cs="宋体"/>
                <w:color w:val="auto"/>
                <w:kern w:val="0"/>
                <w:szCs w:val="21"/>
                <w:highlight w:val="none"/>
                <w:lang w:bidi="ar"/>
              </w:rPr>
            </w:pPr>
            <w:r>
              <w:rPr>
                <w:rFonts w:hint="eastAsia" w:ascii="宋体" w:hAnsi="宋体" w:eastAsia="宋体" w:cs="宋体"/>
                <w:color w:val="000000"/>
                <w:kern w:val="0"/>
                <w:sz w:val="21"/>
                <w:szCs w:val="21"/>
                <w:highlight w:val="none"/>
                <w:lang w:val="en-US" w:eastAsia="zh-CN" w:bidi="ar-SA"/>
              </w:rPr>
              <w:t>5.本谈判文件所称的“以上”“以下”“以内”“届满”，包括本数；所称的“不满”“超过”“以外”，不包括本数。</w:t>
            </w:r>
          </w:p>
        </w:tc>
      </w:tr>
    </w:tbl>
    <w:p w14:paraId="7E9849E6">
      <w:pPr>
        <w:keepNext/>
        <w:keepLines/>
        <w:widowControl w:val="0"/>
        <w:spacing w:before="260" w:after="260" w:line="420" w:lineRule="exact"/>
        <w:jc w:val="center"/>
        <w:outlineLvl w:val="1"/>
        <w:rPr>
          <w:rFonts w:hint="eastAsia" w:ascii="宋体" w:hAnsi="宋体" w:eastAsia="宋体" w:cs="宋体"/>
          <w:b w:val="0"/>
          <w:bCs/>
          <w:color w:val="000000"/>
          <w:kern w:val="2"/>
          <w:sz w:val="32"/>
          <w:szCs w:val="32"/>
          <w:highlight w:val="none"/>
          <w:lang w:val="en-US" w:eastAsia="zh-CN" w:bidi="ar-SA"/>
        </w:rPr>
      </w:pPr>
      <w:r>
        <w:rPr>
          <w:rFonts w:hint="eastAsia" w:ascii="宋体" w:hAnsi="宋体" w:eastAsia="宋体" w:cs="宋体"/>
          <w:b w:val="0"/>
          <w:bCs/>
          <w:color w:val="000000"/>
          <w:kern w:val="2"/>
          <w:sz w:val="32"/>
          <w:szCs w:val="32"/>
          <w:highlight w:val="none"/>
          <w:lang w:val="en-US" w:eastAsia="zh-CN" w:bidi="ar-SA"/>
        </w:rPr>
        <w:br w:type="page"/>
      </w:r>
      <w:bookmarkStart w:id="11" w:name="_Toc5429"/>
      <w:r>
        <w:rPr>
          <w:rFonts w:hint="eastAsia" w:ascii="宋体" w:hAnsi="宋体" w:eastAsia="宋体" w:cs="宋体"/>
          <w:b w:val="0"/>
          <w:bCs/>
          <w:color w:val="000000"/>
          <w:kern w:val="2"/>
          <w:sz w:val="32"/>
          <w:szCs w:val="32"/>
          <w:highlight w:val="none"/>
          <w:lang w:val="en-US" w:eastAsia="zh-CN" w:bidi="ar-SA"/>
        </w:rPr>
        <w:t>第二节 供应商须知正文</w:t>
      </w:r>
      <w:bookmarkEnd w:id="11"/>
    </w:p>
    <w:p w14:paraId="30EAB3CF">
      <w:pPr>
        <w:keepNext/>
        <w:keepLines/>
        <w:widowControl w:val="0"/>
        <w:spacing w:before="0" w:after="0" w:line="360" w:lineRule="auto"/>
        <w:ind w:firstLine="640" w:firstLineChars="200"/>
        <w:jc w:val="both"/>
        <w:outlineLvl w:val="2"/>
        <w:rPr>
          <w:rFonts w:hint="eastAsia" w:ascii="宋体" w:hAnsi="宋体" w:eastAsia="宋体" w:cs="宋体"/>
          <w:b w:val="0"/>
          <w:bCs/>
          <w:color w:val="000000"/>
          <w:kern w:val="2"/>
          <w:sz w:val="32"/>
          <w:szCs w:val="32"/>
          <w:highlight w:val="none"/>
          <w:lang w:val="en-US" w:eastAsia="zh-CN" w:bidi="ar-SA"/>
        </w:rPr>
      </w:pPr>
      <w:bookmarkStart w:id="12" w:name="_Toc5430"/>
      <w:r>
        <w:rPr>
          <w:rFonts w:hint="eastAsia" w:ascii="宋体" w:hAnsi="宋体" w:eastAsia="宋体" w:cs="宋体"/>
          <w:b w:val="0"/>
          <w:bCs/>
          <w:color w:val="000000"/>
          <w:kern w:val="2"/>
          <w:sz w:val="32"/>
          <w:szCs w:val="32"/>
          <w:highlight w:val="none"/>
          <w:lang w:val="en-US" w:eastAsia="zh-CN" w:bidi="ar-SA"/>
        </w:rPr>
        <w:t>一、总则</w:t>
      </w:r>
      <w:bookmarkEnd w:id="12"/>
    </w:p>
    <w:p w14:paraId="52F7399A">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1.适用范围</w:t>
      </w:r>
    </w:p>
    <w:p w14:paraId="28B0B63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0A42AE0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w:t>
      </w:r>
      <w:r>
        <w:rPr>
          <w:rFonts w:hint="eastAsia" w:ascii="宋体" w:hAnsi="宋体" w:eastAsia="宋体" w:cs="宋体"/>
          <w:color w:val="000000"/>
          <w:spacing w:val="-6"/>
          <w:szCs w:val="21"/>
          <w:highlight w:val="none"/>
        </w:rPr>
        <w:t>本</w:t>
      </w:r>
      <w:r>
        <w:rPr>
          <w:rFonts w:hint="eastAsia" w:ascii="宋体" w:hAnsi="宋体" w:cs="宋体"/>
          <w:color w:val="000000"/>
          <w:spacing w:val="-6"/>
          <w:szCs w:val="21"/>
          <w:highlight w:val="none"/>
          <w:lang w:eastAsia="zh-CN"/>
        </w:rPr>
        <w:t>竞争性谈判采购文件</w:t>
      </w:r>
      <w:r>
        <w:rPr>
          <w:rFonts w:hint="eastAsia" w:ascii="宋体" w:hAnsi="宋体" w:eastAsia="宋体" w:cs="宋体"/>
          <w:color w:val="000000"/>
          <w:spacing w:val="-6"/>
          <w:szCs w:val="21"/>
          <w:highlight w:val="none"/>
        </w:rPr>
        <w:t>（以下简称谈判文件）适用于本项目的所有采购程序和环节（法律、法规另有规定的，从其规定）。</w:t>
      </w:r>
    </w:p>
    <w:p w14:paraId="7BF1F4BE">
      <w:pPr>
        <w:spacing w:line="360" w:lineRule="auto"/>
        <w:ind w:firstLine="482" w:firstLineChars="200"/>
        <w:rPr>
          <w:rFonts w:hint="eastAsia" w:ascii="宋体" w:hAnsi="宋体" w:eastAsia="宋体" w:cs="宋体"/>
          <w:color w:val="000000"/>
          <w:szCs w:val="21"/>
          <w:highlight w:val="none"/>
        </w:rPr>
      </w:pPr>
      <w:r>
        <w:rPr>
          <w:rFonts w:hint="eastAsia" w:ascii="宋体" w:hAnsi="宋体" w:eastAsia="宋体" w:cs="宋体"/>
          <w:b/>
          <w:bCs/>
          <w:color w:val="000000"/>
          <w:sz w:val="24"/>
          <w:highlight w:val="none"/>
        </w:rPr>
        <w:t>2.定义</w:t>
      </w:r>
    </w:p>
    <w:p w14:paraId="14008DA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2.1“采购人”是指依法进行采购的国家机关、事业单位、团体组织。</w:t>
      </w:r>
    </w:p>
    <w:p w14:paraId="484C321B">
      <w:pPr>
        <w:spacing w:line="360" w:lineRule="auto"/>
        <w:ind w:firstLine="420" w:firstLineChars="200"/>
        <w:rPr>
          <w:rFonts w:hint="eastAsia" w:ascii="宋体" w:hAnsi="宋体" w:eastAsia="宋体" w:cs="宋体"/>
          <w:b/>
          <w:color w:val="000000"/>
          <w:szCs w:val="21"/>
          <w:highlight w:val="none"/>
        </w:rPr>
      </w:pPr>
      <w:r>
        <w:rPr>
          <w:rFonts w:hint="eastAsia" w:ascii="宋体" w:hAnsi="宋体" w:eastAsia="宋体" w:cs="宋体"/>
          <w:color w:val="000000"/>
          <w:szCs w:val="21"/>
          <w:highlight w:val="none"/>
        </w:rPr>
        <w:t>2.2“采购代理机构”是指政府采购集中采购机构和集中采购机构以外的采购代理机构。</w:t>
      </w:r>
    </w:p>
    <w:p w14:paraId="2877615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2.3“供应商”是指向采购人提供货物、工程或者服务的法人、其他组织或者自然人。</w:t>
      </w:r>
    </w:p>
    <w:p w14:paraId="6C7E37C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2.4“货物”是指各种形态和种类的物品，包括原材料、燃料、设备、产品等。</w:t>
      </w:r>
    </w:p>
    <w:p w14:paraId="7560C08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2.5“竞标”是指按照本项目竞争性谈判公告或者邀请函规定的方式供应商获取谈判文件、提交响应文件并希望获得标的的行为。</w:t>
      </w:r>
    </w:p>
    <w:p w14:paraId="0D112DA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2.6“售后服务” 是指包含但不限于供应商须承担的备品备件、包装、运输、装卸、保险、货到就位以及安装、调试、培训、保修和其他类似的义务。</w:t>
      </w:r>
    </w:p>
    <w:p w14:paraId="2F70AC1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2.7“书面形式”是指合同书、信件和数据电文（包括电报、电传、传真、电子数据交换和电子邮件）等可以有形地表现所载内容的形式。</w:t>
      </w:r>
    </w:p>
    <w:p w14:paraId="288DAC4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2.8“响应文件”</w:t>
      </w:r>
      <w:r>
        <w:rPr>
          <w:rFonts w:hint="eastAsia" w:ascii="宋体" w:hAnsi="宋体" w:eastAsia="宋体" w:cs="宋体"/>
          <w:color w:val="000000"/>
          <w:spacing w:val="-6"/>
          <w:szCs w:val="21"/>
          <w:highlight w:val="none"/>
        </w:rPr>
        <w:t>是指：供应商根据本文件要求，编制包含报价、技术和货物等所有内容的文件。</w:t>
      </w:r>
    </w:p>
    <w:p w14:paraId="7EF6176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2.9“实质性要求”是指采购需求中带“▲”的条款或者不能负偏离的条款或者已经指明不满足按响应文件作无效处理的条款。</w:t>
      </w:r>
    </w:p>
    <w:p w14:paraId="5A8D8D9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2.10“正偏离”，是指响应文件对谈判文件“采购需求”中有关条款作出优于条款要求并有利于采购人的响应情形；</w:t>
      </w:r>
    </w:p>
    <w:p w14:paraId="07CF786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2.11“负偏离”，是指响应文件对谈判文件“采购需求”中有关条款作出的响应不满足条款要求，导致采购人要求不能得到满足的情形。</w:t>
      </w:r>
    </w:p>
    <w:p w14:paraId="461F5BC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2.12“允许负偏离的条款”是指采购需求中的不属于“实质性要求”的条款。</w:t>
      </w:r>
    </w:p>
    <w:p w14:paraId="7F8E181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2.13“首次报价”是指供应商提交的首次响应文件中的</w:t>
      </w:r>
      <w:r>
        <w:rPr>
          <w:rFonts w:hint="eastAsia" w:ascii="宋体" w:hAnsi="宋体" w:cs="宋体"/>
          <w:color w:val="000000"/>
          <w:szCs w:val="21"/>
          <w:highlight w:val="none"/>
          <w:lang w:eastAsia="zh-CN"/>
        </w:rPr>
        <w:t>响应报价</w:t>
      </w:r>
      <w:r>
        <w:rPr>
          <w:rFonts w:hint="eastAsia" w:ascii="宋体" w:hAnsi="宋体" w:eastAsia="宋体" w:cs="宋体"/>
          <w:color w:val="000000"/>
          <w:szCs w:val="21"/>
          <w:highlight w:val="none"/>
        </w:rPr>
        <w:t>。</w:t>
      </w:r>
    </w:p>
    <w:p w14:paraId="7AA56DDF">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3.供应商的资格条件</w:t>
      </w:r>
    </w:p>
    <w:p w14:paraId="1024483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供应商的资格条件详见“供应商须知前附表”。</w:t>
      </w:r>
    </w:p>
    <w:p w14:paraId="33C8A6F2">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4.谈判费用</w:t>
      </w:r>
    </w:p>
    <w:p w14:paraId="0FBCC73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供应商应承担参与本次采购活动有关的所有费用，包括但不限于、勘查现场、编制和提交响应文件、参加谈判与应答、签订合同等，不论竞标结果如何，均应自行承担。</w:t>
      </w:r>
    </w:p>
    <w:p w14:paraId="68532FA0">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5.联合体竞标</w:t>
      </w:r>
    </w:p>
    <w:p w14:paraId="31B53FB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5.1本项目是否接受联合体竞标，详见“供应商须知前附表”。</w:t>
      </w:r>
    </w:p>
    <w:p w14:paraId="4214C65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5.2</w:t>
      </w:r>
      <w:r>
        <w:rPr>
          <w:rFonts w:hint="eastAsia" w:ascii="宋体" w:hAnsi="宋体" w:eastAsia="宋体" w:cs="宋体"/>
          <w:color w:val="000000"/>
          <w:highlight w:val="none"/>
        </w:rPr>
        <w:t>如接受联合体竞标，</w:t>
      </w:r>
      <w:r>
        <w:rPr>
          <w:rFonts w:hint="eastAsia" w:ascii="宋体" w:hAnsi="宋体" w:eastAsia="宋体" w:cs="宋体"/>
          <w:color w:val="000000"/>
          <w:szCs w:val="21"/>
          <w:highlight w:val="none"/>
        </w:rPr>
        <w:t>联合体竞标要求详见“供应商须知前附表”。</w:t>
      </w:r>
    </w:p>
    <w:p w14:paraId="19709F93">
      <w:pPr>
        <w:spacing w:line="360" w:lineRule="auto"/>
        <w:ind w:firstLine="420" w:firstLineChars="200"/>
        <w:rPr>
          <w:rFonts w:hint="eastAsia" w:ascii="宋体" w:hAnsi="宋体" w:eastAsia="宋体" w:cs="宋体"/>
          <w:bCs/>
          <w:color w:val="000000"/>
          <w:szCs w:val="21"/>
          <w:highlight w:val="none"/>
        </w:rPr>
      </w:pPr>
      <w:r>
        <w:rPr>
          <w:rFonts w:hint="eastAsia" w:ascii="宋体" w:hAnsi="宋体" w:eastAsia="宋体" w:cs="宋体"/>
          <w:color w:val="000000"/>
          <w:szCs w:val="21"/>
          <w:highlight w:val="none"/>
        </w:rPr>
        <w:t>5.3</w:t>
      </w:r>
      <w:r>
        <w:rPr>
          <w:rFonts w:hint="eastAsia" w:ascii="宋体" w:hAnsi="宋体" w:eastAsia="宋体" w:cs="宋体"/>
          <w:bCs/>
          <w:color w:val="000000"/>
          <w:szCs w:val="21"/>
          <w:highlight w:val="none"/>
        </w:rPr>
        <w:t>根据《政府采购促进中小企业发展</w:t>
      </w:r>
      <w:r>
        <w:rPr>
          <w:rFonts w:hint="eastAsia" w:ascii="宋体" w:hAnsi="宋体" w:eastAsia="宋体" w:cs="宋体"/>
          <w:color w:val="000000"/>
          <w:highlight w:val="none"/>
        </w:rPr>
        <w:t>管理</w:t>
      </w:r>
      <w:r>
        <w:rPr>
          <w:rFonts w:hint="eastAsia" w:ascii="宋体" w:hAnsi="宋体" w:eastAsia="宋体" w:cs="宋体"/>
          <w:bCs/>
          <w:color w:val="000000"/>
          <w:szCs w:val="21"/>
          <w:highlight w:val="none"/>
        </w:rPr>
        <w:t>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总金额 30%以上的，采购人、采购代理机构应当对联合体的报价给予 4-6%扣除，用扣除后的价格参加评审。组成联合体的小微企业与联合体内其他企业、分包企业之间存在直接控股、管理关系的，不享受价格扣除优惠政策。</w:t>
      </w:r>
    </w:p>
    <w:p w14:paraId="74526DE9">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 xml:space="preserve">6.转包与分包             </w:t>
      </w:r>
    </w:p>
    <w:p w14:paraId="17F33FB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6.1本项目是否允许分包详见“供应商须知前附表”，本项目不允许违法分包。</w:t>
      </w:r>
    </w:p>
    <w:p w14:paraId="4187BE4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w:t>
      </w:r>
      <w:r>
        <w:rPr>
          <w:rFonts w:hint="eastAsia" w:ascii="宋体" w:hAnsi="宋体" w:eastAsia="宋体" w:cs="宋体"/>
          <w:bCs/>
          <w:color w:val="000000"/>
          <w:szCs w:val="21"/>
          <w:highlight w:val="none"/>
        </w:rPr>
        <w:t>根据《政府采购促进中小企业发展</w:t>
      </w:r>
      <w:r>
        <w:rPr>
          <w:rFonts w:hint="eastAsia" w:ascii="宋体" w:hAnsi="宋体" w:eastAsia="宋体" w:cs="宋体"/>
          <w:color w:val="000000"/>
          <w:highlight w:val="none"/>
        </w:rPr>
        <w:t>管理</w:t>
      </w:r>
      <w:r>
        <w:rPr>
          <w:rFonts w:hint="eastAsia" w:ascii="宋体" w:hAnsi="宋体" w:eastAsia="宋体" w:cs="宋体"/>
          <w:bCs/>
          <w:color w:val="000000"/>
          <w:szCs w:val="21"/>
          <w:highlight w:val="none"/>
        </w:rPr>
        <w:t>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9379E34">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7.特别说明</w:t>
      </w:r>
    </w:p>
    <w:p w14:paraId="573A148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7.1如果本谈判文件要求提供供应商或制造商的资格、信誉、荣誉、业绩与企业认证等材料的，资格、信誉、荣誉、业绩与企业认证等必须为供应商或者制造商所拥有或自身获得 。</w:t>
      </w:r>
    </w:p>
    <w:p w14:paraId="4950030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7.2供应商应仔细阅读谈判文件的所有内容，按照谈判文件的要求提交响应文件，并对所提供的全部资料的真实性承担法律责任。</w:t>
      </w:r>
    </w:p>
    <w:p w14:paraId="62BD706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7.3供应商在竞标活动中提供任何虚假材料</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其响应文件作无效处理，并报监管部门查处；签订合同后发现的</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成交供应商须依照《中华人民共和国消费者权益保护法》规定赔偿采购人，且民事赔偿并不免除违法供应商的行政与刑事责任。</w:t>
      </w:r>
    </w:p>
    <w:p w14:paraId="5C7AC33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7.4在政府采购活动中，采购人员及相关人员与供应商有下列利害关系之一的，应当回避：</w:t>
      </w:r>
    </w:p>
    <w:p w14:paraId="5138569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（1）参加采购活动前3年内与供应商存在劳动关系；</w:t>
      </w:r>
    </w:p>
    <w:p w14:paraId="34E4036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（2）参加采购活动前3年内担任供应商的董事、监事；</w:t>
      </w:r>
    </w:p>
    <w:p w14:paraId="0315F6D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（3）参加采购活动前3年内是供应商的控股股东或者实际控制人；</w:t>
      </w:r>
    </w:p>
    <w:p w14:paraId="3DE608E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（4）与供应商的法定代表人或者负责人有夫妻、直系血亲、三代以内旁系血亲或者近姻亲关系；</w:t>
      </w:r>
    </w:p>
    <w:p w14:paraId="5133448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（5）与供应商有其他可能影响政府采购活动公平、公正进行的关系。</w:t>
      </w:r>
    </w:p>
    <w:p w14:paraId="5EECF9D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34AFDB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7.5有下列情形之一的视为供应商相互串通竞标，响应文件将被视为无效：</w:t>
      </w:r>
    </w:p>
    <w:p w14:paraId="4680199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（1）不同供应商的响应文件由同一单位或者个人编制；或者不同供应商报名的IP地址一致的；或者编制响应文件硬件设备CPU编号、硬盘编号、网卡地址一致的情况。</w:t>
      </w:r>
    </w:p>
    <w:p w14:paraId="616981B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（2）不同供应商委托同一单位或者个人办理竞标事宜；</w:t>
      </w:r>
    </w:p>
    <w:p w14:paraId="2B84AC6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（3）不同的供应商的响应文件载明的项目管理员为同一个人；</w:t>
      </w:r>
    </w:p>
    <w:p w14:paraId="780C611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（4）不同供应商的响应文件异常一致或者报价呈规律性差异；</w:t>
      </w:r>
    </w:p>
    <w:p w14:paraId="257F951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（5）不同供应商的响应文件相互混装；</w:t>
      </w:r>
    </w:p>
    <w:p w14:paraId="5407CEC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（6）不同供应商的竞标保证金从同一单位或者个人账户转出。</w:t>
      </w:r>
    </w:p>
    <w:p w14:paraId="71B0412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7.6供应商有下列情形之一的，属于恶意串通行为，将报同级监督管理部门：</w:t>
      </w:r>
    </w:p>
    <w:p w14:paraId="4AD8FB2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（1）供应商直接或者间接从采购人或者采购代理机构处获得其他供应商的相关信息并修改其响应文件；</w:t>
      </w:r>
    </w:p>
    <w:p w14:paraId="6BB9C48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（2）供应商按照采购人或者采购代理机构的授意撤换、修改响应文件；</w:t>
      </w:r>
    </w:p>
    <w:p w14:paraId="5D59430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（3）供应商之间协商报价、技术方案等响应文件或者响应文件的实质性内容；</w:t>
      </w:r>
    </w:p>
    <w:p w14:paraId="3139B16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（4）属于同一集团、协会、商会等组织成员的供应商按照该组织要求协同参加政府采购活动；</w:t>
      </w:r>
    </w:p>
    <w:p w14:paraId="096743D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（5）供应商之间事先约定一致抬高或者压低报价</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或者在政府采购活动中事先约定轮流以高价位或者低价位成交</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或者事先约定由某一特定供应商成交</w:t>
      </w:r>
      <w:r>
        <w:rPr>
          <w:rFonts w:hint="eastAsia" w:ascii="宋体" w:hAnsi="宋体" w:cs="宋体"/>
          <w:color w:val="000000"/>
          <w:szCs w:val="21"/>
          <w:highlight w:val="none"/>
          <w:lang w:eastAsia="zh-CN"/>
        </w:rPr>
        <w:t>，</w:t>
      </w:r>
      <w:r>
        <w:rPr>
          <w:rFonts w:hint="eastAsia" w:ascii="宋体" w:hAnsi="宋体" w:eastAsia="宋体" w:cs="宋体"/>
          <w:color w:val="000000"/>
          <w:szCs w:val="21"/>
          <w:highlight w:val="none"/>
        </w:rPr>
        <w:t>然后再参加竞标；</w:t>
      </w:r>
    </w:p>
    <w:p w14:paraId="0BFE78C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（6）供应商之间商定部分供应商放弃参加政府采购活动或者放弃成交；</w:t>
      </w:r>
    </w:p>
    <w:p w14:paraId="6CE9346B">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（7）供应商与采购人或者采购代理机构之间、供应商相互之间，为谋求特定供应商成交或者排斥其他供应商的其他串通行为。</w:t>
      </w:r>
    </w:p>
    <w:p w14:paraId="4FE361DC">
      <w:pPr>
        <w:keepNext/>
        <w:keepLines/>
        <w:widowControl w:val="0"/>
        <w:spacing w:before="0" w:after="0" w:line="360" w:lineRule="auto"/>
        <w:ind w:firstLine="640" w:firstLineChars="200"/>
        <w:jc w:val="both"/>
        <w:outlineLvl w:val="2"/>
        <w:rPr>
          <w:rFonts w:hint="eastAsia" w:ascii="宋体" w:hAnsi="宋体" w:eastAsia="宋体" w:cs="宋体"/>
          <w:b w:val="0"/>
          <w:bCs w:val="0"/>
          <w:color w:val="000000"/>
          <w:kern w:val="2"/>
          <w:sz w:val="32"/>
          <w:szCs w:val="32"/>
          <w:highlight w:val="none"/>
          <w:lang w:val="en-US" w:eastAsia="zh-CN" w:bidi="ar-SA"/>
        </w:rPr>
      </w:pPr>
      <w:bookmarkStart w:id="13" w:name="_Toc21168"/>
      <w:r>
        <w:rPr>
          <w:rFonts w:hint="eastAsia" w:ascii="宋体" w:hAnsi="宋体" w:eastAsia="宋体" w:cs="宋体"/>
          <w:b w:val="0"/>
          <w:bCs w:val="0"/>
          <w:color w:val="000000"/>
          <w:kern w:val="2"/>
          <w:sz w:val="32"/>
          <w:szCs w:val="32"/>
          <w:highlight w:val="none"/>
          <w:lang w:val="en-US" w:eastAsia="zh-CN" w:bidi="ar-SA"/>
        </w:rPr>
        <w:t>二、谈判文件</w:t>
      </w:r>
      <w:bookmarkEnd w:id="13"/>
    </w:p>
    <w:p w14:paraId="4D2352E8">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8.谈判文件的构成</w:t>
      </w:r>
    </w:p>
    <w:p w14:paraId="506AFE31">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第一章 竞争性谈判公告；</w:t>
      </w:r>
    </w:p>
    <w:p w14:paraId="5BCC1ACB">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第二章 采购需求；</w:t>
      </w:r>
    </w:p>
    <w:p w14:paraId="2DEA976E">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第三章 供应商须知； </w:t>
      </w:r>
    </w:p>
    <w:p w14:paraId="0B8578DD">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第四章 评审程序、评审方法和成交标准；</w:t>
      </w:r>
    </w:p>
    <w:p w14:paraId="1B88C78D">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第五章 响应文件格式；</w:t>
      </w:r>
    </w:p>
    <w:p w14:paraId="73B0461F">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第六章 合同文本；</w:t>
      </w:r>
    </w:p>
    <w:p w14:paraId="23825A4A">
      <w:pPr>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第七章 质疑、投诉材料格式。</w:t>
      </w:r>
    </w:p>
    <w:p w14:paraId="4EC2CD1A">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9.供应商的询问</w:t>
      </w:r>
    </w:p>
    <w:p w14:paraId="64FF432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供应商应认真阅读谈判文件的采购需求，如供应商对谈判文件有疑问的，如要求采购人作出澄清或者修改的，供应商尽应在提交首次响应文件截止之日前，以书面形式向采购人、采购代理机构提出。</w:t>
      </w:r>
    </w:p>
    <w:p w14:paraId="05D957DC">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10.谈判文件的澄清和修改</w:t>
      </w:r>
    </w:p>
    <w:p w14:paraId="6FCB02C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10.1已获取谈判文件的潜在供应商，若有问题需要澄清，应于应标截止时间前，以书面形式向采购代理机构提出，采购代理机构与采购人研究后，对认为有必要回答的问题，按照本章10.3的内容处理。</w:t>
      </w:r>
    </w:p>
    <w:p w14:paraId="19ED97CD">
      <w:pPr>
        <w:spacing w:line="360" w:lineRule="auto"/>
        <w:ind w:firstLine="422" w:firstLineChars="200"/>
        <w:rPr>
          <w:rFonts w:hint="eastAsia" w:ascii="宋体" w:hAnsi="宋体" w:eastAsia="宋体" w:cs="宋体"/>
          <w:b/>
          <w:color w:val="000000"/>
          <w:szCs w:val="21"/>
          <w:highlight w:val="none"/>
        </w:rPr>
      </w:pPr>
      <w:r>
        <w:rPr>
          <w:rFonts w:hint="eastAsia" w:ascii="宋体" w:hAnsi="宋体" w:eastAsia="宋体" w:cs="宋体"/>
          <w:b/>
          <w:color w:val="000000"/>
          <w:szCs w:val="21"/>
          <w:highlight w:val="none"/>
        </w:rPr>
        <w:t>10.2采购人或者采购代理机构可以对已发出的谈判文件进行必要的澄清或者修改，但不得改变采购标的和资格条件。澄清或者修改应当在原公告发布媒体上发布澄清公告。澄清或者修改的内容为谈判文件的组成部分。</w:t>
      </w:r>
    </w:p>
    <w:p w14:paraId="0B46D73F">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10.3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在提交首次响应文件截止之日3个工作日前，以书面形式（目前为网上公告和系统短信等形式）通知所有获取谈判文件的供应商，不足3个工作日的，应当顺延提交首次响应文件截止之日。</w:t>
      </w:r>
    </w:p>
    <w:p w14:paraId="79BF3401">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10.4</w:t>
      </w:r>
      <w:r>
        <w:rPr>
          <w:rFonts w:hint="eastAsia" w:ascii="宋体" w:hAnsi="宋体" w:eastAsia="宋体" w:cs="宋体"/>
          <w:color w:val="000000"/>
          <w:sz w:val="21"/>
          <w:szCs w:val="21"/>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0AF33462">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12FFC8A6">
      <w:pPr>
        <w:spacing w:line="360" w:lineRule="auto"/>
        <w:ind w:firstLine="420" w:firstLine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w:t>
      </w:r>
      <w:r>
        <w:rPr>
          <w:rFonts w:hint="eastAsia" w:ascii="宋体" w:hAnsi="宋体" w:eastAsia="宋体" w:cs="宋体"/>
          <w:b/>
          <w:color w:val="000000"/>
          <w:kern w:val="0"/>
          <w:sz w:val="21"/>
          <w:szCs w:val="21"/>
          <w:highlight w:val="none"/>
        </w:rPr>
        <w:t>响应文件未按谈判文件的澄清、修改的内容编制，又不符合实质性要求的，其响应文件作无效处理。</w:t>
      </w:r>
    </w:p>
    <w:p w14:paraId="0BEC4503">
      <w:pPr>
        <w:keepNext/>
        <w:keepLines/>
        <w:widowControl w:val="0"/>
        <w:spacing w:before="0" w:after="0" w:line="360" w:lineRule="auto"/>
        <w:ind w:firstLine="640" w:firstLineChars="200"/>
        <w:jc w:val="both"/>
        <w:outlineLvl w:val="2"/>
        <w:rPr>
          <w:rFonts w:hint="eastAsia" w:ascii="宋体" w:hAnsi="宋体" w:eastAsia="宋体" w:cs="宋体"/>
          <w:b w:val="0"/>
          <w:bCs w:val="0"/>
          <w:color w:val="000000"/>
          <w:kern w:val="2"/>
          <w:sz w:val="32"/>
          <w:szCs w:val="32"/>
          <w:highlight w:val="none"/>
          <w:lang w:val="en-US" w:eastAsia="zh-CN" w:bidi="ar-SA"/>
        </w:rPr>
      </w:pPr>
      <w:bookmarkStart w:id="14" w:name="_Toc17599"/>
      <w:r>
        <w:rPr>
          <w:rFonts w:hint="eastAsia" w:ascii="宋体" w:hAnsi="宋体" w:eastAsia="宋体" w:cs="宋体"/>
          <w:b w:val="0"/>
          <w:bCs w:val="0"/>
          <w:color w:val="000000"/>
          <w:kern w:val="2"/>
          <w:sz w:val="32"/>
          <w:szCs w:val="32"/>
          <w:highlight w:val="none"/>
          <w:lang w:val="en-US" w:eastAsia="zh-CN" w:bidi="ar-SA"/>
        </w:rPr>
        <w:t>三、响应文件的编制</w:t>
      </w:r>
      <w:bookmarkEnd w:id="14"/>
    </w:p>
    <w:p w14:paraId="5724ED43">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11.响应文件的编制原则</w:t>
      </w:r>
    </w:p>
    <w:p w14:paraId="5CFC768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供应商必须按照谈判文件的要求编制响应文件，并对其提交的响应文件的真实性、合法性承担法律责任。响应文件必须对谈判文件作出实质性响应。</w:t>
      </w:r>
    </w:p>
    <w:p w14:paraId="7E51262C">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12.响应文件的组成</w:t>
      </w:r>
    </w:p>
    <w:p w14:paraId="03BB2D0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12.1响应文件由资格证明文件、报价文件、商务和技术文件三部分组成。</w:t>
      </w:r>
    </w:p>
    <w:p w14:paraId="174FE750">
      <w:pPr>
        <w:spacing w:line="360" w:lineRule="auto"/>
        <w:ind w:left="420" w:leftChars="200"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12.1.1资格证明文件：详见须知前附表</w:t>
      </w:r>
    </w:p>
    <w:p w14:paraId="7979A3C8">
      <w:pPr>
        <w:spacing w:line="360" w:lineRule="auto"/>
        <w:ind w:left="420" w:leftChars="200"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12.1.2商务技术文件：详见须知前附表</w:t>
      </w:r>
    </w:p>
    <w:p w14:paraId="125F7BDB">
      <w:pPr>
        <w:spacing w:line="360" w:lineRule="auto"/>
        <w:ind w:left="420" w:leftChars="200"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12.1.3报价文件：详见须知前附表</w:t>
      </w:r>
    </w:p>
    <w:p w14:paraId="16D062FD">
      <w:pPr>
        <w:spacing w:line="360" w:lineRule="auto"/>
        <w:ind w:left="420" w:leftChars="200"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12.2响应文件电子版：详见须知前附表</w:t>
      </w:r>
    </w:p>
    <w:p w14:paraId="4D7E27FA">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13.计量单位</w:t>
      </w:r>
    </w:p>
    <w:p w14:paraId="2354391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谈判文件已有明确规定的，使用谈判文件规定的计量单位；谈判文件没有规定的，应采用中华人民共和国法定计量单位，货币种类为人民币，否则视同未响应。</w:t>
      </w:r>
    </w:p>
    <w:p w14:paraId="6DA87A0C">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14.竞标的风险</w:t>
      </w:r>
    </w:p>
    <w:p w14:paraId="71B8D02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供应商没有按照谈判文件要求提供全部资料，或者供应商没有对谈判文件在各方面作出实质性响应可能导致其响应无效，是供应商应当考虑的风险。</w:t>
      </w:r>
    </w:p>
    <w:p w14:paraId="555BDB78">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15.响应报价要求和构成</w:t>
      </w:r>
    </w:p>
    <w:p w14:paraId="374F918C">
      <w:pPr>
        <w:tabs>
          <w:tab w:val="left" w:pos="2492"/>
        </w:tabs>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15.1响应报价应按“第五章 响应文件格式”中“响应报价表”格式填写。</w:t>
      </w:r>
    </w:p>
    <w:p w14:paraId="78D560EF">
      <w:pPr>
        <w:tabs>
          <w:tab w:val="left" w:pos="2492"/>
        </w:tabs>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15.2响应报价的价格构成见“供应商须知前附表”。</w:t>
      </w:r>
    </w:p>
    <w:p w14:paraId="2F64B17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15.3响应报价要求</w:t>
      </w:r>
    </w:p>
    <w:p w14:paraId="37BB2CB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15.3.1供应商的响应报价应符合以下要求，否则响应文件按无效响应处理：</w:t>
      </w:r>
    </w:p>
    <w:p w14:paraId="3869D502">
      <w:pPr>
        <w:spacing w:line="360" w:lineRule="auto"/>
        <w:ind w:left="420" w:left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（1）供应商必须就“采购需求”中所竞标的每个分标的全部内容分别作完整唯一总价报价，不得存在漏项报价；</w:t>
      </w:r>
    </w:p>
    <w:p w14:paraId="11210B6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（2）供应商必须就所竞标的分标的单项内容作唯一报价。</w:t>
      </w:r>
    </w:p>
    <w:p w14:paraId="1B6D541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15.3.2响应报价（包含首次报价、最后报价）超过所竞标分标规定的采购预算金额或者最高限价的，其响应文件将作无效处理。</w:t>
      </w:r>
    </w:p>
    <w:p w14:paraId="46FFA42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15.3.3响应报价（包含首次报价、最后报价）超过分项采购预算金额或者最高限价的，其响应文件将作无效处理。</w:t>
      </w:r>
    </w:p>
    <w:p w14:paraId="25DE64AD">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16.竞标有效期</w:t>
      </w:r>
    </w:p>
    <w:p w14:paraId="780F104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16.1竞标有效期是指为保证采购人有足够的时间在提交响应文件后完成评审、确定成交供应商、合同签订等工作而要求供应商提交的响应文件在一定时间内保持有效的期限。</w:t>
      </w:r>
    </w:p>
    <w:p w14:paraId="57DE4F4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16.2 竞标有效期应由供应商按“供应商须知前附表”规定的期限作出响应。</w:t>
      </w:r>
    </w:p>
    <w:p w14:paraId="594BE03E">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16.3供应商的响应文件在竞标有效期内均保持有效。</w:t>
      </w:r>
    </w:p>
    <w:p w14:paraId="7145B692">
      <w:pPr>
        <w:spacing w:line="360" w:lineRule="auto"/>
        <w:ind w:firstLine="482" w:firstLineChars="200"/>
        <w:rPr>
          <w:rFonts w:hint="eastAsia" w:ascii="宋体" w:hAnsi="宋体" w:eastAsia="宋体" w:cs="宋体"/>
          <w:b/>
          <w:bCs/>
          <w:color w:val="000000"/>
          <w:sz w:val="24"/>
          <w:highlight w:val="none"/>
          <w:lang w:eastAsia="zh-CN"/>
        </w:rPr>
      </w:pPr>
      <w:r>
        <w:rPr>
          <w:rFonts w:hint="eastAsia" w:ascii="宋体" w:hAnsi="宋体" w:eastAsia="宋体" w:cs="宋体"/>
          <w:b/>
          <w:bCs/>
          <w:color w:val="000000"/>
          <w:sz w:val="24"/>
          <w:highlight w:val="none"/>
        </w:rPr>
        <w:t>17.</w:t>
      </w:r>
      <w:r>
        <w:rPr>
          <w:rFonts w:hint="eastAsia" w:ascii="宋体" w:hAnsi="宋体" w:eastAsia="宋体" w:cs="宋体"/>
          <w:b/>
          <w:bCs/>
          <w:color w:val="000000"/>
          <w:sz w:val="24"/>
          <w:highlight w:val="none"/>
          <w:lang w:eastAsia="zh-CN"/>
        </w:rPr>
        <w:t>竞标保证金</w:t>
      </w:r>
    </w:p>
    <w:p w14:paraId="2DDC8D3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详见“供应商须知前附表”。</w:t>
      </w:r>
    </w:p>
    <w:p w14:paraId="1AB11A79">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18.响应文件编制的要求</w:t>
      </w:r>
    </w:p>
    <w:p w14:paraId="44262C4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18.1各供应商在编制响应文件时请按照谈判文件“第五章 响应文件格式”规定的格式进行，混乱的编排导致响应文件被误读或谈判小组查找不到有效文件是供应商的风险。不完整、编排混乱导致响应文件被误读、漏读或者查找不到相关内容的，</w:t>
      </w:r>
      <w:r>
        <w:rPr>
          <w:rFonts w:hint="eastAsia" w:ascii="宋体" w:hAnsi="宋体" w:eastAsia="宋体" w:cs="宋体"/>
          <w:color w:val="000000"/>
          <w:highlight w:val="none"/>
        </w:rPr>
        <w:t>由此引发的</w:t>
      </w:r>
      <w:r>
        <w:rPr>
          <w:rFonts w:hint="eastAsia" w:ascii="宋体" w:hAnsi="宋体" w:eastAsia="宋体" w:cs="宋体"/>
          <w:color w:val="000000"/>
          <w:szCs w:val="21"/>
          <w:highlight w:val="none"/>
        </w:rPr>
        <w:t>后果由供应商承担。</w:t>
      </w:r>
    </w:p>
    <w:p w14:paraId="01B84F8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18.2响应文件应按资格证明、报价分别编制，商务技术文件合并编制，本谈判只接收电子版响应文件，要求见本章“12.2响应文件电子版要求”。</w:t>
      </w:r>
    </w:p>
    <w:p w14:paraId="1FA4FE8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18.3响应文件须由供应商在</w:t>
      </w:r>
      <w:r>
        <w:rPr>
          <w:rFonts w:hint="eastAsia" w:ascii="宋体" w:hAnsi="宋体" w:eastAsia="宋体" w:cs="宋体"/>
          <w:color w:val="000000"/>
          <w:kern w:val="0"/>
          <w:szCs w:val="21"/>
          <w:highlight w:val="none"/>
          <w:lang w:val="zh-CN"/>
        </w:rPr>
        <w:t>“</w:t>
      </w:r>
      <w:r>
        <w:rPr>
          <w:rFonts w:hint="eastAsia" w:ascii="宋体" w:hAnsi="宋体" w:eastAsia="宋体" w:cs="宋体"/>
          <w:color w:val="000000"/>
          <w:szCs w:val="21"/>
          <w:highlight w:val="none"/>
        </w:rPr>
        <w:t>第五章 响应文件格式</w:t>
      </w:r>
      <w:r>
        <w:rPr>
          <w:rFonts w:hint="eastAsia" w:ascii="宋体" w:hAnsi="宋体" w:eastAsia="宋体" w:cs="宋体"/>
          <w:color w:val="000000"/>
          <w:kern w:val="0"/>
          <w:szCs w:val="21"/>
          <w:highlight w:val="none"/>
          <w:lang w:val="zh-CN"/>
        </w:rPr>
        <w:t>”</w:t>
      </w:r>
      <w:r>
        <w:rPr>
          <w:rFonts w:hint="eastAsia" w:ascii="宋体" w:hAnsi="宋体" w:eastAsia="宋体" w:cs="宋体"/>
          <w:color w:val="000000"/>
          <w:szCs w:val="21"/>
          <w:highlight w:val="none"/>
        </w:rPr>
        <w:t>规定位置进行签署、盖章，否则其响应文件按无效响应处理。骑缝盖公章不视为在规定位置盖章。</w:t>
      </w:r>
    </w:p>
    <w:p w14:paraId="702E22F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18.4响应文件中标注的供应商名称应与营业执照（事业单位法人证书、执业许可证、自然人身份证）及电子公章一致，否则其响应文件按无效响应处理。</w:t>
      </w:r>
    </w:p>
    <w:p w14:paraId="484D904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18.5响应文件应避免涂改、行间插字或者删除，否则其响应文件按无效响应处理。</w:t>
      </w:r>
    </w:p>
    <w:p w14:paraId="0296F546">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19.响应文件的密封和标记</w:t>
      </w:r>
    </w:p>
    <w:p w14:paraId="65CAAEB6">
      <w:pPr>
        <w:spacing w:line="360" w:lineRule="auto"/>
        <w:ind w:firstLine="420" w:firstLineChars="200"/>
        <w:rPr>
          <w:rFonts w:hint="eastAsia" w:ascii="宋体" w:hAnsi="宋体" w:eastAsia="宋体" w:cs="宋体"/>
          <w:color w:val="000000"/>
          <w:kern w:val="0"/>
          <w:szCs w:val="21"/>
          <w:highlight w:val="none"/>
          <w:lang w:val="zh-CN"/>
        </w:rPr>
      </w:pPr>
      <w:r>
        <w:rPr>
          <w:rFonts w:hint="eastAsia" w:ascii="宋体" w:hAnsi="宋体" w:eastAsia="宋体" w:cs="宋体"/>
          <w:color w:val="000000"/>
          <w:kern w:val="0"/>
          <w:szCs w:val="21"/>
          <w:highlight w:val="none"/>
          <w:lang w:val="zh-CN"/>
        </w:rPr>
        <w:t>19.1供应商进行电子交易应安装客户端软件—“</w:t>
      </w:r>
      <w:r>
        <w:rPr>
          <w:rFonts w:hint="eastAsia" w:ascii="宋体" w:hAnsi="宋体" w:eastAsia="宋体" w:cs="宋体"/>
          <w:color w:val="000000"/>
          <w:szCs w:val="21"/>
          <w:highlight w:val="none"/>
        </w:rPr>
        <w:t>广西政府采购云平台</w:t>
      </w:r>
      <w:r>
        <w:rPr>
          <w:rFonts w:hint="eastAsia" w:ascii="宋体" w:hAnsi="宋体" w:eastAsia="宋体" w:cs="宋体"/>
          <w:color w:val="000000"/>
          <w:kern w:val="0"/>
          <w:szCs w:val="21"/>
          <w:highlight w:val="none"/>
          <w:lang w:val="zh-CN"/>
        </w:rPr>
        <w:t>电子交易客户端”，并按照谈判文件和电子交易平台的要求编制并加密响应文件。供应商未按规定加密的响应文件，电子交易平台将拒收并提示。</w:t>
      </w:r>
    </w:p>
    <w:p w14:paraId="08B007BF">
      <w:pPr>
        <w:spacing w:line="360" w:lineRule="auto"/>
        <w:ind w:firstLine="420" w:firstLineChars="200"/>
        <w:rPr>
          <w:rFonts w:hint="eastAsia" w:ascii="宋体" w:hAnsi="宋体" w:eastAsia="宋体" w:cs="宋体"/>
          <w:color w:val="000000"/>
          <w:kern w:val="0"/>
          <w:szCs w:val="21"/>
          <w:highlight w:val="none"/>
          <w:lang w:val="zh-CN"/>
        </w:rPr>
      </w:pPr>
      <w:r>
        <w:rPr>
          <w:rFonts w:hint="eastAsia" w:ascii="宋体" w:hAnsi="宋体" w:eastAsia="宋体" w:cs="宋体"/>
          <w:color w:val="000000"/>
          <w:kern w:val="0"/>
          <w:szCs w:val="21"/>
          <w:highlight w:val="none"/>
          <w:lang w:val="zh-CN"/>
        </w:rPr>
        <w:t>19.2使用“</w:t>
      </w:r>
      <w:r>
        <w:rPr>
          <w:rFonts w:hint="eastAsia" w:ascii="宋体" w:hAnsi="宋体" w:eastAsia="宋体" w:cs="宋体"/>
          <w:color w:val="000000"/>
          <w:szCs w:val="21"/>
          <w:highlight w:val="none"/>
        </w:rPr>
        <w:t>广西政府采购云平台</w:t>
      </w:r>
      <w:r>
        <w:rPr>
          <w:rFonts w:hint="eastAsia" w:ascii="宋体" w:hAnsi="宋体" w:eastAsia="宋体" w:cs="宋体"/>
          <w:color w:val="000000"/>
          <w:kern w:val="0"/>
          <w:szCs w:val="21"/>
          <w:highlight w:val="none"/>
          <w:lang w:val="zh-CN"/>
        </w:rPr>
        <w:t>电子交易客户端”需要提前申领CA数字证书，申领流程见该项目采购公告附件。</w:t>
      </w:r>
    </w:p>
    <w:p w14:paraId="5A7D9214">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19.3为确保网上操作合法、有效和安全，供应商应当在响应文件提交截止时间前完成在“政府采购云平台”的身份认证，确保在电子交易过程中能够对相关数据电文进行加密和使用电子签名。</w:t>
      </w:r>
    </w:p>
    <w:p w14:paraId="43DF5E50">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20.响应文件的提交</w:t>
      </w:r>
    </w:p>
    <w:p w14:paraId="77DB113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20.1供应商必须在“供应商须知前附表”规定的时间和地点提交响应文件。</w:t>
      </w:r>
    </w:p>
    <w:p w14:paraId="2B7F736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20.2 在响应文件提交截止时间以后，不能补充、修改响应文件。</w:t>
      </w:r>
    </w:p>
    <w:p w14:paraId="56B8D68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20.3 在提交“最后报价”后，供应商不能退出谈判。</w:t>
      </w:r>
    </w:p>
    <w:p w14:paraId="6049032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73DC216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20.5 采购机构不可视情况延长提交响应文件的截止时间。</w:t>
      </w:r>
    </w:p>
    <w:p w14:paraId="166BAF13">
      <w:pPr>
        <w:spacing w:line="360" w:lineRule="auto"/>
        <w:ind w:firstLine="420" w:firstLineChars="200"/>
        <w:rPr>
          <w:rFonts w:hint="eastAsia" w:ascii="宋体" w:hAnsi="宋体" w:eastAsia="宋体" w:cs="宋体"/>
          <w:color w:val="000000"/>
          <w:sz w:val="24"/>
          <w:highlight w:val="none"/>
        </w:rPr>
      </w:pPr>
      <w:r>
        <w:rPr>
          <w:rFonts w:hint="eastAsia" w:ascii="宋体" w:hAnsi="宋体" w:eastAsia="宋体" w:cs="宋体"/>
          <w:color w:val="000000"/>
          <w:szCs w:val="21"/>
          <w:highlight w:val="none"/>
        </w:rPr>
        <w:t>20.6备份响应文件。</w:t>
      </w:r>
      <w:r>
        <w:rPr>
          <w:rFonts w:hint="eastAsia" w:ascii="宋体" w:hAnsi="宋体" w:eastAsia="宋体" w:cs="宋体"/>
          <w:bCs/>
          <w:color w:val="000000"/>
          <w:szCs w:val="21"/>
          <w:highlight w:val="none"/>
        </w:rPr>
        <w:t>详见在“供应商须知前附表”。</w:t>
      </w:r>
    </w:p>
    <w:p w14:paraId="7FACFB61">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21.首次响应文件的补充、修改与撤回</w:t>
      </w:r>
    </w:p>
    <w:p w14:paraId="7BC63F32">
      <w:pPr>
        <w:widowControl w:val="0"/>
        <w:adjustRightInd w:val="0"/>
        <w:spacing w:before="0"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文件提交截止时间后提交的响应文件，电子交易平台将拒收。</w:t>
      </w:r>
    </w:p>
    <w:p w14:paraId="76300C8A">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22. 首次响应文件的退回</w:t>
      </w:r>
    </w:p>
    <w:p w14:paraId="6A5C00B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详见“供应商须知前附表”。</w:t>
      </w:r>
    </w:p>
    <w:p w14:paraId="430D68AA">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23. 截止时间后的撤回</w:t>
      </w:r>
    </w:p>
    <w:p w14:paraId="2E0A968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本项目不收取</w:t>
      </w:r>
      <w:r>
        <w:rPr>
          <w:rFonts w:hint="eastAsia" w:ascii="宋体" w:hAnsi="宋体" w:eastAsia="宋体" w:cs="宋体"/>
          <w:color w:val="000000"/>
          <w:szCs w:val="21"/>
          <w:highlight w:val="none"/>
          <w:lang w:eastAsia="zh-CN"/>
        </w:rPr>
        <w:t>竞标保证金</w:t>
      </w:r>
      <w:r>
        <w:rPr>
          <w:rFonts w:hint="eastAsia" w:ascii="宋体" w:hAnsi="宋体" w:eastAsia="宋体" w:cs="宋体"/>
          <w:color w:val="000000"/>
          <w:szCs w:val="21"/>
          <w:highlight w:val="none"/>
        </w:rPr>
        <w:t>，供应商在首次响应文件提交截止时间后可向采购人、采购代理机构书面申请撤回响应文件。</w:t>
      </w:r>
    </w:p>
    <w:p w14:paraId="1E147F63">
      <w:pPr>
        <w:keepNext/>
        <w:keepLines/>
        <w:widowControl w:val="0"/>
        <w:spacing w:before="0" w:after="0" w:line="360" w:lineRule="auto"/>
        <w:ind w:firstLine="640" w:firstLineChars="200"/>
        <w:jc w:val="both"/>
        <w:outlineLvl w:val="2"/>
        <w:rPr>
          <w:rFonts w:hint="eastAsia" w:ascii="宋体" w:hAnsi="宋体" w:eastAsia="宋体" w:cs="宋体"/>
          <w:b w:val="0"/>
          <w:bCs w:val="0"/>
          <w:color w:val="000000"/>
          <w:kern w:val="2"/>
          <w:sz w:val="32"/>
          <w:szCs w:val="32"/>
          <w:highlight w:val="none"/>
          <w:lang w:val="en-US" w:eastAsia="zh-CN" w:bidi="ar-SA"/>
        </w:rPr>
      </w:pPr>
      <w:bookmarkStart w:id="15" w:name="_Toc1612"/>
      <w:r>
        <w:rPr>
          <w:rFonts w:hint="eastAsia" w:ascii="宋体" w:hAnsi="宋体" w:eastAsia="宋体" w:cs="宋体"/>
          <w:b w:val="0"/>
          <w:bCs w:val="0"/>
          <w:color w:val="000000"/>
          <w:kern w:val="2"/>
          <w:sz w:val="32"/>
          <w:szCs w:val="32"/>
          <w:highlight w:val="none"/>
          <w:lang w:val="en-US" w:eastAsia="zh-CN" w:bidi="ar-SA"/>
        </w:rPr>
        <w:t>四、评审及谈判</w:t>
      </w:r>
      <w:bookmarkEnd w:id="15"/>
    </w:p>
    <w:p w14:paraId="015F6569">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24.谈判小组成立</w:t>
      </w:r>
    </w:p>
    <w:p w14:paraId="179A9CB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24.1谈判小组由采购人代表和评审专家共3人以上单数组成，其中评审专家人数不得少于谈判小组成员总数的2/3。采购人代表不得以评审专家身份参加本部门或者本单位采购项目的评审。采购代理机构人员不得参加本机构代理的采购项目的评审。达到公开招标数额标准的货物或者货物采购项目，或者达到公开招标规模标准的政府采购工程，经批准采用竞争性谈判方式采购的，谈判小组由5人以上单数组成。</w:t>
      </w:r>
    </w:p>
    <w:p w14:paraId="745AAAD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24.2评审专家应当从政府采购评审专家库内相关专业的专家名单中随机抽取。技术复杂、专业性强的竞争性谈判采购项目，评审专家中应当包含1名法律专家。</w:t>
      </w:r>
    </w:p>
    <w:p w14:paraId="528D019F">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25.首次响应文件的开启</w:t>
      </w:r>
    </w:p>
    <w:p w14:paraId="4BF42B6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25.1首次响应文件由谈判小组或者采购代理机构在“供应商须知前附表”规定的时间开启。</w:t>
      </w:r>
    </w:p>
    <w:p w14:paraId="09D10D25">
      <w:pPr>
        <w:widowControl w:val="0"/>
        <w:spacing w:line="360" w:lineRule="auto"/>
        <w:ind w:firstLine="400" w:firstLineChars="200"/>
        <w:jc w:val="both"/>
        <w:rPr>
          <w:rFonts w:hint="eastAsia" w:ascii="宋体" w:hAnsi="宋体" w:eastAsia="宋体" w:cs="宋体"/>
          <w:bCs/>
          <w:color w:val="000000"/>
          <w:kern w:val="0"/>
          <w:sz w:val="20"/>
          <w:szCs w:val="21"/>
          <w:highlight w:val="none"/>
          <w:lang w:val="en-US" w:eastAsia="zh-CN" w:bidi="ar-SA"/>
        </w:rPr>
      </w:pPr>
      <w:r>
        <w:rPr>
          <w:rFonts w:hint="eastAsia" w:ascii="宋体" w:hAnsi="宋体" w:eastAsia="宋体" w:cs="宋体"/>
          <w:color w:val="000000"/>
          <w:kern w:val="0"/>
          <w:sz w:val="20"/>
          <w:szCs w:val="21"/>
          <w:highlight w:val="none"/>
          <w:lang w:val="en-US" w:eastAsia="zh-CN" w:bidi="ar-SA"/>
        </w:rPr>
        <w:t xml:space="preserve">25.2 </w:t>
      </w:r>
      <w:r>
        <w:rPr>
          <w:rFonts w:hint="eastAsia" w:ascii="宋体" w:hAnsi="宋体" w:eastAsia="宋体" w:cs="宋体"/>
          <w:bCs/>
          <w:color w:val="000000"/>
          <w:kern w:val="0"/>
          <w:sz w:val="20"/>
          <w:szCs w:val="21"/>
          <w:highlight w:val="none"/>
          <w:lang w:val="en-US" w:eastAsia="zh-CN" w:bidi="ar-SA"/>
        </w:rPr>
        <w:t>响应文件解密</w:t>
      </w:r>
    </w:p>
    <w:p w14:paraId="03BD790A">
      <w:pPr>
        <w:widowControl w:val="0"/>
        <w:snapToGrid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采购代理机构将在“供应商须知前附表”规定的时</w:t>
      </w:r>
      <w:r>
        <w:rPr>
          <w:rFonts w:hint="eastAsia" w:ascii="宋体" w:hAnsi="宋体" w:eastAsia="宋体" w:cs="宋体"/>
          <w:color w:val="000000"/>
          <w:kern w:val="0"/>
          <w:sz w:val="21"/>
          <w:szCs w:val="21"/>
          <w:highlight w:val="none"/>
          <w:lang w:val="en-US" w:eastAsia="zh-CN" w:bidi="ar-SA"/>
        </w:rPr>
        <w:t>间通过电子交易平台组织响应文件开启，采购机构依托电子交易平台发起开始解密指令，供应商的法定代表人或其委托代理人</w:t>
      </w:r>
      <w:r>
        <w:rPr>
          <w:rFonts w:hint="eastAsia" w:ascii="宋体" w:hAnsi="宋体" w:eastAsia="宋体" w:cs="宋体"/>
          <w:b/>
          <w:color w:val="000000"/>
          <w:kern w:val="0"/>
          <w:sz w:val="21"/>
          <w:szCs w:val="21"/>
          <w:highlight w:val="none"/>
          <w:lang w:val="en-US" w:eastAsia="zh-CN" w:bidi="ar-SA"/>
        </w:rPr>
        <w:t>须携带加密时所用的CA锁按平台提示和采购文件的规定登录到“广西政府采购云”平台电子开标大厅签到并在发起解密指令之时起30分钟内完成对电子响应文件在线解密</w:t>
      </w:r>
      <w:r>
        <w:rPr>
          <w:rFonts w:hint="eastAsia" w:ascii="宋体" w:hAnsi="宋体" w:eastAsia="宋体" w:cs="宋体"/>
          <w:color w:val="000000"/>
          <w:kern w:val="0"/>
          <w:sz w:val="21"/>
          <w:szCs w:val="21"/>
          <w:highlight w:val="none"/>
          <w:lang w:val="en-US" w:eastAsia="zh-CN" w:bidi="ar-SA"/>
        </w:rPr>
        <w:t>。发起解密指令之时起5分钟内供应商还未进行解密的，代理机构要通知供应商，供应商没预留联系方式或预留联系方式无效，导致代理机构无法联系到供应商进行解密的，</w:t>
      </w:r>
      <w:r>
        <w:rPr>
          <w:rFonts w:hint="eastAsia" w:ascii="宋体" w:hAnsi="宋体" w:eastAsia="宋体" w:cs="宋体"/>
          <w:b/>
          <w:color w:val="000000"/>
          <w:kern w:val="0"/>
          <w:sz w:val="21"/>
          <w:szCs w:val="21"/>
          <w:highlight w:val="none"/>
          <w:lang w:val="en-US" w:eastAsia="zh-CN" w:bidi="ar-SA"/>
        </w:rPr>
        <w:t>视为响应文件无效。</w:t>
      </w:r>
      <w:r>
        <w:rPr>
          <w:rFonts w:hint="eastAsia" w:ascii="宋体" w:hAnsi="宋体" w:eastAsia="宋体" w:cs="宋体"/>
          <w:color w:val="000000"/>
          <w:kern w:val="0"/>
          <w:sz w:val="21"/>
          <w:szCs w:val="21"/>
          <w:highlight w:val="none"/>
          <w:lang w:val="en-US" w:eastAsia="zh-CN" w:bidi="ar-SA"/>
        </w:rPr>
        <w:t>（解密</w:t>
      </w:r>
      <w:r>
        <w:rPr>
          <w:rFonts w:hint="eastAsia" w:ascii="宋体" w:hAnsi="宋体" w:eastAsia="宋体" w:cs="宋体"/>
          <w:bCs/>
          <w:color w:val="000000"/>
          <w:kern w:val="0"/>
          <w:sz w:val="21"/>
          <w:szCs w:val="21"/>
          <w:highlight w:val="none"/>
          <w:lang w:val="en-US" w:eastAsia="zh-CN" w:bidi="ar-SA"/>
        </w:rPr>
        <w:t>异常情况处理：详见本章</w:t>
      </w:r>
      <w:r>
        <w:rPr>
          <w:rFonts w:hint="eastAsia" w:ascii="宋体" w:hAnsi="宋体" w:eastAsia="宋体" w:cs="宋体"/>
          <w:color w:val="000000"/>
          <w:kern w:val="0"/>
          <w:sz w:val="21"/>
          <w:szCs w:val="21"/>
          <w:highlight w:val="none"/>
          <w:lang w:val="en-US" w:eastAsia="zh-CN" w:bidi="ar-SA"/>
        </w:rPr>
        <w:t>26.3 电子交易活动的中止。）</w:t>
      </w:r>
    </w:p>
    <w:p w14:paraId="74D51396">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如</w:t>
      </w:r>
      <w:r>
        <w:rPr>
          <w:rFonts w:hint="eastAsia" w:ascii="宋体" w:hAnsi="宋体" w:eastAsia="宋体" w:cs="宋体"/>
          <w:bCs/>
          <w:color w:val="000000"/>
          <w:kern w:val="0"/>
          <w:sz w:val="21"/>
          <w:szCs w:val="21"/>
          <w:highlight w:val="none"/>
          <w:lang w:val="en-US" w:eastAsia="zh-CN" w:bidi="ar-SA"/>
        </w:rPr>
        <w:t>供应商成功解密响应文件，但未在“广西政府采购云平台”电子开标大厅参加谈判的，视同认可谈判过程和结果，</w:t>
      </w:r>
      <w:r>
        <w:rPr>
          <w:rFonts w:hint="eastAsia" w:ascii="宋体" w:hAnsi="宋体" w:eastAsia="宋体" w:cs="宋体"/>
          <w:color w:val="000000"/>
          <w:kern w:val="0"/>
          <w:sz w:val="21"/>
          <w:szCs w:val="21"/>
          <w:highlight w:val="none"/>
          <w:lang w:val="en-US" w:eastAsia="zh-CN" w:bidi="ar-SA"/>
        </w:rPr>
        <w:t>由此产生的后果由供应商自行负责。 参与谈判的供应商不足3家的，不得谈判。</w:t>
      </w:r>
    </w:p>
    <w:p w14:paraId="3EBB96D6">
      <w:pPr>
        <w:spacing w:line="360" w:lineRule="auto"/>
        <w:ind w:firstLine="422" w:firstLineChars="200"/>
        <w:rPr>
          <w:rFonts w:hint="eastAsia" w:ascii="宋体" w:hAnsi="宋体" w:eastAsia="宋体" w:cs="宋体"/>
          <w:b/>
          <w:bCs/>
          <w:color w:val="000000"/>
          <w:szCs w:val="21"/>
          <w:highlight w:val="none"/>
        </w:rPr>
      </w:pPr>
      <w:r>
        <w:rPr>
          <w:rFonts w:hint="eastAsia" w:ascii="宋体" w:hAnsi="宋体" w:eastAsia="宋体" w:cs="宋体"/>
          <w:b/>
          <w:bCs/>
          <w:color w:val="000000"/>
          <w:szCs w:val="21"/>
          <w:highlight w:val="none"/>
        </w:rPr>
        <w:t>26.评审程序、评审方法和成交标准</w:t>
      </w:r>
    </w:p>
    <w:p w14:paraId="7A1AF15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26.1谈判小组按照“第四章 评审程序、评审方法和成交标准”规定的方法、评审因素、标准和程序对响应文件进行评审。</w:t>
      </w:r>
    </w:p>
    <w:p w14:paraId="02A9313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26.2 采购需求负偏离要求及谈判顺序详见 “供应商须知前附表”。</w:t>
      </w:r>
    </w:p>
    <w:p w14:paraId="5ECBCAE6">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26.3电子交易活动的中止。采购过程中出现以下情形，导致电子交易平台无法正常运行，或者无法保证电子交易的公平、公正和安全时，采购机构可中止电子交易活动：</w:t>
      </w:r>
    </w:p>
    <w:p w14:paraId="3BFE4532">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（1）电子交易平台发生故障而无法登录访问的；</w:t>
      </w:r>
    </w:p>
    <w:p w14:paraId="4868A1CF">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（2）电子交易平台应用或数据库出现错误，不能进行正常操作的；</w:t>
      </w:r>
    </w:p>
    <w:p w14:paraId="46A989F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（3）电子交易平台发现严重安全漏洞，有潜在泄密危险的；</w:t>
      </w:r>
    </w:p>
    <w:p w14:paraId="24C2136E">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（4）病毒发作导致不能进行正常操作的；</w:t>
      </w:r>
    </w:p>
    <w:p w14:paraId="4EDF2B44">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（4）其他无法保证电子交易的公平、公正和安全的情况。</w:t>
      </w:r>
    </w:p>
    <w:p w14:paraId="2454CDD5">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3F012E3">
      <w:pPr>
        <w:keepNext/>
        <w:keepLines/>
        <w:widowControl w:val="0"/>
        <w:spacing w:before="0" w:after="0" w:line="360" w:lineRule="auto"/>
        <w:ind w:firstLine="640" w:firstLineChars="200"/>
        <w:jc w:val="both"/>
        <w:outlineLvl w:val="2"/>
        <w:rPr>
          <w:rFonts w:hint="eastAsia" w:ascii="宋体" w:hAnsi="宋体" w:eastAsia="宋体" w:cs="宋体"/>
          <w:b w:val="0"/>
          <w:bCs w:val="0"/>
          <w:color w:val="000000"/>
          <w:kern w:val="2"/>
          <w:sz w:val="32"/>
          <w:szCs w:val="32"/>
          <w:highlight w:val="none"/>
          <w:lang w:val="en-US" w:eastAsia="zh-CN" w:bidi="ar-SA"/>
        </w:rPr>
      </w:pPr>
      <w:bookmarkStart w:id="16" w:name="_Toc29922"/>
      <w:r>
        <w:rPr>
          <w:rFonts w:hint="eastAsia" w:ascii="宋体" w:hAnsi="宋体" w:eastAsia="宋体" w:cs="宋体"/>
          <w:b w:val="0"/>
          <w:bCs w:val="0"/>
          <w:color w:val="000000"/>
          <w:kern w:val="2"/>
          <w:sz w:val="32"/>
          <w:szCs w:val="32"/>
          <w:highlight w:val="none"/>
          <w:lang w:val="en-US" w:eastAsia="zh-CN" w:bidi="ar-SA"/>
        </w:rPr>
        <w:t>五、成交及合同</w:t>
      </w:r>
      <w:bookmarkEnd w:id="16"/>
    </w:p>
    <w:p w14:paraId="2A06D436">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27.确定成交供应商及结果公告</w:t>
      </w:r>
    </w:p>
    <w:p w14:paraId="417AF228">
      <w:pPr>
        <w:spacing w:line="360" w:lineRule="auto"/>
        <w:ind w:firstLine="420" w:firstLineChars="200"/>
        <w:rPr>
          <w:rFonts w:hint="eastAsia" w:ascii="宋体" w:hAnsi="宋体" w:eastAsia="宋体" w:cs="宋体"/>
          <w:color w:val="000000"/>
          <w:szCs w:val="21"/>
          <w:highlight w:val="none"/>
          <w:lang w:eastAsia="zh-CN"/>
        </w:rPr>
      </w:pPr>
      <w:r>
        <w:rPr>
          <w:rFonts w:hint="eastAsia" w:ascii="宋体" w:hAnsi="宋体" w:eastAsia="宋体" w:cs="宋体"/>
          <w:color w:val="000000"/>
          <w:szCs w:val="21"/>
          <w:highlight w:val="none"/>
        </w:rPr>
        <w:t>27.1确定成交供应商。采购代理机构在评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结束之日起2个工作日内将评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报告送采购人，采购人在收到评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报告之日起5个工作日内，在评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报告确定的</w:t>
      </w:r>
      <w:r>
        <w:rPr>
          <w:rFonts w:hint="eastAsia" w:ascii="宋体" w:hAnsi="宋体" w:eastAsia="宋体" w:cs="宋体"/>
          <w:color w:val="000000"/>
          <w:szCs w:val="21"/>
          <w:highlight w:val="none"/>
          <w:lang w:val="en-US" w:eastAsia="zh-CN"/>
        </w:rPr>
        <w:t>成交</w:t>
      </w:r>
      <w:r>
        <w:rPr>
          <w:rFonts w:hint="eastAsia" w:ascii="宋体" w:hAnsi="宋体" w:eastAsia="宋体" w:cs="宋体"/>
          <w:color w:val="000000"/>
          <w:szCs w:val="21"/>
          <w:highlight w:val="none"/>
        </w:rPr>
        <w:t>候选人名单中按顺序确定</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供应商。采购人也可以事先授权</w:t>
      </w:r>
      <w:r>
        <w:rPr>
          <w:rFonts w:hint="eastAsia" w:ascii="宋体" w:hAnsi="宋体" w:eastAsia="宋体" w:cs="宋体"/>
          <w:color w:val="000000"/>
          <w:szCs w:val="21"/>
          <w:highlight w:val="none"/>
          <w:lang w:val="en-US" w:eastAsia="zh-CN"/>
        </w:rPr>
        <w:t>谈判小组</w:t>
      </w:r>
      <w:r>
        <w:rPr>
          <w:rFonts w:hint="eastAsia" w:ascii="宋体" w:hAnsi="宋体" w:eastAsia="宋体" w:cs="宋体"/>
          <w:color w:val="000000"/>
          <w:szCs w:val="21"/>
          <w:highlight w:val="none"/>
        </w:rPr>
        <w:t>直接确定</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供应商。采购人在收到评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报告5个工作日内未按评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报告推荐的</w:t>
      </w:r>
      <w:r>
        <w:rPr>
          <w:rFonts w:hint="eastAsia" w:ascii="宋体" w:hAnsi="宋体" w:eastAsia="宋体" w:cs="宋体"/>
          <w:color w:val="000000"/>
          <w:szCs w:val="21"/>
          <w:highlight w:val="none"/>
          <w:lang w:val="en-US" w:eastAsia="zh-CN"/>
        </w:rPr>
        <w:t>成交</w:t>
      </w:r>
      <w:r>
        <w:rPr>
          <w:rFonts w:hint="eastAsia" w:ascii="宋体" w:hAnsi="宋体" w:eastAsia="宋体" w:cs="宋体"/>
          <w:color w:val="000000"/>
          <w:szCs w:val="21"/>
          <w:highlight w:val="none"/>
        </w:rPr>
        <w:t>候选人顺序确定</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供应商，又不能说明合法理由的，视同按评</w:t>
      </w:r>
      <w:r>
        <w:rPr>
          <w:rFonts w:hint="eastAsia" w:ascii="宋体" w:hAnsi="宋体" w:eastAsia="宋体" w:cs="宋体"/>
          <w:color w:val="000000"/>
          <w:szCs w:val="21"/>
          <w:highlight w:val="none"/>
          <w:lang w:val="en-US" w:eastAsia="zh-CN"/>
        </w:rPr>
        <w:t>审</w:t>
      </w:r>
      <w:r>
        <w:rPr>
          <w:rFonts w:hint="eastAsia" w:ascii="宋体" w:hAnsi="宋体" w:eastAsia="宋体" w:cs="宋体"/>
          <w:color w:val="000000"/>
          <w:szCs w:val="21"/>
          <w:highlight w:val="none"/>
        </w:rPr>
        <w:t>报告推荐的顺序确定排名第一的</w:t>
      </w:r>
      <w:r>
        <w:rPr>
          <w:rFonts w:hint="eastAsia" w:ascii="宋体" w:hAnsi="宋体" w:eastAsia="宋体" w:cs="宋体"/>
          <w:color w:val="000000"/>
          <w:szCs w:val="21"/>
          <w:highlight w:val="none"/>
          <w:lang w:val="en-US" w:eastAsia="zh-CN"/>
        </w:rPr>
        <w:t>成交</w:t>
      </w:r>
      <w:r>
        <w:rPr>
          <w:rFonts w:hint="eastAsia" w:ascii="宋体" w:hAnsi="宋体" w:eastAsia="宋体" w:cs="宋体"/>
          <w:color w:val="000000"/>
          <w:szCs w:val="21"/>
          <w:highlight w:val="none"/>
        </w:rPr>
        <w:t>候选人为</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w:t>
      </w:r>
      <w:r>
        <w:rPr>
          <w:rFonts w:hint="eastAsia" w:ascii="宋体" w:hAnsi="宋体" w:eastAsia="宋体" w:cs="宋体"/>
          <w:color w:val="000000"/>
          <w:szCs w:val="21"/>
          <w:highlight w:val="none"/>
          <w:lang w:eastAsia="zh-CN"/>
        </w:rPr>
        <w:t>。</w:t>
      </w:r>
    </w:p>
    <w:p w14:paraId="0F0282C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27.2成交通知及成交结果公告。</w:t>
      </w:r>
      <w:r>
        <w:rPr>
          <w:rFonts w:hint="eastAsia" w:ascii="宋体" w:hAnsi="宋体" w:eastAsia="宋体" w:cs="宋体"/>
          <w:color w:val="000000"/>
          <w:kern w:val="0"/>
          <w:szCs w:val="21"/>
          <w:highlight w:val="none"/>
        </w:rPr>
        <w:t>成交</w:t>
      </w:r>
      <w:r>
        <w:rPr>
          <w:rFonts w:hint="eastAsia" w:ascii="宋体" w:hAnsi="宋体" w:eastAsia="宋体" w:cs="宋体"/>
          <w:color w:val="000000"/>
          <w:szCs w:val="21"/>
          <w:highlight w:val="none"/>
        </w:rPr>
        <w:t>供应商确定后2个工作日内，在省级以上财政部门指定的媒体上公告成交结果，同时向成交供应商发出成交通知书，成交通知书规定签订合同的时间不得超过25日。</w:t>
      </w:r>
    </w:p>
    <w:p w14:paraId="00DAC63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谈判文件一并保存。成交供应商享受《政府采购促进中小企业发展管理办法》（财库〔2020〕46号）规定的中小企业扶持政策的，采购人、采购代理机构应当随成交结果公开成交供应商的《中小企业声明函》。</w:t>
      </w:r>
    </w:p>
    <w:p w14:paraId="2AD1410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6F7DF39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bCs/>
          <w:color w:val="000000"/>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6C272788">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28.履约保证金</w:t>
      </w:r>
    </w:p>
    <w:p w14:paraId="71CB1F18">
      <w:pPr>
        <w:spacing w:line="360" w:lineRule="auto"/>
        <w:ind w:firstLine="420" w:firstLineChars="200"/>
        <w:rPr>
          <w:rFonts w:hint="eastAsia" w:ascii="宋体" w:hAnsi="宋体" w:eastAsia="宋体" w:cs="宋体"/>
          <w:b/>
          <w:bCs/>
          <w:color w:val="000000"/>
          <w:sz w:val="24"/>
          <w:highlight w:val="none"/>
        </w:rPr>
      </w:pPr>
      <w:r>
        <w:rPr>
          <w:rFonts w:hint="eastAsia" w:ascii="宋体" w:hAnsi="宋体" w:eastAsia="宋体" w:cs="宋体"/>
          <w:color w:val="000000"/>
          <w:szCs w:val="21"/>
          <w:highlight w:val="none"/>
        </w:rPr>
        <w:t>详见“供应商须知前附表”</w:t>
      </w:r>
    </w:p>
    <w:p w14:paraId="6EE6D282">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29.签订合同</w:t>
      </w:r>
    </w:p>
    <w:p w14:paraId="23B3EFBD">
      <w:pPr>
        <w:widowControl w:val="0"/>
        <w:adjustRightInd w:val="0"/>
        <w:snapToGrid w:val="0"/>
        <w:spacing w:before="0" w:line="360" w:lineRule="auto"/>
        <w:ind w:firstLine="420" w:firstLineChars="200"/>
        <w:jc w:val="both"/>
        <w:rPr>
          <w:rFonts w:hint="eastAsia" w:ascii="宋体" w:hAnsi="宋体" w:eastAsia="宋体" w:cs="宋体"/>
          <w:color w:val="000000"/>
          <w:kern w:val="0"/>
          <w:sz w:val="21"/>
          <w:szCs w:val="21"/>
          <w:highlight w:val="none"/>
          <w:lang w:val="zh-CN" w:eastAsia="zh-CN" w:bidi="ar-SA"/>
        </w:rPr>
      </w:pPr>
      <w:r>
        <w:rPr>
          <w:rFonts w:hint="eastAsia" w:ascii="宋体" w:hAnsi="宋体" w:eastAsia="宋体" w:cs="宋体"/>
          <w:color w:val="000000"/>
          <w:kern w:val="0"/>
          <w:sz w:val="21"/>
          <w:szCs w:val="21"/>
          <w:highlight w:val="none"/>
          <w:lang w:val="en-US" w:eastAsia="zh-CN" w:bidi="ar-SA"/>
        </w:rPr>
        <w:t>29.1采购人与成交供应商应当在成交通知书规定的时间内，按照谈判文件确定的合同文本以及采购标的、货物技术、采购金额、采购数量、技术和货物要求等事项签订政府采购合同。</w:t>
      </w:r>
      <w:r>
        <w:rPr>
          <w:rFonts w:hint="eastAsia" w:ascii="宋体" w:hAnsi="宋体" w:eastAsia="宋体" w:cs="宋体"/>
          <w:color w:val="000000"/>
          <w:kern w:val="0"/>
          <w:sz w:val="21"/>
          <w:szCs w:val="21"/>
          <w:highlight w:val="none"/>
          <w:lang w:val="zh-CN" w:eastAsia="zh-CN" w:bidi="ar-SA"/>
        </w:rPr>
        <w:t>如成交供应商为联合体的，由联合体成员各方法定代表人或其授权代表与采购人代表签订合同。</w:t>
      </w:r>
    </w:p>
    <w:p w14:paraId="7A43057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29.2采购人不得向成交供应商提出超出谈判文件以外的任何要求作为签订合同的条件，不得与成交供应商订立背离谈判文件确定的合同文本以及采购标的、货物技术、采购金额、采购数量、技术和货物要求等实质性内容的协议。</w:t>
      </w:r>
    </w:p>
    <w:p w14:paraId="576F8F9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2FF38B5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29.4如签订合同并生效后，供应商无故拒绝或延期，除按照合同条款处理外，列入不良行为记录，并给予通报。</w:t>
      </w:r>
    </w:p>
    <w:p w14:paraId="07442B75">
      <w:pPr>
        <w:widowControl w:val="0"/>
        <w:adjustRightInd w:val="0"/>
        <w:spacing w:before="0" w:line="360" w:lineRule="auto"/>
        <w:ind w:firstLine="420" w:firstLineChars="200"/>
        <w:jc w:val="both"/>
        <w:rPr>
          <w:rFonts w:hint="eastAsia" w:ascii="宋体" w:hAnsi="宋体" w:eastAsia="宋体" w:cs="宋体"/>
          <w:color w:val="000000"/>
          <w:kern w:val="0"/>
          <w:sz w:val="24"/>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29.5采购合同由采购人与成交供应商根据谈判文件、响应文件等内容通过政府采购电子交易平台在线签订，自动备案，在线签订须携带的材料见“供应商须知前附表”。</w:t>
      </w:r>
    </w:p>
    <w:p w14:paraId="03E9F8F8">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30.政府采购合同公告</w:t>
      </w:r>
    </w:p>
    <w:p w14:paraId="3A157EE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8D09A56">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31. 询问、质疑和投诉</w:t>
      </w:r>
    </w:p>
    <w:p w14:paraId="455EAF74">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31.1供应商对政府采购活动事项有疑问的，可以向采购人、采购代理机构提出询问，采购人或者采购代理机构应当在3个工作日内对供应商依法提出的询问作出答复。</w:t>
      </w:r>
    </w:p>
    <w:p w14:paraId="402C35B4">
      <w:pPr>
        <w:spacing w:line="360" w:lineRule="auto"/>
        <w:ind w:firstLine="420" w:firstLineChars="200"/>
        <w:rPr>
          <w:rFonts w:hint="eastAsia" w:ascii="宋体" w:hAnsi="宋体" w:eastAsia="宋体" w:cs="宋体"/>
          <w:b/>
          <w:color w:val="000000"/>
          <w:szCs w:val="21"/>
          <w:highlight w:val="none"/>
        </w:rPr>
      </w:pPr>
      <w:r>
        <w:rPr>
          <w:rFonts w:hint="eastAsia" w:ascii="宋体" w:hAnsi="宋体" w:eastAsia="宋体" w:cs="宋体"/>
          <w:color w:val="000000"/>
          <w:highlight w:val="none"/>
        </w:rPr>
        <w:t>31.2供应商认为谈判文件、采购过程或者成交结果使自己的合法权益受到损害的，应当在知道或者应知其权益受到损害之日起7个工作日内，以书面形式向采购人、采购代理机构提出质疑，</w:t>
      </w:r>
      <w:r>
        <w:rPr>
          <w:rFonts w:hint="eastAsia" w:ascii="宋体" w:hAnsi="宋体" w:eastAsia="宋体" w:cs="宋体"/>
          <w:color w:val="000000"/>
          <w:highlight w:val="none"/>
          <w:shd w:val="clear" w:color="auto" w:fill="FFFFFF"/>
        </w:rPr>
        <w:t>接收质疑函的方式、联系部门、联系电话和通讯地址等信息详见</w:t>
      </w:r>
      <w:r>
        <w:rPr>
          <w:rFonts w:hint="eastAsia" w:ascii="宋体" w:hAnsi="宋体" w:eastAsia="宋体" w:cs="宋体"/>
          <w:color w:val="000000"/>
          <w:szCs w:val="21"/>
          <w:highlight w:val="none"/>
        </w:rPr>
        <w:t>“供应商须知前附表”</w:t>
      </w:r>
      <w:r>
        <w:rPr>
          <w:rFonts w:hint="eastAsia" w:ascii="宋体" w:hAnsi="宋体" w:eastAsia="宋体" w:cs="宋体"/>
          <w:color w:val="000000"/>
          <w:highlight w:val="none"/>
        </w:rPr>
        <w:t>。</w:t>
      </w:r>
      <w:r>
        <w:rPr>
          <w:rFonts w:hint="eastAsia" w:ascii="宋体" w:hAnsi="宋体" w:eastAsia="宋体" w:cs="宋体"/>
          <w:b/>
          <w:color w:val="000000"/>
          <w:szCs w:val="21"/>
          <w:highlight w:val="none"/>
        </w:rPr>
        <w:t xml:space="preserve">具体质疑起算时间及处理方式如下： </w:t>
      </w:r>
    </w:p>
    <w:p w14:paraId="0734AD54">
      <w:pPr>
        <w:spacing w:line="360" w:lineRule="auto"/>
        <w:ind w:firstLine="420" w:firstLineChars="200"/>
        <w:rPr>
          <w:rFonts w:hint="eastAsia" w:ascii="宋体" w:hAnsi="宋体" w:eastAsia="宋体" w:cs="宋体"/>
          <w:bCs/>
          <w:color w:val="000000"/>
          <w:highlight w:val="none"/>
        </w:rPr>
      </w:pPr>
      <w:r>
        <w:rPr>
          <w:rFonts w:hint="eastAsia" w:ascii="宋体" w:hAnsi="宋体" w:eastAsia="宋体" w:cs="宋体"/>
          <w:bCs/>
          <w:color w:val="000000"/>
          <w:highlight w:val="none"/>
        </w:rPr>
        <w:t>（1）潜在供应商依法获取采购文件后，认为采购文件使自己的权益受到损害的，应当在竞争性谈判采购文件公告期限届满之日起7个工作日内提出质疑。</w:t>
      </w:r>
      <w:r>
        <w:rPr>
          <w:rFonts w:hint="eastAsia" w:ascii="宋体" w:hAnsi="宋体" w:eastAsia="宋体" w:cs="宋体"/>
          <w:color w:val="000000"/>
          <w:highlight w:val="none"/>
        </w:rPr>
        <w:t>委托代理协议无特殊约定的，</w:t>
      </w:r>
      <w:r>
        <w:rPr>
          <w:rFonts w:hint="eastAsia" w:ascii="宋体" w:hAnsi="宋体" w:eastAsia="宋体" w:cs="宋体"/>
          <w:bCs/>
          <w:color w:val="000000"/>
          <w:highlight w:val="none"/>
        </w:rPr>
        <w:t>对</w:t>
      </w:r>
      <w:r>
        <w:rPr>
          <w:rFonts w:hint="eastAsia" w:ascii="宋体" w:hAnsi="宋体" w:cs="宋体"/>
          <w:bCs/>
          <w:color w:val="000000"/>
          <w:highlight w:val="none"/>
          <w:lang w:eastAsia="zh-CN"/>
        </w:rPr>
        <w:t>竞争性谈判采购文件</w:t>
      </w:r>
      <w:r>
        <w:rPr>
          <w:rFonts w:hint="eastAsia" w:ascii="宋体" w:hAnsi="宋体" w:eastAsia="宋体" w:cs="宋体"/>
          <w:bCs/>
          <w:color w:val="000000"/>
          <w:highlight w:val="none"/>
        </w:rPr>
        <w:t>中采购需求（含资格要求、采购预算和评分办法）的质疑由采购人受理并负责答复；对</w:t>
      </w:r>
      <w:r>
        <w:rPr>
          <w:rFonts w:hint="eastAsia" w:ascii="宋体" w:hAnsi="宋体" w:cs="宋体"/>
          <w:bCs/>
          <w:color w:val="000000"/>
          <w:highlight w:val="none"/>
          <w:lang w:eastAsia="zh-CN"/>
        </w:rPr>
        <w:t>竞争性谈判采购文件</w:t>
      </w:r>
      <w:r>
        <w:rPr>
          <w:rFonts w:hint="eastAsia" w:ascii="宋体" w:hAnsi="宋体" w:eastAsia="宋体" w:cs="宋体"/>
          <w:bCs/>
          <w:color w:val="000000"/>
          <w:highlight w:val="none"/>
        </w:rPr>
        <w:t>中的采购执行程序的质疑由采购代理机构受理并负责答复。</w:t>
      </w:r>
    </w:p>
    <w:p w14:paraId="0E422FF1">
      <w:pPr>
        <w:spacing w:line="360" w:lineRule="auto"/>
        <w:ind w:firstLine="420" w:firstLineChars="200"/>
        <w:rPr>
          <w:rFonts w:hint="eastAsia" w:ascii="宋体" w:hAnsi="宋体" w:eastAsia="宋体" w:cs="宋体"/>
          <w:bCs/>
          <w:color w:val="000000"/>
          <w:highlight w:val="none"/>
        </w:rPr>
      </w:pPr>
      <w:r>
        <w:rPr>
          <w:rFonts w:hint="eastAsia" w:ascii="宋体" w:hAnsi="宋体" w:eastAsia="宋体" w:cs="宋体"/>
          <w:bCs/>
          <w:color w:val="000000"/>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2991DBD">
      <w:pPr>
        <w:spacing w:line="360" w:lineRule="auto"/>
        <w:ind w:firstLine="420" w:firstLineChars="200"/>
        <w:rPr>
          <w:rFonts w:hint="eastAsia" w:ascii="宋体" w:hAnsi="宋体" w:eastAsia="宋体" w:cs="宋体"/>
          <w:bCs/>
          <w:color w:val="000000"/>
          <w:highlight w:val="none"/>
        </w:rPr>
      </w:pPr>
      <w:r>
        <w:rPr>
          <w:rFonts w:hint="eastAsia" w:ascii="宋体" w:hAnsi="宋体" w:eastAsia="宋体" w:cs="宋体"/>
          <w:bCs/>
          <w:color w:val="000000"/>
          <w:highlight w:val="none"/>
        </w:rPr>
        <w:t>（3）供应商认为成交结果使自己的权益受到损害的，应当在成交结果公告期限届满之日起7个工作日内提出质疑，由采购人受理并负责答复。</w:t>
      </w:r>
    </w:p>
    <w:p w14:paraId="09CEBB94">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AF54162">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31.4 供应商提出质疑应当提交质疑函和必要的证明材料，针对同一采购程序环节的质疑必须在法定质疑期内一次性提出。质疑函应当包括下列内容</w:t>
      </w:r>
      <w:r>
        <w:rPr>
          <w:rFonts w:hint="eastAsia" w:ascii="宋体" w:hAnsi="宋体" w:eastAsia="宋体" w:cs="宋体"/>
          <w:bCs/>
          <w:color w:val="000000"/>
          <w:highlight w:val="none"/>
        </w:rPr>
        <w:t>（质疑函格式后附）</w:t>
      </w:r>
      <w:r>
        <w:rPr>
          <w:rFonts w:hint="eastAsia" w:ascii="宋体" w:hAnsi="宋体" w:eastAsia="宋体" w:cs="宋体"/>
          <w:color w:val="000000"/>
          <w:highlight w:val="none"/>
        </w:rPr>
        <w:t>：</w:t>
      </w:r>
    </w:p>
    <w:p w14:paraId="2176D105">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（1）供应商的姓名或者名称、地址、邮编、联系人及联系电话；</w:t>
      </w:r>
    </w:p>
    <w:p w14:paraId="70F9F934">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（2）质疑项目的名称、编号；</w:t>
      </w:r>
    </w:p>
    <w:p w14:paraId="74E8624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（3）具体、明确的质疑事项和与质疑事项相关的请求；</w:t>
      </w:r>
    </w:p>
    <w:p w14:paraId="407C757C">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（4）事实依据；</w:t>
      </w:r>
    </w:p>
    <w:p w14:paraId="1B1227C0">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（5）必要的法律依据；</w:t>
      </w:r>
    </w:p>
    <w:p w14:paraId="3E5CC3B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（6）提出质疑的日期。</w:t>
      </w:r>
    </w:p>
    <w:p w14:paraId="7BD4B6D4">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供应商为自然人的，应当由本人签字；供应商为法人或者其他组织的，应当由法定代表人、主要负责人，或者其委托代理人签字或者盖章，并加盖公章。</w:t>
      </w:r>
    </w:p>
    <w:p w14:paraId="6C103F89">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31.5采购人、采购代理机构认为供应商质疑不成立，或者成立但未对成交结果构成影响的，继续开展采购活动；认为供应商质疑成立且影响或者可能影响成交结果的，按照下列情况处理：</w:t>
      </w:r>
    </w:p>
    <w:p w14:paraId="0FB94A2C">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（一）对采购文件提出的质疑，依法通过澄清或者修改可以继续开展采购活动的，澄清或者修改采购文件后继续开展采购活动；否则应当修改采购文件后重新开展采购活动。</w:t>
      </w:r>
    </w:p>
    <w:p w14:paraId="19D55D35">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（二）对采购过程或者成交结果提出的质疑，合格供应商符合法定数量时，可以从合格的成交候选人中另行确定成交供应商的，应当依法另行确定成交供应商；否则应当重新开展采购活动。</w:t>
      </w:r>
    </w:p>
    <w:p w14:paraId="25BC4411">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质疑答复导致成交结果改变的，采购人或者采购代理机构应当将有关情况书面报告本级财政部门。</w:t>
      </w:r>
    </w:p>
    <w:p w14:paraId="17ED9375">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6B5B9265">
      <w:pPr>
        <w:keepNext/>
        <w:keepLines/>
        <w:widowControl w:val="0"/>
        <w:spacing w:before="0" w:after="0" w:line="360" w:lineRule="auto"/>
        <w:ind w:firstLine="643" w:firstLineChars="200"/>
        <w:jc w:val="both"/>
        <w:outlineLvl w:val="2"/>
        <w:rPr>
          <w:rFonts w:hint="eastAsia" w:ascii="宋体" w:hAnsi="宋体" w:eastAsia="宋体" w:cs="宋体"/>
          <w:b w:val="0"/>
          <w:bCs/>
          <w:color w:val="000000"/>
          <w:kern w:val="2"/>
          <w:sz w:val="32"/>
          <w:szCs w:val="32"/>
          <w:highlight w:val="none"/>
          <w:lang w:val="en-US" w:eastAsia="zh-CN" w:bidi="ar-SA"/>
        </w:rPr>
      </w:pPr>
      <w:bookmarkStart w:id="17" w:name="_Toc24604"/>
      <w:r>
        <w:rPr>
          <w:rFonts w:hint="eastAsia" w:ascii="宋体" w:hAnsi="宋体" w:eastAsia="宋体" w:cs="宋体"/>
          <w:b/>
          <w:bCs/>
          <w:color w:val="000000"/>
          <w:kern w:val="2"/>
          <w:sz w:val="32"/>
          <w:szCs w:val="32"/>
          <w:highlight w:val="none"/>
          <w:lang w:val="en-US" w:eastAsia="zh-CN" w:bidi="ar-SA"/>
        </w:rPr>
        <w:t>六</w:t>
      </w:r>
      <w:r>
        <w:rPr>
          <w:rFonts w:hint="eastAsia" w:ascii="宋体" w:hAnsi="宋体" w:eastAsia="宋体" w:cs="宋体"/>
          <w:b w:val="0"/>
          <w:bCs/>
          <w:color w:val="000000"/>
          <w:kern w:val="2"/>
          <w:sz w:val="32"/>
          <w:szCs w:val="32"/>
          <w:highlight w:val="none"/>
          <w:lang w:val="en-US" w:eastAsia="zh-CN" w:bidi="ar-SA"/>
        </w:rPr>
        <w:t>、验收</w:t>
      </w:r>
      <w:bookmarkEnd w:id="17"/>
    </w:p>
    <w:p w14:paraId="707194F8">
      <w:pPr>
        <w:tabs>
          <w:tab w:val="left" w:pos="0"/>
        </w:tabs>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32.验收</w:t>
      </w:r>
    </w:p>
    <w:p w14:paraId="21D892B7">
      <w:pPr>
        <w:tabs>
          <w:tab w:val="left" w:pos="0"/>
        </w:tabs>
        <w:spacing w:line="360" w:lineRule="auto"/>
        <w:ind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4A433E8">
      <w:pPr>
        <w:tabs>
          <w:tab w:val="left" w:pos="0"/>
        </w:tabs>
        <w:spacing w:line="360" w:lineRule="auto"/>
        <w:ind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32.2采购人可以邀请参加本项目的其他供应商或者第三方机构参与验收。参与验收的供应商或者第三方机构的意见作为验收书的参考资料一并存档。</w:t>
      </w:r>
    </w:p>
    <w:p w14:paraId="579CD906">
      <w:pPr>
        <w:tabs>
          <w:tab w:val="left" w:pos="0"/>
        </w:tabs>
        <w:spacing w:line="360" w:lineRule="auto"/>
        <w:ind w:firstLine="420" w:firstLineChars="200"/>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32.3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499C74C">
      <w:pPr>
        <w:tabs>
          <w:tab w:val="left" w:pos="0"/>
        </w:tabs>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kern w:val="0"/>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A83E58C">
      <w:pPr>
        <w:keepNext/>
        <w:keepLines/>
        <w:widowControl w:val="0"/>
        <w:spacing w:before="0" w:after="0" w:line="360" w:lineRule="auto"/>
        <w:ind w:firstLine="640" w:firstLineChars="200"/>
        <w:jc w:val="both"/>
        <w:outlineLvl w:val="2"/>
        <w:rPr>
          <w:rFonts w:hint="eastAsia" w:ascii="宋体" w:hAnsi="宋体" w:eastAsia="宋体" w:cs="宋体"/>
          <w:b w:val="0"/>
          <w:bCs w:val="0"/>
          <w:color w:val="000000"/>
          <w:kern w:val="2"/>
          <w:sz w:val="32"/>
          <w:szCs w:val="32"/>
          <w:highlight w:val="none"/>
          <w:lang w:val="en-US" w:eastAsia="zh-CN" w:bidi="ar-SA"/>
        </w:rPr>
      </w:pPr>
      <w:bookmarkStart w:id="18" w:name="_Toc18286"/>
      <w:r>
        <w:rPr>
          <w:rFonts w:hint="eastAsia" w:ascii="宋体" w:hAnsi="宋体" w:eastAsia="宋体" w:cs="宋体"/>
          <w:b w:val="0"/>
          <w:bCs w:val="0"/>
          <w:color w:val="000000"/>
          <w:kern w:val="2"/>
          <w:sz w:val="32"/>
          <w:szCs w:val="32"/>
          <w:highlight w:val="none"/>
          <w:lang w:val="en-US" w:eastAsia="zh-CN" w:bidi="ar-SA"/>
        </w:rPr>
        <w:t>七、其他事项</w:t>
      </w:r>
      <w:bookmarkEnd w:id="18"/>
    </w:p>
    <w:p w14:paraId="19944E89">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33.代理服务费</w:t>
      </w:r>
    </w:p>
    <w:p w14:paraId="69570593">
      <w:pPr>
        <w:tabs>
          <w:tab w:val="left" w:pos="2835"/>
        </w:tabs>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代理服务收费标准及缴费账户详见“供应商须知前附表”，供应商为联合体的，可以由联合体中的一方或者多方共同交纳代理服务费。</w:t>
      </w:r>
    </w:p>
    <w:p w14:paraId="01EF93E4">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34.需要补充的其他内容</w:t>
      </w:r>
    </w:p>
    <w:p w14:paraId="3EA7D378">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34.1本谈判文件解释规则详见“供应商须知前附表”。</w:t>
      </w:r>
    </w:p>
    <w:p w14:paraId="23F23257">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kern w:val="0"/>
          <w:szCs w:val="21"/>
          <w:highlight w:val="none"/>
        </w:rPr>
        <w:t>34.2 其他事</w:t>
      </w:r>
      <w:r>
        <w:rPr>
          <w:rFonts w:hint="eastAsia" w:ascii="宋体" w:hAnsi="宋体" w:eastAsia="宋体" w:cs="宋体"/>
          <w:color w:val="000000"/>
          <w:highlight w:val="none"/>
        </w:rPr>
        <w:t>项详见“供应商须知前附表”。</w:t>
      </w:r>
    </w:p>
    <w:p w14:paraId="77931628">
      <w:pPr>
        <w:widowControl w:val="0"/>
        <w:spacing w:line="360" w:lineRule="auto"/>
        <w:ind w:firstLine="40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0"/>
          <w:szCs w:val="21"/>
          <w:highlight w:val="none"/>
          <w:lang w:val="en-US" w:eastAsia="zh-CN" w:bidi="ar-SA"/>
        </w:rPr>
        <w:t>34.3</w:t>
      </w:r>
      <w:r>
        <w:rPr>
          <w:rFonts w:hint="eastAsia" w:ascii="宋体" w:hAnsi="宋体" w:eastAsia="宋体" w:cs="宋体"/>
          <w:color w:val="000000"/>
          <w:kern w:val="0"/>
          <w:sz w:val="21"/>
          <w:szCs w:val="21"/>
          <w:highlight w:val="none"/>
          <w:lang w:val="en-US" w:eastAsia="zh-CN" w:bidi="ar-SA"/>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货物符合下列情形的，享受本文件规定的中小企业扶持政策：</w:t>
      </w:r>
    </w:p>
    <w:p w14:paraId="0E81CC2E">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在货物采购项目中，货物由中小企业制造，即货物由中小企业生产且使用该中小企业商号或者注册商标，不对其中涉及的工程承建商和货物的承接商作出要求；</w:t>
      </w:r>
    </w:p>
    <w:p w14:paraId="458C9865">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30C53C8F">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依据本文件规定享受扶持政策获得政府采购合同的，小微企业不得将合同分包给大中型企业，中型企业不得将合同分包给大型企业。</w:t>
      </w:r>
    </w:p>
    <w:p w14:paraId="23D3CB1E">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cs="宋体"/>
          <w:color w:val="000000"/>
          <w:kern w:val="0"/>
          <w:sz w:val="21"/>
          <w:szCs w:val="21"/>
          <w:highlight w:val="none"/>
          <w:lang w:val="en-US" w:eastAsia="zh-CN" w:bidi="ar-SA"/>
        </w:rPr>
        <w:t>34.4</w:t>
      </w:r>
      <w:r>
        <w:rPr>
          <w:rFonts w:hint="eastAsia" w:ascii="宋体" w:hAnsi="宋体" w:eastAsia="宋体" w:cs="宋体"/>
          <w:color w:val="000000"/>
          <w:kern w:val="0"/>
          <w:sz w:val="21"/>
          <w:szCs w:val="21"/>
          <w:highlight w:val="none"/>
          <w:lang w:val="en-US" w:eastAsia="zh-CN" w:bidi="ar-SA"/>
        </w:rPr>
        <w:t>本文件所称本国产品标准</w:t>
      </w:r>
    </w:p>
    <w:p w14:paraId="7E342EBA">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本国产品应当符合以下条件：</w:t>
      </w:r>
    </w:p>
    <w:p w14:paraId="317783DB">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（一）在中国境内生产</w:t>
      </w:r>
    </w:p>
    <w:p w14:paraId="37453DBE">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产品应当在中国境内生产，即在中华人民共和国关境内实现从原材料、组件到产品的属性改变。</w:t>
      </w:r>
    </w:p>
    <w:p w14:paraId="15E71982">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属性改变是指经过制造、加工或者组装等工序，产生完全不同于原材料、组件的新产品，并具有新的名称和特征（用途）。属性改变不包括以下细微操作：</w:t>
      </w:r>
    </w:p>
    <w:p w14:paraId="4D059372">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1.为确保产品在运输或者储存期间保持某种状态而进行的操作；</w:t>
      </w:r>
    </w:p>
    <w:p w14:paraId="30AD8EA4">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2.为产品运输或者销售进行的包装或者展示；</w:t>
      </w:r>
    </w:p>
    <w:p w14:paraId="1F86B078">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3.在产品或者其包装上粘贴或者印刷品牌、标志、标识以及其他用于区别的标记；</w:t>
      </w:r>
    </w:p>
    <w:p w14:paraId="25D61D19">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4.简单的上漆、磨光和分装；</w:t>
      </w:r>
    </w:p>
    <w:p w14:paraId="477990F9">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5.其他不属于属性改变的情形。</w:t>
      </w:r>
    </w:p>
    <w:p w14:paraId="221CC5CC">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（二）在中国境内生产的组件成本占比达到规定比例</w:t>
      </w:r>
    </w:p>
    <w:p w14:paraId="15D18D50">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产品在中国境内生产的组件成本占比应当达到规定比例，计算公式为：</w:t>
      </w:r>
    </w:p>
    <w:p w14:paraId="74F5BD9E">
      <w:pPr>
        <w:widowControl w:val="0"/>
        <w:spacing w:line="360" w:lineRule="auto"/>
        <w:ind w:firstLine="48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aps w:val="0"/>
          <w:color w:val="333333"/>
          <w:spacing w:val="0"/>
          <w:sz w:val="24"/>
          <w:szCs w:val="24"/>
          <w:highlight w:val="none"/>
          <w:shd w:val="clear" w:fill="FFFFFF"/>
        </w:rPr>
        <w:drawing>
          <wp:inline distT="0" distB="0" distL="114300" distR="114300">
            <wp:extent cx="2733675" cy="390525"/>
            <wp:effectExtent l="0" t="0" r="9525" b="9525"/>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9"/>
                    <a:stretch>
                      <a:fillRect/>
                    </a:stretch>
                  </pic:blipFill>
                  <pic:spPr>
                    <a:xfrm>
                      <a:off x="0" y="0"/>
                      <a:ext cx="2733675" cy="390525"/>
                    </a:xfrm>
                    <a:prstGeom prst="rect">
                      <a:avLst/>
                    </a:prstGeom>
                    <a:noFill/>
                    <a:ln w="9525">
                      <a:noFill/>
                    </a:ln>
                  </pic:spPr>
                </pic:pic>
              </a:graphicData>
            </a:graphic>
          </wp:inline>
        </w:drawing>
      </w:r>
    </w:p>
    <w:p w14:paraId="3E052420">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财政部会同有关行业主管部门，分产品确定在中国境内生产的组件成本占比应当达到的规定比例。在分产品的中国境内生产的组件成本占比相关要求实施前，符合</w:t>
      </w:r>
      <w:r>
        <w:rPr>
          <w:rFonts w:hint="eastAsia" w:ascii="宋体" w:hAnsi="宋体" w:cs="宋体"/>
          <w:color w:val="000000"/>
          <w:kern w:val="0"/>
          <w:sz w:val="21"/>
          <w:szCs w:val="21"/>
          <w:highlight w:val="none"/>
          <w:lang w:val="en-US" w:eastAsia="zh-CN" w:bidi="ar-SA"/>
        </w:rPr>
        <w:t>34.4</w:t>
      </w:r>
      <w:r>
        <w:rPr>
          <w:rFonts w:hint="eastAsia" w:ascii="宋体" w:hAnsi="宋体" w:eastAsia="宋体" w:cs="宋体"/>
          <w:color w:val="000000"/>
          <w:kern w:val="0"/>
          <w:sz w:val="21"/>
          <w:szCs w:val="21"/>
          <w:highlight w:val="none"/>
          <w:lang w:val="en-US" w:eastAsia="zh-CN" w:bidi="ar-SA"/>
        </w:rPr>
        <w:t>第（一）项条件的产品在政府采购活动中视同本国产品。</w:t>
      </w:r>
    </w:p>
    <w:p w14:paraId="03B5B724">
      <w:pPr>
        <w:widowControl w:val="0"/>
        <w:spacing w:line="360" w:lineRule="auto"/>
        <w:ind w:firstLine="420" w:firstLineChars="200"/>
        <w:jc w:val="both"/>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（三）特定产品的关键组件、关键工序符合相关要求</w:t>
      </w:r>
    </w:p>
    <w:p w14:paraId="2E61983F">
      <w:pPr>
        <w:widowControl w:val="0"/>
        <w:spacing w:line="360" w:lineRule="auto"/>
        <w:ind w:firstLine="420" w:firstLineChars="200"/>
        <w:jc w:val="both"/>
        <w:textAlignment w:val="center"/>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对特定产品，在符合</w:t>
      </w:r>
      <w:r>
        <w:rPr>
          <w:rFonts w:hint="eastAsia" w:ascii="宋体" w:hAnsi="宋体" w:cs="宋体"/>
          <w:color w:val="000000"/>
          <w:kern w:val="0"/>
          <w:sz w:val="21"/>
          <w:szCs w:val="21"/>
          <w:highlight w:val="none"/>
          <w:lang w:val="en-US" w:eastAsia="zh-CN" w:bidi="ar-SA"/>
        </w:rPr>
        <w:t>34.4</w:t>
      </w:r>
      <w:r>
        <w:rPr>
          <w:rFonts w:hint="eastAsia" w:ascii="宋体" w:hAnsi="宋体" w:eastAsia="宋体" w:cs="宋体"/>
          <w:color w:val="000000"/>
          <w:kern w:val="0"/>
          <w:sz w:val="21"/>
          <w:szCs w:val="21"/>
          <w:highlight w:val="none"/>
          <w:lang w:val="en-US" w:eastAsia="zh-CN" w:bidi="ar-SA"/>
        </w:rPr>
        <w:t>第（一）项和第（二）项条件的基础上，应当符合财政部会同有关行业主管部门确定的其关键组件、关键工序在中国境内生产、完成等要求。</w:t>
      </w:r>
    </w:p>
    <w:p w14:paraId="4185C7A0">
      <w:pPr>
        <w:spacing w:line="360" w:lineRule="auto"/>
        <w:ind w:firstLine="422" w:firstLineChars="200"/>
        <w:rPr>
          <w:rFonts w:hint="eastAsia" w:ascii="宋体" w:hAnsi="宋体" w:eastAsia="宋体" w:cs="宋体"/>
          <w:color w:val="000000"/>
          <w:sz w:val="24"/>
          <w:highlight w:val="none"/>
        </w:rPr>
      </w:pPr>
      <w:r>
        <w:rPr>
          <w:rFonts w:hint="eastAsia" w:ascii="宋体" w:hAnsi="宋体" w:eastAsia="宋体" w:cs="宋体"/>
          <w:b/>
          <w:color w:val="000000"/>
          <w:highlight w:val="none"/>
        </w:rPr>
        <w:br w:type="page"/>
      </w:r>
    </w:p>
    <w:p w14:paraId="45E1DC1D">
      <w:pPr>
        <w:keepNext/>
        <w:keepLines/>
        <w:widowControl w:val="0"/>
        <w:spacing w:before="340" w:after="330" w:line="400" w:lineRule="exact"/>
        <w:jc w:val="center"/>
        <w:outlineLvl w:val="0"/>
        <w:rPr>
          <w:rFonts w:hint="eastAsia" w:ascii="宋体" w:hAnsi="宋体" w:eastAsia="宋体" w:cs="宋体"/>
          <w:b/>
          <w:bCs w:val="0"/>
          <w:color w:val="000000"/>
          <w:kern w:val="44"/>
          <w:sz w:val="32"/>
          <w:szCs w:val="32"/>
          <w:highlight w:val="none"/>
          <w:lang w:val="en-US" w:eastAsia="zh-CN" w:bidi="ar-SA"/>
        </w:rPr>
      </w:pPr>
      <w:bookmarkStart w:id="19" w:name="_Toc27815"/>
      <w:r>
        <w:rPr>
          <w:rFonts w:hint="eastAsia" w:ascii="宋体" w:hAnsi="宋体" w:eastAsia="宋体" w:cs="宋体"/>
          <w:b/>
          <w:bCs w:val="0"/>
          <w:color w:val="000000"/>
          <w:kern w:val="44"/>
          <w:sz w:val="32"/>
          <w:szCs w:val="32"/>
          <w:highlight w:val="none"/>
          <w:lang w:val="en-US" w:eastAsia="zh-CN" w:bidi="ar-SA"/>
        </w:rPr>
        <w:t>第四章评审程序、评审方法和成交标准</w:t>
      </w:r>
      <w:bookmarkEnd w:id="19"/>
    </w:p>
    <w:p w14:paraId="08ED326A">
      <w:pPr>
        <w:keepNext/>
        <w:keepLines/>
        <w:widowControl w:val="0"/>
        <w:spacing w:before="260" w:after="260" w:line="400" w:lineRule="exact"/>
        <w:jc w:val="center"/>
        <w:outlineLvl w:val="1"/>
        <w:rPr>
          <w:rFonts w:hint="eastAsia" w:ascii="宋体" w:hAnsi="宋体" w:eastAsia="宋体" w:cs="宋体"/>
          <w:b w:val="0"/>
          <w:bCs/>
          <w:color w:val="000000"/>
          <w:kern w:val="2"/>
          <w:sz w:val="32"/>
          <w:szCs w:val="32"/>
          <w:highlight w:val="none"/>
          <w:lang w:val="en-US" w:eastAsia="zh-CN" w:bidi="ar-SA"/>
        </w:rPr>
      </w:pPr>
      <w:bookmarkStart w:id="20" w:name="_Toc10458"/>
      <w:r>
        <w:rPr>
          <w:rFonts w:hint="eastAsia" w:ascii="宋体" w:hAnsi="宋体" w:eastAsia="宋体" w:cs="宋体"/>
          <w:b w:val="0"/>
          <w:bCs/>
          <w:color w:val="000000"/>
          <w:kern w:val="2"/>
          <w:sz w:val="32"/>
          <w:szCs w:val="32"/>
          <w:highlight w:val="none"/>
          <w:lang w:val="en-US" w:eastAsia="zh-CN" w:bidi="ar-SA"/>
        </w:rPr>
        <w:t>第一节 评审程序和评审方法</w:t>
      </w:r>
      <w:bookmarkEnd w:id="20"/>
    </w:p>
    <w:p w14:paraId="3F991DF4">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1.确认谈判文件</w:t>
      </w:r>
    </w:p>
    <w:p w14:paraId="5C542F3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由谈判小组确认谈判文件。</w:t>
      </w:r>
    </w:p>
    <w:p w14:paraId="62EF7EF0">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2.资格审查</w:t>
      </w:r>
    </w:p>
    <w:p w14:paraId="595F3915">
      <w:pPr>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2.1响应文件开启后，谈判小组依法对供应商的资格证明文件进行审查。</w:t>
      </w:r>
    </w:p>
    <w:p w14:paraId="3CE63C95">
      <w:pPr>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注：采购人代表或者采购代理机构在资格审查结束前，对供应商进行信用查询。</w:t>
      </w:r>
    </w:p>
    <w:p w14:paraId="1F814B23">
      <w:pPr>
        <w:snapToGrid w:val="0"/>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（1）查询渠道：“广西政府采购云”平台“信用中国”网站(</w:t>
      </w:r>
      <w:r>
        <w:rPr>
          <w:rFonts w:hint="eastAsia" w:ascii="宋体" w:hAnsi="宋体" w:eastAsia="宋体" w:cs="宋体"/>
          <w:color w:val="000000"/>
          <w:highlight w:val="none"/>
        </w:rPr>
        <w:fldChar w:fldCharType="begin"/>
      </w:r>
      <w:r>
        <w:rPr>
          <w:rFonts w:hint="eastAsia" w:ascii="宋体" w:hAnsi="宋体" w:eastAsia="宋体" w:cs="宋体"/>
          <w:color w:val="000000"/>
          <w:highlight w:val="none"/>
        </w:rPr>
        <w:instrText xml:space="preserve"> HYPERLINK "http://www.creditchina.gov.cn" </w:instrText>
      </w:r>
      <w:r>
        <w:rPr>
          <w:rFonts w:hint="eastAsia" w:ascii="宋体" w:hAnsi="宋体" w:eastAsia="宋体" w:cs="宋体"/>
          <w:color w:val="000000"/>
          <w:highlight w:val="none"/>
        </w:rPr>
        <w:fldChar w:fldCharType="separate"/>
      </w:r>
      <w:r>
        <w:rPr>
          <w:rStyle w:val="38"/>
          <w:rFonts w:hint="eastAsia" w:ascii="宋体" w:hAnsi="宋体" w:eastAsia="宋体" w:cs="宋体"/>
          <w:color w:val="000000"/>
          <w:highlight w:val="none"/>
        </w:rPr>
        <w:t>www.creditchina.gov.cn</w:t>
      </w:r>
      <w:r>
        <w:rPr>
          <w:rStyle w:val="38"/>
          <w:rFonts w:hint="eastAsia" w:ascii="宋体" w:hAnsi="宋体" w:eastAsia="宋体" w:cs="宋体"/>
          <w:color w:val="000000"/>
          <w:highlight w:val="none"/>
        </w:rPr>
        <w:fldChar w:fldCharType="end"/>
      </w:r>
      <w:r>
        <w:rPr>
          <w:rFonts w:hint="eastAsia" w:ascii="宋体" w:hAnsi="宋体" w:eastAsia="宋体" w:cs="宋体"/>
          <w:color w:val="000000"/>
          <w:szCs w:val="21"/>
          <w:highlight w:val="none"/>
        </w:rPr>
        <w:t>)、中国政府采购网(</w:t>
      </w:r>
      <w:r>
        <w:rPr>
          <w:rFonts w:hint="eastAsia" w:ascii="宋体" w:hAnsi="宋体" w:eastAsia="宋体" w:cs="宋体"/>
          <w:color w:val="000000"/>
          <w:highlight w:val="none"/>
        </w:rPr>
        <w:fldChar w:fldCharType="begin"/>
      </w:r>
      <w:r>
        <w:rPr>
          <w:rFonts w:hint="eastAsia" w:ascii="宋体" w:hAnsi="宋体" w:eastAsia="宋体" w:cs="宋体"/>
          <w:color w:val="000000"/>
          <w:highlight w:val="none"/>
        </w:rPr>
        <w:instrText xml:space="preserve"> HYPERLINK "http://www.ccgp.gov.cn" </w:instrText>
      </w:r>
      <w:r>
        <w:rPr>
          <w:rFonts w:hint="eastAsia" w:ascii="宋体" w:hAnsi="宋体" w:eastAsia="宋体" w:cs="宋体"/>
          <w:color w:val="000000"/>
          <w:highlight w:val="none"/>
        </w:rPr>
        <w:fldChar w:fldCharType="separate"/>
      </w:r>
      <w:r>
        <w:rPr>
          <w:rStyle w:val="38"/>
          <w:rFonts w:hint="eastAsia" w:ascii="宋体" w:hAnsi="宋体" w:eastAsia="宋体" w:cs="宋体"/>
          <w:color w:val="000000"/>
          <w:highlight w:val="none"/>
        </w:rPr>
        <w:t>www.ccgp.gov.cn</w:t>
      </w:r>
      <w:r>
        <w:rPr>
          <w:rStyle w:val="38"/>
          <w:rFonts w:hint="eastAsia" w:ascii="宋体" w:hAnsi="宋体" w:eastAsia="宋体" w:cs="宋体"/>
          <w:color w:val="000000"/>
          <w:highlight w:val="none"/>
        </w:rPr>
        <w:fldChar w:fldCharType="end"/>
      </w:r>
      <w:r>
        <w:rPr>
          <w:rFonts w:hint="eastAsia" w:ascii="宋体" w:hAnsi="宋体" w:eastAsia="宋体" w:cs="宋体"/>
          <w:color w:val="000000"/>
          <w:szCs w:val="21"/>
          <w:highlight w:val="none"/>
        </w:rPr>
        <w:t>)链接入口。</w:t>
      </w:r>
    </w:p>
    <w:p w14:paraId="626C3ABF">
      <w:pPr>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（2）信用查询截止时点：资格审查结束前。</w:t>
      </w:r>
    </w:p>
    <w:p w14:paraId="781335E5">
      <w:pPr>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查询记录和证据留存方式：在查询网站中直接打印查询记录，截图另存为电子文档作为评审资料保存。</w:t>
      </w:r>
    </w:p>
    <w:p w14:paraId="18D56B3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73F90F7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2.2资格审查标准为本谈判文件中载明对供应商资格要求的条件。资格审查采用合格制，凡符合谈判文件规定的供应商资格要求的响应文件均通过资格审查。</w:t>
      </w:r>
    </w:p>
    <w:p w14:paraId="43443E1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2.3供应商有下列情形之一的，资格审查不通过，其响应文件按无效响应处理：</w:t>
      </w:r>
    </w:p>
    <w:p w14:paraId="2475A0A1">
      <w:pPr>
        <w:snapToGrid w:val="0"/>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（1）不具备谈判文件中规定的资格要求的；</w:t>
      </w:r>
    </w:p>
    <w:p w14:paraId="421202F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（2）响应文件未提供任一项“供应商须知前附表”资格证明文件规定的“必须提供”的文件资料的；</w:t>
      </w:r>
    </w:p>
    <w:p w14:paraId="2F86CC3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（3）响应文件提供的资格证明文件出现任一项不符合“供应商须知前附表”资格证明文件规定的“必须提供”的文件资料要求或者无效的。</w:t>
      </w:r>
    </w:p>
    <w:p w14:paraId="19DA542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（4）同一合同项下的不同供应商，单位负责人为同一人或者存在直接控股、管理关系的；为本项目提供过整体设计、规范编制或者项目管理、监理、检测等货物的。</w:t>
      </w:r>
    </w:p>
    <w:p w14:paraId="0B86A9C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2.4通过资格审查的合格供应商不足3家的，不得进入符合性审查环节，采购人或者采购代理机构应当重新开展采购活动。</w:t>
      </w:r>
    </w:p>
    <w:p w14:paraId="1CD0E153">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3.符合性审查</w:t>
      </w:r>
    </w:p>
    <w:p w14:paraId="1DA2F1C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3.1由谈判小组对通过资格审查的合格供应商的响应文件的响应报价、商务、技术等实质性要求进行符合性审查，以确定其是否满足谈判文件的实质性要求。</w:t>
      </w:r>
    </w:p>
    <w:p w14:paraId="68B50D8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835BDE0">
      <w:pPr>
        <w:spacing w:line="360" w:lineRule="auto"/>
        <w:ind w:firstLine="420" w:firstLineChars="200"/>
        <w:rPr>
          <w:rFonts w:hint="eastAsia" w:ascii="宋体" w:hAnsi="宋体" w:eastAsia="宋体" w:cs="宋体"/>
          <w:color w:val="000000"/>
          <w:spacing w:val="-6"/>
          <w:szCs w:val="21"/>
          <w:highlight w:val="none"/>
        </w:rPr>
      </w:pPr>
      <w:r>
        <w:rPr>
          <w:rFonts w:hint="eastAsia" w:ascii="宋体" w:hAnsi="宋体" w:eastAsia="宋体" w:cs="宋体"/>
          <w:color w:val="000000"/>
          <w:szCs w:val="21"/>
          <w:highlight w:val="none"/>
        </w:rPr>
        <w:t>3.3谈判小组要求供应商澄清、说明或者更正响应文件应当以电子澄清函形式作出。供应商的澄清、说明或者更正应当已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公章</w:t>
      </w:r>
      <w:r>
        <w:rPr>
          <w:rFonts w:hint="eastAsia" w:ascii="宋体" w:hAnsi="宋体" w:eastAsia="宋体" w:cs="宋体"/>
          <w:color w:val="000000"/>
          <w:spacing w:val="-6"/>
          <w:szCs w:val="21"/>
          <w:highlight w:val="none"/>
        </w:rPr>
        <w:t>。供应商为自然人的，必须由本人签字并附身份证明。</w:t>
      </w:r>
    </w:p>
    <w:p w14:paraId="7FD585A5">
      <w:pPr>
        <w:spacing w:line="360" w:lineRule="auto"/>
        <w:ind w:firstLine="396" w:firstLineChars="200"/>
        <w:rPr>
          <w:rFonts w:hint="eastAsia" w:ascii="宋体" w:hAnsi="宋体" w:eastAsia="宋体" w:cs="宋体"/>
          <w:color w:val="000000"/>
          <w:szCs w:val="21"/>
          <w:highlight w:val="none"/>
        </w:rPr>
      </w:pPr>
      <w:r>
        <w:rPr>
          <w:rFonts w:hint="eastAsia" w:ascii="宋体" w:hAnsi="宋体" w:eastAsia="宋体" w:cs="宋体"/>
          <w:color w:val="000000"/>
          <w:spacing w:val="-6"/>
          <w:szCs w:val="21"/>
          <w:highlight w:val="none"/>
        </w:rPr>
        <w:t>3.4</w:t>
      </w:r>
      <w:r>
        <w:rPr>
          <w:rFonts w:hint="eastAsia" w:ascii="宋体" w:hAnsi="宋体" w:eastAsia="宋体" w:cs="宋体"/>
          <w:color w:val="000000"/>
          <w:szCs w:val="21"/>
          <w:highlight w:val="none"/>
        </w:rPr>
        <w:t xml:space="preserve">首次响应文件报价出现前后不一致的，按照下列规定修正： </w:t>
      </w:r>
    </w:p>
    <w:p w14:paraId="4243367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（1）响应文件中报价表内容与响应文件中相应内容不一致的，以报价表为准；</w:t>
      </w:r>
    </w:p>
    <w:p w14:paraId="3885366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（2）大写金额和小写金额不一致的，以大写金额为准；</w:t>
      </w:r>
    </w:p>
    <w:p w14:paraId="68289B9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（3）单价金额小数点或者百分比有明显错位的，以报价表的总价为准，并修改单价；</w:t>
      </w:r>
    </w:p>
    <w:p w14:paraId="3A30805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（4）总价金额与按单价汇总金额不一致的，以单价金额计算结果为准。</w:t>
      </w:r>
    </w:p>
    <w:p w14:paraId="634CB7F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同时出现两种以上不一致的，按照以上（1）-（4）规定的顺序逐条进行修正。修正后的报价经供应商确认后产生约束力，供应商不确认的，其响应文件按无效响应处理。</w:t>
      </w:r>
    </w:p>
    <w:p w14:paraId="4021FDA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3.5商务技术、报价评审</w:t>
      </w:r>
    </w:p>
    <w:p w14:paraId="69096AE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在评审时，如发现下列情形之一的，将被视为响应文件无效处理：</w:t>
      </w:r>
    </w:p>
    <w:p w14:paraId="3612BA4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（1）商务技术评审</w:t>
      </w:r>
    </w:p>
    <w:p w14:paraId="7CC5356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1）响应文件未按谈判文件要求签署、盖章；</w:t>
      </w:r>
    </w:p>
    <w:p w14:paraId="05EA397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2）委托代理人未能出具有效身份证明或者出具的身份证明与授权委托书中的信息不符； </w:t>
      </w:r>
    </w:p>
    <w:p w14:paraId="2CEC5AA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25447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4）商务条款中标“▲”的条款发生负偏离的或者允许负偏离的条款数超过“供应商须知前附表”规定项数的或者标明实质性的要求发生负偏离；</w:t>
      </w:r>
    </w:p>
    <w:p w14:paraId="4A89CF7A">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5）未对竞标有效期作出响应或者响应文件承诺的竞标有效期不满足谈判文件要求；</w:t>
      </w:r>
    </w:p>
    <w:p w14:paraId="7129E55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6）响应文件的实质性内容未使用中文表述、使用计量单位不符合谈判文件要求；</w:t>
      </w:r>
    </w:p>
    <w:p w14:paraId="39F657C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7）响应文件中的文件资料因填写不齐全或者内容虚假或者出现其他情形而导致被谈判小组认定无效；</w:t>
      </w:r>
    </w:p>
    <w:p w14:paraId="57820C1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8）响应文件含有采购人不能接受的附加条件；</w:t>
      </w:r>
    </w:p>
    <w:p w14:paraId="174F806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9）属于“供应商须知正文”第7.5条情形；</w:t>
      </w:r>
    </w:p>
    <w:p w14:paraId="061996D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10）技术需求中标“▲”的条款发生负偏离的或者允许负偏离的条款数超过“供应商须知前附表”规定项数的或者标明实质性的要求发生负偏离；</w:t>
      </w:r>
    </w:p>
    <w:p w14:paraId="1CC03C9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11）虚假竞标，或者出现其他情形而导致被谈判小组认定无效；</w:t>
      </w:r>
    </w:p>
    <w:p w14:paraId="26BBC6B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12）竞标技术方案不明确，谈判文件未允许但响应文件中存在一个或者一个以上备选（替代）竞标方案；</w:t>
      </w:r>
    </w:p>
    <w:p w14:paraId="2B6E50B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13）响应文件标注的项目名称或者项目编号与</w:t>
      </w:r>
      <w:r>
        <w:rPr>
          <w:rFonts w:hint="eastAsia" w:ascii="宋体" w:hAnsi="宋体" w:cs="宋体"/>
          <w:color w:val="000000"/>
          <w:szCs w:val="21"/>
          <w:highlight w:val="none"/>
          <w:lang w:eastAsia="zh-CN"/>
        </w:rPr>
        <w:t>竞争性谈判采购文件</w:t>
      </w:r>
      <w:r>
        <w:rPr>
          <w:rFonts w:hint="eastAsia" w:ascii="宋体" w:hAnsi="宋体" w:eastAsia="宋体" w:cs="宋体"/>
          <w:color w:val="000000"/>
          <w:szCs w:val="21"/>
          <w:highlight w:val="none"/>
        </w:rPr>
        <w:t>标注的项目名称或者项目编号不一致的；</w:t>
      </w:r>
    </w:p>
    <w:p w14:paraId="3185408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14）未响应谈判文件实质性要求或者</w:t>
      </w:r>
      <w:r>
        <w:rPr>
          <w:rFonts w:hint="eastAsia" w:ascii="宋体" w:hAnsi="宋体" w:cs="宋体"/>
          <w:color w:val="000000"/>
          <w:szCs w:val="21"/>
          <w:highlight w:val="none"/>
          <w:lang w:val="en-US" w:eastAsia="zh-CN"/>
        </w:rPr>
        <w:t>存在</w:t>
      </w:r>
      <w:r>
        <w:rPr>
          <w:rFonts w:hint="eastAsia" w:ascii="宋体" w:hAnsi="宋体" w:eastAsia="宋体" w:cs="宋体"/>
          <w:color w:val="000000"/>
          <w:szCs w:val="21"/>
          <w:highlight w:val="none"/>
        </w:rPr>
        <w:t>已经指明不满足按响应文件作无效处理</w:t>
      </w:r>
      <w:r>
        <w:rPr>
          <w:rFonts w:hint="eastAsia" w:ascii="宋体" w:hAnsi="宋体" w:cs="宋体"/>
          <w:color w:val="000000"/>
          <w:szCs w:val="21"/>
          <w:highlight w:val="none"/>
          <w:lang w:val="en-US" w:eastAsia="zh-CN"/>
        </w:rPr>
        <w:t>情形</w:t>
      </w:r>
      <w:r>
        <w:rPr>
          <w:rFonts w:hint="eastAsia" w:ascii="宋体" w:hAnsi="宋体" w:eastAsia="宋体" w:cs="宋体"/>
          <w:color w:val="000000"/>
          <w:szCs w:val="21"/>
          <w:highlight w:val="none"/>
        </w:rPr>
        <w:t>的；</w:t>
      </w:r>
    </w:p>
    <w:p w14:paraId="1342B62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15）法律、法规和谈判文件规定的其他无效情形。</w:t>
      </w:r>
    </w:p>
    <w:p w14:paraId="376F873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（2）报价评审</w:t>
      </w:r>
    </w:p>
    <w:p w14:paraId="650C8D1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 响应文件未提供“供应商须知前附表” 报价文件中规定的“响应报价表”；</w:t>
      </w:r>
    </w:p>
    <w:p w14:paraId="76B42D6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2）未采用人民币报价或者未按照谈判文件标明的币种报价；</w:t>
      </w:r>
    </w:p>
    <w:p w14:paraId="7A8FB64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谈判文件允许有备选方案或者其他约定的除外）；</w:t>
      </w:r>
    </w:p>
    <w:p w14:paraId="4161B93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响应报价（包含首次报价、最后报价）超过所竞标分标规定的采购预算金额或者最高限价的（如本项目公布了最高限价）；响应报价（包含首次报价、最后报价）超过谈判文件分项采购预算金额或者最高限价的（如本项目公布了最高限价）；</w:t>
      </w:r>
    </w:p>
    <w:p w14:paraId="0CC1FA2C">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谈判文件分项采购预算金额或者最高限价的（如本项目公布了最高限价）。</w:t>
      </w:r>
    </w:p>
    <w:p w14:paraId="519EBD6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6）响应文件响应的标的数量及单位与竞争性谈判采购文件要求实质性不一致的。</w:t>
      </w:r>
    </w:p>
    <w:p w14:paraId="70827A28">
      <w:pPr>
        <w:spacing w:line="360" w:lineRule="auto"/>
        <w:ind w:firstLine="420" w:firstLineChars="200"/>
        <w:rPr>
          <w:rFonts w:hint="eastAsia" w:ascii="宋体" w:hAnsi="宋体" w:cs="宋体"/>
          <w:color w:val="000000"/>
          <w:szCs w:val="21"/>
          <w:highlight w:val="none"/>
          <w:lang w:eastAsia="zh-CN"/>
        </w:rPr>
      </w:pPr>
      <w:r>
        <w:rPr>
          <w:rFonts w:hint="eastAsia" w:ascii="宋体" w:hAnsi="宋体" w:eastAsia="宋体" w:cs="宋体"/>
          <w:color w:val="000000"/>
          <w:szCs w:val="21"/>
          <w:highlight w:val="none"/>
        </w:rPr>
        <w:t>7）异常低价审查</w:t>
      </w:r>
      <w:r>
        <w:rPr>
          <w:rFonts w:hint="eastAsia" w:ascii="宋体" w:hAnsi="宋体" w:cs="宋体"/>
          <w:color w:val="000000"/>
          <w:szCs w:val="21"/>
          <w:highlight w:val="none"/>
          <w:lang w:eastAsia="zh-CN"/>
        </w:rPr>
        <w:t>：</w:t>
      </w:r>
    </w:p>
    <w:p w14:paraId="78ED0A33">
      <w:pPr>
        <w:spacing w:line="360" w:lineRule="auto"/>
        <w:ind w:firstLine="420" w:firstLineChars="200"/>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①</w:t>
      </w:r>
      <w:r>
        <w:rPr>
          <w:rFonts w:hint="eastAsia" w:ascii="宋体" w:hAnsi="宋体" w:eastAsia="宋体" w:cs="宋体"/>
          <w:color w:val="000000"/>
          <w:szCs w:val="21"/>
          <w:highlight w:val="none"/>
        </w:rPr>
        <w:t>评审中出现下列情形之一的，</w:t>
      </w:r>
      <w:r>
        <w:rPr>
          <w:rFonts w:hint="eastAsia" w:ascii="宋体" w:hAnsi="宋体" w:cs="宋体"/>
          <w:color w:val="000000"/>
          <w:szCs w:val="21"/>
          <w:highlight w:val="none"/>
          <w:lang w:val="en-US" w:eastAsia="zh-CN"/>
        </w:rPr>
        <w:t>谈判小组</w:t>
      </w:r>
      <w:r>
        <w:rPr>
          <w:rFonts w:hint="eastAsia" w:ascii="宋体" w:hAnsi="宋体" w:eastAsia="宋体" w:cs="宋体"/>
          <w:color w:val="000000"/>
          <w:szCs w:val="21"/>
          <w:highlight w:val="none"/>
        </w:rPr>
        <w:t>应当启动异常低价响应审查程序：</w:t>
      </w:r>
    </w:p>
    <w:p w14:paraId="6AA38CE9">
      <w:pPr>
        <w:spacing w:line="360" w:lineRule="auto"/>
        <w:ind w:firstLine="420" w:firstLineChars="200"/>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a.</w:t>
      </w:r>
      <w:r>
        <w:rPr>
          <w:rFonts w:hint="eastAsia" w:ascii="宋体" w:hAnsi="宋体" w:eastAsia="宋体" w:cs="宋体"/>
          <w:color w:val="000000"/>
          <w:szCs w:val="21"/>
          <w:highlight w:val="none"/>
        </w:rPr>
        <w:t>响应报价低于全部通过符合性审查供应商响应报价平均值</w:t>
      </w:r>
      <w:r>
        <w:rPr>
          <w:rFonts w:hint="eastAsia" w:ascii="宋体" w:hAnsi="宋体" w:cs="宋体"/>
          <w:color w:val="000000"/>
          <w:szCs w:val="21"/>
          <w:highlight w:val="none"/>
          <w:lang w:val="en-US" w:eastAsia="zh-CN"/>
        </w:rPr>
        <w:t>50</w:t>
      </w:r>
      <w:r>
        <w:rPr>
          <w:rFonts w:hint="eastAsia" w:ascii="宋体" w:hAnsi="宋体" w:eastAsia="宋体" w:cs="宋体"/>
          <w:color w:val="000000"/>
          <w:szCs w:val="21"/>
          <w:highlight w:val="none"/>
        </w:rPr>
        <w:t>%的，即响应报价</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rPr>
        <w:t>全部通过符合性审查供应商响应报价平均值×</w:t>
      </w:r>
      <w:r>
        <w:rPr>
          <w:rFonts w:hint="eastAsia" w:ascii="宋体" w:hAnsi="宋体" w:cs="宋体"/>
          <w:color w:val="000000"/>
          <w:szCs w:val="21"/>
          <w:highlight w:val="none"/>
          <w:lang w:val="en-US" w:eastAsia="zh-CN"/>
        </w:rPr>
        <w:t>50</w:t>
      </w:r>
      <w:r>
        <w:rPr>
          <w:rFonts w:hint="eastAsia" w:ascii="宋体" w:hAnsi="宋体" w:eastAsia="宋体" w:cs="宋体"/>
          <w:color w:val="000000"/>
          <w:szCs w:val="21"/>
          <w:highlight w:val="none"/>
        </w:rPr>
        <w:t>%；</w:t>
      </w:r>
    </w:p>
    <w:p w14:paraId="6E55F7B3">
      <w:pPr>
        <w:spacing w:line="360" w:lineRule="auto"/>
        <w:ind w:firstLine="420" w:firstLineChars="200"/>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b.</w:t>
      </w:r>
      <w:r>
        <w:rPr>
          <w:rFonts w:hint="eastAsia" w:ascii="宋体" w:hAnsi="宋体" w:eastAsia="宋体" w:cs="宋体"/>
          <w:color w:val="000000"/>
          <w:szCs w:val="21"/>
          <w:highlight w:val="none"/>
        </w:rPr>
        <w:t>响应报价低于通过符合性审查的次低报价供应商响应报价</w:t>
      </w:r>
      <w:r>
        <w:rPr>
          <w:rFonts w:hint="eastAsia" w:ascii="宋体" w:hAnsi="宋体" w:cs="宋体"/>
          <w:color w:val="000000"/>
          <w:szCs w:val="21"/>
          <w:highlight w:val="none"/>
          <w:lang w:val="en-US" w:eastAsia="zh-CN"/>
        </w:rPr>
        <w:t>50</w:t>
      </w:r>
      <w:r>
        <w:rPr>
          <w:rFonts w:hint="eastAsia" w:ascii="宋体" w:hAnsi="宋体" w:eastAsia="宋体" w:cs="宋体"/>
          <w:color w:val="000000"/>
          <w:szCs w:val="21"/>
          <w:highlight w:val="none"/>
        </w:rPr>
        <w:t>%的，即响应报价</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rPr>
        <w:t>通过符合性审查的次低报价供应商响应报价×</w:t>
      </w:r>
      <w:r>
        <w:rPr>
          <w:rFonts w:hint="eastAsia" w:ascii="宋体" w:hAnsi="宋体" w:cs="宋体"/>
          <w:color w:val="000000"/>
          <w:szCs w:val="21"/>
          <w:highlight w:val="none"/>
          <w:lang w:val="en-US" w:eastAsia="zh-CN"/>
        </w:rPr>
        <w:t>50</w:t>
      </w:r>
      <w:r>
        <w:rPr>
          <w:rFonts w:hint="eastAsia" w:ascii="宋体" w:hAnsi="宋体" w:eastAsia="宋体" w:cs="宋体"/>
          <w:color w:val="000000"/>
          <w:szCs w:val="21"/>
          <w:highlight w:val="none"/>
        </w:rPr>
        <w:t>%；</w:t>
      </w:r>
    </w:p>
    <w:p w14:paraId="50A62761">
      <w:pPr>
        <w:spacing w:line="360" w:lineRule="auto"/>
        <w:ind w:firstLine="420" w:firstLineChars="200"/>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c.</w:t>
      </w:r>
      <w:r>
        <w:rPr>
          <w:rFonts w:hint="eastAsia" w:ascii="宋体" w:hAnsi="宋体" w:eastAsia="宋体" w:cs="宋体"/>
          <w:color w:val="000000"/>
          <w:szCs w:val="21"/>
          <w:highlight w:val="none"/>
        </w:rPr>
        <w:t>响应报价低于采购项目最高限价</w:t>
      </w:r>
      <w:r>
        <w:rPr>
          <w:rFonts w:hint="eastAsia" w:ascii="宋体" w:hAnsi="宋体" w:cs="宋体"/>
          <w:color w:val="000000"/>
          <w:szCs w:val="21"/>
          <w:highlight w:val="none"/>
          <w:lang w:val="en-US" w:eastAsia="zh-CN"/>
        </w:rPr>
        <w:t>45</w:t>
      </w:r>
      <w:r>
        <w:rPr>
          <w:rFonts w:hint="eastAsia" w:ascii="宋体" w:hAnsi="宋体" w:eastAsia="宋体" w:cs="宋体"/>
          <w:color w:val="000000"/>
          <w:szCs w:val="21"/>
          <w:highlight w:val="none"/>
        </w:rPr>
        <w:t>%的，即响应报价</w:t>
      </w:r>
      <w:r>
        <w:rPr>
          <w:rFonts w:hint="eastAsia" w:ascii="宋体" w:hAnsi="宋体" w:cs="宋体"/>
          <w:color w:val="000000"/>
          <w:szCs w:val="21"/>
          <w:highlight w:val="none"/>
          <w:lang w:val="en-US" w:eastAsia="zh-CN"/>
        </w:rPr>
        <w:t>＜</w:t>
      </w:r>
      <w:r>
        <w:rPr>
          <w:rFonts w:hint="eastAsia" w:ascii="宋体" w:hAnsi="宋体" w:eastAsia="宋体" w:cs="宋体"/>
          <w:color w:val="000000"/>
          <w:szCs w:val="21"/>
          <w:highlight w:val="none"/>
        </w:rPr>
        <w:t>采购项目最高限价×</w:t>
      </w:r>
      <w:r>
        <w:rPr>
          <w:rFonts w:hint="eastAsia" w:ascii="宋体" w:hAnsi="宋体" w:cs="宋体"/>
          <w:color w:val="000000"/>
          <w:szCs w:val="21"/>
          <w:highlight w:val="none"/>
          <w:lang w:val="en-US" w:eastAsia="zh-CN"/>
        </w:rPr>
        <w:t>45</w:t>
      </w:r>
      <w:r>
        <w:rPr>
          <w:rFonts w:hint="eastAsia" w:ascii="宋体" w:hAnsi="宋体" w:eastAsia="宋体" w:cs="宋体"/>
          <w:color w:val="000000"/>
          <w:szCs w:val="21"/>
          <w:highlight w:val="none"/>
        </w:rPr>
        <w:t>%；</w:t>
      </w:r>
    </w:p>
    <w:p w14:paraId="656BD7AC">
      <w:pPr>
        <w:spacing w:line="360" w:lineRule="auto"/>
        <w:ind w:firstLine="420" w:firstLineChars="200"/>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d.谈判小组</w:t>
      </w:r>
      <w:r>
        <w:rPr>
          <w:rFonts w:hint="eastAsia" w:ascii="宋体" w:hAnsi="宋体" w:eastAsia="宋体" w:cs="宋体"/>
          <w:color w:val="000000"/>
          <w:szCs w:val="21"/>
          <w:highlight w:val="none"/>
        </w:rPr>
        <w:t>基于专业判断，认为供应商报价过低，有可能影响产品质量或者不能诚信履约的其他情形。</w:t>
      </w:r>
    </w:p>
    <w:p w14:paraId="544F989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相关法律法规对供应商报价有规定的，从其规定。</w:t>
      </w:r>
    </w:p>
    <w:p w14:paraId="7BF6C86A">
      <w:pPr>
        <w:spacing w:line="360" w:lineRule="auto"/>
        <w:ind w:firstLine="420" w:firstLineChars="200"/>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②谈判小组</w:t>
      </w:r>
      <w:r>
        <w:rPr>
          <w:rFonts w:hint="eastAsia" w:ascii="宋体" w:hAnsi="宋体" w:eastAsia="宋体" w:cs="宋体"/>
          <w:color w:val="000000"/>
          <w:szCs w:val="21"/>
          <w:highlight w:val="none"/>
        </w:rPr>
        <w:t>启动异常低价响应审查后，属于前述</w:t>
      </w:r>
      <w:r>
        <w:rPr>
          <w:rFonts w:hint="eastAsia" w:ascii="宋体" w:hAnsi="宋体" w:cs="宋体"/>
          <w:color w:val="000000"/>
          <w:szCs w:val="21"/>
          <w:highlight w:val="none"/>
          <w:lang w:val="en-US" w:eastAsia="zh-CN"/>
        </w:rPr>
        <w:t>第a</w:t>
      </w:r>
      <w:r>
        <w:rPr>
          <w:rFonts w:hint="eastAsia" w:ascii="宋体" w:hAnsi="宋体" w:eastAsia="宋体" w:cs="宋体"/>
          <w:color w:val="000000"/>
          <w:szCs w:val="21"/>
          <w:highlight w:val="none"/>
        </w:rPr>
        <w:t>至</w:t>
      </w:r>
      <w:r>
        <w:rPr>
          <w:rFonts w:hint="eastAsia" w:ascii="宋体" w:hAnsi="宋体" w:cs="宋体"/>
          <w:color w:val="000000"/>
          <w:szCs w:val="21"/>
          <w:highlight w:val="none"/>
          <w:lang w:val="en-US" w:eastAsia="zh-CN"/>
        </w:rPr>
        <w:t>d项</w:t>
      </w:r>
      <w:r>
        <w:rPr>
          <w:rFonts w:hint="eastAsia" w:ascii="宋体" w:hAnsi="宋体" w:eastAsia="宋体" w:cs="宋体"/>
          <w:color w:val="000000"/>
          <w:szCs w:val="21"/>
          <w:highlight w:val="none"/>
        </w:rPr>
        <w:t>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cs="宋体"/>
          <w:color w:val="000000"/>
          <w:szCs w:val="21"/>
          <w:highlight w:val="none"/>
          <w:lang w:val="en-US" w:eastAsia="zh-CN"/>
        </w:rPr>
        <w:t>c</w:t>
      </w:r>
      <w:r>
        <w:rPr>
          <w:rFonts w:hint="eastAsia" w:ascii="宋体" w:hAnsi="宋体" w:eastAsia="宋体" w:cs="宋体"/>
          <w:color w:val="000000"/>
          <w:szCs w:val="21"/>
          <w:highlight w:val="none"/>
        </w:rPr>
        <w:t>项情形，供应商已随响应文件一并提交相关书面说明及必要的证明材料的，在评审现场可不再重复提交。</w:t>
      </w:r>
    </w:p>
    <w:p w14:paraId="011A8980">
      <w:pPr>
        <w:spacing w:line="360" w:lineRule="auto"/>
        <w:ind w:firstLine="420" w:firstLineChars="200"/>
        <w:rPr>
          <w:rFonts w:hint="eastAsia" w:ascii="宋体" w:hAnsi="宋体" w:eastAsia="宋体" w:cs="宋体"/>
          <w:color w:val="000000"/>
          <w:szCs w:val="21"/>
          <w:highlight w:val="none"/>
        </w:rPr>
      </w:pPr>
      <w:r>
        <w:rPr>
          <w:rFonts w:hint="eastAsia" w:ascii="宋体" w:hAnsi="宋体" w:cs="宋体"/>
          <w:color w:val="000000"/>
          <w:szCs w:val="21"/>
          <w:highlight w:val="none"/>
          <w:lang w:val="en-US" w:eastAsia="zh-CN"/>
        </w:rPr>
        <w:t>谈判小组</w:t>
      </w:r>
      <w:r>
        <w:rPr>
          <w:rFonts w:hint="eastAsia" w:ascii="宋体" w:hAnsi="宋体" w:eastAsia="宋体" w:cs="宋体"/>
          <w:color w:val="000000"/>
          <w:szCs w:val="21"/>
          <w:highlight w:val="none"/>
        </w:rPr>
        <w:t>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ascii="宋体" w:hAnsi="宋体" w:cs="宋体"/>
          <w:color w:val="000000"/>
          <w:szCs w:val="21"/>
          <w:highlight w:val="none"/>
          <w:lang w:val="en-US" w:eastAsia="zh-CN"/>
        </w:rPr>
        <w:t>谈判小组</w:t>
      </w:r>
      <w:r>
        <w:rPr>
          <w:rFonts w:hint="eastAsia" w:ascii="宋体" w:hAnsi="宋体" w:eastAsia="宋体" w:cs="宋体"/>
          <w:color w:val="000000"/>
          <w:szCs w:val="21"/>
          <w:highlight w:val="none"/>
        </w:rPr>
        <w:t>应当将其作为无效响应处理。</w:t>
      </w:r>
    </w:p>
    <w:p w14:paraId="7512414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55C0733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3.7通过符合性审查的合格供应商不足3家的，不得进入谈判环节，应当重新开展采购活动。</w:t>
      </w:r>
    </w:p>
    <w:p w14:paraId="4FB16744">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4.谈判程序</w:t>
      </w:r>
    </w:p>
    <w:p w14:paraId="57CDAC1D">
      <w:pPr>
        <w:spacing w:line="360" w:lineRule="auto"/>
        <w:ind w:firstLine="420" w:firstLineChars="200"/>
        <w:rPr>
          <w:rFonts w:hint="eastAsia" w:ascii="宋体" w:hAnsi="宋体" w:eastAsia="宋体" w:cs="宋体"/>
          <w:b/>
          <w:color w:val="000000"/>
          <w:kern w:val="0"/>
          <w:szCs w:val="21"/>
          <w:highlight w:val="none"/>
        </w:rPr>
      </w:pPr>
      <w:r>
        <w:rPr>
          <w:rFonts w:hint="eastAsia" w:ascii="宋体" w:hAnsi="宋体" w:eastAsia="宋体" w:cs="宋体"/>
          <w:color w:val="000000"/>
          <w:kern w:val="0"/>
          <w:szCs w:val="21"/>
          <w:highlight w:val="none"/>
        </w:rPr>
        <w:t>4.1谈判小组按照“供应商须知前附表”确定的</w:t>
      </w:r>
      <w:r>
        <w:rPr>
          <w:rFonts w:hint="eastAsia" w:ascii="宋体" w:hAnsi="宋体" w:eastAsia="宋体" w:cs="宋体"/>
          <w:color w:val="000000"/>
          <w:szCs w:val="21"/>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eastAsia="宋体" w:cs="宋体"/>
          <w:b/>
          <w:color w:val="000000"/>
          <w:szCs w:val="21"/>
          <w:highlight w:val="none"/>
        </w:rPr>
        <w:t>其响应文件按无效响应处理。</w:t>
      </w:r>
    </w:p>
    <w:p w14:paraId="75DE1D0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4.2在谈判过程中，谈判小组可以根据谈判文件和谈判情况实质性变动采购需求中的技术、货物要求以及合同草案条款，但不得变动谈判文件中的其他内容。实质性变动的内容，须经采购人代表确认。可能实质性变动的内容为采购需求中的技术、货物要求以及合同草案条款。</w:t>
      </w:r>
    </w:p>
    <w:p w14:paraId="09844BC5">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4.3对谈判文件作出的实质性变动是谈判文件的有效组成部分，由谈判小组及时以电子澄清函形式同时通知所有参加谈判的供应商。</w:t>
      </w:r>
    </w:p>
    <w:p w14:paraId="6845B20B">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4.4供应商必须按照谈判文件的变动情况和谈判小组的要求以回函的形式重新提交响应文件，并加盖电子公章。供应商为自然人的，必须由本人签字并附身份证明。参加谈判的供应商未在规定时间内重新提交响应文件的，视同退出谈判。</w:t>
      </w:r>
    </w:p>
    <w:p w14:paraId="29878E3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4.5谈判中，</w:t>
      </w:r>
      <w:r>
        <w:rPr>
          <w:rFonts w:hint="eastAsia" w:ascii="宋体" w:hAnsi="宋体" w:eastAsia="宋体" w:cs="宋体"/>
          <w:color w:val="000000"/>
          <w:spacing w:val="-6"/>
          <w:szCs w:val="21"/>
          <w:highlight w:val="none"/>
        </w:rPr>
        <w:t>谈判的任何一方不得透露与谈判有关的其他供应商的技术资料、价格和其他信息。</w:t>
      </w:r>
    </w:p>
    <w:p w14:paraId="76C809BA">
      <w:pPr>
        <w:widowControl/>
        <w:tabs>
          <w:tab w:val="left" w:pos="540"/>
        </w:tabs>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4.6谈判小组应对谈判过程和重要谈判内容进行记录，作为</w:t>
      </w:r>
      <w:r>
        <w:rPr>
          <w:rFonts w:hint="eastAsia" w:ascii="宋体" w:hAnsi="宋体" w:eastAsia="宋体" w:cs="宋体"/>
          <w:color w:val="000000"/>
          <w:szCs w:val="21"/>
          <w:highlight w:val="none"/>
          <w:lang w:eastAsia="zh-CN"/>
        </w:rPr>
        <w:t>评审报告</w:t>
      </w:r>
      <w:r>
        <w:rPr>
          <w:rFonts w:hint="eastAsia" w:ascii="宋体" w:hAnsi="宋体" w:eastAsia="宋体" w:cs="宋体"/>
          <w:color w:val="000000"/>
          <w:szCs w:val="21"/>
          <w:highlight w:val="none"/>
        </w:rPr>
        <w:t>一部分，谈判小组在记录上签字确认。</w:t>
      </w:r>
      <w:r>
        <w:rPr>
          <w:rFonts w:hint="eastAsia" w:ascii="宋体" w:hAnsi="宋体" w:eastAsia="宋体" w:cs="宋体"/>
          <w:b/>
          <w:color w:val="000000"/>
          <w:highlight w:val="none"/>
        </w:rPr>
        <w:t>主要内容包括：</w:t>
      </w:r>
    </w:p>
    <w:p w14:paraId="264004ED">
      <w:pPr>
        <w:widowControl w:val="0"/>
        <w:adjustRightInd w:val="0"/>
        <w:spacing w:before="0" w:line="360" w:lineRule="auto"/>
        <w:ind w:firstLine="396" w:firstLineChars="200"/>
        <w:jc w:val="both"/>
        <w:rPr>
          <w:rFonts w:hint="eastAsia" w:ascii="宋体" w:hAnsi="宋体" w:eastAsia="宋体" w:cs="宋体"/>
          <w:color w:val="000000"/>
          <w:spacing w:val="-6"/>
          <w:kern w:val="2"/>
          <w:sz w:val="21"/>
          <w:szCs w:val="21"/>
          <w:highlight w:val="none"/>
          <w:lang w:val="en-US" w:eastAsia="zh-CN" w:bidi="ar-SA"/>
        </w:rPr>
      </w:pPr>
      <w:r>
        <w:rPr>
          <w:rFonts w:hint="eastAsia" w:ascii="宋体" w:hAnsi="宋体" w:eastAsia="宋体" w:cs="宋体"/>
          <w:color w:val="000000"/>
          <w:spacing w:val="-6"/>
          <w:kern w:val="2"/>
          <w:sz w:val="21"/>
          <w:szCs w:val="21"/>
          <w:highlight w:val="none"/>
          <w:lang w:val="en-US" w:eastAsia="zh-CN" w:bidi="ar-SA"/>
        </w:rPr>
        <w:t>（1）按照相关规定进行公示的，公示情况说明；</w:t>
      </w:r>
    </w:p>
    <w:p w14:paraId="3E9A3B18">
      <w:pPr>
        <w:widowControl w:val="0"/>
        <w:adjustRightInd w:val="0"/>
        <w:spacing w:before="0" w:line="360" w:lineRule="auto"/>
        <w:ind w:firstLine="396" w:firstLineChars="200"/>
        <w:jc w:val="both"/>
        <w:rPr>
          <w:rFonts w:hint="eastAsia" w:ascii="宋体" w:hAnsi="宋体" w:eastAsia="宋体" w:cs="宋体"/>
          <w:color w:val="000000"/>
          <w:spacing w:val="-6"/>
          <w:kern w:val="2"/>
          <w:sz w:val="21"/>
          <w:szCs w:val="21"/>
          <w:highlight w:val="none"/>
          <w:lang w:val="en-US" w:eastAsia="zh-CN" w:bidi="ar-SA"/>
        </w:rPr>
      </w:pPr>
      <w:r>
        <w:rPr>
          <w:rFonts w:hint="eastAsia" w:ascii="宋体" w:hAnsi="宋体" w:eastAsia="宋体" w:cs="宋体"/>
          <w:color w:val="000000"/>
          <w:spacing w:val="-6"/>
          <w:kern w:val="2"/>
          <w:sz w:val="21"/>
          <w:szCs w:val="21"/>
          <w:highlight w:val="none"/>
          <w:lang w:val="en-US" w:eastAsia="zh-CN" w:bidi="ar-SA"/>
        </w:rPr>
        <w:t>（2）谈判日期和地点，谈判人员名单；</w:t>
      </w:r>
    </w:p>
    <w:p w14:paraId="052B2F60">
      <w:pPr>
        <w:widowControl w:val="0"/>
        <w:adjustRightInd w:val="0"/>
        <w:spacing w:before="0" w:line="360" w:lineRule="auto"/>
        <w:ind w:firstLine="396" w:firstLineChars="200"/>
        <w:jc w:val="both"/>
        <w:rPr>
          <w:rFonts w:hint="eastAsia" w:ascii="宋体" w:hAnsi="宋体" w:eastAsia="宋体" w:cs="宋体"/>
          <w:color w:val="000000"/>
          <w:spacing w:val="-6"/>
          <w:kern w:val="2"/>
          <w:sz w:val="21"/>
          <w:szCs w:val="21"/>
          <w:highlight w:val="none"/>
          <w:lang w:val="en-US" w:eastAsia="zh-CN" w:bidi="ar-SA"/>
        </w:rPr>
      </w:pPr>
      <w:r>
        <w:rPr>
          <w:rFonts w:hint="eastAsia" w:ascii="宋体" w:hAnsi="宋体" w:eastAsia="宋体" w:cs="宋体"/>
          <w:color w:val="000000"/>
          <w:spacing w:val="-6"/>
          <w:kern w:val="2"/>
          <w:sz w:val="21"/>
          <w:szCs w:val="21"/>
          <w:highlight w:val="none"/>
          <w:lang w:val="en-US" w:eastAsia="zh-CN" w:bidi="ar-SA"/>
        </w:rPr>
        <w:t>（3）合同主要条款及价格商定情况。</w:t>
      </w:r>
    </w:p>
    <w:p w14:paraId="2BD6A419">
      <w:pPr>
        <w:widowControl/>
        <w:tabs>
          <w:tab w:val="left" w:pos="540"/>
        </w:tabs>
        <w:spacing w:line="360" w:lineRule="auto"/>
        <w:ind w:firstLine="420" w:firstLineChars="20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4.7谈判过程中重新提交的响应文件，供应商可以在开启前补充、修改。</w:t>
      </w:r>
    </w:p>
    <w:p w14:paraId="1B07594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4.8对谈判过程提交的响应文件进行有效性、完整性和响应程度审查，通过审查的合格供应商不足3家的，采购人或者采购代理机构应当重新开展采购活动。</w:t>
      </w:r>
    </w:p>
    <w:p w14:paraId="5A72BC7C">
      <w:pPr>
        <w:spacing w:line="360" w:lineRule="auto"/>
        <w:ind w:firstLine="482" w:firstLineChars="200"/>
        <w:rPr>
          <w:rFonts w:hint="eastAsia" w:ascii="宋体" w:hAnsi="宋体" w:eastAsia="宋体" w:cs="宋体"/>
          <w:color w:val="000000"/>
          <w:szCs w:val="21"/>
          <w:highlight w:val="none"/>
        </w:rPr>
      </w:pPr>
      <w:r>
        <w:rPr>
          <w:rFonts w:hint="eastAsia" w:ascii="宋体" w:hAnsi="宋体" w:eastAsia="宋体" w:cs="宋体"/>
          <w:b/>
          <w:bCs/>
          <w:color w:val="000000"/>
          <w:sz w:val="24"/>
          <w:highlight w:val="none"/>
        </w:rPr>
        <w:t>5. 最后报价</w:t>
      </w:r>
    </w:p>
    <w:p w14:paraId="649DD073">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5.1谈判文件能够详细列明采购标的的技术、货物要求的，谈判结束后，由谈判小组要求所有继续参加谈判的供应商在规定时间内密封提交最后报价，提交最后报价的供应商不得少于3家，否则必须重新采购。</w:t>
      </w:r>
    </w:p>
    <w:p w14:paraId="4717E526">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5.2谈判文件不能详细列明采购标的的技术、货物要求，需经谈判由供应商提供最后设计方案或者解决方案的，谈判结束后，由谈判小组按照少数服从多数的原则投票推荐3家以上供应商的设计方案或者解决方案，并要求其在规定时间内在“广西政府采购云”平台远程不见面开标大厅响应最后报价。</w:t>
      </w:r>
    </w:p>
    <w:p w14:paraId="5D3EFC2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5.3 最后报价是供应商响应文件的有效组成部分。</w:t>
      </w:r>
    </w:p>
    <w:p w14:paraId="05BB080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5.4已经提交响应文件的供应商，在提交最后报价之前，可以根据谈判情况退出谈判，退出谈判的供应商的响应文件按无效响应处理。</w:t>
      </w:r>
    </w:p>
    <w:p w14:paraId="218E550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5.5供应商未在规定时间内提交最后报价的</w:t>
      </w:r>
      <w:r>
        <w:rPr>
          <w:rFonts w:hint="eastAsia" w:ascii="宋体" w:hAnsi="宋体" w:eastAsia="宋体" w:cs="宋体"/>
          <w:b/>
          <w:color w:val="000000"/>
          <w:szCs w:val="21"/>
          <w:highlight w:val="none"/>
        </w:rPr>
        <w:t>，视同放弃报价权利退出谈判。</w:t>
      </w:r>
    </w:p>
    <w:p w14:paraId="162FDFA9">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5.6最终响应文件的报价出现前后不一致的，按照本章第3.4条的规定修正。 </w:t>
      </w:r>
    </w:p>
    <w:p w14:paraId="107BF568">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5.7修正后的最终报价出现下列情形的，按无效响应处理：</w:t>
      </w:r>
    </w:p>
    <w:p w14:paraId="47EE70DD">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（1）供应商不确认的（全流程电子化评标采取在线确认）；</w:t>
      </w:r>
    </w:p>
    <w:p w14:paraId="38E98EC1">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经供应商确认修正后的响应报价（包含首次报价、最后报价）超过所竞标分标规定的采购预算金额或者最高限价的（如本项目公布了最高限价）（全流程电子化评标多轮报价设置了上限控制价，即预算价）；</w:t>
      </w:r>
    </w:p>
    <w:p w14:paraId="786D6F1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（3）经供应商确认修正后的响应报价（包含首次报价、最后报价）超过分项采购预算金额或者最高限价的（如本项目公布了最高限价）。</w:t>
      </w:r>
    </w:p>
    <w:p w14:paraId="63765290">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5.8经供应商确认修正后的最后报价作为评审及签订合同的依据。</w:t>
      </w:r>
    </w:p>
    <w:p w14:paraId="6F82A38F">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5.9供应商出现最后报价按无效响应处理或者响应文件按无效处理时，谈判小组应当告知有关供应商。</w:t>
      </w:r>
    </w:p>
    <w:p w14:paraId="2D5B3694">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5.10最后报价结束后，谈判小组不得再与供应商进行任何形式的商谈。</w:t>
      </w:r>
    </w:p>
    <w:p w14:paraId="1FB46F36">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6. 最后报价政府采购政策性扣除</w:t>
      </w:r>
    </w:p>
    <w:p w14:paraId="34B1623B">
      <w:pPr>
        <w:spacing w:line="360" w:lineRule="auto"/>
        <w:ind w:firstLine="482" w:firstLineChars="20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（如为专门面向中小企业采购的项目或者采购包，则不再执行最后报价政府采购政策性扣除）</w:t>
      </w:r>
    </w:p>
    <w:p w14:paraId="2BA4ED37">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6.1评审价为供应商的最后报价进行政策性扣除后的价格，评审价只是作为评审时使用。最终成交供应商的成交金额等于最后报价（如有修正，以确认修正后的最后报价为准）。</w:t>
      </w:r>
    </w:p>
    <w:p w14:paraId="77EE02E9">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szCs w:val="21"/>
          <w:highlight w:val="none"/>
        </w:rPr>
        <w:t>6.2</w:t>
      </w:r>
      <w:r>
        <w:rPr>
          <w:rFonts w:hint="eastAsia" w:ascii="宋体" w:hAnsi="宋体" w:eastAsia="宋体" w:cs="宋体"/>
          <w:color w:val="000000"/>
          <w:highlight w:val="none"/>
        </w:rPr>
        <w:t>政策性扣除计算方法。</w:t>
      </w:r>
    </w:p>
    <w:p w14:paraId="5BD2A03A">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szCs w:val="21"/>
          <w:highlight w:val="none"/>
        </w:rPr>
        <w:t>根据《政府采购促进中小企业发展管理办法》（财库〔2020〕46号）及《广西壮族自治区财政厅关于持续优化政府采购营商环境推动高质量发展的通知》（桂财采〔2024〕55号）的规定，供应商在其响应文件中提供《中小企业声明函》，</w:t>
      </w:r>
      <w:r>
        <w:rPr>
          <w:rFonts w:hint="eastAsia" w:ascii="宋体" w:hAnsi="宋体" w:eastAsia="宋体" w:cs="宋体"/>
          <w:bCs/>
          <w:color w:val="000000"/>
          <w:szCs w:val="21"/>
          <w:highlight w:val="none"/>
        </w:rPr>
        <w:t>且其竞标全部货物均由小微企业</w:t>
      </w:r>
      <w:r>
        <w:rPr>
          <w:rFonts w:hint="eastAsia" w:ascii="宋体" w:hAnsi="宋体" w:cs="宋体"/>
          <w:bCs/>
          <w:color w:val="000000"/>
          <w:szCs w:val="21"/>
          <w:highlight w:val="none"/>
          <w:lang w:val="en-US" w:eastAsia="zh-CN"/>
        </w:rPr>
        <w:t>制造</w:t>
      </w:r>
      <w:r>
        <w:rPr>
          <w:rFonts w:hint="eastAsia" w:ascii="宋体" w:hAnsi="宋体" w:eastAsia="宋体" w:cs="宋体"/>
          <w:bCs/>
          <w:color w:val="000000"/>
          <w:szCs w:val="21"/>
          <w:highlight w:val="none"/>
        </w:rPr>
        <w:t>的</w:t>
      </w:r>
      <w:r>
        <w:rPr>
          <w:rFonts w:hint="eastAsia" w:ascii="宋体" w:hAnsi="宋体" w:eastAsia="宋体" w:cs="宋体"/>
          <w:color w:val="000000"/>
          <w:szCs w:val="21"/>
          <w:highlight w:val="none"/>
        </w:rPr>
        <w:t>，</w:t>
      </w:r>
      <w:r>
        <w:rPr>
          <w:rFonts w:hint="eastAsia" w:ascii="宋体" w:hAnsi="宋体" w:eastAsia="宋体" w:cs="宋体"/>
          <w:bCs/>
          <w:color w:val="000000"/>
          <w:szCs w:val="21"/>
          <w:highlight w:val="none"/>
        </w:rPr>
        <w:t>对供应商的</w:t>
      </w:r>
      <w:r>
        <w:rPr>
          <w:rFonts w:hint="eastAsia" w:ascii="宋体" w:hAnsi="宋体" w:cs="宋体"/>
          <w:bCs/>
          <w:color w:val="000000"/>
          <w:szCs w:val="21"/>
          <w:highlight w:val="none"/>
          <w:lang w:eastAsia="zh-CN"/>
        </w:rPr>
        <w:t>响应报价</w:t>
      </w:r>
      <w:r>
        <w:rPr>
          <w:rFonts w:hint="eastAsia" w:ascii="宋体" w:hAnsi="宋体" w:eastAsia="宋体" w:cs="宋体"/>
          <w:bCs/>
          <w:color w:val="000000"/>
          <w:szCs w:val="21"/>
          <w:highlight w:val="none"/>
        </w:rPr>
        <w:t>给予10%的扣除，扣除后的价格为评审价，即评审价=</w:t>
      </w:r>
      <w:r>
        <w:rPr>
          <w:rFonts w:hint="eastAsia" w:ascii="宋体" w:hAnsi="宋体" w:cs="宋体"/>
          <w:bCs/>
          <w:color w:val="000000"/>
          <w:szCs w:val="21"/>
          <w:highlight w:val="none"/>
          <w:lang w:eastAsia="zh-CN"/>
        </w:rPr>
        <w:t>响应报价</w:t>
      </w:r>
      <w:r>
        <w:rPr>
          <w:rFonts w:hint="eastAsia" w:ascii="宋体" w:hAnsi="宋体" w:eastAsia="宋体" w:cs="宋体"/>
          <w:bCs/>
          <w:color w:val="000000"/>
          <w:szCs w:val="21"/>
          <w:highlight w:val="none"/>
        </w:rPr>
        <w:t>×（1-10%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eastAsia="宋体" w:cs="宋体"/>
          <w:bCs/>
          <w:color w:val="000000"/>
          <w:szCs w:val="21"/>
          <w:highlight w:val="none"/>
          <w:u w:val="single"/>
        </w:rPr>
        <w:t xml:space="preserve"> 4% </w:t>
      </w:r>
      <w:r>
        <w:rPr>
          <w:rFonts w:hint="eastAsia" w:ascii="宋体" w:hAnsi="宋体" w:eastAsia="宋体" w:cs="宋体"/>
          <w:bCs/>
          <w:color w:val="000000"/>
          <w:szCs w:val="21"/>
          <w:highlight w:val="none"/>
        </w:rPr>
        <w:t>的扣除，用扣除后的价格参加评审，扣除后的价格为评审价，即评审价=</w:t>
      </w:r>
      <w:r>
        <w:rPr>
          <w:rFonts w:hint="eastAsia" w:ascii="宋体" w:hAnsi="宋体" w:cs="宋体"/>
          <w:bCs/>
          <w:color w:val="000000"/>
          <w:szCs w:val="21"/>
          <w:highlight w:val="none"/>
          <w:lang w:eastAsia="zh-CN"/>
        </w:rPr>
        <w:t>响应报价</w:t>
      </w:r>
      <w:r>
        <w:rPr>
          <w:rFonts w:hint="eastAsia" w:ascii="宋体" w:hAnsi="宋体" w:eastAsia="宋体" w:cs="宋体"/>
          <w:bCs/>
          <w:color w:val="000000"/>
          <w:szCs w:val="21"/>
          <w:highlight w:val="none"/>
        </w:rPr>
        <w:t>×（1-</w:t>
      </w:r>
      <w:r>
        <w:rPr>
          <w:rFonts w:hint="eastAsia" w:ascii="宋体" w:hAnsi="宋体" w:eastAsia="宋体" w:cs="宋体"/>
          <w:bCs/>
          <w:color w:val="000000"/>
          <w:szCs w:val="21"/>
          <w:highlight w:val="none"/>
          <w:u w:val="single"/>
        </w:rPr>
        <w:t xml:space="preserve"> 4</w:t>
      </w:r>
      <w:r>
        <w:rPr>
          <w:rFonts w:hint="eastAsia" w:ascii="宋体" w:hAnsi="宋体" w:eastAsia="宋体" w:cs="宋体"/>
          <w:bCs/>
          <w:color w:val="000000"/>
          <w:szCs w:val="21"/>
          <w:highlight w:val="none"/>
        </w:rPr>
        <w:t>%）。</w:t>
      </w:r>
    </w:p>
    <w:p w14:paraId="49516982">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szCs w:val="21"/>
          <w:highlight w:val="none"/>
        </w:rPr>
        <w:t>6.3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w:t>
      </w:r>
      <w:r>
        <w:rPr>
          <w:rFonts w:hint="eastAsia" w:ascii="宋体" w:hAnsi="宋体" w:eastAsia="宋体" w:cs="宋体"/>
          <w:color w:val="000000"/>
          <w:highlight w:val="none"/>
        </w:rPr>
        <w:t>属于小型、微型企业的，不重复享受政策。</w:t>
      </w:r>
    </w:p>
    <w:p w14:paraId="185D07D8">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szCs w:val="21"/>
          <w:highlight w:val="none"/>
        </w:rPr>
        <w:t>6.4按照《关于促进残疾人就业政府采购政策的通知》（财库〔2017〕141号）的规定，残疾人福利性单位视同小型、微型企业，享受预留份额、评审中价格扣除等</w:t>
      </w:r>
      <w:r>
        <w:rPr>
          <w:rFonts w:hint="eastAsia" w:ascii="宋体" w:hAnsi="宋体" w:eastAsia="宋体" w:cs="宋体"/>
          <w:color w:val="000000"/>
          <w:highlight w:val="none"/>
        </w:rPr>
        <w:t>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30C991BF">
      <w:pPr>
        <w:spacing w:line="360" w:lineRule="auto"/>
        <w:ind w:firstLine="420" w:firstLineChars="20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6.5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w:t>
      </w:r>
      <w:r>
        <w:rPr>
          <w:rFonts w:hint="eastAsia" w:ascii="宋体" w:hAnsi="宋体" w:cs="宋体"/>
          <w:color w:val="000000"/>
          <w:szCs w:val="21"/>
          <w:highlight w:val="none"/>
          <w:lang w:val="en-US" w:eastAsia="zh-CN"/>
        </w:rPr>
        <w:t>响应</w:t>
      </w:r>
      <w:r>
        <w:rPr>
          <w:rFonts w:hint="eastAsia" w:ascii="宋体" w:hAnsi="宋体" w:eastAsia="宋体" w:cs="宋体"/>
          <w:color w:val="000000"/>
          <w:szCs w:val="21"/>
          <w:highlight w:val="none"/>
          <w:lang w:val="en-US" w:eastAsia="zh-CN"/>
        </w:rPr>
        <w:t>文件格式）的，该产品视为本国产品。本项目适用情形详见“</w:t>
      </w:r>
      <w:r>
        <w:rPr>
          <w:rFonts w:hint="eastAsia" w:ascii="宋体" w:hAnsi="宋体" w:cs="宋体"/>
          <w:color w:val="000000"/>
          <w:szCs w:val="21"/>
          <w:highlight w:val="none"/>
          <w:lang w:val="en-US" w:eastAsia="zh-CN"/>
        </w:rPr>
        <w:t>供应商</w:t>
      </w:r>
      <w:r>
        <w:rPr>
          <w:rFonts w:hint="eastAsia" w:ascii="宋体" w:hAnsi="宋体" w:eastAsia="宋体" w:cs="宋体"/>
          <w:color w:val="000000"/>
          <w:szCs w:val="21"/>
          <w:highlight w:val="none"/>
          <w:lang w:val="en-US" w:eastAsia="zh-CN"/>
        </w:rPr>
        <w:t>须知前附表”的规定。</w:t>
      </w:r>
      <w:r>
        <w:rPr>
          <w:rFonts w:hint="eastAsia" w:ascii="宋体" w:hAnsi="宋体" w:cs="宋体"/>
          <w:color w:val="000000"/>
          <w:szCs w:val="21"/>
          <w:highlight w:val="none"/>
          <w:lang w:val="en-US" w:eastAsia="zh-CN"/>
        </w:rPr>
        <w:t>谈判小组</w:t>
      </w:r>
      <w:r>
        <w:rPr>
          <w:rFonts w:hint="eastAsia" w:ascii="宋体" w:hAnsi="宋体" w:eastAsia="宋体" w:cs="宋体"/>
          <w:color w:val="000000"/>
          <w:szCs w:val="21"/>
          <w:highlight w:val="none"/>
          <w:lang w:val="en-US" w:eastAsia="zh-CN"/>
        </w:rPr>
        <w:t>对供应商所出具的《声明函》完整性、准确性进行审查。符合澄清补正情形的，应以书面形式要求供应商澄清补正，澄清补正后仍不符合要求的，不享受价格评审优惠。</w:t>
      </w:r>
    </w:p>
    <w:p w14:paraId="0B219D6D">
      <w:pPr>
        <w:spacing w:line="360" w:lineRule="auto"/>
        <w:ind w:firstLine="420" w:firstLineChars="200"/>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当涉及政府采购政策叠加适用，统一在原</w:t>
      </w:r>
      <w:r>
        <w:rPr>
          <w:rFonts w:hint="eastAsia" w:ascii="宋体" w:hAnsi="宋体" w:cs="宋体"/>
          <w:color w:val="000000"/>
          <w:szCs w:val="21"/>
          <w:highlight w:val="none"/>
          <w:lang w:val="en-US" w:eastAsia="zh-CN"/>
        </w:rPr>
        <w:t>响应总</w:t>
      </w:r>
      <w:r>
        <w:rPr>
          <w:rFonts w:hint="eastAsia" w:ascii="宋体" w:hAnsi="宋体" w:eastAsia="宋体" w:cs="宋体"/>
          <w:color w:val="000000"/>
          <w:szCs w:val="21"/>
          <w:highlight w:val="none"/>
          <w:lang w:val="en-US" w:eastAsia="zh-CN"/>
        </w:rPr>
        <w:t>报价的基础上进行</w:t>
      </w:r>
      <w:r>
        <w:rPr>
          <w:rFonts w:hint="default" w:ascii="宋体" w:hAnsi="宋体" w:eastAsia="宋体" w:cs="宋体"/>
          <w:color w:val="000000"/>
          <w:szCs w:val="21"/>
          <w:highlight w:val="none"/>
          <w:lang w:val="en-US" w:eastAsia="zh-CN"/>
        </w:rPr>
        <w:t>价格</w:t>
      </w:r>
      <w:r>
        <w:rPr>
          <w:rFonts w:hint="eastAsia" w:ascii="宋体" w:hAnsi="宋体" w:eastAsia="宋体" w:cs="宋体"/>
          <w:color w:val="000000"/>
          <w:szCs w:val="21"/>
          <w:highlight w:val="none"/>
          <w:lang w:val="en-US" w:eastAsia="zh-CN"/>
        </w:rPr>
        <w:t>扣除</w:t>
      </w:r>
      <w:r>
        <w:rPr>
          <w:rFonts w:hint="eastAsia" w:ascii="宋体" w:hAnsi="宋体" w:cs="宋体"/>
          <w:color w:val="000000"/>
          <w:szCs w:val="21"/>
          <w:highlight w:val="none"/>
          <w:lang w:val="en-US" w:eastAsia="zh-CN"/>
        </w:rPr>
        <w:t>，</w:t>
      </w:r>
      <w:r>
        <w:rPr>
          <w:rFonts w:hint="eastAsia" w:ascii="宋体" w:hAnsi="宋体" w:eastAsia="宋体" w:cs="宋体"/>
          <w:bCs/>
          <w:color w:val="000000"/>
          <w:szCs w:val="21"/>
          <w:highlight w:val="none"/>
        </w:rPr>
        <w:t>即评审价=</w:t>
      </w:r>
      <w:r>
        <w:rPr>
          <w:rFonts w:hint="eastAsia" w:ascii="宋体" w:hAnsi="宋体" w:cs="宋体"/>
          <w:bCs/>
          <w:color w:val="000000"/>
          <w:szCs w:val="21"/>
          <w:highlight w:val="none"/>
          <w:lang w:eastAsia="zh-CN"/>
        </w:rPr>
        <w:t>响应报价</w:t>
      </w:r>
      <w:r>
        <w:rPr>
          <w:rFonts w:hint="eastAsia" w:ascii="宋体" w:hAnsi="宋体" w:eastAsia="宋体" w:cs="宋体"/>
          <w:bCs/>
          <w:color w:val="000000"/>
          <w:szCs w:val="21"/>
          <w:highlight w:val="none"/>
        </w:rPr>
        <w:t>×（1-10%</w:t>
      </w:r>
      <w:r>
        <w:rPr>
          <w:rFonts w:hint="eastAsia" w:ascii="宋体" w:hAnsi="宋体" w:cs="宋体"/>
          <w:bCs/>
          <w:color w:val="000000"/>
          <w:szCs w:val="21"/>
          <w:highlight w:val="none"/>
          <w:lang w:val="en-US" w:eastAsia="zh-CN"/>
        </w:rPr>
        <w:t>-20%</w:t>
      </w:r>
      <w:r>
        <w:rPr>
          <w:rFonts w:hint="eastAsia" w:ascii="宋体" w:hAnsi="宋体" w:eastAsia="宋体" w:cs="宋体"/>
          <w:bCs/>
          <w:color w:val="000000"/>
          <w:szCs w:val="21"/>
          <w:highlight w:val="none"/>
        </w:rPr>
        <w:t>）</w:t>
      </w:r>
      <w:r>
        <w:rPr>
          <w:rFonts w:hint="eastAsia" w:ascii="宋体" w:hAnsi="宋体" w:eastAsia="宋体" w:cs="宋体"/>
          <w:color w:val="000000"/>
          <w:szCs w:val="21"/>
          <w:highlight w:val="none"/>
          <w:lang w:val="en-US" w:eastAsia="zh-CN"/>
        </w:rPr>
        <w:t>。</w:t>
      </w:r>
    </w:p>
    <w:p w14:paraId="4B1FC7D2">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6.</w:t>
      </w:r>
      <w:r>
        <w:rPr>
          <w:rFonts w:hint="eastAsia" w:ascii="宋体" w:hAnsi="宋体" w:cs="宋体"/>
          <w:color w:val="000000"/>
          <w:highlight w:val="none"/>
          <w:lang w:val="en-US" w:eastAsia="zh-CN"/>
        </w:rPr>
        <w:t>6</w:t>
      </w:r>
      <w:r>
        <w:rPr>
          <w:rFonts w:hint="eastAsia" w:ascii="宋体" w:hAnsi="宋体" w:eastAsia="宋体" w:cs="宋体"/>
          <w:color w:val="000000"/>
          <w:highlight w:val="none"/>
        </w:rPr>
        <w:t>除上述情况外，评审价＝最后报价。</w:t>
      </w:r>
    </w:p>
    <w:p w14:paraId="04E92089">
      <w:pPr>
        <w:spacing w:line="360" w:lineRule="auto"/>
        <w:ind w:firstLine="436" w:firstLineChars="181"/>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7.评审复核</w:t>
      </w:r>
    </w:p>
    <w:p w14:paraId="763D7EE2">
      <w:pPr>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7.1评审报告签署前，评审委员会要对评审结果进行复核，复核意见要体现在评审报告中。</w:t>
      </w:r>
    </w:p>
    <w:p w14:paraId="6EAD87C5">
      <w:pPr>
        <w:widowControl/>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kern w:val="0"/>
          <w:szCs w:val="21"/>
          <w:highlight w:val="none"/>
        </w:rPr>
        <w:t>7.2除资格性审查认定错误和价格计算错误外，采购人或者采购代理机构不得以任何理由组织重新评审。</w:t>
      </w:r>
    </w:p>
    <w:p w14:paraId="5CCEA4B8">
      <w:pPr>
        <w:keepNext/>
        <w:keepLines/>
        <w:widowControl w:val="0"/>
        <w:spacing w:before="260" w:after="260" w:line="400" w:lineRule="exact"/>
        <w:jc w:val="center"/>
        <w:outlineLvl w:val="1"/>
        <w:rPr>
          <w:rFonts w:hint="eastAsia" w:ascii="宋体" w:hAnsi="宋体" w:eastAsia="宋体" w:cs="宋体"/>
          <w:b w:val="0"/>
          <w:bCs/>
          <w:color w:val="000000"/>
          <w:kern w:val="2"/>
          <w:sz w:val="32"/>
          <w:szCs w:val="32"/>
          <w:highlight w:val="none"/>
          <w:lang w:val="en-US" w:eastAsia="zh-CN" w:bidi="ar-SA"/>
        </w:rPr>
      </w:pPr>
      <w:bookmarkStart w:id="21" w:name="_Toc30808"/>
      <w:r>
        <w:rPr>
          <w:rFonts w:hint="eastAsia" w:ascii="宋体" w:hAnsi="宋体" w:eastAsia="宋体" w:cs="宋体"/>
          <w:b w:val="0"/>
          <w:bCs/>
          <w:color w:val="000000"/>
          <w:kern w:val="2"/>
          <w:sz w:val="32"/>
          <w:szCs w:val="32"/>
          <w:highlight w:val="none"/>
          <w:lang w:val="en-US" w:eastAsia="zh-CN" w:bidi="ar-SA"/>
        </w:rPr>
        <w:t>第二节 评审原则</w:t>
      </w:r>
      <w:bookmarkEnd w:id="21"/>
    </w:p>
    <w:p w14:paraId="18159191">
      <w:pPr>
        <w:spacing w:line="360" w:lineRule="auto"/>
        <w:ind w:firstLine="482" w:firstLineChars="200"/>
        <w:jc w:val="left"/>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1.评审原则</w:t>
      </w:r>
    </w:p>
    <w:p w14:paraId="353C6E41">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1.1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375F7ACB">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1.2根据《政府采购非招标采购方式管理办法》（财政部令第74号）第二十一条规定，评审结果汇总完成后，采购人、采购代理机构和谈判小组均不得修改评审结果或者要求重新评审，但资格性检查认定错误、分值汇总计算错误、分项评分超出评分标准范围、客观分评分不一致、经评审委员会一致认定评分畸高、畸低的情形除外。出现上述除外情形的，谈判小组应当现场修改评审结果，并在评审报告中明确记载。</w:t>
      </w:r>
    </w:p>
    <w:p w14:paraId="7E17E31E">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1.3谈判小组发现</w:t>
      </w:r>
      <w:r>
        <w:rPr>
          <w:rFonts w:hint="eastAsia" w:ascii="宋体" w:hAnsi="宋体" w:cs="宋体"/>
          <w:color w:val="000000"/>
          <w:highlight w:val="none"/>
          <w:lang w:eastAsia="zh-CN"/>
        </w:rPr>
        <w:t>竞争性谈判采购文件</w:t>
      </w:r>
      <w:r>
        <w:rPr>
          <w:rFonts w:hint="eastAsia" w:ascii="宋体" w:hAnsi="宋体" w:eastAsia="宋体" w:cs="宋体"/>
          <w:color w:val="000000"/>
          <w:highlight w:val="none"/>
        </w:rPr>
        <w:t>存在歧义、重大缺陷导致评审工作无法进行，或者</w:t>
      </w:r>
      <w:r>
        <w:rPr>
          <w:rFonts w:hint="eastAsia" w:ascii="宋体" w:hAnsi="宋体" w:cs="宋体"/>
          <w:color w:val="000000"/>
          <w:highlight w:val="none"/>
          <w:lang w:eastAsia="zh-CN"/>
        </w:rPr>
        <w:t>竞争性谈判采购文件</w:t>
      </w:r>
      <w:r>
        <w:rPr>
          <w:rFonts w:hint="eastAsia" w:ascii="宋体" w:hAnsi="宋体" w:eastAsia="宋体" w:cs="宋体"/>
          <w:color w:val="000000"/>
          <w:highlight w:val="none"/>
        </w:rPr>
        <w:t>内容违反国家有关规定的，要停止评审工作并向采购人或采购代理机构书面说明情况，采购人或采购代理机构应当修改</w:t>
      </w:r>
      <w:r>
        <w:rPr>
          <w:rFonts w:hint="eastAsia" w:ascii="宋体" w:hAnsi="宋体" w:cs="宋体"/>
          <w:color w:val="000000"/>
          <w:highlight w:val="none"/>
          <w:lang w:eastAsia="zh-CN"/>
        </w:rPr>
        <w:t>竞争性谈判采购文件</w:t>
      </w:r>
      <w:r>
        <w:rPr>
          <w:rFonts w:hint="eastAsia" w:ascii="宋体" w:hAnsi="宋体" w:eastAsia="宋体" w:cs="宋体"/>
          <w:color w:val="000000"/>
          <w:highlight w:val="none"/>
        </w:rPr>
        <w:t>后重新组织采购活动；发现供应商提供虚假材料、串通等违法违规行为的，要及时向采购人或采购代理机构报告。</w:t>
      </w:r>
    </w:p>
    <w:p w14:paraId="160DED90">
      <w:pPr>
        <w:spacing w:line="360" w:lineRule="auto"/>
        <w:ind w:firstLine="482" w:firstLineChars="200"/>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2.终止竞争性谈判采购活动</w:t>
      </w:r>
    </w:p>
    <w:p w14:paraId="4C832DB7">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出现下列情形之一的，采购人或者采购代理机构应当终止竞争性谈判采购活动，发布项目终止公告并说明原因，重新开展采购活动：</w:t>
      </w:r>
    </w:p>
    <w:p w14:paraId="0FB1D449">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 xml:space="preserve">（1）因情况变化，不再符合规定的竞争性谈判采购方式适用情形的； </w:t>
      </w:r>
    </w:p>
    <w:p w14:paraId="17A7AC72">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（2）出现影响采购公正的违法、违规行为的；</w:t>
      </w:r>
    </w:p>
    <w:p w14:paraId="54C1777C">
      <w:pPr>
        <w:spacing w:line="360" w:lineRule="auto"/>
        <w:ind w:firstLine="420" w:firstLineChars="200"/>
        <w:jc w:val="left"/>
        <w:rPr>
          <w:rFonts w:hint="eastAsia" w:ascii="宋体" w:hAnsi="宋体" w:eastAsia="宋体" w:cs="宋体"/>
          <w:color w:val="000000"/>
          <w:highlight w:val="none"/>
        </w:rPr>
      </w:pPr>
      <w:r>
        <w:rPr>
          <w:rFonts w:hint="eastAsia" w:ascii="宋体" w:hAnsi="宋体" w:eastAsia="宋体" w:cs="宋体"/>
          <w:color w:val="000000"/>
          <w:highlight w:val="none"/>
        </w:rPr>
        <w:t>（3）在采购过程中符合竞争要求的供应商或者报价未超过采购预算的供应商不足3家的，但《政府采购非招标采购方式管理办法》第二十七条第二款规定的情形除外。</w:t>
      </w:r>
    </w:p>
    <w:p w14:paraId="1E247A7C">
      <w:pPr>
        <w:keepNext/>
        <w:keepLines/>
        <w:widowControl w:val="0"/>
        <w:spacing w:before="260" w:after="260" w:line="400" w:lineRule="exact"/>
        <w:jc w:val="center"/>
        <w:outlineLvl w:val="1"/>
        <w:rPr>
          <w:rFonts w:hint="eastAsia" w:ascii="宋体" w:hAnsi="宋体" w:eastAsia="宋体" w:cs="宋体"/>
          <w:b w:val="0"/>
          <w:bCs/>
          <w:color w:val="000000"/>
          <w:kern w:val="2"/>
          <w:sz w:val="32"/>
          <w:szCs w:val="32"/>
          <w:highlight w:val="none"/>
          <w:lang w:val="en-US" w:eastAsia="zh-CN" w:bidi="ar-SA"/>
        </w:rPr>
      </w:pPr>
      <w:bookmarkStart w:id="22" w:name="_Toc9871"/>
      <w:r>
        <w:rPr>
          <w:rFonts w:hint="eastAsia" w:ascii="宋体" w:hAnsi="宋体" w:eastAsia="宋体" w:cs="宋体"/>
          <w:b w:val="0"/>
          <w:bCs/>
          <w:color w:val="000000"/>
          <w:kern w:val="2"/>
          <w:sz w:val="32"/>
          <w:szCs w:val="32"/>
          <w:highlight w:val="none"/>
          <w:lang w:val="en-US" w:eastAsia="zh-CN" w:bidi="ar-SA"/>
        </w:rPr>
        <w:t>第三节 评审报告</w:t>
      </w:r>
      <w:bookmarkEnd w:id="22"/>
    </w:p>
    <w:p w14:paraId="4B66A5FF">
      <w:pPr>
        <w:spacing w:line="360" w:lineRule="auto"/>
        <w:ind w:firstLine="482" w:firstLineChars="200"/>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1.成交标准</w:t>
      </w:r>
    </w:p>
    <w:p w14:paraId="7AF8DDE3">
      <w:pPr>
        <w:spacing w:line="360" w:lineRule="auto"/>
        <w:ind w:firstLine="420" w:firstLineChars="200"/>
        <w:rPr>
          <w:rFonts w:hint="eastAsia" w:ascii="宋体" w:hAnsi="宋体" w:eastAsia="宋体" w:cs="宋体"/>
          <w:color w:val="000000"/>
          <w:sz w:val="24"/>
          <w:highlight w:val="none"/>
        </w:rPr>
      </w:pPr>
      <w:r>
        <w:rPr>
          <w:rFonts w:hint="eastAsia" w:ascii="宋体" w:hAnsi="宋体" w:eastAsia="宋体" w:cs="宋体"/>
          <w:color w:val="000000"/>
          <w:highlight w:val="none"/>
        </w:rPr>
        <w:t>谈判小组应当从质量和货物均能满足谈判文件实质性响应要求的供应商中，按照评审价由低到高的顺序提出3名以上成交候选人（评审价相同时，按照最后报价由低到高顺序依次推荐；最后报价相同时，由谈判小组按“供应商须知前附表”第26.2条规定的顺序推荐）</w:t>
      </w:r>
      <w:r>
        <w:rPr>
          <w:rFonts w:hint="eastAsia" w:ascii="宋体" w:hAnsi="宋体" w:cs="宋体"/>
          <w:color w:val="000000"/>
          <w:highlight w:val="none"/>
          <w:lang w:eastAsia="zh-CN"/>
        </w:rPr>
        <w:t>，</w:t>
      </w:r>
      <w:r>
        <w:rPr>
          <w:rFonts w:hint="eastAsia" w:ascii="宋体" w:hAnsi="宋体" w:eastAsia="宋体" w:cs="宋体"/>
          <w:color w:val="000000"/>
          <w:highlight w:val="none"/>
        </w:rPr>
        <w:t>并在线编写电子评审报告。</w:t>
      </w:r>
    </w:p>
    <w:p w14:paraId="4C7331AB">
      <w:pPr>
        <w:spacing w:line="360" w:lineRule="auto"/>
        <w:ind w:firstLine="482" w:firstLineChars="200"/>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2.评标争议事项处理</w:t>
      </w:r>
    </w:p>
    <w:p w14:paraId="78558EB8">
      <w:pPr>
        <w:widowControl w:val="0"/>
        <w:adjustRightInd w:val="0"/>
        <w:spacing w:before="0" w:line="360" w:lineRule="auto"/>
        <w:ind w:firstLine="420" w:firstLineChars="200"/>
        <w:jc w:val="both"/>
        <w:rPr>
          <w:rFonts w:hint="eastAsia" w:ascii="宋体" w:hAnsi="宋体" w:eastAsia="宋体" w:cs="宋体"/>
          <w:color w:val="000000"/>
          <w:kern w:val="2"/>
          <w:sz w:val="21"/>
          <w:szCs w:val="24"/>
          <w:highlight w:val="none"/>
          <w:lang w:val="en-US" w:eastAsia="zh-CN" w:bidi="ar-SA"/>
        </w:rPr>
      </w:pPr>
      <w:r>
        <w:rPr>
          <w:rFonts w:hint="eastAsia" w:ascii="宋体" w:hAnsi="宋体" w:eastAsia="宋体" w:cs="宋体"/>
          <w:color w:val="000000"/>
          <w:kern w:val="2"/>
          <w:sz w:val="21"/>
          <w:szCs w:val="24"/>
          <w:highlight w:val="none"/>
          <w:lang w:val="en-US" w:eastAsia="zh-CN" w:bidi="ar-SA"/>
        </w:rPr>
        <w:t>谈判小组成员对需要共同认定的事项存在争议的，应当按照少数服从多数的原则作出结论。持不同意见的谈判小组成员应当在评审报告上签署不同意见及理由，否则视为同意评审报告。</w:t>
      </w:r>
    </w:p>
    <w:p w14:paraId="5402DA60">
      <w:pPr>
        <w:keepNext/>
        <w:keepLines/>
        <w:widowControl w:val="0"/>
        <w:spacing w:before="260" w:after="260" w:line="400" w:lineRule="exact"/>
        <w:jc w:val="center"/>
        <w:outlineLvl w:val="1"/>
        <w:rPr>
          <w:rFonts w:hint="eastAsia" w:ascii="宋体" w:hAnsi="宋体" w:eastAsia="宋体" w:cs="宋体"/>
          <w:b w:val="0"/>
          <w:bCs/>
          <w:color w:val="000000"/>
          <w:kern w:val="2"/>
          <w:sz w:val="32"/>
          <w:szCs w:val="32"/>
          <w:highlight w:val="none"/>
          <w:lang w:val="en-US" w:eastAsia="zh-CN" w:bidi="ar-SA"/>
        </w:rPr>
      </w:pPr>
      <w:bookmarkStart w:id="23" w:name="_Toc2826"/>
      <w:r>
        <w:rPr>
          <w:rFonts w:hint="eastAsia" w:ascii="宋体" w:hAnsi="宋体" w:eastAsia="宋体" w:cs="宋体"/>
          <w:b w:val="0"/>
          <w:bCs/>
          <w:color w:val="000000"/>
          <w:kern w:val="2"/>
          <w:sz w:val="32"/>
          <w:szCs w:val="32"/>
          <w:highlight w:val="none"/>
          <w:lang w:val="en-US" w:eastAsia="zh-CN" w:bidi="ar-SA"/>
        </w:rPr>
        <w:t>第四节 评审过程的保密与录像</w:t>
      </w:r>
      <w:bookmarkEnd w:id="23"/>
    </w:p>
    <w:p w14:paraId="0597973C">
      <w:pPr>
        <w:spacing w:line="360" w:lineRule="auto"/>
        <w:ind w:firstLine="482" w:firstLineChars="200"/>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1.保密。</w:t>
      </w:r>
    </w:p>
    <w:p w14:paraId="665EEB51">
      <w:pPr>
        <w:widowControl/>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62EB25D3">
      <w:pPr>
        <w:widowControl/>
        <w:spacing w:line="360" w:lineRule="auto"/>
        <w:ind w:firstLine="482" w:firstLineChars="200"/>
        <w:rPr>
          <w:rFonts w:hint="eastAsia" w:ascii="宋体" w:hAnsi="宋体" w:eastAsia="宋体" w:cs="宋体"/>
          <w:b/>
          <w:bCs/>
          <w:color w:val="000000"/>
          <w:sz w:val="24"/>
          <w:szCs w:val="32"/>
          <w:highlight w:val="none"/>
        </w:rPr>
      </w:pPr>
      <w:r>
        <w:rPr>
          <w:rFonts w:hint="eastAsia" w:ascii="宋体" w:hAnsi="宋体" w:eastAsia="宋体" w:cs="宋体"/>
          <w:b/>
          <w:bCs/>
          <w:color w:val="000000"/>
          <w:sz w:val="24"/>
          <w:szCs w:val="32"/>
          <w:highlight w:val="none"/>
        </w:rPr>
        <w:t>2.录音录像。</w:t>
      </w:r>
    </w:p>
    <w:p w14:paraId="128D154C">
      <w:pPr>
        <w:spacing w:line="360" w:lineRule="auto"/>
        <w:ind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采购代理机构对评审工作现场及操作屏幕进行全过程录音录像，录音录像资料作为采购项目文件随其他文件一并存档。</w:t>
      </w:r>
      <w:r>
        <w:rPr>
          <w:rFonts w:hint="eastAsia" w:ascii="宋体" w:hAnsi="宋体" w:eastAsia="宋体" w:cs="宋体"/>
          <w:color w:val="000000"/>
          <w:highlight w:val="none"/>
        </w:rPr>
        <w:br w:type="page"/>
      </w:r>
    </w:p>
    <w:p w14:paraId="1CECA915">
      <w:pPr>
        <w:keepNext/>
        <w:keepLines/>
        <w:widowControl w:val="0"/>
        <w:spacing w:before="260" w:after="260" w:line="416" w:lineRule="auto"/>
        <w:jc w:val="center"/>
        <w:outlineLvl w:val="9"/>
        <w:rPr>
          <w:rFonts w:hint="eastAsia" w:ascii="宋体" w:hAnsi="宋体" w:eastAsia="宋体" w:cs="宋体"/>
          <w:b/>
          <w:bCs/>
          <w:color w:val="000000"/>
          <w:kern w:val="2"/>
          <w:sz w:val="32"/>
          <w:szCs w:val="32"/>
          <w:highlight w:val="none"/>
          <w:lang w:val="en-US" w:eastAsia="zh-CN" w:bidi="ar-SA"/>
        </w:rPr>
      </w:pPr>
    </w:p>
    <w:p w14:paraId="3F12963F">
      <w:pPr>
        <w:keepNext/>
        <w:keepLines/>
        <w:widowControl w:val="0"/>
        <w:spacing w:before="260" w:after="260" w:line="416" w:lineRule="auto"/>
        <w:jc w:val="center"/>
        <w:outlineLvl w:val="9"/>
        <w:rPr>
          <w:rFonts w:hint="eastAsia" w:ascii="宋体" w:hAnsi="宋体" w:eastAsia="宋体" w:cs="宋体"/>
          <w:b/>
          <w:bCs/>
          <w:color w:val="000000"/>
          <w:kern w:val="2"/>
          <w:sz w:val="32"/>
          <w:szCs w:val="32"/>
          <w:highlight w:val="none"/>
          <w:lang w:val="en-US" w:eastAsia="zh-CN" w:bidi="ar-SA"/>
        </w:rPr>
      </w:pPr>
    </w:p>
    <w:p w14:paraId="326B61AB">
      <w:pPr>
        <w:keepNext/>
        <w:keepLines/>
        <w:widowControl w:val="0"/>
        <w:spacing w:before="260" w:after="260" w:line="416" w:lineRule="auto"/>
        <w:jc w:val="center"/>
        <w:outlineLvl w:val="9"/>
        <w:rPr>
          <w:rFonts w:hint="eastAsia" w:ascii="宋体" w:hAnsi="宋体" w:eastAsia="宋体" w:cs="宋体"/>
          <w:b/>
          <w:bCs/>
          <w:color w:val="000000"/>
          <w:kern w:val="2"/>
          <w:sz w:val="32"/>
          <w:szCs w:val="32"/>
          <w:highlight w:val="none"/>
          <w:lang w:val="en-US" w:eastAsia="zh-CN" w:bidi="ar-SA"/>
        </w:rPr>
      </w:pPr>
    </w:p>
    <w:p w14:paraId="35796001">
      <w:pPr>
        <w:keepNext/>
        <w:keepLines/>
        <w:widowControl w:val="0"/>
        <w:spacing w:before="260" w:after="260" w:line="416" w:lineRule="auto"/>
        <w:jc w:val="center"/>
        <w:outlineLvl w:val="9"/>
        <w:rPr>
          <w:rFonts w:hint="eastAsia" w:ascii="宋体" w:hAnsi="宋体" w:eastAsia="宋体" w:cs="宋体"/>
          <w:b/>
          <w:bCs/>
          <w:color w:val="000000"/>
          <w:kern w:val="2"/>
          <w:sz w:val="32"/>
          <w:szCs w:val="32"/>
          <w:highlight w:val="none"/>
          <w:lang w:val="en-US" w:eastAsia="zh-CN" w:bidi="ar-SA"/>
        </w:rPr>
      </w:pPr>
    </w:p>
    <w:p w14:paraId="13649D26">
      <w:pPr>
        <w:keepNext/>
        <w:keepLines/>
        <w:widowControl w:val="0"/>
        <w:spacing w:before="260" w:after="260" w:line="416" w:lineRule="auto"/>
        <w:jc w:val="center"/>
        <w:outlineLvl w:val="9"/>
        <w:rPr>
          <w:rFonts w:hint="eastAsia" w:ascii="宋体" w:hAnsi="宋体" w:eastAsia="宋体" w:cs="宋体"/>
          <w:b/>
          <w:bCs/>
          <w:color w:val="000000"/>
          <w:kern w:val="2"/>
          <w:sz w:val="32"/>
          <w:szCs w:val="32"/>
          <w:highlight w:val="none"/>
          <w:lang w:val="en-US" w:eastAsia="zh-CN" w:bidi="ar-SA"/>
        </w:rPr>
      </w:pPr>
    </w:p>
    <w:p w14:paraId="21B84781">
      <w:pPr>
        <w:keepNext/>
        <w:keepLines/>
        <w:widowControl w:val="0"/>
        <w:spacing w:before="340" w:after="330" w:line="578" w:lineRule="auto"/>
        <w:jc w:val="center"/>
        <w:outlineLvl w:val="0"/>
        <w:rPr>
          <w:rFonts w:hint="eastAsia" w:ascii="宋体" w:hAnsi="宋体" w:eastAsia="宋体" w:cs="宋体"/>
          <w:b/>
          <w:bCs/>
          <w:color w:val="000000"/>
          <w:kern w:val="44"/>
          <w:sz w:val="44"/>
          <w:szCs w:val="44"/>
          <w:highlight w:val="none"/>
          <w:lang w:val="en-US" w:eastAsia="zh-CN" w:bidi="ar-SA"/>
        </w:rPr>
      </w:pPr>
      <w:bookmarkStart w:id="24" w:name="_Toc164"/>
      <w:r>
        <w:rPr>
          <w:rFonts w:hint="eastAsia" w:ascii="宋体" w:hAnsi="宋体" w:eastAsia="宋体" w:cs="宋体"/>
          <w:b/>
          <w:bCs/>
          <w:color w:val="000000"/>
          <w:kern w:val="44"/>
          <w:sz w:val="44"/>
          <w:szCs w:val="44"/>
          <w:highlight w:val="none"/>
          <w:lang w:val="en-US" w:eastAsia="zh-CN" w:bidi="ar-SA"/>
        </w:rPr>
        <w:t>第五章响应文件格式</w:t>
      </w:r>
      <w:r>
        <w:rPr>
          <w:rFonts w:hint="eastAsia" w:ascii="宋体" w:hAnsi="宋体" w:eastAsia="宋体" w:cs="宋体"/>
          <w:b/>
          <w:bCs/>
          <w:color w:val="000000"/>
          <w:kern w:val="44"/>
          <w:sz w:val="44"/>
          <w:szCs w:val="44"/>
          <w:highlight w:val="none"/>
          <w:lang w:val="en-US" w:eastAsia="zh-CN" w:bidi="ar-SA"/>
        </w:rPr>
        <w:br w:type="page"/>
      </w:r>
      <w:bookmarkEnd w:id="24"/>
    </w:p>
    <w:p w14:paraId="4BF68410">
      <w:pPr>
        <w:keepNext/>
        <w:keepLines/>
        <w:widowControl w:val="0"/>
        <w:spacing w:before="260" w:after="260" w:line="416" w:lineRule="auto"/>
        <w:jc w:val="center"/>
        <w:outlineLvl w:val="1"/>
        <w:rPr>
          <w:rFonts w:hint="eastAsia" w:ascii="宋体" w:hAnsi="宋体" w:eastAsia="宋体" w:cs="宋体"/>
          <w:b w:val="0"/>
          <w:bCs/>
          <w:color w:val="000000"/>
          <w:kern w:val="2"/>
          <w:sz w:val="32"/>
          <w:szCs w:val="32"/>
          <w:highlight w:val="none"/>
          <w:lang w:val="en-US" w:eastAsia="zh-CN" w:bidi="ar-SA"/>
        </w:rPr>
      </w:pPr>
      <w:bookmarkStart w:id="25" w:name="_Toc9572"/>
      <w:r>
        <w:rPr>
          <w:rFonts w:hint="eastAsia" w:ascii="宋体" w:hAnsi="宋体" w:eastAsia="宋体" w:cs="宋体"/>
          <w:b w:val="0"/>
          <w:bCs/>
          <w:color w:val="000000"/>
          <w:kern w:val="2"/>
          <w:sz w:val="32"/>
          <w:szCs w:val="32"/>
          <w:highlight w:val="none"/>
          <w:lang w:val="en-US" w:eastAsia="zh-CN" w:bidi="ar-SA"/>
        </w:rPr>
        <w:t>第一节 封面格式</w:t>
      </w:r>
      <w:bookmarkEnd w:id="25"/>
    </w:p>
    <w:p w14:paraId="51B1CD30">
      <w:pPr>
        <w:snapToGrid w:val="0"/>
        <w:spacing w:before="120" w:beforeLines="50" w:after="50"/>
        <w:rPr>
          <w:rFonts w:hint="eastAsia" w:ascii="宋体" w:hAnsi="宋体" w:eastAsia="宋体" w:cs="宋体"/>
          <w:color w:val="000000"/>
          <w:sz w:val="24"/>
          <w:szCs w:val="20"/>
          <w:highlight w:val="none"/>
        </w:rPr>
      </w:pPr>
    </w:p>
    <w:p w14:paraId="35764B7B">
      <w:pPr>
        <w:snapToGrid w:val="0"/>
        <w:spacing w:before="120" w:beforeLines="50" w:after="50"/>
        <w:jc w:val="center"/>
        <w:rPr>
          <w:rFonts w:hint="eastAsia" w:ascii="宋体" w:hAnsi="宋体" w:eastAsia="宋体" w:cs="宋体"/>
          <w:bCs/>
          <w:color w:val="000000"/>
          <w:sz w:val="24"/>
          <w:szCs w:val="20"/>
          <w:highlight w:val="none"/>
        </w:rPr>
      </w:pPr>
    </w:p>
    <w:p w14:paraId="723B5C54">
      <w:pPr>
        <w:snapToGrid w:val="0"/>
        <w:spacing w:before="120" w:beforeLines="50" w:after="5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响  应  文  件</w:t>
      </w:r>
    </w:p>
    <w:p w14:paraId="6CE9595B">
      <w:pPr>
        <w:snapToGrid w:val="0"/>
        <w:spacing w:before="120" w:beforeLines="50" w:after="50"/>
        <w:rPr>
          <w:rFonts w:hint="eastAsia" w:ascii="宋体" w:hAnsi="宋体" w:eastAsia="宋体" w:cs="宋体"/>
          <w:bCs/>
          <w:color w:val="000000"/>
          <w:sz w:val="24"/>
          <w:szCs w:val="20"/>
          <w:highlight w:val="none"/>
        </w:rPr>
      </w:pPr>
    </w:p>
    <w:p w14:paraId="532CBBAB">
      <w:pPr>
        <w:snapToGrid w:val="0"/>
        <w:spacing w:before="120" w:beforeLines="50" w:after="50"/>
        <w:rPr>
          <w:rFonts w:hint="eastAsia" w:ascii="宋体" w:hAnsi="宋体" w:eastAsia="宋体" w:cs="宋体"/>
          <w:bCs/>
          <w:color w:val="000000"/>
          <w:sz w:val="24"/>
          <w:szCs w:val="20"/>
          <w:highlight w:val="none"/>
        </w:rPr>
      </w:pPr>
    </w:p>
    <w:p w14:paraId="028ACAB2">
      <w:pPr>
        <w:snapToGrid w:val="0"/>
        <w:spacing w:before="120" w:beforeLines="50" w:after="50"/>
        <w:rPr>
          <w:rFonts w:hint="eastAsia" w:ascii="宋体" w:hAnsi="宋体" w:eastAsia="宋体" w:cs="宋体"/>
          <w:bCs/>
          <w:color w:val="000000"/>
          <w:sz w:val="32"/>
          <w:szCs w:val="32"/>
          <w:highlight w:val="none"/>
        </w:rPr>
      </w:pPr>
    </w:p>
    <w:p w14:paraId="56DC5D27">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项目名称：</w:t>
      </w:r>
    </w:p>
    <w:p w14:paraId="1292EC15">
      <w:pPr>
        <w:snapToGrid w:val="0"/>
        <w:spacing w:before="120" w:beforeLines="50" w:after="50"/>
        <w:ind w:firstLine="480" w:firstLineChars="150"/>
        <w:rPr>
          <w:rFonts w:hint="eastAsia" w:ascii="宋体" w:hAnsi="宋体" w:eastAsia="宋体" w:cs="宋体"/>
          <w:bCs/>
          <w:color w:val="000000"/>
          <w:sz w:val="32"/>
          <w:szCs w:val="32"/>
          <w:highlight w:val="none"/>
        </w:rPr>
      </w:pPr>
    </w:p>
    <w:p w14:paraId="2B235085">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项目编号：</w:t>
      </w:r>
    </w:p>
    <w:p w14:paraId="299507BA">
      <w:pPr>
        <w:snapToGrid w:val="0"/>
        <w:spacing w:before="120" w:beforeLines="50" w:after="50"/>
        <w:ind w:firstLine="480" w:firstLineChars="150"/>
        <w:rPr>
          <w:rFonts w:hint="eastAsia" w:ascii="宋体" w:hAnsi="宋体" w:eastAsia="宋体" w:cs="宋体"/>
          <w:bCs/>
          <w:color w:val="000000"/>
          <w:sz w:val="32"/>
          <w:szCs w:val="32"/>
          <w:highlight w:val="none"/>
        </w:rPr>
      </w:pPr>
    </w:p>
    <w:p w14:paraId="63C2EF02">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所竞分标（如有则填写，无分标时填写“无”或者留空）：</w:t>
      </w:r>
    </w:p>
    <w:p w14:paraId="61F4B53C">
      <w:pPr>
        <w:snapToGrid w:val="0"/>
        <w:spacing w:before="120" w:beforeLines="50" w:after="50"/>
        <w:rPr>
          <w:rFonts w:hint="eastAsia" w:ascii="宋体" w:hAnsi="宋体" w:eastAsia="宋体" w:cs="宋体"/>
          <w:bCs/>
          <w:color w:val="000000"/>
          <w:sz w:val="32"/>
          <w:szCs w:val="32"/>
          <w:highlight w:val="none"/>
        </w:rPr>
      </w:pPr>
    </w:p>
    <w:p w14:paraId="7E84BE7C">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供应商名称：</w:t>
      </w:r>
    </w:p>
    <w:p w14:paraId="3205B153">
      <w:pPr>
        <w:snapToGrid w:val="0"/>
        <w:spacing w:before="120" w:beforeLines="50" w:after="50"/>
        <w:rPr>
          <w:rFonts w:hint="eastAsia" w:ascii="宋体" w:hAnsi="宋体" w:eastAsia="宋体" w:cs="宋体"/>
          <w:bCs/>
          <w:color w:val="000000"/>
          <w:sz w:val="32"/>
          <w:szCs w:val="32"/>
          <w:highlight w:val="none"/>
        </w:rPr>
      </w:pPr>
    </w:p>
    <w:p w14:paraId="48361CD2">
      <w:pPr>
        <w:snapToGrid w:val="0"/>
        <w:spacing w:before="120" w:beforeLines="50" w:after="50"/>
        <w:ind w:firstLine="480" w:firstLineChars="150"/>
        <w:jc w:val="center"/>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首次响应文件提交截止时间前不得解密</w:t>
      </w:r>
    </w:p>
    <w:p w14:paraId="6A230AE3">
      <w:pPr>
        <w:snapToGrid w:val="0"/>
        <w:spacing w:before="120" w:beforeLines="50" w:after="50"/>
        <w:ind w:firstLine="5440" w:firstLineChars="1700"/>
        <w:jc w:val="center"/>
        <w:rPr>
          <w:rFonts w:hint="eastAsia" w:ascii="宋体" w:hAnsi="宋体" w:eastAsia="宋体" w:cs="宋体"/>
          <w:bCs/>
          <w:color w:val="000000"/>
          <w:sz w:val="32"/>
          <w:szCs w:val="32"/>
          <w:highlight w:val="none"/>
        </w:rPr>
      </w:pPr>
    </w:p>
    <w:p w14:paraId="7545B66F">
      <w:pPr>
        <w:snapToGrid w:val="0"/>
        <w:spacing w:before="120" w:beforeLines="50" w:after="50"/>
        <w:ind w:firstLine="645"/>
        <w:jc w:val="center"/>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年    月    日</w:t>
      </w:r>
    </w:p>
    <w:p w14:paraId="6F0578CB">
      <w:pPr>
        <w:spacing w:line="240" w:lineRule="atLeast"/>
        <w:rPr>
          <w:rFonts w:hint="eastAsia" w:ascii="宋体" w:hAnsi="宋体" w:eastAsia="宋体" w:cs="宋体"/>
          <w:b/>
          <w:bCs/>
          <w:color w:val="000000"/>
          <w:highlight w:val="none"/>
        </w:rPr>
      </w:pPr>
      <w:r>
        <w:rPr>
          <w:rFonts w:hint="eastAsia" w:ascii="宋体" w:hAnsi="宋体" w:eastAsia="宋体" w:cs="宋体"/>
          <w:bCs/>
          <w:color w:val="000000"/>
          <w:sz w:val="24"/>
          <w:highlight w:val="none"/>
        </w:rPr>
        <w:br w:type="page"/>
      </w:r>
    </w:p>
    <w:p w14:paraId="37056202">
      <w:pPr>
        <w:snapToGrid w:val="0"/>
        <w:spacing w:before="120" w:beforeLines="50" w:after="50" w:line="360" w:lineRule="auto"/>
        <w:jc w:val="center"/>
        <w:outlineLvl w:val="1"/>
        <w:rPr>
          <w:rFonts w:hint="eastAsia" w:ascii="宋体" w:hAnsi="宋体" w:eastAsia="宋体" w:cs="宋体"/>
          <w:bCs/>
          <w:color w:val="000000"/>
          <w:sz w:val="32"/>
          <w:szCs w:val="32"/>
          <w:highlight w:val="none"/>
        </w:rPr>
      </w:pPr>
      <w:bookmarkStart w:id="26" w:name="_Toc6765"/>
      <w:r>
        <w:rPr>
          <w:rFonts w:hint="eastAsia" w:ascii="宋体" w:hAnsi="宋体" w:eastAsia="宋体" w:cs="宋体"/>
          <w:bCs/>
          <w:color w:val="000000"/>
          <w:sz w:val="32"/>
          <w:szCs w:val="32"/>
          <w:highlight w:val="none"/>
        </w:rPr>
        <w:t>第二节 资格证明文件格式</w:t>
      </w:r>
      <w:bookmarkEnd w:id="26"/>
    </w:p>
    <w:p w14:paraId="4453B0D3">
      <w:pPr>
        <w:snapToGrid w:val="0"/>
        <w:spacing w:before="120" w:beforeLines="50" w:after="50"/>
        <w:rPr>
          <w:rFonts w:hint="eastAsia" w:ascii="宋体" w:hAnsi="宋体" w:eastAsia="宋体" w:cs="宋体"/>
          <w:bCs/>
          <w:color w:val="000000"/>
          <w:sz w:val="32"/>
          <w:szCs w:val="20"/>
          <w:highlight w:val="none"/>
        </w:rPr>
      </w:pPr>
      <w:r>
        <w:rPr>
          <w:rFonts w:hint="eastAsia" w:ascii="宋体" w:hAnsi="宋体" w:eastAsia="宋体" w:cs="宋体"/>
          <w:bCs/>
          <w:color w:val="000000"/>
          <w:highlight w:val="none"/>
        </w:rPr>
        <w:t>全流程电子文件</w:t>
      </w:r>
    </w:p>
    <w:p w14:paraId="7C1F17C0">
      <w:pPr>
        <w:snapToGrid w:val="0"/>
        <w:spacing w:before="120" w:beforeLines="50" w:after="50"/>
        <w:rPr>
          <w:rFonts w:hint="eastAsia" w:ascii="宋体" w:hAnsi="宋体" w:eastAsia="宋体" w:cs="宋体"/>
          <w:color w:val="000000"/>
          <w:sz w:val="24"/>
          <w:szCs w:val="20"/>
          <w:highlight w:val="none"/>
        </w:rPr>
      </w:pPr>
    </w:p>
    <w:p w14:paraId="6F838106">
      <w:pPr>
        <w:snapToGrid w:val="0"/>
        <w:spacing w:before="120" w:beforeLines="50" w:after="50"/>
        <w:rPr>
          <w:rFonts w:hint="eastAsia" w:ascii="宋体" w:hAnsi="宋体" w:eastAsia="宋体" w:cs="宋体"/>
          <w:color w:val="000000"/>
          <w:sz w:val="24"/>
          <w:szCs w:val="20"/>
          <w:highlight w:val="none"/>
        </w:rPr>
      </w:pPr>
    </w:p>
    <w:p w14:paraId="624E17FC">
      <w:pPr>
        <w:snapToGrid w:val="0"/>
        <w:spacing w:before="120" w:beforeLines="50" w:after="5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资  格  证  明  文  件（封面）</w:t>
      </w:r>
    </w:p>
    <w:p w14:paraId="12253F9E">
      <w:pPr>
        <w:snapToGrid w:val="0"/>
        <w:spacing w:before="120" w:beforeLines="50" w:after="50"/>
        <w:rPr>
          <w:rFonts w:hint="eastAsia" w:ascii="宋体" w:hAnsi="宋体" w:eastAsia="宋体" w:cs="宋体"/>
          <w:bCs/>
          <w:color w:val="000000"/>
          <w:sz w:val="24"/>
          <w:szCs w:val="20"/>
          <w:highlight w:val="none"/>
        </w:rPr>
      </w:pPr>
    </w:p>
    <w:p w14:paraId="08CF0A99">
      <w:pPr>
        <w:snapToGrid w:val="0"/>
        <w:spacing w:before="120" w:beforeLines="50" w:after="50"/>
        <w:rPr>
          <w:rFonts w:hint="eastAsia" w:ascii="宋体" w:hAnsi="宋体" w:eastAsia="宋体" w:cs="宋体"/>
          <w:bCs/>
          <w:color w:val="000000"/>
          <w:sz w:val="24"/>
          <w:szCs w:val="20"/>
          <w:highlight w:val="none"/>
        </w:rPr>
      </w:pPr>
    </w:p>
    <w:p w14:paraId="1DB015EF">
      <w:pPr>
        <w:snapToGrid w:val="0"/>
        <w:spacing w:before="120" w:beforeLines="50" w:after="50"/>
        <w:rPr>
          <w:rFonts w:hint="eastAsia" w:ascii="宋体" w:hAnsi="宋体" w:eastAsia="宋体" w:cs="宋体"/>
          <w:bCs/>
          <w:color w:val="000000"/>
          <w:sz w:val="24"/>
          <w:szCs w:val="20"/>
          <w:highlight w:val="none"/>
        </w:rPr>
      </w:pPr>
    </w:p>
    <w:p w14:paraId="3A3F161E">
      <w:pPr>
        <w:snapToGrid w:val="0"/>
        <w:spacing w:before="120" w:beforeLines="50" w:after="50"/>
        <w:rPr>
          <w:rFonts w:hint="eastAsia" w:ascii="宋体" w:hAnsi="宋体" w:eastAsia="宋体" w:cs="宋体"/>
          <w:bCs/>
          <w:color w:val="000000"/>
          <w:sz w:val="24"/>
          <w:szCs w:val="20"/>
          <w:highlight w:val="none"/>
        </w:rPr>
      </w:pPr>
    </w:p>
    <w:p w14:paraId="03AB1F22">
      <w:pPr>
        <w:snapToGrid w:val="0"/>
        <w:spacing w:before="120" w:beforeLines="50" w:after="50"/>
        <w:rPr>
          <w:rFonts w:hint="eastAsia" w:ascii="宋体" w:hAnsi="宋体" w:eastAsia="宋体" w:cs="宋体"/>
          <w:bCs/>
          <w:color w:val="000000"/>
          <w:sz w:val="24"/>
          <w:szCs w:val="20"/>
          <w:highlight w:val="none"/>
        </w:rPr>
      </w:pPr>
    </w:p>
    <w:p w14:paraId="7DB646CE">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项目名称：</w:t>
      </w:r>
    </w:p>
    <w:p w14:paraId="18292D05">
      <w:pPr>
        <w:snapToGrid w:val="0"/>
        <w:spacing w:before="120" w:beforeLines="50" w:after="50"/>
        <w:ind w:firstLine="720" w:firstLineChars="225"/>
        <w:rPr>
          <w:rFonts w:hint="eastAsia" w:ascii="宋体" w:hAnsi="宋体" w:eastAsia="宋体" w:cs="宋体"/>
          <w:bCs/>
          <w:color w:val="000000"/>
          <w:sz w:val="32"/>
          <w:szCs w:val="32"/>
          <w:highlight w:val="none"/>
        </w:rPr>
      </w:pPr>
    </w:p>
    <w:p w14:paraId="39426F49">
      <w:pPr>
        <w:snapToGrid w:val="0"/>
        <w:spacing w:before="120" w:beforeLines="50" w:after="50"/>
        <w:ind w:firstLine="720" w:firstLineChars="225"/>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项目编号：</w:t>
      </w:r>
    </w:p>
    <w:p w14:paraId="11CF0CF6">
      <w:pPr>
        <w:snapToGrid w:val="0"/>
        <w:spacing w:before="120" w:beforeLines="50" w:after="50"/>
        <w:ind w:firstLine="720" w:firstLineChars="225"/>
        <w:rPr>
          <w:rFonts w:hint="eastAsia" w:ascii="宋体" w:hAnsi="宋体" w:eastAsia="宋体" w:cs="宋体"/>
          <w:bCs/>
          <w:color w:val="000000"/>
          <w:sz w:val="32"/>
          <w:szCs w:val="32"/>
          <w:highlight w:val="none"/>
        </w:rPr>
      </w:pPr>
    </w:p>
    <w:p w14:paraId="5B6748A6">
      <w:pPr>
        <w:snapToGrid w:val="0"/>
        <w:spacing w:before="120" w:beforeLines="50" w:after="50"/>
        <w:ind w:firstLine="720" w:firstLineChars="225"/>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所竞分标（如有则填写，无分标时填写“无”或者留空）：</w:t>
      </w:r>
    </w:p>
    <w:p w14:paraId="77BAB738">
      <w:pPr>
        <w:snapToGrid w:val="0"/>
        <w:spacing w:before="120" w:beforeLines="50" w:after="50"/>
        <w:ind w:firstLine="720" w:firstLineChars="225"/>
        <w:rPr>
          <w:rFonts w:hint="eastAsia" w:ascii="宋体" w:hAnsi="宋体" w:eastAsia="宋体" w:cs="宋体"/>
          <w:bCs/>
          <w:color w:val="000000"/>
          <w:sz w:val="32"/>
          <w:szCs w:val="32"/>
          <w:highlight w:val="none"/>
        </w:rPr>
      </w:pPr>
    </w:p>
    <w:p w14:paraId="3AA287E2">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r>
        <w:rPr>
          <w:rFonts w:hint="eastAsia" w:ascii="宋体" w:hAnsi="宋体" w:eastAsia="宋体" w:cs="宋体"/>
          <w:bCs/>
          <w:color w:val="000000"/>
          <w:kern w:val="2"/>
          <w:sz w:val="32"/>
          <w:szCs w:val="32"/>
          <w:highlight w:val="none"/>
          <w:lang w:val="en-US" w:eastAsia="zh-CN" w:bidi="ar-SA"/>
        </w:rPr>
        <w:t>供应商名称：</w:t>
      </w:r>
    </w:p>
    <w:p w14:paraId="7F73815A">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4D3F9C15">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2B0098D2">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06AB046A">
      <w:pPr>
        <w:widowControl w:val="0"/>
        <w:snapToGrid w:val="0"/>
        <w:spacing w:before="50" w:after="50"/>
        <w:ind w:firstLine="1280" w:firstLineChars="400"/>
        <w:jc w:val="both"/>
        <w:rPr>
          <w:rFonts w:hint="eastAsia" w:ascii="宋体" w:hAnsi="宋体" w:eastAsia="宋体" w:cs="宋体"/>
          <w:bCs/>
          <w:color w:val="000000"/>
          <w:kern w:val="2"/>
          <w:sz w:val="32"/>
          <w:szCs w:val="32"/>
          <w:highlight w:val="none"/>
          <w:lang w:val="en-US" w:eastAsia="zh-CN" w:bidi="ar-SA"/>
        </w:rPr>
      </w:pPr>
    </w:p>
    <w:p w14:paraId="51B9C1CF">
      <w:pPr>
        <w:snapToGrid w:val="0"/>
        <w:spacing w:before="120" w:beforeLines="50" w:after="50"/>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年    月    日</w:t>
      </w:r>
    </w:p>
    <w:p w14:paraId="380539C8">
      <w:pPr>
        <w:snapToGrid w:val="0"/>
        <w:spacing w:before="120" w:beforeLines="50" w:after="50" w:line="360" w:lineRule="auto"/>
        <w:ind w:left="142" w:firstLine="480" w:firstLineChars="200"/>
        <w:jc w:val="left"/>
        <w:rPr>
          <w:rFonts w:hint="eastAsia" w:ascii="宋体" w:hAnsi="宋体" w:eastAsia="宋体" w:cs="宋体"/>
          <w:b/>
          <w:bCs/>
          <w:color w:val="000000"/>
          <w:sz w:val="32"/>
          <w:szCs w:val="32"/>
          <w:highlight w:val="none"/>
        </w:rPr>
      </w:pPr>
      <w:r>
        <w:rPr>
          <w:rFonts w:hint="eastAsia" w:ascii="宋体" w:hAnsi="宋体" w:eastAsia="宋体" w:cs="宋体"/>
          <w:color w:val="000000"/>
          <w:sz w:val="24"/>
          <w:highlight w:val="none"/>
        </w:rPr>
        <w:br w:type="page"/>
      </w:r>
      <w:r>
        <w:rPr>
          <w:rFonts w:hint="eastAsia" w:ascii="宋体" w:hAnsi="宋体" w:eastAsia="宋体" w:cs="宋体"/>
          <w:b/>
          <w:bCs/>
          <w:color w:val="000000"/>
          <w:sz w:val="32"/>
          <w:szCs w:val="32"/>
          <w:highlight w:val="none"/>
        </w:rPr>
        <w:t>二、资格证明文件目录</w:t>
      </w:r>
    </w:p>
    <w:p w14:paraId="389E93C8">
      <w:pPr>
        <w:jc w:val="center"/>
        <w:rPr>
          <w:rFonts w:hint="eastAsia" w:ascii="宋体" w:hAnsi="宋体" w:eastAsia="宋体" w:cs="宋体"/>
          <w:b/>
          <w:color w:val="000000"/>
          <w:kern w:val="0"/>
          <w:sz w:val="36"/>
          <w:szCs w:val="36"/>
          <w:highlight w:val="none"/>
        </w:rPr>
      </w:pPr>
      <w:r>
        <w:rPr>
          <w:rFonts w:hint="eastAsia" w:ascii="宋体" w:hAnsi="宋体" w:eastAsia="宋体" w:cs="宋体"/>
          <w:b/>
          <w:color w:val="000000"/>
          <w:kern w:val="0"/>
          <w:sz w:val="36"/>
          <w:szCs w:val="36"/>
          <w:highlight w:val="none"/>
        </w:rPr>
        <w:t>资格证明文件目录</w:t>
      </w:r>
    </w:p>
    <w:p w14:paraId="124D7573">
      <w:pPr>
        <w:snapToGrid w:val="0"/>
        <w:spacing w:line="360" w:lineRule="auto"/>
        <w:rPr>
          <w:rFonts w:hint="eastAsia" w:ascii="宋体" w:hAnsi="宋体" w:eastAsia="宋体" w:cs="宋体"/>
          <w:color w:val="000000"/>
          <w:kern w:val="0"/>
          <w:sz w:val="24"/>
          <w:highlight w:val="none"/>
        </w:rPr>
      </w:pPr>
    </w:p>
    <w:p w14:paraId="2B63515B">
      <w:pPr>
        <w:snapToGrid w:val="0"/>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一、</w:t>
      </w:r>
      <w:r>
        <w:rPr>
          <w:rFonts w:hint="eastAsia" w:ascii="宋体" w:hAnsi="宋体" w:eastAsia="宋体" w:cs="宋体"/>
          <w:color w:val="000000"/>
          <w:sz w:val="24"/>
          <w:highlight w:val="none"/>
        </w:rPr>
        <w:t>营业执照(或事业法人登记证或其他工商等登记证明材料)复印件（供应商为自然人的，须提供</w:t>
      </w:r>
      <w:r>
        <w:rPr>
          <w:rFonts w:hint="eastAsia" w:ascii="宋体" w:hAnsi="宋体" w:eastAsia="宋体" w:cs="宋体"/>
          <w:color w:val="000000"/>
          <w:kern w:val="0"/>
          <w:sz w:val="24"/>
          <w:highlight w:val="none"/>
        </w:rPr>
        <w:t>自然人的身份证明</w:t>
      </w:r>
      <w:r>
        <w:rPr>
          <w:rFonts w:hint="eastAsia" w:ascii="宋体" w:hAnsi="宋体" w:eastAsia="宋体" w:cs="宋体"/>
          <w:color w:val="000000"/>
          <w:sz w:val="24"/>
          <w:highlight w:val="none"/>
        </w:rPr>
        <w:t>）</w:t>
      </w:r>
      <w:r>
        <w:rPr>
          <w:rFonts w:hint="eastAsia" w:ascii="宋体" w:hAnsi="宋体" w:eastAsia="宋体" w:cs="宋体"/>
          <w:color w:val="000000"/>
          <w:kern w:val="0"/>
          <w:sz w:val="24"/>
          <w:highlight w:val="none"/>
        </w:rPr>
        <w:t>……………………………………………（页码）</w:t>
      </w:r>
    </w:p>
    <w:p w14:paraId="70242183">
      <w:pPr>
        <w:snapToGrid w:val="0"/>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二、符合参与政府采购活动的资格条件依法缴纳税收的材料……………（页码）</w:t>
      </w:r>
    </w:p>
    <w:p w14:paraId="01088AAF">
      <w:pPr>
        <w:snapToGrid w:val="0"/>
        <w:spacing w:line="360" w:lineRule="auto"/>
        <w:rPr>
          <w:rFonts w:hint="eastAsia" w:ascii="宋体" w:hAnsi="宋体" w:eastAsia="宋体" w:cs="宋体"/>
          <w:color w:val="000000"/>
          <w:kern w:val="0"/>
          <w:sz w:val="24"/>
          <w:highlight w:val="none"/>
        </w:rPr>
      </w:pPr>
      <w:r>
        <w:rPr>
          <w:rFonts w:hint="eastAsia" w:ascii="宋体" w:hAnsi="宋体" w:cs="宋体"/>
          <w:color w:val="000000"/>
          <w:sz w:val="24"/>
          <w:highlight w:val="none"/>
          <w:lang w:val="en-US" w:eastAsia="zh-CN"/>
        </w:rPr>
        <w:t>三</w:t>
      </w:r>
      <w:r>
        <w:rPr>
          <w:rFonts w:hint="eastAsia" w:ascii="宋体" w:hAnsi="宋体" w:eastAsia="宋体" w:cs="宋体"/>
          <w:color w:val="000000"/>
          <w:sz w:val="24"/>
          <w:highlight w:val="none"/>
        </w:rPr>
        <w:t>、</w:t>
      </w:r>
      <w:r>
        <w:rPr>
          <w:rFonts w:hint="eastAsia" w:ascii="宋体" w:hAnsi="宋体" w:eastAsia="宋体" w:cs="宋体"/>
          <w:color w:val="000000"/>
          <w:kern w:val="0"/>
          <w:sz w:val="24"/>
          <w:highlight w:val="none"/>
        </w:rPr>
        <w:t>符合参与政府采购活动的资格条件依法缴纳社会保障资金的材料…（页码）</w:t>
      </w:r>
    </w:p>
    <w:p w14:paraId="5B249109">
      <w:pPr>
        <w:snapToGrid w:val="0"/>
        <w:spacing w:line="360" w:lineRule="auto"/>
        <w:rPr>
          <w:rFonts w:hint="eastAsia" w:ascii="宋体" w:hAnsi="宋体" w:eastAsia="宋体" w:cs="宋体"/>
          <w:color w:val="000000"/>
          <w:kern w:val="0"/>
          <w:sz w:val="24"/>
          <w:highlight w:val="none"/>
        </w:rPr>
      </w:pPr>
      <w:r>
        <w:rPr>
          <w:rFonts w:hint="eastAsia" w:ascii="宋体" w:hAnsi="宋体" w:cs="宋体"/>
          <w:color w:val="000000"/>
          <w:kern w:val="0"/>
          <w:sz w:val="24"/>
          <w:highlight w:val="none"/>
          <w:lang w:val="en-US" w:eastAsia="zh-CN"/>
        </w:rPr>
        <w:t>四</w:t>
      </w:r>
      <w:r>
        <w:rPr>
          <w:rFonts w:hint="eastAsia" w:ascii="宋体" w:hAnsi="宋体" w:eastAsia="宋体" w:cs="宋体"/>
          <w:color w:val="000000"/>
          <w:kern w:val="0"/>
          <w:sz w:val="24"/>
          <w:highlight w:val="none"/>
        </w:rPr>
        <w:t>、财务状况报告方面的材料………………………………………………（页码）</w:t>
      </w:r>
    </w:p>
    <w:p w14:paraId="2440290D">
      <w:pPr>
        <w:snapToGrid w:val="0"/>
        <w:spacing w:line="360" w:lineRule="auto"/>
        <w:rPr>
          <w:rFonts w:hint="eastAsia" w:ascii="宋体" w:hAnsi="宋体" w:eastAsia="宋体" w:cs="宋体"/>
          <w:color w:val="000000"/>
          <w:kern w:val="0"/>
          <w:sz w:val="24"/>
          <w:highlight w:val="none"/>
        </w:rPr>
      </w:pPr>
      <w:r>
        <w:rPr>
          <w:rFonts w:hint="eastAsia" w:ascii="宋体" w:hAnsi="宋体" w:cs="宋体"/>
          <w:color w:val="000000"/>
          <w:sz w:val="24"/>
          <w:highlight w:val="none"/>
          <w:lang w:val="en-US" w:eastAsia="zh-CN"/>
        </w:rPr>
        <w:t>五</w:t>
      </w:r>
      <w:r>
        <w:rPr>
          <w:rFonts w:hint="eastAsia" w:ascii="宋体" w:hAnsi="宋体" w:eastAsia="宋体" w:cs="宋体"/>
          <w:color w:val="000000"/>
          <w:sz w:val="24"/>
          <w:highlight w:val="none"/>
        </w:rPr>
        <w:t>、供应商直接控股、管理关系信息表</w:t>
      </w:r>
      <w:r>
        <w:rPr>
          <w:rFonts w:hint="eastAsia" w:ascii="宋体" w:hAnsi="宋体" w:eastAsia="宋体" w:cs="宋体"/>
          <w:color w:val="000000"/>
          <w:kern w:val="0"/>
          <w:sz w:val="24"/>
          <w:highlight w:val="none"/>
        </w:rPr>
        <w:t>……………………………………（页码）</w:t>
      </w:r>
    </w:p>
    <w:p w14:paraId="1708DC9E">
      <w:pPr>
        <w:snapToGrid w:val="0"/>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六、资格声明函………………………………………………………………（页码）</w:t>
      </w:r>
    </w:p>
    <w:p w14:paraId="62CCAE73">
      <w:pPr>
        <w:snapToGrid w:val="0"/>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七、联合体协议书（</w:t>
      </w:r>
      <w:r>
        <w:rPr>
          <w:rFonts w:hint="eastAsia" w:ascii="宋体" w:hAnsi="宋体" w:eastAsia="宋体" w:cs="宋体"/>
          <w:color w:val="000000"/>
          <w:sz w:val="24"/>
          <w:highlight w:val="none"/>
        </w:rPr>
        <w:t>以联合体形式响应的，提供联合体协议；本项目不接受联合体响应或者供应商不以联合体形式响应的，则不需要提供</w:t>
      </w:r>
      <w:r>
        <w:rPr>
          <w:rFonts w:hint="eastAsia" w:ascii="宋体" w:hAnsi="宋体" w:eastAsia="宋体" w:cs="宋体"/>
          <w:color w:val="000000"/>
          <w:kern w:val="0"/>
          <w:sz w:val="24"/>
          <w:highlight w:val="none"/>
        </w:rPr>
        <w:t>）……………………（页码）</w:t>
      </w:r>
    </w:p>
    <w:p w14:paraId="2F943160">
      <w:pPr>
        <w:snapToGrid w:val="0"/>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sz w:val="24"/>
          <w:highlight w:val="none"/>
        </w:rPr>
        <w:t>八、符合特定资格条件（如有）的有关证明材料（复印件）</w:t>
      </w:r>
      <w:r>
        <w:rPr>
          <w:rFonts w:hint="eastAsia" w:ascii="宋体" w:hAnsi="宋体" w:eastAsia="宋体" w:cs="宋体"/>
          <w:color w:val="000000"/>
          <w:kern w:val="0"/>
          <w:sz w:val="24"/>
          <w:highlight w:val="none"/>
        </w:rPr>
        <w:t>……………（页码）</w:t>
      </w:r>
    </w:p>
    <w:p w14:paraId="45765EA5">
      <w:pPr>
        <w:spacing w:line="360" w:lineRule="auto"/>
        <w:rPr>
          <w:rFonts w:hint="eastAsia" w:ascii="宋体" w:hAnsi="宋体" w:eastAsia="宋体" w:cs="宋体"/>
          <w:b/>
          <w:bCs/>
          <w:color w:val="000000"/>
          <w:sz w:val="24"/>
          <w:highlight w:val="none"/>
        </w:rPr>
      </w:pPr>
    </w:p>
    <w:p w14:paraId="5D0DD612">
      <w:pPr>
        <w:spacing w:line="360" w:lineRule="auto"/>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注：以上目录是编制供应商响应文件的基本格式要求，各供应商可根据自身情况进一步细化。</w:t>
      </w:r>
    </w:p>
    <w:p w14:paraId="4BB76BFC">
      <w:pPr>
        <w:widowControl/>
        <w:jc w:val="left"/>
        <w:rPr>
          <w:rFonts w:hint="eastAsia" w:ascii="宋体" w:hAnsi="宋体" w:eastAsia="宋体" w:cs="宋体"/>
          <w:color w:val="000000"/>
          <w:sz w:val="24"/>
          <w:szCs w:val="20"/>
          <w:highlight w:val="none"/>
        </w:rPr>
        <w:sectPr>
          <w:pgSz w:w="11910" w:h="16840"/>
          <w:pgMar w:top="1440" w:right="1440" w:bottom="1440" w:left="1440" w:header="720" w:footer="720" w:gutter="0"/>
          <w:pgNumType w:fmt="decimal"/>
          <w:cols w:space="720" w:num="1"/>
        </w:sectPr>
      </w:pPr>
    </w:p>
    <w:p w14:paraId="2B1031F9">
      <w:pPr>
        <w:widowControl w:val="0"/>
        <w:spacing w:line="360" w:lineRule="auto"/>
        <w:ind w:firstLine="602" w:firstLineChars="200"/>
        <w:jc w:val="both"/>
        <w:rPr>
          <w:rFonts w:hint="eastAsia" w:ascii="宋体" w:hAnsi="宋体" w:eastAsia="宋体" w:cs="宋体"/>
          <w:b/>
          <w:color w:val="000000"/>
          <w:kern w:val="0"/>
          <w:sz w:val="30"/>
          <w:szCs w:val="30"/>
          <w:highlight w:val="none"/>
          <w:lang w:val="en-US" w:eastAsia="zh-CN" w:bidi="ar-SA"/>
        </w:rPr>
      </w:pPr>
      <w:r>
        <w:rPr>
          <w:rFonts w:hint="eastAsia" w:ascii="宋体" w:hAnsi="宋体" w:eastAsia="宋体" w:cs="宋体"/>
          <w:b/>
          <w:color w:val="000000"/>
          <w:kern w:val="0"/>
          <w:sz w:val="30"/>
          <w:szCs w:val="30"/>
          <w:highlight w:val="none"/>
          <w:lang w:val="en-US" w:eastAsia="zh-CN" w:bidi="ar-SA"/>
        </w:rPr>
        <w:t>一、营业执照(或事业法人登记证或其他工商等登记证明材料)复印件（供应商为自然人的，提供自然人的身份证明）</w:t>
      </w:r>
    </w:p>
    <w:p w14:paraId="58367E76">
      <w:pPr>
        <w:widowControl w:val="0"/>
        <w:spacing w:line="360" w:lineRule="auto"/>
        <w:ind w:firstLine="602" w:firstLineChars="200"/>
        <w:jc w:val="both"/>
        <w:rPr>
          <w:rFonts w:hint="eastAsia" w:ascii="宋体" w:hAnsi="宋体" w:eastAsia="宋体" w:cs="宋体"/>
          <w:b/>
          <w:color w:val="000000"/>
          <w:kern w:val="0"/>
          <w:sz w:val="30"/>
          <w:szCs w:val="30"/>
          <w:highlight w:val="none"/>
          <w:lang w:val="en-US" w:eastAsia="zh-CN" w:bidi="ar-SA"/>
        </w:rPr>
      </w:pPr>
    </w:p>
    <w:p w14:paraId="4ED569CC">
      <w:pPr>
        <w:autoSpaceDE w:val="0"/>
        <w:autoSpaceDN w:val="0"/>
        <w:spacing w:line="360" w:lineRule="auto"/>
        <w:ind w:left="4365" w:leftChars="1850" w:hanging="480" w:hanging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供应商名称（电子签章）：</w:t>
      </w:r>
    </w:p>
    <w:p w14:paraId="35E59286">
      <w:pPr>
        <w:autoSpaceDE w:val="0"/>
        <w:autoSpaceDN w:val="0"/>
        <w:spacing w:line="360" w:lineRule="auto"/>
        <w:ind w:firstLine="6120" w:firstLineChars="2550"/>
        <w:rPr>
          <w:rFonts w:hint="eastAsia" w:ascii="宋体" w:hAnsi="宋体" w:eastAsia="宋体" w:cs="宋体"/>
          <w:b/>
          <w:bCs/>
          <w:color w:val="000000"/>
          <w:sz w:val="24"/>
          <w:highlight w:val="none"/>
        </w:rPr>
      </w:pPr>
      <w:r>
        <w:rPr>
          <w:rFonts w:hint="eastAsia" w:ascii="宋体" w:hAnsi="宋体" w:eastAsia="宋体" w:cs="宋体"/>
          <w:color w:val="000000"/>
          <w:kern w:val="0"/>
          <w:sz w:val="24"/>
          <w:highlight w:val="none"/>
          <w:lang w:val="zh-CN"/>
        </w:rPr>
        <w:t>日期：  年  月   日</w:t>
      </w:r>
    </w:p>
    <w:p w14:paraId="6F3D5075">
      <w:pPr>
        <w:snapToGrid w:val="0"/>
        <w:spacing w:before="120" w:beforeLines="50" w:after="50"/>
        <w:rPr>
          <w:rFonts w:hint="eastAsia" w:ascii="宋体" w:hAnsi="宋体" w:eastAsia="宋体" w:cs="宋体"/>
          <w:color w:val="000000"/>
          <w:sz w:val="24"/>
          <w:szCs w:val="20"/>
          <w:highlight w:val="none"/>
        </w:rPr>
      </w:pPr>
    </w:p>
    <w:p w14:paraId="12B0E641">
      <w:pPr>
        <w:widowControl w:val="0"/>
        <w:spacing w:line="360" w:lineRule="auto"/>
        <w:ind w:firstLine="602" w:firstLineChars="200"/>
        <w:jc w:val="both"/>
        <w:rPr>
          <w:rFonts w:hint="eastAsia" w:ascii="宋体" w:hAnsi="宋体" w:eastAsia="宋体" w:cs="宋体"/>
          <w:b/>
          <w:color w:val="000000"/>
          <w:kern w:val="0"/>
          <w:sz w:val="30"/>
          <w:szCs w:val="30"/>
          <w:highlight w:val="none"/>
          <w:lang w:val="en-US" w:eastAsia="zh-CN" w:bidi="ar-SA"/>
        </w:rPr>
      </w:pPr>
      <w:r>
        <w:rPr>
          <w:rFonts w:hint="eastAsia" w:ascii="宋体" w:hAnsi="宋体" w:eastAsia="宋体" w:cs="宋体"/>
          <w:b/>
          <w:color w:val="000000"/>
          <w:kern w:val="0"/>
          <w:sz w:val="30"/>
          <w:szCs w:val="30"/>
          <w:highlight w:val="none"/>
          <w:lang w:val="en-US" w:eastAsia="zh-CN" w:bidi="ar-SA"/>
        </w:rPr>
        <w:t>二、符合参与政府采购活动的资格条件依法缴纳税收的材料</w:t>
      </w:r>
    </w:p>
    <w:p w14:paraId="1FD35D85">
      <w:pPr>
        <w:spacing w:line="300" w:lineRule="auto"/>
        <w:rPr>
          <w:rFonts w:hint="eastAsia" w:ascii="宋体" w:hAnsi="宋体" w:eastAsia="宋体" w:cs="宋体"/>
          <w:color w:val="000000"/>
          <w:szCs w:val="21"/>
          <w:highlight w:val="none"/>
        </w:rPr>
      </w:pPr>
    </w:p>
    <w:p w14:paraId="72DE30FC">
      <w:pPr>
        <w:autoSpaceDE w:val="0"/>
        <w:autoSpaceDN w:val="0"/>
        <w:spacing w:line="360" w:lineRule="auto"/>
        <w:ind w:left="4365" w:leftChars="1850" w:hanging="480" w:hanging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供应商名称（电子签章）：</w:t>
      </w:r>
    </w:p>
    <w:p w14:paraId="3D632BCE">
      <w:pPr>
        <w:autoSpaceDE w:val="0"/>
        <w:autoSpaceDN w:val="0"/>
        <w:spacing w:line="360" w:lineRule="auto"/>
        <w:ind w:firstLine="6120" w:firstLineChars="2550"/>
        <w:rPr>
          <w:rFonts w:hint="eastAsia" w:ascii="宋体" w:hAnsi="宋体" w:eastAsia="宋体" w:cs="宋体"/>
          <w:b/>
          <w:bCs/>
          <w:color w:val="000000"/>
          <w:sz w:val="24"/>
          <w:highlight w:val="none"/>
        </w:rPr>
      </w:pPr>
      <w:r>
        <w:rPr>
          <w:rFonts w:hint="eastAsia" w:ascii="宋体" w:hAnsi="宋体" w:eastAsia="宋体" w:cs="宋体"/>
          <w:color w:val="000000"/>
          <w:kern w:val="0"/>
          <w:sz w:val="24"/>
          <w:highlight w:val="none"/>
          <w:lang w:val="zh-CN"/>
        </w:rPr>
        <w:t>日期：  年  月   日</w:t>
      </w:r>
    </w:p>
    <w:p w14:paraId="2A5C4D03">
      <w:pPr>
        <w:spacing w:line="300" w:lineRule="auto"/>
        <w:rPr>
          <w:rFonts w:hint="eastAsia" w:ascii="宋体" w:hAnsi="宋体" w:eastAsia="宋体" w:cs="宋体"/>
          <w:color w:val="000000"/>
          <w:szCs w:val="21"/>
          <w:highlight w:val="none"/>
        </w:rPr>
      </w:pPr>
    </w:p>
    <w:p w14:paraId="71F583A6">
      <w:pPr>
        <w:widowControl w:val="0"/>
        <w:spacing w:line="360" w:lineRule="auto"/>
        <w:ind w:firstLine="602" w:firstLineChars="200"/>
        <w:jc w:val="both"/>
        <w:rPr>
          <w:rFonts w:hint="eastAsia" w:ascii="宋体" w:hAnsi="宋体" w:eastAsia="宋体" w:cs="宋体"/>
          <w:b/>
          <w:color w:val="000000"/>
          <w:kern w:val="0"/>
          <w:sz w:val="30"/>
          <w:szCs w:val="30"/>
          <w:highlight w:val="none"/>
          <w:lang w:val="en-US" w:eastAsia="zh-CN" w:bidi="ar-SA"/>
        </w:rPr>
      </w:pPr>
      <w:r>
        <w:rPr>
          <w:rFonts w:hint="eastAsia" w:ascii="宋体" w:hAnsi="宋体" w:cs="宋体"/>
          <w:b/>
          <w:color w:val="000000"/>
          <w:kern w:val="0"/>
          <w:sz w:val="30"/>
          <w:szCs w:val="30"/>
          <w:highlight w:val="none"/>
          <w:lang w:val="en-US" w:eastAsia="zh-CN" w:bidi="ar-SA"/>
        </w:rPr>
        <w:t>三</w:t>
      </w:r>
      <w:r>
        <w:rPr>
          <w:rFonts w:hint="eastAsia" w:ascii="宋体" w:hAnsi="宋体" w:eastAsia="宋体" w:cs="宋体"/>
          <w:b/>
          <w:color w:val="000000"/>
          <w:kern w:val="0"/>
          <w:sz w:val="30"/>
          <w:szCs w:val="30"/>
          <w:highlight w:val="none"/>
          <w:lang w:val="en-US" w:eastAsia="zh-CN" w:bidi="ar-SA"/>
        </w:rPr>
        <w:t>、符合参与政府采购活动的资格条件依法缴纳社会保障资金（专用收据或者社会保险缴纳清单）的材料</w:t>
      </w:r>
    </w:p>
    <w:p w14:paraId="2EB3C300">
      <w:pPr>
        <w:spacing w:line="300" w:lineRule="auto"/>
        <w:rPr>
          <w:rFonts w:hint="eastAsia" w:ascii="宋体" w:hAnsi="宋体" w:eastAsia="宋体" w:cs="宋体"/>
          <w:color w:val="000000"/>
          <w:szCs w:val="21"/>
          <w:highlight w:val="none"/>
        </w:rPr>
      </w:pPr>
    </w:p>
    <w:p w14:paraId="35F358FA">
      <w:pPr>
        <w:autoSpaceDE w:val="0"/>
        <w:autoSpaceDN w:val="0"/>
        <w:spacing w:line="360" w:lineRule="auto"/>
        <w:ind w:left="4365" w:leftChars="1850" w:hanging="480" w:hanging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供应商名称（电子签章）：</w:t>
      </w:r>
    </w:p>
    <w:p w14:paraId="47802633">
      <w:pPr>
        <w:autoSpaceDE w:val="0"/>
        <w:autoSpaceDN w:val="0"/>
        <w:spacing w:line="360" w:lineRule="auto"/>
        <w:ind w:firstLine="6120" w:firstLineChars="2550"/>
        <w:rPr>
          <w:rFonts w:hint="eastAsia" w:ascii="宋体" w:hAnsi="宋体" w:eastAsia="宋体" w:cs="宋体"/>
          <w:b/>
          <w:bCs/>
          <w:color w:val="000000"/>
          <w:sz w:val="24"/>
          <w:highlight w:val="none"/>
        </w:rPr>
      </w:pPr>
      <w:r>
        <w:rPr>
          <w:rFonts w:hint="eastAsia" w:ascii="宋体" w:hAnsi="宋体" w:eastAsia="宋体" w:cs="宋体"/>
          <w:color w:val="000000"/>
          <w:kern w:val="0"/>
          <w:sz w:val="24"/>
          <w:highlight w:val="none"/>
          <w:lang w:val="zh-CN"/>
        </w:rPr>
        <w:t>日期：  年  月   日</w:t>
      </w:r>
    </w:p>
    <w:p w14:paraId="73462288">
      <w:pPr>
        <w:spacing w:line="300" w:lineRule="auto"/>
        <w:ind w:firstLine="596" w:firstLineChars="198"/>
        <w:rPr>
          <w:rFonts w:hint="eastAsia" w:ascii="宋体" w:hAnsi="宋体" w:eastAsia="宋体" w:cs="宋体"/>
          <w:b/>
          <w:color w:val="000000"/>
          <w:kern w:val="0"/>
          <w:sz w:val="30"/>
          <w:szCs w:val="30"/>
          <w:highlight w:val="none"/>
        </w:rPr>
      </w:pPr>
    </w:p>
    <w:p w14:paraId="1F14A71A">
      <w:pPr>
        <w:spacing w:line="300" w:lineRule="auto"/>
        <w:ind w:firstLine="596" w:firstLineChars="198"/>
        <w:rPr>
          <w:rFonts w:hint="eastAsia" w:ascii="宋体" w:hAnsi="宋体" w:eastAsia="宋体" w:cs="宋体"/>
          <w:b/>
          <w:color w:val="000000"/>
          <w:kern w:val="0"/>
          <w:sz w:val="30"/>
          <w:szCs w:val="30"/>
          <w:highlight w:val="none"/>
        </w:rPr>
      </w:pPr>
      <w:r>
        <w:rPr>
          <w:rFonts w:hint="eastAsia" w:ascii="宋体" w:hAnsi="宋体" w:cs="宋体"/>
          <w:b/>
          <w:color w:val="000000"/>
          <w:kern w:val="0"/>
          <w:sz w:val="30"/>
          <w:szCs w:val="30"/>
          <w:highlight w:val="none"/>
          <w:lang w:val="en-US" w:eastAsia="zh-CN"/>
        </w:rPr>
        <w:t>四</w:t>
      </w:r>
      <w:r>
        <w:rPr>
          <w:rFonts w:hint="eastAsia" w:ascii="宋体" w:hAnsi="宋体" w:eastAsia="宋体" w:cs="宋体"/>
          <w:b/>
          <w:color w:val="000000"/>
          <w:kern w:val="0"/>
          <w:sz w:val="30"/>
          <w:szCs w:val="30"/>
          <w:highlight w:val="none"/>
        </w:rPr>
        <w:t>、财务状况报告方面的材料</w:t>
      </w:r>
    </w:p>
    <w:p w14:paraId="5163DD8C">
      <w:pPr>
        <w:spacing w:line="300" w:lineRule="auto"/>
        <w:rPr>
          <w:rFonts w:hint="eastAsia" w:ascii="宋体" w:hAnsi="宋体" w:eastAsia="宋体" w:cs="宋体"/>
          <w:color w:val="000000"/>
          <w:szCs w:val="21"/>
          <w:highlight w:val="none"/>
        </w:rPr>
      </w:pPr>
    </w:p>
    <w:p w14:paraId="3FCE4F50">
      <w:pPr>
        <w:autoSpaceDE w:val="0"/>
        <w:autoSpaceDN w:val="0"/>
        <w:spacing w:line="360" w:lineRule="auto"/>
        <w:ind w:left="4365" w:leftChars="1850" w:hanging="480" w:hangingChars="200"/>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供应商名称（电子签章）：</w:t>
      </w:r>
    </w:p>
    <w:p w14:paraId="4E610DB9">
      <w:pPr>
        <w:autoSpaceDE w:val="0"/>
        <w:autoSpaceDN w:val="0"/>
        <w:spacing w:line="360" w:lineRule="auto"/>
        <w:ind w:firstLine="6120" w:firstLineChars="2550"/>
        <w:rPr>
          <w:rFonts w:hint="eastAsia" w:ascii="宋体" w:hAnsi="宋体" w:eastAsia="宋体" w:cs="宋体"/>
          <w:b/>
          <w:bCs/>
          <w:color w:val="000000"/>
          <w:sz w:val="24"/>
          <w:highlight w:val="none"/>
        </w:rPr>
      </w:pPr>
      <w:r>
        <w:rPr>
          <w:rFonts w:hint="eastAsia" w:ascii="宋体" w:hAnsi="宋体" w:eastAsia="宋体" w:cs="宋体"/>
          <w:color w:val="000000"/>
          <w:kern w:val="0"/>
          <w:sz w:val="24"/>
          <w:highlight w:val="none"/>
          <w:lang w:val="zh-CN"/>
        </w:rPr>
        <w:t>日期：  年  月   日</w:t>
      </w:r>
    </w:p>
    <w:p w14:paraId="2B1AE178">
      <w:pPr>
        <w:spacing w:line="320" w:lineRule="exact"/>
        <w:jc w:val="left"/>
        <w:rPr>
          <w:rFonts w:hint="eastAsia" w:ascii="宋体" w:hAnsi="宋体" w:eastAsia="宋体" w:cs="宋体"/>
          <w:color w:val="000000"/>
          <w:szCs w:val="21"/>
          <w:highlight w:val="none"/>
        </w:rPr>
      </w:pPr>
    </w:p>
    <w:p w14:paraId="53AA118B">
      <w:pPr>
        <w:snapToGrid w:val="0"/>
        <w:spacing w:before="120" w:beforeLines="50" w:after="50" w:line="360" w:lineRule="auto"/>
        <w:jc w:val="center"/>
        <w:rPr>
          <w:rFonts w:hint="eastAsia" w:ascii="宋体" w:hAnsi="宋体" w:eastAsia="宋体" w:cs="宋体"/>
          <w:b/>
          <w:color w:val="000000"/>
          <w:sz w:val="24"/>
          <w:highlight w:val="none"/>
        </w:rPr>
      </w:pPr>
    </w:p>
    <w:p w14:paraId="787A5929">
      <w:pPr>
        <w:rPr>
          <w:rFonts w:hint="eastAsia" w:ascii="宋体" w:hAnsi="宋体" w:cs="宋体"/>
          <w:b/>
          <w:color w:val="000000"/>
          <w:kern w:val="0"/>
          <w:sz w:val="30"/>
          <w:szCs w:val="30"/>
          <w:highlight w:val="none"/>
          <w:lang w:val="en-US" w:eastAsia="zh-CN"/>
        </w:rPr>
      </w:pPr>
      <w:r>
        <w:rPr>
          <w:rFonts w:hint="eastAsia" w:ascii="宋体" w:hAnsi="宋体" w:cs="宋体"/>
          <w:b/>
          <w:color w:val="000000"/>
          <w:kern w:val="0"/>
          <w:sz w:val="30"/>
          <w:szCs w:val="30"/>
          <w:highlight w:val="none"/>
          <w:lang w:val="en-US" w:eastAsia="zh-CN"/>
        </w:rPr>
        <w:br w:type="page"/>
      </w:r>
    </w:p>
    <w:p w14:paraId="0CA622CB">
      <w:pPr>
        <w:spacing w:line="360" w:lineRule="auto"/>
        <w:ind w:firstLine="596" w:firstLineChars="198"/>
        <w:rPr>
          <w:rFonts w:hint="eastAsia" w:ascii="宋体" w:hAnsi="宋体" w:eastAsia="宋体" w:cs="宋体"/>
          <w:b/>
          <w:color w:val="000000"/>
          <w:kern w:val="0"/>
          <w:sz w:val="30"/>
          <w:szCs w:val="30"/>
          <w:highlight w:val="none"/>
        </w:rPr>
      </w:pPr>
      <w:r>
        <w:rPr>
          <w:rFonts w:hint="eastAsia" w:ascii="宋体" w:hAnsi="宋体" w:cs="宋体"/>
          <w:b/>
          <w:color w:val="000000"/>
          <w:kern w:val="0"/>
          <w:sz w:val="30"/>
          <w:szCs w:val="30"/>
          <w:highlight w:val="none"/>
          <w:lang w:val="en-US" w:eastAsia="zh-CN"/>
        </w:rPr>
        <w:t>五</w:t>
      </w:r>
      <w:r>
        <w:rPr>
          <w:rFonts w:hint="eastAsia" w:ascii="宋体" w:hAnsi="宋体" w:eastAsia="宋体" w:cs="宋体"/>
          <w:b/>
          <w:color w:val="000000"/>
          <w:kern w:val="0"/>
          <w:sz w:val="30"/>
          <w:szCs w:val="30"/>
          <w:highlight w:val="none"/>
        </w:rPr>
        <w:t>、供应商直接控股股东信息</w:t>
      </w:r>
    </w:p>
    <w:p w14:paraId="530ACF6D">
      <w:pPr>
        <w:spacing w:line="360" w:lineRule="auto"/>
        <w:jc w:val="center"/>
        <w:rPr>
          <w:rFonts w:hint="eastAsia" w:ascii="宋体" w:hAnsi="宋体" w:eastAsia="宋体" w:cs="宋体"/>
          <w:b/>
          <w:color w:val="000000"/>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0961444C">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C5A5F09">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298DCD3">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72A5EA8">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7367775">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752CB7E">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备注</w:t>
            </w:r>
          </w:p>
        </w:tc>
      </w:tr>
      <w:tr w14:paraId="56C27E21">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7E5447E">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7586AD2">
            <w:pPr>
              <w:widowControl/>
              <w:spacing w:line="360" w:lineRule="auto"/>
              <w:jc w:val="center"/>
              <w:rPr>
                <w:rFonts w:hint="eastAsia" w:ascii="宋体" w:hAnsi="宋体" w:eastAsia="宋体" w:cs="宋体"/>
                <w:color w:val="000000"/>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DE0A4D0">
            <w:pPr>
              <w:widowControl/>
              <w:spacing w:line="360" w:lineRule="auto"/>
              <w:jc w:val="center"/>
              <w:rPr>
                <w:rFonts w:hint="eastAsia" w:ascii="宋体" w:hAnsi="宋体" w:eastAsia="宋体" w:cs="宋体"/>
                <w:color w:val="000000"/>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4BCD373">
            <w:pPr>
              <w:widowControl/>
              <w:spacing w:line="360" w:lineRule="auto"/>
              <w:jc w:val="center"/>
              <w:rPr>
                <w:rFonts w:hint="eastAsia" w:ascii="宋体" w:hAnsi="宋体" w:eastAsia="宋体" w:cs="宋体"/>
                <w:color w:val="000000"/>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82093B0">
            <w:pPr>
              <w:widowControl/>
              <w:spacing w:line="360" w:lineRule="auto"/>
              <w:jc w:val="center"/>
              <w:rPr>
                <w:rFonts w:hint="eastAsia" w:ascii="宋体" w:hAnsi="宋体" w:eastAsia="宋体" w:cs="宋体"/>
                <w:color w:val="000000"/>
                <w:kern w:val="0"/>
                <w:sz w:val="21"/>
                <w:szCs w:val="21"/>
                <w:highlight w:val="none"/>
              </w:rPr>
            </w:pPr>
          </w:p>
        </w:tc>
      </w:tr>
      <w:tr w14:paraId="5001746B">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FEF858C">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1A6FEC6">
            <w:pPr>
              <w:widowControl/>
              <w:spacing w:line="360" w:lineRule="auto"/>
              <w:jc w:val="center"/>
              <w:rPr>
                <w:rFonts w:hint="eastAsia" w:ascii="宋体" w:hAnsi="宋体" w:eastAsia="宋体" w:cs="宋体"/>
                <w:color w:val="000000"/>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B05A503">
            <w:pPr>
              <w:widowControl/>
              <w:spacing w:line="360" w:lineRule="auto"/>
              <w:jc w:val="center"/>
              <w:rPr>
                <w:rFonts w:hint="eastAsia" w:ascii="宋体" w:hAnsi="宋体" w:eastAsia="宋体" w:cs="宋体"/>
                <w:color w:val="000000"/>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74F0D8D">
            <w:pPr>
              <w:widowControl/>
              <w:spacing w:line="360" w:lineRule="auto"/>
              <w:jc w:val="center"/>
              <w:rPr>
                <w:rFonts w:hint="eastAsia" w:ascii="宋体" w:hAnsi="宋体" w:eastAsia="宋体" w:cs="宋体"/>
                <w:color w:val="000000"/>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C33D5EC">
            <w:pPr>
              <w:widowControl/>
              <w:spacing w:line="360" w:lineRule="auto"/>
              <w:jc w:val="center"/>
              <w:rPr>
                <w:rFonts w:hint="eastAsia" w:ascii="宋体" w:hAnsi="宋体" w:eastAsia="宋体" w:cs="宋体"/>
                <w:color w:val="000000"/>
                <w:kern w:val="0"/>
                <w:sz w:val="21"/>
                <w:szCs w:val="21"/>
                <w:highlight w:val="none"/>
              </w:rPr>
            </w:pPr>
          </w:p>
        </w:tc>
      </w:tr>
      <w:tr w14:paraId="1A195B9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A756F63">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3345417">
            <w:pPr>
              <w:widowControl/>
              <w:spacing w:line="360" w:lineRule="auto"/>
              <w:jc w:val="center"/>
              <w:rPr>
                <w:rFonts w:hint="eastAsia" w:ascii="宋体" w:hAnsi="宋体" w:eastAsia="宋体" w:cs="宋体"/>
                <w:color w:val="000000"/>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18B0782">
            <w:pPr>
              <w:widowControl/>
              <w:spacing w:line="360" w:lineRule="auto"/>
              <w:jc w:val="center"/>
              <w:rPr>
                <w:rFonts w:hint="eastAsia" w:ascii="宋体" w:hAnsi="宋体" w:eastAsia="宋体" w:cs="宋体"/>
                <w:color w:val="000000"/>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36CC571">
            <w:pPr>
              <w:widowControl/>
              <w:spacing w:line="360" w:lineRule="auto"/>
              <w:jc w:val="center"/>
              <w:rPr>
                <w:rFonts w:hint="eastAsia" w:ascii="宋体" w:hAnsi="宋体" w:eastAsia="宋体" w:cs="宋体"/>
                <w:color w:val="000000"/>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05F0975">
            <w:pPr>
              <w:widowControl/>
              <w:spacing w:line="360" w:lineRule="auto"/>
              <w:jc w:val="center"/>
              <w:rPr>
                <w:rFonts w:hint="eastAsia" w:ascii="宋体" w:hAnsi="宋体" w:eastAsia="宋体" w:cs="宋体"/>
                <w:color w:val="000000"/>
                <w:kern w:val="0"/>
                <w:sz w:val="21"/>
                <w:szCs w:val="21"/>
                <w:highlight w:val="none"/>
              </w:rPr>
            </w:pPr>
          </w:p>
        </w:tc>
      </w:tr>
      <w:tr w14:paraId="4B20BF34">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172CA0C">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FA4BBF0">
            <w:pPr>
              <w:widowControl/>
              <w:spacing w:line="360" w:lineRule="auto"/>
              <w:jc w:val="center"/>
              <w:rPr>
                <w:rFonts w:hint="eastAsia" w:ascii="宋体" w:hAnsi="宋体" w:eastAsia="宋体" w:cs="宋体"/>
                <w:color w:val="000000"/>
                <w:kern w:val="0"/>
                <w:sz w:val="21"/>
                <w:szCs w:val="21"/>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E1B9E08">
            <w:pPr>
              <w:widowControl/>
              <w:spacing w:line="360" w:lineRule="auto"/>
              <w:jc w:val="center"/>
              <w:rPr>
                <w:rFonts w:hint="eastAsia" w:ascii="宋体" w:hAnsi="宋体" w:eastAsia="宋体" w:cs="宋体"/>
                <w:color w:val="000000"/>
                <w:kern w:val="0"/>
                <w:sz w:val="21"/>
                <w:szCs w:val="21"/>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0F0015B">
            <w:pPr>
              <w:widowControl/>
              <w:spacing w:line="360" w:lineRule="auto"/>
              <w:jc w:val="center"/>
              <w:rPr>
                <w:rFonts w:hint="eastAsia" w:ascii="宋体" w:hAnsi="宋体" w:eastAsia="宋体" w:cs="宋体"/>
                <w:color w:val="000000"/>
                <w:kern w:val="0"/>
                <w:sz w:val="21"/>
                <w:szCs w:val="21"/>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1DD37BE5">
            <w:pPr>
              <w:widowControl/>
              <w:spacing w:line="360" w:lineRule="auto"/>
              <w:jc w:val="center"/>
              <w:rPr>
                <w:rFonts w:hint="eastAsia" w:ascii="宋体" w:hAnsi="宋体" w:eastAsia="宋体" w:cs="宋体"/>
                <w:color w:val="000000"/>
                <w:kern w:val="0"/>
                <w:sz w:val="21"/>
                <w:szCs w:val="21"/>
                <w:highlight w:val="none"/>
              </w:rPr>
            </w:pPr>
          </w:p>
        </w:tc>
      </w:tr>
    </w:tbl>
    <w:p w14:paraId="0DA0964C">
      <w:pPr>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注：</w:t>
      </w:r>
    </w:p>
    <w:p w14:paraId="327D944D">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935B6B9">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2.本表所指的控股关系仅限于直接控股关系，不包括间接的控股关系。公司实际控制人与公司之间的关系不属于本表所指的直接控股关系。</w:t>
      </w:r>
    </w:p>
    <w:p w14:paraId="6B58F143">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3.供应商不存在直接控股股东的，则填“无”。</w:t>
      </w:r>
    </w:p>
    <w:p w14:paraId="34DA7924">
      <w:pPr>
        <w:snapToGrid w:val="0"/>
        <w:spacing w:line="360" w:lineRule="auto"/>
        <w:jc w:val="left"/>
        <w:rPr>
          <w:rFonts w:hint="eastAsia" w:ascii="宋体" w:hAnsi="宋体" w:eastAsia="宋体" w:cs="宋体"/>
          <w:color w:val="000000"/>
          <w:sz w:val="21"/>
          <w:szCs w:val="21"/>
          <w:highlight w:val="none"/>
        </w:rPr>
      </w:pPr>
    </w:p>
    <w:p w14:paraId="26812B14">
      <w:pPr>
        <w:snapToGrid w:val="0"/>
        <w:spacing w:line="360" w:lineRule="auto"/>
        <w:jc w:val="left"/>
        <w:rPr>
          <w:rFonts w:hint="eastAsia" w:ascii="宋体" w:hAnsi="宋体" w:eastAsia="宋体" w:cs="宋体"/>
          <w:color w:val="000000"/>
          <w:sz w:val="21"/>
          <w:szCs w:val="21"/>
          <w:highlight w:val="none"/>
        </w:rPr>
      </w:pPr>
    </w:p>
    <w:p w14:paraId="20AEB09A">
      <w:pPr>
        <w:autoSpaceDE w:val="0"/>
        <w:autoSpaceDN w:val="0"/>
        <w:spacing w:line="360" w:lineRule="auto"/>
        <w:ind w:left="4305" w:leftChars="1850" w:hanging="420" w:hanging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16EE06C7">
      <w:pPr>
        <w:autoSpaceDE w:val="0"/>
        <w:autoSpaceDN w:val="0"/>
        <w:spacing w:line="360" w:lineRule="auto"/>
        <w:ind w:firstLine="5355" w:firstLineChars="2550"/>
        <w:rPr>
          <w:rFonts w:hint="eastAsia" w:ascii="宋体" w:hAnsi="宋体" w:eastAsia="宋体" w:cs="宋体"/>
          <w:b/>
          <w:bCs/>
          <w:color w:val="000000"/>
          <w:sz w:val="21"/>
          <w:szCs w:val="21"/>
          <w:highlight w:val="none"/>
        </w:rPr>
      </w:pPr>
      <w:r>
        <w:rPr>
          <w:rFonts w:hint="eastAsia" w:ascii="宋体" w:hAnsi="宋体" w:eastAsia="宋体" w:cs="宋体"/>
          <w:color w:val="000000"/>
          <w:kern w:val="0"/>
          <w:sz w:val="21"/>
          <w:szCs w:val="21"/>
          <w:highlight w:val="none"/>
          <w:lang w:val="zh-CN"/>
        </w:rPr>
        <w:t>日期：  年  月   日</w:t>
      </w:r>
    </w:p>
    <w:p w14:paraId="0AE9AEF8">
      <w:pPr>
        <w:snapToGrid w:val="0"/>
        <w:rPr>
          <w:rFonts w:hint="eastAsia" w:ascii="宋体" w:hAnsi="宋体" w:eastAsia="宋体" w:cs="宋体"/>
          <w:b/>
          <w:color w:val="000000"/>
          <w:kern w:val="0"/>
          <w:sz w:val="30"/>
          <w:szCs w:val="30"/>
          <w:highlight w:val="none"/>
        </w:rPr>
      </w:pPr>
    </w:p>
    <w:p w14:paraId="5D31C84C">
      <w:pPr>
        <w:snapToGrid w:val="0"/>
        <w:ind w:firstLine="596" w:firstLineChars="198"/>
        <w:rPr>
          <w:rFonts w:hint="eastAsia" w:ascii="宋体" w:hAnsi="宋体" w:eastAsia="宋体" w:cs="宋体"/>
          <w:b/>
          <w:color w:val="000000"/>
          <w:kern w:val="0"/>
          <w:sz w:val="30"/>
          <w:szCs w:val="30"/>
          <w:highlight w:val="none"/>
        </w:rPr>
      </w:pPr>
      <w:r>
        <w:rPr>
          <w:rFonts w:hint="eastAsia" w:ascii="宋体" w:hAnsi="宋体" w:eastAsia="宋体" w:cs="宋体"/>
          <w:b/>
          <w:color w:val="000000"/>
          <w:kern w:val="0"/>
          <w:sz w:val="30"/>
          <w:szCs w:val="30"/>
          <w:highlight w:val="none"/>
        </w:rPr>
        <w:t>供应商直接管理关系信息表</w:t>
      </w:r>
    </w:p>
    <w:p w14:paraId="2025A07A">
      <w:pPr>
        <w:snapToGrid w:val="0"/>
        <w:spacing w:line="360" w:lineRule="auto"/>
        <w:jc w:val="center"/>
        <w:rPr>
          <w:rFonts w:hint="eastAsia" w:ascii="宋体" w:hAnsi="宋体" w:eastAsia="宋体" w:cs="宋体"/>
          <w:b/>
          <w:color w:val="000000"/>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0DE0D702">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53C33F5">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3C34C12">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C83703C">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C69CD83">
            <w:pPr>
              <w:widowControl/>
              <w:spacing w:line="360" w:lineRule="auto"/>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备注</w:t>
            </w:r>
          </w:p>
        </w:tc>
      </w:tr>
      <w:tr w14:paraId="60CFC591">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C05D73F">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D13B057">
            <w:pPr>
              <w:widowControl/>
              <w:spacing w:line="360" w:lineRule="auto"/>
              <w:jc w:val="center"/>
              <w:rPr>
                <w:rFonts w:hint="eastAsia" w:ascii="宋体" w:hAnsi="宋体" w:eastAsia="宋体" w:cs="宋体"/>
                <w:color w:val="000000"/>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CEC394D">
            <w:pPr>
              <w:widowControl/>
              <w:spacing w:line="360" w:lineRule="auto"/>
              <w:jc w:val="center"/>
              <w:rPr>
                <w:rFonts w:hint="eastAsia" w:ascii="宋体" w:hAnsi="宋体" w:eastAsia="宋体" w:cs="宋体"/>
                <w:color w:val="000000"/>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676B1C79">
            <w:pPr>
              <w:widowControl/>
              <w:spacing w:line="360" w:lineRule="auto"/>
              <w:jc w:val="center"/>
              <w:rPr>
                <w:rFonts w:hint="eastAsia" w:ascii="宋体" w:hAnsi="宋体" w:eastAsia="宋体" w:cs="宋体"/>
                <w:color w:val="000000"/>
                <w:kern w:val="0"/>
                <w:sz w:val="21"/>
                <w:szCs w:val="21"/>
                <w:highlight w:val="none"/>
              </w:rPr>
            </w:pPr>
          </w:p>
        </w:tc>
      </w:tr>
      <w:tr w14:paraId="6524BC7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348F17F0">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451BFF31">
            <w:pPr>
              <w:widowControl/>
              <w:spacing w:line="360" w:lineRule="auto"/>
              <w:jc w:val="center"/>
              <w:rPr>
                <w:rFonts w:hint="eastAsia" w:ascii="宋体" w:hAnsi="宋体" w:eastAsia="宋体" w:cs="宋体"/>
                <w:color w:val="000000"/>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DC6F1C9">
            <w:pPr>
              <w:widowControl/>
              <w:spacing w:line="360" w:lineRule="auto"/>
              <w:jc w:val="center"/>
              <w:rPr>
                <w:rFonts w:hint="eastAsia" w:ascii="宋体" w:hAnsi="宋体" w:eastAsia="宋体" w:cs="宋体"/>
                <w:color w:val="000000"/>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2DE98E3D">
            <w:pPr>
              <w:widowControl/>
              <w:spacing w:line="360" w:lineRule="auto"/>
              <w:jc w:val="center"/>
              <w:rPr>
                <w:rFonts w:hint="eastAsia" w:ascii="宋体" w:hAnsi="宋体" w:eastAsia="宋体" w:cs="宋体"/>
                <w:color w:val="000000"/>
                <w:kern w:val="0"/>
                <w:sz w:val="21"/>
                <w:szCs w:val="21"/>
                <w:highlight w:val="none"/>
              </w:rPr>
            </w:pPr>
          </w:p>
        </w:tc>
      </w:tr>
      <w:tr w14:paraId="440AF41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D51AEBD">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7A68ED6">
            <w:pPr>
              <w:widowControl/>
              <w:spacing w:line="360" w:lineRule="auto"/>
              <w:jc w:val="center"/>
              <w:rPr>
                <w:rFonts w:hint="eastAsia" w:ascii="宋体" w:hAnsi="宋体" w:eastAsia="宋体" w:cs="宋体"/>
                <w:color w:val="000000"/>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3FAA0D5">
            <w:pPr>
              <w:widowControl/>
              <w:spacing w:line="360" w:lineRule="auto"/>
              <w:jc w:val="center"/>
              <w:rPr>
                <w:rFonts w:hint="eastAsia" w:ascii="宋体" w:hAnsi="宋体" w:eastAsia="宋体" w:cs="宋体"/>
                <w:color w:val="000000"/>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D9E3CE8">
            <w:pPr>
              <w:widowControl/>
              <w:spacing w:line="360" w:lineRule="auto"/>
              <w:jc w:val="center"/>
              <w:rPr>
                <w:rFonts w:hint="eastAsia" w:ascii="宋体" w:hAnsi="宋体" w:eastAsia="宋体" w:cs="宋体"/>
                <w:color w:val="000000"/>
                <w:kern w:val="0"/>
                <w:sz w:val="21"/>
                <w:szCs w:val="21"/>
                <w:highlight w:val="none"/>
              </w:rPr>
            </w:pPr>
          </w:p>
        </w:tc>
      </w:tr>
      <w:tr w14:paraId="7EF5B3B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500376DD">
            <w:pPr>
              <w:widowControl/>
              <w:spacing w:line="360" w:lineRule="auto"/>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7CB0FD8">
            <w:pPr>
              <w:widowControl/>
              <w:spacing w:line="360" w:lineRule="auto"/>
              <w:jc w:val="center"/>
              <w:rPr>
                <w:rFonts w:hint="eastAsia" w:ascii="宋体" w:hAnsi="宋体" w:eastAsia="宋体" w:cs="宋体"/>
                <w:color w:val="000000"/>
                <w:kern w:val="0"/>
                <w:sz w:val="21"/>
                <w:szCs w:val="21"/>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7AC9C9C9">
            <w:pPr>
              <w:widowControl/>
              <w:spacing w:line="360" w:lineRule="auto"/>
              <w:jc w:val="center"/>
              <w:rPr>
                <w:rFonts w:hint="eastAsia" w:ascii="宋体" w:hAnsi="宋体" w:eastAsia="宋体" w:cs="宋体"/>
                <w:color w:val="000000"/>
                <w:kern w:val="0"/>
                <w:sz w:val="21"/>
                <w:szCs w:val="21"/>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tcMar>
              <w:top w:w="120" w:type="dxa"/>
              <w:left w:w="120" w:type="dxa"/>
              <w:bottom w:w="120" w:type="dxa"/>
              <w:right w:w="120" w:type="dxa"/>
            </w:tcMar>
            <w:vAlign w:val="center"/>
          </w:tcPr>
          <w:p w14:paraId="049CE9F3">
            <w:pPr>
              <w:widowControl/>
              <w:spacing w:line="360" w:lineRule="auto"/>
              <w:jc w:val="center"/>
              <w:rPr>
                <w:rFonts w:hint="eastAsia" w:ascii="宋体" w:hAnsi="宋体" w:eastAsia="宋体" w:cs="宋体"/>
                <w:color w:val="000000"/>
                <w:kern w:val="0"/>
                <w:sz w:val="21"/>
                <w:szCs w:val="21"/>
                <w:highlight w:val="none"/>
              </w:rPr>
            </w:pPr>
          </w:p>
        </w:tc>
      </w:tr>
    </w:tbl>
    <w:p w14:paraId="23898CB9">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注：</w:t>
      </w:r>
    </w:p>
    <w:p w14:paraId="355A7413">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1.管理关系：是指不具有出资持股关系的其他单位之间存在的管理与被管理关系，如一些上下级关系的事业单位和团体组织。</w:t>
      </w:r>
    </w:p>
    <w:p w14:paraId="37716817">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2.本表所指的管理关系仅限于直接管理关系，不包括间接的管理关系。</w:t>
      </w:r>
    </w:p>
    <w:p w14:paraId="062426D7">
      <w:pPr>
        <w:spacing w:line="360" w:lineRule="auto"/>
        <w:ind w:firstLine="420" w:firstLineChars="20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3.供应商不存在直接管理关系的，则填“无”。</w:t>
      </w:r>
    </w:p>
    <w:p w14:paraId="6BD2ED64">
      <w:pPr>
        <w:spacing w:line="360" w:lineRule="auto"/>
        <w:jc w:val="left"/>
        <w:rPr>
          <w:rFonts w:hint="eastAsia" w:ascii="宋体" w:hAnsi="宋体" w:eastAsia="宋体" w:cs="宋体"/>
          <w:color w:val="000000"/>
          <w:sz w:val="21"/>
          <w:szCs w:val="21"/>
          <w:highlight w:val="none"/>
        </w:rPr>
      </w:pPr>
    </w:p>
    <w:p w14:paraId="0F7781EC">
      <w:pPr>
        <w:autoSpaceDE w:val="0"/>
        <w:autoSpaceDN w:val="0"/>
        <w:spacing w:line="360" w:lineRule="auto"/>
        <w:ind w:left="4305" w:leftChars="1850" w:hanging="420" w:hanging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5A391D86">
      <w:pPr>
        <w:autoSpaceDE w:val="0"/>
        <w:autoSpaceDN w:val="0"/>
        <w:spacing w:line="360" w:lineRule="auto"/>
        <w:ind w:firstLine="5355" w:firstLineChars="2550"/>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val="zh-CN"/>
        </w:rPr>
        <w:t>日期：  年  月   日</w:t>
      </w:r>
    </w:p>
    <w:p w14:paraId="0C64FFE5">
      <w:pPr>
        <w:spacing w:line="320" w:lineRule="exact"/>
        <w:ind w:firstLine="560" w:firstLineChars="200"/>
        <w:jc w:val="left"/>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br w:type="page"/>
      </w:r>
      <w:r>
        <w:rPr>
          <w:rFonts w:hint="eastAsia" w:ascii="宋体" w:hAnsi="宋体" w:eastAsia="宋体" w:cs="宋体"/>
          <w:b/>
          <w:color w:val="000000"/>
          <w:kern w:val="0"/>
          <w:sz w:val="30"/>
          <w:szCs w:val="30"/>
          <w:highlight w:val="none"/>
        </w:rPr>
        <w:t>六、资格声明函</w:t>
      </w:r>
    </w:p>
    <w:p w14:paraId="03F57CDE">
      <w:pPr>
        <w:spacing w:line="320" w:lineRule="exact"/>
        <w:jc w:val="center"/>
        <w:rPr>
          <w:rFonts w:hint="eastAsia" w:ascii="宋体" w:hAnsi="宋体" w:eastAsia="宋体" w:cs="宋体"/>
          <w:b/>
          <w:color w:val="000000"/>
          <w:sz w:val="32"/>
          <w:szCs w:val="32"/>
          <w:highlight w:val="none"/>
        </w:rPr>
      </w:pPr>
    </w:p>
    <w:p w14:paraId="7F0C2598">
      <w:pPr>
        <w:spacing w:line="320" w:lineRule="exact"/>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资格声明函</w:t>
      </w:r>
    </w:p>
    <w:p w14:paraId="44D99693">
      <w:pPr>
        <w:spacing w:line="320" w:lineRule="exact"/>
        <w:jc w:val="center"/>
        <w:rPr>
          <w:rFonts w:hint="eastAsia" w:ascii="宋体" w:hAnsi="宋体" w:eastAsia="宋体" w:cs="宋体"/>
          <w:color w:val="000000"/>
          <w:sz w:val="24"/>
          <w:szCs w:val="20"/>
          <w:highlight w:val="none"/>
        </w:rPr>
      </w:pPr>
    </w:p>
    <w:p w14:paraId="67AD2C35">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致：</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采购人名称</w:t>
      </w:r>
      <w:r>
        <w:rPr>
          <w:rFonts w:hint="eastAsia" w:ascii="宋体" w:hAnsi="宋体" w:eastAsia="宋体" w:cs="宋体"/>
          <w:color w:val="000000"/>
          <w:sz w:val="21"/>
          <w:szCs w:val="21"/>
          <w:highlight w:val="none"/>
          <w:u w:val="single"/>
          <w:lang w:eastAsia="zh-CN"/>
        </w:rPr>
        <w:t>）</w:t>
      </w:r>
    </w:p>
    <w:p w14:paraId="397271CA">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u w:val="single"/>
        </w:rPr>
        <w:t>（供应商名称）</w:t>
      </w:r>
      <w:r>
        <w:rPr>
          <w:rFonts w:hint="eastAsia" w:ascii="宋体" w:hAnsi="宋体" w:eastAsia="宋体" w:cs="宋体"/>
          <w:color w:val="000000"/>
          <w:sz w:val="21"/>
          <w:szCs w:val="21"/>
          <w:highlight w:val="none"/>
        </w:rPr>
        <w:t>系中华人民共和国合法供应商，经营地址。</w:t>
      </w:r>
    </w:p>
    <w:p w14:paraId="6C5A821E">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我方愿意参加贵方组织的</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u w:val="single"/>
          <w:lang w:val="en-US" w:eastAsia="zh-CN"/>
        </w:rPr>
        <w:t>项目名称</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sz w:val="21"/>
          <w:szCs w:val="21"/>
          <w:highlight w:val="none"/>
        </w:rPr>
        <w:t>项目的竞标，为便于贵方公正、择优地确定成交供应商及其竞标产品和货物，我方就本次竞标有关事项郑重声明如下：</w:t>
      </w:r>
    </w:p>
    <w:p w14:paraId="2D858945">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1.我方向贵方提交的所有响应文件、资料都是准确的和真实的。</w:t>
      </w:r>
    </w:p>
    <w:p w14:paraId="64D3E0E9">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38853F37">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3.在此，我方宣布同意如下：</w:t>
      </w:r>
    </w:p>
    <w:p w14:paraId="6E8E2C6A">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（1）将按谈判文件的约定履行合同责任和义务；</w:t>
      </w:r>
    </w:p>
    <w:p w14:paraId="0F62594E">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（2）已详细审查全部谈判文件，包括澄清或者更正公告（如有）；</w:t>
      </w:r>
    </w:p>
    <w:p w14:paraId="74A35746">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（3）同意提供按照贵方可能要求的与谈判有关的一切数据或者资料；</w:t>
      </w:r>
    </w:p>
    <w:p w14:paraId="49105D2B">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（4）响应谈判文件规定的竞标有效期。</w:t>
      </w:r>
    </w:p>
    <w:p w14:paraId="511E7DA4">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 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4550D971">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39823914">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D71918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□我方本次响应文件</w:t>
      </w:r>
      <w:r>
        <w:rPr>
          <w:rFonts w:hint="eastAsia" w:ascii="宋体" w:hAnsi="宋体" w:eastAsia="宋体" w:cs="宋体"/>
          <w:color w:val="000000"/>
          <w:kern w:val="0"/>
          <w:sz w:val="21"/>
          <w:szCs w:val="21"/>
          <w:highlight w:val="none"/>
        </w:rPr>
        <w:t>内容中</w:t>
      </w:r>
      <w:r>
        <w:rPr>
          <w:rFonts w:hint="eastAsia" w:ascii="宋体" w:hAnsi="宋体" w:eastAsia="宋体" w:cs="宋体"/>
          <w:color w:val="000000"/>
          <w:sz w:val="21"/>
          <w:szCs w:val="21"/>
          <w:highlight w:val="none"/>
        </w:rPr>
        <w:t>未</w:t>
      </w:r>
      <w:r>
        <w:rPr>
          <w:rFonts w:hint="eastAsia" w:ascii="宋体" w:hAnsi="宋体" w:eastAsia="宋体" w:cs="宋体"/>
          <w:color w:val="000000"/>
          <w:kern w:val="0"/>
          <w:sz w:val="21"/>
          <w:szCs w:val="21"/>
          <w:highlight w:val="none"/>
        </w:rPr>
        <w:t>涉及商业秘密；</w:t>
      </w:r>
    </w:p>
    <w:p w14:paraId="63DFE274">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□我方本次响应文件</w:t>
      </w:r>
      <w:r>
        <w:rPr>
          <w:rFonts w:hint="eastAsia" w:ascii="宋体" w:hAnsi="宋体" w:eastAsia="宋体" w:cs="宋体"/>
          <w:color w:val="000000"/>
          <w:kern w:val="0"/>
          <w:sz w:val="21"/>
          <w:szCs w:val="21"/>
          <w:highlight w:val="none"/>
        </w:rPr>
        <w:t>涉及商业秘密的内容有：；</w:t>
      </w:r>
    </w:p>
    <w:p w14:paraId="13F0F232">
      <w:pPr>
        <w:widowControl w:val="0"/>
        <w:spacing w:line="360" w:lineRule="auto"/>
        <w:ind w:firstLine="420" w:firstLineChars="20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7.与本谈判有关的一切正式往来信函请寄：       邮政编号：</w:t>
      </w:r>
    </w:p>
    <w:p w14:paraId="1ED4E317">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电话/传真： 电子函件：</w:t>
      </w:r>
    </w:p>
    <w:p w14:paraId="5FD4F26D">
      <w:pPr>
        <w:widowControl w:val="0"/>
        <w:tabs>
          <w:tab w:val="left" w:pos="939"/>
        </w:tabs>
        <w:spacing w:line="360" w:lineRule="auto"/>
        <w:ind w:left="141" w:leftChars="67" w:firstLine="315" w:firstLineChars="15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开户银行：  账号：</w:t>
      </w:r>
    </w:p>
    <w:p w14:paraId="50A4E0F4">
      <w:pPr>
        <w:widowControl w:val="0"/>
        <w:tabs>
          <w:tab w:val="left" w:pos="939"/>
        </w:tabs>
        <w:spacing w:line="360" w:lineRule="auto"/>
        <w:ind w:left="0" w:leftChars="0" w:firstLine="420" w:firstLineChars="20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8.以上事项如有虚假或者隐瞒，我方愿意承担一切后果，并不再寻求任何旨在减轻或者免除法律责任的辩解。</w:t>
      </w:r>
    </w:p>
    <w:p w14:paraId="6AC16B37">
      <w:pPr>
        <w:widowControl w:val="0"/>
        <w:tabs>
          <w:tab w:val="left" w:pos="939"/>
        </w:tabs>
        <w:spacing w:line="360" w:lineRule="auto"/>
        <w:ind w:left="141" w:leftChars="67" w:firstLine="315" w:firstLineChars="15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特此承诺。</w:t>
      </w:r>
    </w:p>
    <w:p w14:paraId="22A2EC0D">
      <w:pPr>
        <w:widowControl w:val="0"/>
        <w:tabs>
          <w:tab w:val="left" w:pos="939"/>
        </w:tabs>
        <w:spacing w:line="360" w:lineRule="auto"/>
        <w:ind w:left="0" w:leftChars="0" w:firstLine="420" w:firstLineChars="20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注：如为联合体竞标，盖章处须加盖联合体各方公章并由联合体各方法定代表人签署，否则其响应文件按无效响应处理。</w:t>
      </w:r>
    </w:p>
    <w:p w14:paraId="1D5E3221">
      <w:pPr>
        <w:widowControl w:val="0"/>
        <w:tabs>
          <w:tab w:val="left" w:pos="939"/>
        </w:tabs>
        <w:spacing w:line="360" w:lineRule="auto"/>
        <w:ind w:left="0" w:leftChars="0" w:firstLine="420" w:firstLineChars="200"/>
        <w:contextualSpacing/>
        <w:jc w:val="both"/>
        <w:rPr>
          <w:rFonts w:hint="eastAsia" w:ascii="宋体" w:hAnsi="宋体" w:eastAsia="宋体" w:cs="宋体"/>
          <w:color w:val="000000"/>
          <w:kern w:val="2"/>
          <w:sz w:val="21"/>
          <w:szCs w:val="21"/>
          <w:highlight w:val="none"/>
          <w:lang w:val="en-US" w:eastAsia="zh-CN" w:bidi="ar-SA"/>
        </w:rPr>
      </w:pPr>
    </w:p>
    <w:p w14:paraId="352F70E0">
      <w:pPr>
        <w:autoSpaceDE w:val="0"/>
        <w:autoSpaceDN w:val="0"/>
        <w:spacing w:line="360" w:lineRule="auto"/>
        <w:ind w:left="4305" w:leftChars="1850" w:hanging="420" w:hanging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4F5B4D29">
      <w:pPr>
        <w:autoSpaceDE w:val="0"/>
        <w:autoSpaceDN w:val="0"/>
        <w:spacing w:line="360" w:lineRule="auto"/>
        <w:ind w:firstLine="5355" w:firstLineChars="255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57A86EC0">
      <w:pPr>
        <w:widowControl/>
        <w:spacing w:line="360" w:lineRule="auto"/>
        <w:jc w:val="left"/>
        <w:rPr>
          <w:rFonts w:hint="eastAsia" w:ascii="宋体" w:hAnsi="宋体" w:eastAsia="宋体" w:cs="宋体"/>
          <w:color w:val="000000"/>
          <w:kern w:val="0"/>
          <w:sz w:val="21"/>
          <w:szCs w:val="21"/>
          <w:highlight w:val="none"/>
          <w:lang w:val="zh-CN"/>
        </w:rPr>
        <w:sectPr>
          <w:pgSz w:w="11910" w:h="16840"/>
          <w:pgMar w:top="1440" w:right="1440" w:bottom="1440" w:left="1440" w:header="720" w:footer="720" w:gutter="0"/>
          <w:pgNumType w:fmt="decimal"/>
          <w:cols w:space="720" w:num="1"/>
        </w:sectPr>
      </w:pPr>
    </w:p>
    <w:p w14:paraId="4B283663">
      <w:pPr>
        <w:widowControl w:val="0"/>
        <w:overflowPunct w:val="0"/>
        <w:spacing w:line="520" w:lineRule="exact"/>
        <w:ind w:firstLine="0"/>
        <w:jc w:val="both"/>
        <w:rPr>
          <w:rFonts w:hint="eastAsia" w:ascii="宋体" w:hAnsi="宋体" w:eastAsia="宋体" w:cs="宋体"/>
          <w:b/>
          <w:bCs/>
          <w:color w:val="000000"/>
          <w:kern w:val="2"/>
          <w:sz w:val="32"/>
          <w:szCs w:val="32"/>
          <w:highlight w:val="none"/>
          <w:lang w:val="en-US" w:eastAsia="zh-CN" w:bidi="ar-SA"/>
        </w:rPr>
      </w:pPr>
      <w:r>
        <w:rPr>
          <w:rFonts w:hint="eastAsia" w:ascii="宋体" w:hAnsi="宋体" w:eastAsia="宋体" w:cs="宋体"/>
          <w:b/>
          <w:color w:val="000000"/>
          <w:kern w:val="0"/>
          <w:sz w:val="30"/>
          <w:szCs w:val="30"/>
          <w:highlight w:val="none"/>
          <w:lang w:val="en-US" w:eastAsia="zh-CN" w:bidi="ar-SA"/>
        </w:rPr>
        <w:t>七、联合体协议书（如有）</w:t>
      </w:r>
    </w:p>
    <w:p w14:paraId="7712DDDF">
      <w:pPr>
        <w:widowControl w:val="0"/>
        <w:spacing w:line="600" w:lineRule="exact"/>
        <w:ind w:firstLine="880"/>
        <w:jc w:val="center"/>
        <w:rPr>
          <w:rFonts w:hint="eastAsia" w:ascii="宋体" w:hAnsi="宋体" w:eastAsia="宋体" w:cs="宋体"/>
          <w:color w:val="000000"/>
          <w:kern w:val="2"/>
          <w:sz w:val="44"/>
          <w:szCs w:val="44"/>
          <w:highlight w:val="none"/>
          <w:lang w:val="en-US" w:eastAsia="zh-CN" w:bidi="ar-SA"/>
        </w:rPr>
      </w:pPr>
    </w:p>
    <w:p w14:paraId="3C24DDA7">
      <w:pPr>
        <w:widowControl w:val="0"/>
        <w:spacing w:line="600" w:lineRule="exact"/>
        <w:ind w:firstLine="880"/>
        <w:jc w:val="center"/>
        <w:rPr>
          <w:rFonts w:hint="eastAsia" w:ascii="宋体" w:hAnsi="宋体" w:eastAsia="宋体" w:cs="宋体"/>
          <w:color w:val="000000"/>
          <w:kern w:val="2"/>
          <w:sz w:val="44"/>
          <w:szCs w:val="44"/>
          <w:highlight w:val="none"/>
          <w:lang w:val="en-US" w:eastAsia="zh-CN" w:bidi="ar-SA"/>
        </w:rPr>
      </w:pPr>
      <w:r>
        <w:rPr>
          <w:rFonts w:hint="eastAsia" w:ascii="宋体" w:hAnsi="宋体" w:eastAsia="宋体" w:cs="宋体"/>
          <w:color w:val="000000"/>
          <w:kern w:val="2"/>
          <w:sz w:val="44"/>
          <w:szCs w:val="44"/>
          <w:highlight w:val="none"/>
          <w:lang w:val="en-US" w:eastAsia="zh-CN" w:bidi="ar-SA"/>
        </w:rPr>
        <w:t>联合体竞标协议书（格式）</w:t>
      </w:r>
    </w:p>
    <w:p w14:paraId="30DED598">
      <w:pPr>
        <w:autoSpaceDE w:val="0"/>
        <w:autoSpaceDN w:val="0"/>
        <w:adjustRightInd w:val="0"/>
        <w:spacing w:line="360" w:lineRule="auto"/>
        <w:jc w:val="left"/>
        <w:rPr>
          <w:rFonts w:hint="eastAsia" w:ascii="宋体" w:hAnsi="宋体" w:eastAsia="宋体" w:cs="宋体"/>
          <w:color w:val="000000"/>
          <w:kern w:val="0"/>
          <w:szCs w:val="21"/>
          <w:highlight w:val="none"/>
          <w:u w:val="single"/>
        </w:rPr>
      </w:pPr>
    </w:p>
    <w:p w14:paraId="09E211BF">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（所有成员单位名称）自愿组成联合体，共同参加</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u w:val="single"/>
          <w:lang w:val="en-US" w:eastAsia="zh-CN"/>
        </w:rPr>
        <w:t>采购人名称</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rPr>
        <w:t>组织的</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u w:val="single"/>
          <w:lang w:val="en-US" w:eastAsia="zh-CN"/>
        </w:rPr>
        <w:t>项目名称</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rPr>
        <w:t>（项目编号：</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u w:val="single"/>
          <w:lang w:val="en-US" w:eastAsia="zh-CN"/>
        </w:rPr>
        <w:t>项目编号</w:t>
      </w:r>
      <w:r>
        <w:rPr>
          <w:rFonts w:hint="eastAsia" w:ascii="宋体" w:hAnsi="宋体" w:eastAsia="宋体" w:cs="宋体"/>
          <w:color w:val="000000"/>
          <w:kern w:val="0"/>
          <w:sz w:val="21"/>
          <w:szCs w:val="21"/>
          <w:highlight w:val="none"/>
          <w:u w:val="single"/>
          <w:lang w:eastAsia="zh-CN"/>
        </w:rPr>
        <w:t>）</w:t>
      </w:r>
      <w:r>
        <w:rPr>
          <w:rFonts w:hint="eastAsia" w:ascii="宋体" w:hAnsi="宋体" w:eastAsia="宋体" w:cs="宋体"/>
          <w:color w:val="000000"/>
          <w:kern w:val="0"/>
          <w:sz w:val="21"/>
          <w:szCs w:val="21"/>
          <w:highlight w:val="none"/>
        </w:rPr>
        <w:t>）竞争性谈判采购。现就联合体竞标事宜订立如下协议：</w:t>
      </w:r>
    </w:p>
    <w:p w14:paraId="69AFEFE1">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r>
        <w:rPr>
          <w:rFonts w:hint="eastAsia" w:ascii="宋体" w:hAnsi="宋体" w:eastAsia="宋体" w:cs="宋体"/>
          <w:color w:val="000000"/>
          <w:sz w:val="21"/>
          <w:szCs w:val="21"/>
          <w:highlight w:val="none"/>
        </w:rPr>
        <w:t>________________________</w:t>
      </w:r>
      <w:r>
        <w:rPr>
          <w:rFonts w:hint="eastAsia" w:ascii="宋体" w:hAnsi="宋体" w:eastAsia="宋体" w:cs="宋体"/>
          <w:color w:val="000000"/>
          <w:kern w:val="0"/>
          <w:sz w:val="21"/>
          <w:szCs w:val="21"/>
          <w:highlight w:val="none"/>
        </w:rPr>
        <w:t>（某成员单位名称）为联合体名称牵头人。</w:t>
      </w:r>
    </w:p>
    <w:p w14:paraId="7D2B7001">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联合体牵头人合法代表联合体各成员负责本谈判项目响应文件编制和合同谈判活动，并代表联合体提交和接收相关的资料、信息及指示，并处理与之有关的一切事务，负责合同实施阶段的主办、组织和协调工作。</w:t>
      </w:r>
    </w:p>
    <w:p w14:paraId="559A144E">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3、联合体牵头人在本项目中签署和盖章的一切文件和处理的一切事宜，联合体各成员均予以承认。 联合体各成员将严格按照谈判文件、响应文件和合同的要求全面履行义务，并向采购人承担连带责任。</w:t>
      </w:r>
    </w:p>
    <w:p w14:paraId="131A9488">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4、联合体各成员单位内部的职责分工如下</w:t>
      </w:r>
      <w:r>
        <w:rPr>
          <w:rFonts w:hint="eastAsia" w:ascii="宋体" w:hAnsi="宋体" w:eastAsia="宋体" w:cs="宋体"/>
          <w:color w:val="000000"/>
          <w:kern w:val="0"/>
          <w:sz w:val="21"/>
          <w:szCs w:val="21"/>
          <w:highlight w:val="none"/>
          <w:u w:val="none"/>
        </w:rPr>
        <w:t>：</w:t>
      </w:r>
      <w:r>
        <w:rPr>
          <w:rFonts w:hint="eastAsia" w:ascii="宋体" w:hAnsi="宋体" w:eastAsia="宋体" w:cs="宋体"/>
          <w:color w:val="000000"/>
          <w:sz w:val="21"/>
          <w:szCs w:val="21"/>
          <w:highlight w:val="none"/>
          <w:u w:val="single"/>
          <w:lang w:val="en-US" w:eastAsia="zh-CN"/>
        </w:rPr>
        <w:t xml:space="preserve">                     </w:t>
      </w:r>
      <w:r>
        <w:rPr>
          <w:rFonts w:hint="eastAsia" w:ascii="宋体" w:hAnsi="宋体" w:eastAsia="宋体" w:cs="宋体"/>
          <w:color w:val="000000"/>
          <w:kern w:val="0"/>
          <w:sz w:val="21"/>
          <w:szCs w:val="21"/>
          <w:highlight w:val="none"/>
        </w:rPr>
        <w:t>。</w:t>
      </w:r>
    </w:p>
    <w:p w14:paraId="317A56DC">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5、本联合体中</w:t>
      </w:r>
      <w:r>
        <w:rPr>
          <w:rFonts w:hint="eastAsia" w:ascii="宋体" w:hAnsi="宋体" w:eastAsia="宋体" w:cs="宋体"/>
          <w:color w:val="000000"/>
          <w:kern w:val="0"/>
          <w:sz w:val="21"/>
          <w:szCs w:val="21"/>
          <w:highlight w:val="none"/>
          <w:u w:val="none"/>
          <w:lang w:val="en-US" w:eastAsia="zh-CN" w:bidi="ar-SA"/>
        </w:rPr>
        <w:t>，</w:t>
      </w:r>
      <w:r>
        <w:rPr>
          <w:rFonts w:hint="eastAsia" w:ascii="宋体" w:hAnsi="宋体" w:eastAsia="宋体" w:cs="宋体"/>
          <w:color w:val="000000"/>
          <w:kern w:val="0"/>
          <w:sz w:val="21"/>
          <w:szCs w:val="21"/>
          <w:highlight w:val="none"/>
          <w:u w:val="single"/>
          <w:lang w:val="en-US" w:eastAsia="zh-CN" w:bidi="ar-SA"/>
        </w:rPr>
        <w:t xml:space="preserve">      （某成员单位名称）</w:t>
      </w:r>
      <w:r>
        <w:rPr>
          <w:rFonts w:hint="eastAsia" w:ascii="宋体" w:hAnsi="宋体" w:eastAsia="宋体" w:cs="宋体"/>
          <w:color w:val="000000"/>
          <w:kern w:val="0"/>
          <w:sz w:val="21"/>
          <w:szCs w:val="21"/>
          <w:highlight w:val="none"/>
          <w:u w:val="none"/>
          <w:lang w:val="en-US" w:eastAsia="zh-CN" w:bidi="ar-SA"/>
        </w:rPr>
        <w:t>为</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（请填写：中型、小型、微型）企业，其协议合同金额占联合体协议合同总金额的</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%。【如联合体成员中有小型、微型企业的，请填写此条，否则无需填写；如联合体成员中有多个小型、微型企业的，请逐一列出。】</w:t>
      </w:r>
    </w:p>
    <w:p w14:paraId="63797512">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6、本协议书自签署之日起生效，合同履行完毕后自动失效。</w:t>
      </w:r>
    </w:p>
    <w:p w14:paraId="0639FD02">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7、本协议书一式份，联合体成员和采购代理机构各执一份。</w:t>
      </w:r>
    </w:p>
    <w:p w14:paraId="614AA4DE">
      <w:pPr>
        <w:autoSpaceDE w:val="0"/>
        <w:autoSpaceDN w:val="0"/>
        <w:adjustRightInd w:val="0"/>
        <w:spacing w:line="360" w:lineRule="auto"/>
        <w:ind w:firstLine="420"/>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注：本协议书由法定代表人签字的，应附法定代表人身份证明；本协议书由委托代理人签字的，应附法定代表人授权委托书。</w:t>
      </w:r>
    </w:p>
    <w:p w14:paraId="0C1A7F65">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牵头人名称：（盖单位公章）</w:t>
      </w:r>
    </w:p>
    <w:p w14:paraId="186BFB73">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法定代表人或其委托代理人：（签字或盖章）</w:t>
      </w:r>
    </w:p>
    <w:p w14:paraId="43A301B6">
      <w:pPr>
        <w:autoSpaceDE w:val="0"/>
        <w:autoSpaceDN w:val="0"/>
        <w:adjustRightInd w:val="0"/>
        <w:spacing w:line="360" w:lineRule="auto"/>
        <w:jc w:val="left"/>
        <w:rPr>
          <w:rFonts w:hint="eastAsia" w:ascii="宋体" w:hAnsi="宋体" w:eastAsia="宋体" w:cs="宋体"/>
          <w:color w:val="000000"/>
          <w:kern w:val="0"/>
          <w:sz w:val="21"/>
          <w:szCs w:val="21"/>
          <w:highlight w:val="none"/>
        </w:rPr>
      </w:pPr>
    </w:p>
    <w:p w14:paraId="3F0EC4AE">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成员一名称：（盖单位公章）</w:t>
      </w:r>
    </w:p>
    <w:p w14:paraId="69843001">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法定代表人或其委托代理人：（签字或盖章）</w:t>
      </w:r>
    </w:p>
    <w:p w14:paraId="77C1B010">
      <w:pPr>
        <w:autoSpaceDE w:val="0"/>
        <w:autoSpaceDN w:val="0"/>
        <w:adjustRightInd w:val="0"/>
        <w:spacing w:line="360" w:lineRule="auto"/>
        <w:jc w:val="left"/>
        <w:rPr>
          <w:rFonts w:hint="eastAsia" w:ascii="宋体" w:hAnsi="宋体" w:eastAsia="宋体" w:cs="宋体"/>
          <w:color w:val="000000"/>
          <w:kern w:val="0"/>
          <w:sz w:val="21"/>
          <w:szCs w:val="21"/>
          <w:highlight w:val="none"/>
        </w:rPr>
      </w:pPr>
    </w:p>
    <w:p w14:paraId="4821A212">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成员二名称：（盖单位公章）</w:t>
      </w:r>
    </w:p>
    <w:p w14:paraId="69E8AD29">
      <w:pPr>
        <w:autoSpaceDE w:val="0"/>
        <w:autoSpaceDN w:val="0"/>
        <w:adjustRightInd w:val="0"/>
        <w:spacing w:line="360" w:lineRule="auto"/>
        <w:jc w:val="lef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法定代表人或其委托代理人：                         （签字或盖章）</w:t>
      </w:r>
    </w:p>
    <w:p w14:paraId="2122A4D4">
      <w:pPr>
        <w:autoSpaceDE w:val="0"/>
        <w:autoSpaceDN w:val="0"/>
        <w:adjustRightInd w:val="0"/>
        <w:spacing w:line="360" w:lineRule="auto"/>
        <w:jc w:val="left"/>
        <w:rPr>
          <w:rFonts w:hint="eastAsia" w:ascii="宋体" w:hAnsi="宋体" w:eastAsia="宋体" w:cs="宋体"/>
          <w:color w:val="000000"/>
          <w:kern w:val="0"/>
          <w:sz w:val="21"/>
          <w:szCs w:val="21"/>
          <w:highlight w:val="none"/>
        </w:rPr>
      </w:pPr>
    </w:p>
    <w:p w14:paraId="6056378A">
      <w:pPr>
        <w:autoSpaceDE w:val="0"/>
        <w:autoSpaceDN w:val="0"/>
        <w:adjustRightInd w:val="0"/>
        <w:spacing w:line="360" w:lineRule="auto"/>
        <w:jc w:val="left"/>
        <w:rPr>
          <w:rFonts w:hint="eastAsia" w:ascii="宋体" w:hAnsi="宋体" w:eastAsia="宋体" w:cs="宋体"/>
          <w:color w:val="000000"/>
          <w:kern w:val="0"/>
          <w:sz w:val="21"/>
          <w:szCs w:val="21"/>
          <w:highlight w:val="none"/>
        </w:rPr>
      </w:pPr>
    </w:p>
    <w:p w14:paraId="16D0F27B">
      <w:pPr>
        <w:autoSpaceDE w:val="0"/>
        <w:autoSpaceDN w:val="0"/>
        <w:spacing w:line="360" w:lineRule="auto"/>
        <w:ind w:left="4305" w:leftChars="1850" w:hanging="420" w:hangingChars="2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318D4EED">
      <w:pPr>
        <w:autoSpaceDE w:val="0"/>
        <w:autoSpaceDN w:val="0"/>
        <w:spacing w:line="360" w:lineRule="auto"/>
        <w:ind w:firstLine="5355" w:firstLineChars="255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4DC0AFD4">
      <w:pPr>
        <w:autoSpaceDE w:val="0"/>
        <w:autoSpaceDN w:val="0"/>
        <w:spacing w:line="360" w:lineRule="auto"/>
        <w:ind w:firstLine="6120" w:firstLineChars="2550"/>
        <w:rPr>
          <w:rFonts w:hint="eastAsia" w:ascii="宋体" w:hAnsi="宋体" w:eastAsia="宋体" w:cs="宋体"/>
          <w:color w:val="000000"/>
          <w:kern w:val="0"/>
          <w:sz w:val="24"/>
          <w:highlight w:val="none"/>
          <w:lang w:val="zh-CN"/>
        </w:rPr>
      </w:pPr>
    </w:p>
    <w:p w14:paraId="5D7B040B">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八、符合特定资格条件（如果项目要求）的有关证明材料（复印件）</w:t>
      </w:r>
    </w:p>
    <w:p w14:paraId="2ECA012A">
      <w:pPr>
        <w:snapToGrid w:val="0"/>
        <w:spacing w:line="360" w:lineRule="auto"/>
        <w:ind w:firstLine="602" w:firstLineChars="200"/>
        <w:rPr>
          <w:rFonts w:hint="eastAsia" w:ascii="宋体" w:hAnsi="宋体" w:eastAsia="宋体" w:cs="宋体"/>
          <w:b/>
          <w:color w:val="000000"/>
          <w:sz w:val="30"/>
          <w:szCs w:val="30"/>
          <w:highlight w:val="none"/>
        </w:rPr>
      </w:pPr>
    </w:p>
    <w:p w14:paraId="635489F6">
      <w:pPr>
        <w:autoSpaceDE w:val="0"/>
        <w:autoSpaceDN w:val="0"/>
        <w:spacing w:line="360" w:lineRule="auto"/>
        <w:ind w:firstLine="5692" w:firstLineChars="2700"/>
        <w:rPr>
          <w:rFonts w:hint="eastAsia" w:ascii="宋体" w:hAnsi="宋体" w:eastAsia="宋体" w:cs="宋体"/>
          <w:b/>
          <w:bCs/>
          <w:color w:val="000000"/>
          <w:sz w:val="21"/>
          <w:szCs w:val="21"/>
          <w:highlight w:val="none"/>
        </w:rPr>
      </w:pPr>
    </w:p>
    <w:p w14:paraId="1999EA18">
      <w:pPr>
        <w:widowControl/>
        <w:spacing w:line="360" w:lineRule="auto"/>
        <w:jc w:val="left"/>
        <w:rPr>
          <w:rFonts w:hint="eastAsia" w:ascii="宋体" w:hAnsi="宋体" w:eastAsia="宋体" w:cs="宋体"/>
          <w:color w:val="000000"/>
          <w:sz w:val="21"/>
          <w:szCs w:val="21"/>
          <w:highlight w:val="none"/>
        </w:rPr>
        <w:sectPr>
          <w:pgSz w:w="11910" w:h="16840"/>
          <w:pgMar w:top="1340" w:right="1500" w:bottom="280" w:left="1680" w:header="720" w:footer="720" w:gutter="0"/>
          <w:pgNumType w:fmt="decimal"/>
          <w:cols w:space="720" w:num="1"/>
        </w:sectPr>
      </w:pPr>
    </w:p>
    <w:p w14:paraId="3158CF94">
      <w:pPr>
        <w:keepNext/>
        <w:keepLines/>
        <w:widowControl w:val="0"/>
        <w:spacing w:before="260" w:after="260" w:line="416" w:lineRule="auto"/>
        <w:jc w:val="center"/>
        <w:outlineLvl w:val="1"/>
        <w:rPr>
          <w:rFonts w:hint="eastAsia" w:ascii="宋体" w:hAnsi="宋体" w:eastAsia="宋体" w:cs="宋体"/>
          <w:b w:val="0"/>
          <w:bCs/>
          <w:color w:val="000000"/>
          <w:kern w:val="2"/>
          <w:sz w:val="32"/>
          <w:szCs w:val="32"/>
          <w:highlight w:val="none"/>
          <w:lang w:val="en-US" w:eastAsia="zh-CN" w:bidi="ar-SA"/>
        </w:rPr>
      </w:pPr>
      <w:bookmarkStart w:id="27" w:name="_Toc30113"/>
      <w:r>
        <w:rPr>
          <w:rFonts w:hint="eastAsia" w:ascii="宋体" w:hAnsi="宋体" w:eastAsia="宋体" w:cs="宋体"/>
          <w:b w:val="0"/>
          <w:bCs w:val="0"/>
          <w:color w:val="000000"/>
          <w:kern w:val="2"/>
          <w:sz w:val="32"/>
          <w:szCs w:val="32"/>
          <w:highlight w:val="none"/>
          <w:lang w:val="en-US" w:eastAsia="zh-CN" w:bidi="ar-SA"/>
        </w:rPr>
        <w:t xml:space="preserve">第三节 </w:t>
      </w:r>
      <w:r>
        <w:rPr>
          <w:rFonts w:hint="eastAsia" w:ascii="宋体" w:hAnsi="宋体" w:eastAsia="宋体" w:cs="宋体"/>
          <w:b w:val="0"/>
          <w:bCs/>
          <w:color w:val="000000"/>
          <w:kern w:val="2"/>
          <w:sz w:val="32"/>
          <w:szCs w:val="32"/>
          <w:highlight w:val="none"/>
          <w:lang w:val="en-US" w:eastAsia="zh-CN" w:bidi="ar-SA"/>
        </w:rPr>
        <w:t>商务技术文件格式</w:t>
      </w:r>
      <w:bookmarkEnd w:id="27"/>
    </w:p>
    <w:p w14:paraId="4E9CCD6E">
      <w:pPr>
        <w:snapToGrid w:val="0"/>
        <w:spacing w:before="120" w:beforeLines="50" w:after="50"/>
        <w:rPr>
          <w:rFonts w:hint="eastAsia" w:ascii="宋体" w:hAnsi="宋体" w:eastAsia="宋体" w:cs="宋体"/>
          <w:bCs/>
          <w:color w:val="000000"/>
          <w:sz w:val="32"/>
          <w:szCs w:val="20"/>
          <w:highlight w:val="none"/>
        </w:rPr>
      </w:pPr>
      <w:r>
        <w:rPr>
          <w:rFonts w:hint="eastAsia" w:ascii="宋体" w:hAnsi="宋体" w:eastAsia="宋体" w:cs="宋体"/>
          <w:bCs/>
          <w:color w:val="000000"/>
          <w:highlight w:val="none"/>
        </w:rPr>
        <w:t>全流程电子文件</w:t>
      </w:r>
    </w:p>
    <w:p w14:paraId="0120BCEB">
      <w:pPr>
        <w:snapToGrid w:val="0"/>
        <w:spacing w:before="120" w:beforeLines="50" w:after="50"/>
        <w:rPr>
          <w:rFonts w:hint="eastAsia" w:ascii="宋体" w:hAnsi="宋体" w:eastAsia="宋体" w:cs="宋体"/>
          <w:color w:val="000000"/>
          <w:sz w:val="24"/>
          <w:szCs w:val="20"/>
          <w:highlight w:val="none"/>
        </w:rPr>
      </w:pPr>
    </w:p>
    <w:p w14:paraId="333E0496">
      <w:pPr>
        <w:snapToGrid w:val="0"/>
        <w:spacing w:before="120" w:beforeLines="50" w:after="50"/>
        <w:rPr>
          <w:rFonts w:hint="eastAsia" w:ascii="宋体" w:hAnsi="宋体" w:eastAsia="宋体" w:cs="宋体"/>
          <w:color w:val="000000"/>
          <w:sz w:val="24"/>
          <w:szCs w:val="20"/>
          <w:highlight w:val="none"/>
        </w:rPr>
      </w:pPr>
    </w:p>
    <w:p w14:paraId="312BDF75">
      <w:pPr>
        <w:snapToGrid w:val="0"/>
        <w:spacing w:before="120" w:beforeLines="50" w:after="50"/>
        <w:rPr>
          <w:rFonts w:hint="eastAsia" w:ascii="宋体" w:hAnsi="宋体" w:eastAsia="宋体" w:cs="宋体"/>
          <w:color w:val="000000"/>
          <w:sz w:val="24"/>
          <w:szCs w:val="20"/>
          <w:highlight w:val="none"/>
        </w:rPr>
      </w:pPr>
    </w:p>
    <w:p w14:paraId="26774CED">
      <w:pPr>
        <w:snapToGrid w:val="0"/>
        <w:spacing w:before="120" w:beforeLines="50" w:after="5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商  务  技  术  文  件（封面）</w:t>
      </w:r>
    </w:p>
    <w:p w14:paraId="5D11C349">
      <w:pPr>
        <w:snapToGrid w:val="0"/>
        <w:spacing w:before="120" w:beforeLines="50" w:after="50"/>
        <w:rPr>
          <w:rFonts w:hint="eastAsia" w:ascii="宋体" w:hAnsi="宋体" w:eastAsia="宋体" w:cs="宋体"/>
          <w:bCs/>
          <w:color w:val="000000"/>
          <w:sz w:val="24"/>
          <w:szCs w:val="20"/>
          <w:highlight w:val="none"/>
        </w:rPr>
      </w:pPr>
    </w:p>
    <w:p w14:paraId="343A9F08">
      <w:pPr>
        <w:snapToGrid w:val="0"/>
        <w:spacing w:before="120" w:beforeLines="50" w:after="50"/>
        <w:rPr>
          <w:rFonts w:hint="eastAsia" w:ascii="宋体" w:hAnsi="宋体" w:eastAsia="宋体" w:cs="宋体"/>
          <w:bCs/>
          <w:color w:val="000000"/>
          <w:sz w:val="24"/>
          <w:szCs w:val="20"/>
          <w:highlight w:val="none"/>
        </w:rPr>
      </w:pPr>
    </w:p>
    <w:p w14:paraId="22C14A19">
      <w:pPr>
        <w:snapToGrid w:val="0"/>
        <w:spacing w:before="120" w:beforeLines="50" w:after="50"/>
        <w:rPr>
          <w:rFonts w:hint="eastAsia" w:ascii="宋体" w:hAnsi="宋体" w:eastAsia="宋体" w:cs="宋体"/>
          <w:bCs/>
          <w:color w:val="000000"/>
          <w:sz w:val="24"/>
          <w:szCs w:val="20"/>
          <w:highlight w:val="none"/>
        </w:rPr>
      </w:pPr>
    </w:p>
    <w:p w14:paraId="215961EC">
      <w:pPr>
        <w:snapToGrid w:val="0"/>
        <w:spacing w:before="120" w:beforeLines="50" w:after="50"/>
        <w:rPr>
          <w:rFonts w:hint="eastAsia" w:ascii="宋体" w:hAnsi="宋体" w:eastAsia="宋体" w:cs="宋体"/>
          <w:bCs/>
          <w:color w:val="000000"/>
          <w:sz w:val="24"/>
          <w:szCs w:val="20"/>
          <w:highlight w:val="none"/>
        </w:rPr>
      </w:pPr>
    </w:p>
    <w:p w14:paraId="688B0264">
      <w:pPr>
        <w:snapToGrid w:val="0"/>
        <w:spacing w:before="120" w:beforeLines="50" w:after="50"/>
        <w:rPr>
          <w:rFonts w:hint="eastAsia" w:ascii="宋体" w:hAnsi="宋体" w:eastAsia="宋体" w:cs="宋体"/>
          <w:bCs/>
          <w:color w:val="000000"/>
          <w:sz w:val="24"/>
          <w:szCs w:val="20"/>
          <w:highlight w:val="none"/>
        </w:rPr>
      </w:pPr>
    </w:p>
    <w:p w14:paraId="2FFA930B">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项目名称：</w:t>
      </w:r>
    </w:p>
    <w:p w14:paraId="38FC8553">
      <w:pPr>
        <w:snapToGrid w:val="0"/>
        <w:spacing w:before="120" w:beforeLines="50" w:after="50"/>
        <w:ind w:firstLine="720" w:firstLineChars="225"/>
        <w:rPr>
          <w:rFonts w:hint="eastAsia" w:ascii="宋体" w:hAnsi="宋体" w:eastAsia="宋体" w:cs="宋体"/>
          <w:bCs/>
          <w:color w:val="000000"/>
          <w:sz w:val="32"/>
          <w:szCs w:val="32"/>
          <w:highlight w:val="none"/>
        </w:rPr>
      </w:pPr>
    </w:p>
    <w:p w14:paraId="69A7940A">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项目编号：</w:t>
      </w:r>
    </w:p>
    <w:p w14:paraId="4EC89F83">
      <w:pPr>
        <w:snapToGrid w:val="0"/>
        <w:spacing w:before="120" w:beforeLines="50" w:after="50"/>
        <w:ind w:firstLine="720" w:firstLineChars="225"/>
        <w:rPr>
          <w:rFonts w:hint="eastAsia" w:ascii="宋体" w:hAnsi="宋体" w:eastAsia="宋体" w:cs="宋体"/>
          <w:bCs/>
          <w:color w:val="000000"/>
          <w:sz w:val="32"/>
          <w:szCs w:val="32"/>
          <w:highlight w:val="none"/>
        </w:rPr>
      </w:pPr>
    </w:p>
    <w:p w14:paraId="09BAA3BC">
      <w:pPr>
        <w:snapToGrid w:val="0"/>
        <w:spacing w:before="120"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所竞分标（如有则填写，无分标时填写“无”或者留空）：</w:t>
      </w:r>
    </w:p>
    <w:p w14:paraId="7B3E77FE">
      <w:pPr>
        <w:snapToGrid w:val="0"/>
        <w:spacing w:before="120" w:beforeLines="50" w:after="50"/>
        <w:ind w:firstLine="720" w:firstLineChars="225"/>
        <w:rPr>
          <w:rFonts w:hint="eastAsia" w:ascii="宋体" w:hAnsi="宋体" w:eastAsia="宋体" w:cs="宋体"/>
          <w:bCs/>
          <w:color w:val="000000"/>
          <w:sz w:val="32"/>
          <w:szCs w:val="32"/>
          <w:highlight w:val="none"/>
        </w:rPr>
      </w:pPr>
    </w:p>
    <w:p w14:paraId="6C2B84FD">
      <w:pPr>
        <w:widowControl w:val="0"/>
        <w:snapToGrid w:val="0"/>
        <w:spacing w:before="50" w:after="50"/>
        <w:ind w:firstLine="640" w:firstLineChars="200"/>
        <w:jc w:val="both"/>
        <w:rPr>
          <w:rFonts w:hint="eastAsia" w:ascii="宋体" w:hAnsi="宋体" w:eastAsia="宋体" w:cs="宋体"/>
          <w:bCs/>
          <w:color w:val="000000"/>
          <w:kern w:val="2"/>
          <w:sz w:val="32"/>
          <w:szCs w:val="32"/>
          <w:highlight w:val="none"/>
          <w:lang w:val="en-US" w:eastAsia="zh-CN" w:bidi="ar-SA"/>
        </w:rPr>
      </w:pPr>
      <w:r>
        <w:rPr>
          <w:rFonts w:hint="eastAsia" w:ascii="宋体" w:hAnsi="宋体" w:eastAsia="宋体" w:cs="宋体"/>
          <w:bCs/>
          <w:color w:val="000000"/>
          <w:kern w:val="2"/>
          <w:sz w:val="32"/>
          <w:szCs w:val="32"/>
          <w:highlight w:val="none"/>
          <w:lang w:val="en-US" w:eastAsia="zh-CN" w:bidi="ar-SA"/>
        </w:rPr>
        <w:t>供应商名称：</w:t>
      </w:r>
    </w:p>
    <w:p w14:paraId="397B451E">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3E199210">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4C06209B">
      <w:pPr>
        <w:widowControl w:val="0"/>
        <w:snapToGrid w:val="0"/>
        <w:spacing w:before="50" w:after="50"/>
        <w:ind w:firstLine="1280" w:firstLineChars="400"/>
        <w:jc w:val="both"/>
        <w:rPr>
          <w:rFonts w:hint="eastAsia" w:ascii="宋体" w:hAnsi="宋体" w:eastAsia="宋体" w:cs="宋体"/>
          <w:bCs/>
          <w:color w:val="000000"/>
          <w:kern w:val="2"/>
          <w:sz w:val="32"/>
          <w:szCs w:val="32"/>
          <w:highlight w:val="none"/>
          <w:lang w:val="en-US" w:eastAsia="zh-CN" w:bidi="ar-SA"/>
        </w:rPr>
      </w:pPr>
    </w:p>
    <w:p w14:paraId="7674D464">
      <w:pPr>
        <w:snapToGrid w:val="0"/>
        <w:spacing w:before="120" w:beforeLines="50" w:after="50"/>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年    月    日</w:t>
      </w:r>
    </w:p>
    <w:p w14:paraId="7400F438">
      <w:pPr>
        <w:jc w:val="center"/>
        <w:rPr>
          <w:rFonts w:hint="eastAsia" w:ascii="宋体" w:hAnsi="宋体" w:eastAsia="宋体" w:cs="宋体"/>
          <w:b/>
          <w:color w:val="000000"/>
          <w:kern w:val="0"/>
          <w:sz w:val="28"/>
          <w:szCs w:val="28"/>
          <w:highlight w:val="none"/>
        </w:rPr>
      </w:pPr>
      <w:r>
        <w:rPr>
          <w:rFonts w:hint="eastAsia" w:ascii="宋体" w:hAnsi="宋体" w:eastAsia="宋体" w:cs="宋体"/>
          <w:color w:val="000000"/>
          <w:sz w:val="24"/>
          <w:highlight w:val="none"/>
        </w:rPr>
        <w:br w:type="page"/>
      </w:r>
      <w:r>
        <w:rPr>
          <w:rFonts w:hint="eastAsia" w:ascii="宋体" w:hAnsi="宋体" w:eastAsia="宋体" w:cs="宋体"/>
          <w:b/>
          <w:color w:val="000000"/>
          <w:kern w:val="0"/>
          <w:sz w:val="28"/>
          <w:szCs w:val="28"/>
          <w:highlight w:val="none"/>
        </w:rPr>
        <w:t>商务技术文件目录</w:t>
      </w:r>
    </w:p>
    <w:p w14:paraId="0FCFD333">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一、无串标行为承诺函………………………………………………………（页码）</w:t>
      </w:r>
    </w:p>
    <w:p w14:paraId="742C5886">
      <w:pPr>
        <w:widowControl w:val="0"/>
        <w:adjustRightInd w:val="0"/>
        <w:spacing w:line="360" w:lineRule="auto"/>
        <w:ind w:left="2" w:firstLine="480" w:firstLineChars="200"/>
        <w:jc w:val="both"/>
        <w:rPr>
          <w:rFonts w:hint="eastAsia" w:ascii="宋体" w:hAnsi="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二、竞标保证金缴纳证明……………………………………………………（页码）</w:t>
      </w:r>
    </w:p>
    <w:p w14:paraId="37DCB03E">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三</w:t>
      </w:r>
      <w:r>
        <w:rPr>
          <w:rFonts w:hint="eastAsia" w:ascii="宋体" w:hAnsi="宋体" w:eastAsia="宋体" w:cs="宋体"/>
          <w:color w:val="000000"/>
          <w:kern w:val="2"/>
          <w:sz w:val="24"/>
          <w:szCs w:val="24"/>
          <w:highlight w:val="none"/>
          <w:lang w:val="en-US" w:eastAsia="zh-CN" w:bidi="ar-SA"/>
        </w:rPr>
        <w:t>、法定代表人身份证明及法定代表人有效身份证正反面复印件………（页码）</w:t>
      </w:r>
    </w:p>
    <w:p w14:paraId="7666978E">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四</w:t>
      </w:r>
      <w:r>
        <w:rPr>
          <w:rFonts w:hint="eastAsia" w:ascii="宋体" w:hAnsi="宋体" w:eastAsia="宋体" w:cs="宋体"/>
          <w:color w:val="000000"/>
          <w:kern w:val="2"/>
          <w:sz w:val="24"/>
          <w:szCs w:val="24"/>
          <w:highlight w:val="none"/>
          <w:lang w:val="en-US" w:eastAsia="zh-CN" w:bidi="ar-SA"/>
        </w:rPr>
        <w:t>、法定代表人授权委托书（如有委托时）………………………………（页码）</w:t>
      </w:r>
    </w:p>
    <w:p w14:paraId="5614B6E1">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五</w:t>
      </w:r>
      <w:r>
        <w:rPr>
          <w:rFonts w:hint="eastAsia" w:ascii="宋体" w:hAnsi="宋体" w:eastAsia="宋体" w:cs="宋体"/>
          <w:color w:val="000000"/>
          <w:kern w:val="2"/>
          <w:sz w:val="24"/>
          <w:szCs w:val="24"/>
          <w:highlight w:val="none"/>
          <w:lang w:val="en-US" w:eastAsia="zh-CN" w:bidi="ar-SA"/>
        </w:rPr>
        <w:t>、</w:t>
      </w:r>
      <w:r>
        <w:rPr>
          <w:rFonts w:hint="eastAsia" w:ascii="宋体" w:hAnsi="宋体" w:eastAsia="宋体" w:cs="宋体"/>
          <w:color w:val="000000"/>
          <w:kern w:val="2"/>
          <w:sz w:val="24"/>
          <w:szCs w:val="24"/>
          <w:highlight w:val="none"/>
          <w:lang w:val="zh-CN" w:eastAsia="zh-CN" w:bidi="ar-SA"/>
        </w:rPr>
        <w:t>商务条款偏离表………………………………</w:t>
      </w:r>
      <w:r>
        <w:rPr>
          <w:rFonts w:hint="eastAsia" w:ascii="宋体" w:hAnsi="宋体" w:eastAsia="宋体" w:cs="宋体"/>
          <w:color w:val="000000"/>
          <w:kern w:val="2"/>
          <w:sz w:val="24"/>
          <w:szCs w:val="24"/>
          <w:highlight w:val="none"/>
          <w:lang w:val="en-US" w:eastAsia="zh-CN" w:bidi="ar-SA"/>
        </w:rPr>
        <w:t>…………………………（页码）</w:t>
      </w:r>
    </w:p>
    <w:p w14:paraId="3437578E">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六</w:t>
      </w:r>
      <w:r>
        <w:rPr>
          <w:rFonts w:hint="eastAsia" w:ascii="宋体" w:hAnsi="宋体" w:eastAsia="宋体" w:cs="宋体"/>
          <w:color w:val="000000"/>
          <w:kern w:val="2"/>
          <w:sz w:val="24"/>
          <w:szCs w:val="24"/>
          <w:highlight w:val="none"/>
          <w:lang w:val="en-US" w:eastAsia="zh-CN" w:bidi="ar-SA"/>
        </w:rPr>
        <w:t>、</w:t>
      </w:r>
      <w:r>
        <w:rPr>
          <w:rFonts w:hint="eastAsia" w:ascii="宋体" w:hAnsi="宋体" w:cs="宋体"/>
          <w:color w:val="000000"/>
          <w:kern w:val="2"/>
          <w:sz w:val="24"/>
          <w:szCs w:val="24"/>
          <w:highlight w:val="none"/>
          <w:lang w:val="en-US" w:eastAsia="zh-CN" w:bidi="ar-SA"/>
        </w:rPr>
        <w:t>供应商</w:t>
      </w:r>
      <w:r>
        <w:rPr>
          <w:rFonts w:hint="eastAsia" w:ascii="宋体" w:hAnsi="宋体" w:eastAsia="宋体" w:cs="宋体"/>
          <w:color w:val="000000"/>
          <w:kern w:val="2"/>
          <w:sz w:val="24"/>
          <w:szCs w:val="24"/>
          <w:highlight w:val="none"/>
          <w:lang w:val="en-US" w:eastAsia="zh-CN" w:bidi="ar-SA"/>
        </w:rPr>
        <w:t>情况介绍</w:t>
      </w:r>
      <w:r>
        <w:rPr>
          <w:rFonts w:hint="eastAsia" w:ascii="宋体" w:hAnsi="宋体" w:eastAsia="宋体" w:cs="宋体"/>
          <w:color w:val="000000"/>
          <w:kern w:val="2"/>
          <w:sz w:val="24"/>
          <w:szCs w:val="24"/>
          <w:highlight w:val="none"/>
          <w:lang w:val="zh-CN" w:eastAsia="zh-CN" w:bidi="ar-SA"/>
        </w:rPr>
        <w:t>………………………………</w:t>
      </w:r>
      <w:r>
        <w:rPr>
          <w:rFonts w:hint="eastAsia" w:ascii="宋体" w:hAnsi="宋体" w:eastAsia="宋体" w:cs="宋体"/>
          <w:color w:val="000000"/>
          <w:kern w:val="2"/>
          <w:sz w:val="24"/>
          <w:szCs w:val="24"/>
          <w:highlight w:val="none"/>
          <w:lang w:val="en-US" w:eastAsia="zh-CN" w:bidi="ar-SA"/>
        </w:rPr>
        <w:t>…………………………（页码）</w:t>
      </w:r>
    </w:p>
    <w:p w14:paraId="29E50141">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七</w:t>
      </w:r>
      <w:r>
        <w:rPr>
          <w:rFonts w:hint="eastAsia" w:ascii="宋体" w:hAnsi="宋体" w:eastAsia="宋体" w:cs="宋体"/>
          <w:color w:val="000000"/>
          <w:kern w:val="2"/>
          <w:sz w:val="24"/>
          <w:szCs w:val="24"/>
          <w:highlight w:val="none"/>
          <w:lang w:val="en-US" w:eastAsia="zh-CN" w:bidi="ar-SA"/>
        </w:rPr>
        <w:t>、供应商类似业绩的证明文件（如有要求）</w:t>
      </w:r>
      <w:r>
        <w:rPr>
          <w:rFonts w:hint="eastAsia" w:ascii="宋体" w:hAnsi="宋体" w:eastAsia="宋体" w:cs="宋体"/>
          <w:color w:val="000000"/>
          <w:kern w:val="2"/>
          <w:sz w:val="24"/>
          <w:szCs w:val="24"/>
          <w:highlight w:val="none"/>
          <w:lang w:val="zh-CN" w:eastAsia="zh-CN" w:bidi="ar-SA"/>
        </w:rPr>
        <w:t>……………………………</w:t>
      </w:r>
      <w:r>
        <w:rPr>
          <w:rFonts w:hint="eastAsia" w:ascii="宋体" w:hAnsi="宋体" w:eastAsia="宋体" w:cs="宋体"/>
          <w:color w:val="000000"/>
          <w:kern w:val="2"/>
          <w:sz w:val="24"/>
          <w:szCs w:val="24"/>
          <w:highlight w:val="none"/>
          <w:lang w:val="en-US" w:eastAsia="zh-CN" w:bidi="ar-SA"/>
        </w:rPr>
        <w:t>（页码）</w:t>
      </w:r>
    </w:p>
    <w:p w14:paraId="1E710384">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八</w:t>
      </w:r>
      <w:r>
        <w:rPr>
          <w:rFonts w:hint="eastAsia" w:ascii="宋体" w:hAnsi="宋体" w:eastAsia="宋体" w:cs="宋体"/>
          <w:color w:val="000000"/>
          <w:kern w:val="2"/>
          <w:sz w:val="24"/>
          <w:szCs w:val="24"/>
          <w:highlight w:val="none"/>
          <w:lang w:val="en-US" w:eastAsia="zh-CN" w:bidi="ar-SA"/>
        </w:rPr>
        <w:t>、货物需求偏离表…………………………………………………………（页码）</w:t>
      </w:r>
    </w:p>
    <w:p w14:paraId="08A53B78">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九</w:t>
      </w:r>
      <w:r>
        <w:rPr>
          <w:rFonts w:hint="eastAsia" w:ascii="宋体" w:hAnsi="宋体" w:eastAsia="宋体" w:cs="宋体"/>
          <w:color w:val="000000"/>
          <w:kern w:val="2"/>
          <w:sz w:val="24"/>
          <w:szCs w:val="24"/>
          <w:highlight w:val="none"/>
          <w:lang w:val="en-US" w:eastAsia="zh-CN" w:bidi="ar-SA"/>
        </w:rPr>
        <w:t>、配置清单…………………………………………………………………（页码）</w:t>
      </w:r>
    </w:p>
    <w:p w14:paraId="65A91EF0">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cs="宋体"/>
          <w:color w:val="000000"/>
          <w:kern w:val="2"/>
          <w:sz w:val="24"/>
          <w:szCs w:val="24"/>
          <w:highlight w:val="none"/>
          <w:lang w:val="en-US" w:eastAsia="zh-CN" w:bidi="ar-SA"/>
        </w:rPr>
        <w:t>十</w:t>
      </w:r>
      <w:r>
        <w:rPr>
          <w:rFonts w:hint="eastAsia" w:ascii="宋体" w:hAnsi="宋体" w:eastAsia="宋体" w:cs="宋体"/>
          <w:color w:val="000000"/>
          <w:kern w:val="2"/>
          <w:sz w:val="24"/>
          <w:szCs w:val="24"/>
          <w:highlight w:val="none"/>
          <w:lang w:val="en-US" w:eastAsia="zh-CN" w:bidi="ar-SA"/>
        </w:rPr>
        <w:t>、售后服务方案………………………………</w:t>
      </w:r>
      <w:r>
        <w:rPr>
          <w:rFonts w:hint="eastAsia" w:ascii="宋体" w:hAnsi="宋体" w:eastAsia="宋体" w:cs="宋体"/>
          <w:color w:val="000000"/>
          <w:kern w:val="2"/>
          <w:sz w:val="24"/>
          <w:szCs w:val="24"/>
          <w:highlight w:val="none"/>
          <w:lang w:val="zh-CN" w:eastAsia="zh-CN" w:bidi="ar-SA"/>
        </w:rPr>
        <w:t>………</w:t>
      </w:r>
      <w:r>
        <w:rPr>
          <w:rFonts w:hint="eastAsia" w:ascii="宋体" w:hAnsi="宋体" w:eastAsia="宋体" w:cs="宋体"/>
          <w:color w:val="000000"/>
          <w:kern w:val="2"/>
          <w:sz w:val="24"/>
          <w:szCs w:val="24"/>
          <w:highlight w:val="none"/>
          <w:lang w:val="en-US" w:eastAsia="zh-CN" w:bidi="ar-SA"/>
        </w:rPr>
        <w:t>……………………（页码）</w:t>
      </w:r>
    </w:p>
    <w:p w14:paraId="74DA99AD">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十</w:t>
      </w:r>
      <w:r>
        <w:rPr>
          <w:rFonts w:hint="eastAsia" w:ascii="宋体" w:hAnsi="宋体" w:cs="宋体"/>
          <w:color w:val="000000"/>
          <w:kern w:val="2"/>
          <w:sz w:val="24"/>
          <w:szCs w:val="24"/>
          <w:highlight w:val="none"/>
          <w:lang w:val="en-US" w:eastAsia="zh-CN" w:bidi="ar-SA"/>
        </w:rPr>
        <w:t>一</w:t>
      </w:r>
      <w:r>
        <w:rPr>
          <w:rFonts w:hint="eastAsia" w:ascii="宋体" w:hAnsi="宋体" w:eastAsia="宋体" w:cs="宋体"/>
          <w:color w:val="000000"/>
          <w:kern w:val="2"/>
          <w:sz w:val="24"/>
          <w:szCs w:val="24"/>
          <w:highlight w:val="none"/>
          <w:lang w:val="en-US" w:eastAsia="zh-CN" w:bidi="ar-SA"/>
        </w:rPr>
        <w:t>、</w:t>
      </w:r>
      <w:r>
        <w:rPr>
          <w:rFonts w:hint="eastAsia" w:ascii="宋体" w:hAnsi="宋体" w:eastAsia="宋体" w:cs="宋体"/>
          <w:color w:val="000000"/>
          <w:kern w:val="2"/>
          <w:sz w:val="24"/>
          <w:szCs w:val="24"/>
          <w:highlight w:val="none"/>
          <w:lang w:val="zh-CN" w:eastAsia="zh-CN" w:bidi="ar-SA"/>
        </w:rPr>
        <w:t>项目实施人员一览表（如有要求）………………………</w:t>
      </w:r>
      <w:r>
        <w:rPr>
          <w:rFonts w:hint="eastAsia" w:ascii="宋体" w:hAnsi="宋体" w:eastAsia="宋体" w:cs="宋体"/>
          <w:color w:val="000000"/>
          <w:kern w:val="2"/>
          <w:sz w:val="24"/>
          <w:szCs w:val="24"/>
          <w:highlight w:val="none"/>
          <w:lang w:val="en-US" w:eastAsia="zh-CN" w:bidi="ar-SA"/>
        </w:rPr>
        <w:t>…………（页码）</w:t>
      </w:r>
    </w:p>
    <w:p w14:paraId="3D34353F">
      <w:pPr>
        <w:widowControl w:val="0"/>
        <w:adjustRightInd w:val="0"/>
        <w:spacing w:line="360" w:lineRule="auto"/>
        <w:ind w:left="2" w:firstLine="480" w:firstLineChars="200"/>
        <w:jc w:val="both"/>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十</w:t>
      </w:r>
      <w:r>
        <w:rPr>
          <w:rFonts w:hint="eastAsia" w:ascii="宋体" w:hAnsi="宋体" w:cs="宋体"/>
          <w:color w:val="000000"/>
          <w:kern w:val="2"/>
          <w:sz w:val="24"/>
          <w:szCs w:val="24"/>
          <w:highlight w:val="none"/>
          <w:lang w:val="en-US" w:eastAsia="zh-CN" w:bidi="ar-SA"/>
        </w:rPr>
        <w:t>二</w:t>
      </w:r>
      <w:r>
        <w:rPr>
          <w:rFonts w:hint="eastAsia" w:ascii="宋体" w:hAnsi="宋体" w:eastAsia="宋体" w:cs="宋体"/>
          <w:color w:val="000000"/>
          <w:kern w:val="2"/>
          <w:sz w:val="24"/>
          <w:szCs w:val="24"/>
          <w:highlight w:val="none"/>
          <w:lang w:val="en-US" w:eastAsia="zh-CN" w:bidi="ar-SA"/>
        </w:rPr>
        <w:t>、货物需求、商务条款要求提供的其他材料</w:t>
      </w:r>
      <w:r>
        <w:rPr>
          <w:rFonts w:hint="eastAsia" w:ascii="宋体" w:hAnsi="宋体" w:eastAsia="宋体" w:cs="宋体"/>
          <w:color w:val="000000"/>
          <w:kern w:val="2"/>
          <w:sz w:val="24"/>
          <w:szCs w:val="24"/>
          <w:highlight w:val="none"/>
          <w:lang w:val="zh-CN" w:eastAsia="zh-CN" w:bidi="ar-SA"/>
        </w:rPr>
        <w:t>…………………</w:t>
      </w:r>
      <w:r>
        <w:rPr>
          <w:rFonts w:hint="eastAsia" w:ascii="宋体" w:hAnsi="宋体" w:eastAsia="宋体" w:cs="宋体"/>
          <w:color w:val="000000"/>
          <w:kern w:val="2"/>
          <w:sz w:val="24"/>
          <w:szCs w:val="24"/>
          <w:highlight w:val="none"/>
          <w:lang w:val="en-US" w:eastAsia="zh-CN" w:bidi="ar-SA"/>
        </w:rPr>
        <w:t>………（页码）</w:t>
      </w:r>
    </w:p>
    <w:p w14:paraId="035002F6">
      <w:pPr>
        <w:spacing w:line="360" w:lineRule="auto"/>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注：以上目录是基本格式要求，各供应商可根据自身情况进一步向下增加内容或细化。</w:t>
      </w:r>
    </w:p>
    <w:p w14:paraId="10BEF86F">
      <w:pPr>
        <w:snapToGrid w:val="0"/>
        <w:spacing w:before="120" w:beforeLines="50" w:after="50" w:line="360" w:lineRule="auto"/>
        <w:ind w:left="142" w:firstLine="640" w:firstLineChars="200"/>
        <w:jc w:val="left"/>
        <w:rPr>
          <w:rFonts w:hint="eastAsia" w:ascii="宋体" w:hAnsi="宋体" w:eastAsia="宋体" w:cs="宋体"/>
          <w:color w:val="000000"/>
          <w:sz w:val="32"/>
          <w:szCs w:val="32"/>
          <w:highlight w:val="none"/>
        </w:rPr>
      </w:pPr>
    </w:p>
    <w:p w14:paraId="18183675">
      <w:pPr>
        <w:spacing w:line="520" w:lineRule="exact"/>
        <w:ind w:firstLine="880" w:firstLineChars="200"/>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br w:type="page"/>
      </w:r>
      <w:r>
        <w:rPr>
          <w:rFonts w:hint="eastAsia" w:ascii="宋体" w:hAnsi="宋体" w:eastAsia="宋体" w:cs="宋体"/>
          <w:b/>
          <w:color w:val="000000"/>
          <w:sz w:val="30"/>
          <w:szCs w:val="30"/>
          <w:highlight w:val="none"/>
        </w:rPr>
        <w:t>一、无串标行为承诺函</w:t>
      </w:r>
    </w:p>
    <w:p w14:paraId="0B1AF1DB">
      <w:pPr>
        <w:spacing w:line="520" w:lineRule="exact"/>
        <w:jc w:val="center"/>
        <w:rPr>
          <w:rFonts w:hint="eastAsia" w:ascii="宋体" w:hAnsi="宋体" w:eastAsia="宋体" w:cs="宋体"/>
          <w:color w:val="000000"/>
          <w:sz w:val="44"/>
          <w:szCs w:val="44"/>
          <w:highlight w:val="none"/>
        </w:rPr>
      </w:pPr>
    </w:p>
    <w:p w14:paraId="6B50AF62">
      <w:pPr>
        <w:spacing w:line="520" w:lineRule="exact"/>
        <w:jc w:val="center"/>
        <w:rPr>
          <w:rFonts w:hint="eastAsia" w:ascii="宋体" w:hAnsi="宋体" w:eastAsia="宋体" w:cs="宋体"/>
          <w:color w:val="000000"/>
          <w:sz w:val="32"/>
          <w:szCs w:val="32"/>
          <w:highlight w:val="none"/>
        </w:rPr>
      </w:pPr>
      <w:r>
        <w:rPr>
          <w:rFonts w:hint="eastAsia" w:ascii="宋体" w:hAnsi="宋体" w:eastAsia="宋体" w:cs="宋体"/>
          <w:color w:val="000000"/>
          <w:sz w:val="44"/>
          <w:szCs w:val="44"/>
          <w:highlight w:val="none"/>
        </w:rPr>
        <w:t>无串通竞标行为的承诺函</w:t>
      </w:r>
    </w:p>
    <w:p w14:paraId="765F1ED1">
      <w:pPr>
        <w:spacing w:line="360" w:lineRule="auto"/>
        <w:ind w:firstLine="482" w:firstLineChars="200"/>
        <w:rPr>
          <w:rFonts w:hint="eastAsia" w:ascii="宋体" w:hAnsi="宋体" w:eastAsia="宋体" w:cs="宋体"/>
          <w:b/>
          <w:bCs/>
          <w:color w:val="000000"/>
          <w:sz w:val="24"/>
          <w:highlight w:val="none"/>
        </w:rPr>
      </w:pPr>
    </w:p>
    <w:p w14:paraId="05FC924A">
      <w:pPr>
        <w:spacing w:line="360" w:lineRule="auto"/>
        <w:ind w:firstLine="422" w:firstLineChars="20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一、我方承诺无下列相互串通竞标的情形：</w:t>
      </w:r>
    </w:p>
    <w:p w14:paraId="0C0035A8">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1.不同供应商的响应文件由同一单位或者个人编制；或者不同供应商报名的IP地址一致的；或者编制响应文件硬件设备CPU编号、硬盘编号、网卡地址一致的情况。</w:t>
      </w:r>
    </w:p>
    <w:p w14:paraId="28ADFA02">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2.不同供应商委托同一单位或者个人办理竞标事宜；</w:t>
      </w:r>
    </w:p>
    <w:p w14:paraId="218DC689">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3.不同的供应商的响应文件载明的项目管理员为同一个人；</w:t>
      </w:r>
    </w:p>
    <w:p w14:paraId="64408BB7">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4.不</w:t>
      </w:r>
      <w:r>
        <w:rPr>
          <w:rFonts w:hint="eastAsia" w:ascii="宋体" w:hAnsi="宋体" w:eastAsia="宋体" w:cs="宋体"/>
          <w:color w:val="000000"/>
          <w:spacing w:val="-6"/>
          <w:sz w:val="21"/>
          <w:szCs w:val="21"/>
          <w:highlight w:val="none"/>
        </w:rPr>
        <w:t>同供应商的响应文件异常一致或者</w:t>
      </w:r>
      <w:r>
        <w:rPr>
          <w:rFonts w:hint="eastAsia" w:ascii="宋体" w:hAnsi="宋体" w:cs="宋体"/>
          <w:color w:val="000000"/>
          <w:spacing w:val="-6"/>
          <w:sz w:val="21"/>
          <w:szCs w:val="21"/>
          <w:highlight w:val="none"/>
          <w:lang w:eastAsia="zh-CN"/>
        </w:rPr>
        <w:t>响应报价</w:t>
      </w:r>
      <w:r>
        <w:rPr>
          <w:rFonts w:hint="eastAsia" w:ascii="宋体" w:hAnsi="宋体" w:eastAsia="宋体" w:cs="宋体"/>
          <w:color w:val="000000"/>
          <w:spacing w:val="-6"/>
          <w:sz w:val="21"/>
          <w:szCs w:val="21"/>
          <w:highlight w:val="none"/>
        </w:rPr>
        <w:t>呈规律性差异；</w:t>
      </w:r>
    </w:p>
    <w:p w14:paraId="7E2EEE72">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5.不同供应商的响应文件相互混装；</w:t>
      </w:r>
    </w:p>
    <w:p w14:paraId="7F983427">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6.不同供应商的竞标保证金从同一单位或者个人账户转出。</w:t>
      </w:r>
    </w:p>
    <w:p w14:paraId="20953D09">
      <w:pPr>
        <w:spacing w:line="360" w:lineRule="auto"/>
        <w:ind w:firstLine="422" w:firstLineChars="20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二、我方承诺无下列恶意串通的情形：</w:t>
      </w:r>
    </w:p>
    <w:p w14:paraId="34BDB3A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1.供应商直接或者间接从采购人或者采购代理机构处获得其他供应商的相关信息并修改其响应文件；</w:t>
      </w:r>
    </w:p>
    <w:p w14:paraId="1D3F985A">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2.供应商按照采购人或者采购代理机构的授意撤换、修改响应文件；</w:t>
      </w:r>
    </w:p>
    <w:p w14:paraId="635C871D">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3.供</w:t>
      </w:r>
      <w:r>
        <w:rPr>
          <w:rFonts w:hint="eastAsia" w:ascii="宋体" w:hAnsi="宋体" w:eastAsia="宋体" w:cs="宋体"/>
          <w:color w:val="000000"/>
          <w:spacing w:val="-6"/>
          <w:sz w:val="21"/>
          <w:szCs w:val="21"/>
          <w:highlight w:val="none"/>
        </w:rPr>
        <w:t>应商之间协商报价、技术方案等响应文件的实质性内容；</w:t>
      </w:r>
    </w:p>
    <w:p w14:paraId="05F52AA7">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4.属于同一集团、协会、商会等组织成员的供应商按照该组织要求协同参加政府采购活动；</w:t>
      </w:r>
    </w:p>
    <w:p w14:paraId="4AD749AC">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5.供应商之间事先约定一致抬高或者压低</w:t>
      </w:r>
      <w:r>
        <w:rPr>
          <w:rFonts w:hint="eastAsia" w:ascii="宋体" w:hAnsi="宋体" w:cs="宋体"/>
          <w:color w:val="000000"/>
          <w:sz w:val="21"/>
          <w:szCs w:val="21"/>
          <w:highlight w:val="none"/>
          <w:lang w:eastAsia="zh-CN"/>
        </w:rPr>
        <w:t>响应报价，</w:t>
      </w:r>
      <w:r>
        <w:rPr>
          <w:rFonts w:hint="eastAsia" w:ascii="宋体" w:hAnsi="宋体" w:eastAsia="宋体" w:cs="宋体"/>
          <w:color w:val="000000"/>
          <w:sz w:val="21"/>
          <w:szCs w:val="21"/>
          <w:highlight w:val="none"/>
        </w:rPr>
        <w:t>或者在竞争性谈判项目中事先约定轮流以高价位或者低价位成交</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或者事先约定由某一特定供应商成交</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然后再参加竞标；</w:t>
      </w:r>
    </w:p>
    <w:p w14:paraId="206A53DE">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6.供应商之间商定部分供应商放弃参加政府采购活动或者放弃成交；</w:t>
      </w:r>
    </w:p>
    <w:p w14:paraId="1578C090">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7.供应商与采购人或者采购代理机构之间、供应商相互之间，为</w:t>
      </w:r>
      <w:r>
        <w:rPr>
          <w:rFonts w:hint="eastAsia" w:ascii="宋体" w:hAnsi="宋体" w:eastAsia="宋体" w:cs="宋体"/>
          <w:color w:val="000000"/>
          <w:spacing w:val="-6"/>
          <w:sz w:val="21"/>
          <w:szCs w:val="21"/>
          <w:highlight w:val="none"/>
        </w:rPr>
        <w:t>谋求特定供应商成交或者排斥其他供应商的其他串通行为。</w:t>
      </w:r>
    </w:p>
    <w:p w14:paraId="36D16466">
      <w:pPr>
        <w:spacing w:line="360" w:lineRule="auto"/>
        <w:ind w:firstLine="420" w:firstLineChars="200"/>
        <w:rPr>
          <w:rFonts w:hint="eastAsia" w:ascii="宋体" w:hAnsi="宋体" w:eastAsia="宋体" w:cs="宋体"/>
          <w:color w:val="000000"/>
          <w:sz w:val="21"/>
          <w:szCs w:val="21"/>
          <w:highlight w:val="none"/>
        </w:rPr>
      </w:pPr>
    </w:p>
    <w:p w14:paraId="75B9DC7E">
      <w:pPr>
        <w:spacing w:line="360" w:lineRule="auto"/>
        <w:ind w:firstLine="422" w:firstLineChars="20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以上情形一经核查属实，接受政府采购监管部门对我方认定存在围标串标行为，我方愿意承担一切后果，并不再寻求任何旨在减轻或者免除法律责任的辩解。</w:t>
      </w:r>
    </w:p>
    <w:p w14:paraId="5C49C381">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p>
    <w:p w14:paraId="0F9CB94C">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51B01C5B">
      <w:pPr>
        <w:ind w:firstLine="4830" w:firstLineChars="2300"/>
        <w:rPr>
          <w:rFonts w:hint="eastAsia" w:ascii="宋体" w:hAnsi="宋体" w:eastAsia="宋体" w:cs="宋体"/>
          <w:color w:val="000000"/>
          <w:kern w:val="0"/>
          <w:sz w:val="24"/>
          <w:highlight w:val="none"/>
          <w:lang w:val="zh-CN"/>
        </w:rPr>
      </w:pPr>
      <w:r>
        <w:rPr>
          <w:rFonts w:hint="eastAsia" w:ascii="宋体" w:hAnsi="宋体" w:eastAsia="宋体" w:cs="宋体"/>
          <w:color w:val="000000"/>
          <w:kern w:val="0"/>
          <w:sz w:val="21"/>
          <w:szCs w:val="21"/>
          <w:highlight w:val="none"/>
          <w:lang w:val="zh-CN"/>
        </w:rPr>
        <w:t xml:space="preserve">日期：  年  月   日      </w:t>
      </w:r>
      <w:r>
        <w:rPr>
          <w:rFonts w:hint="eastAsia" w:ascii="宋体" w:hAnsi="宋体" w:eastAsia="宋体" w:cs="宋体"/>
          <w:color w:val="000000"/>
          <w:kern w:val="0"/>
          <w:sz w:val="24"/>
          <w:highlight w:val="none"/>
          <w:lang w:val="zh-CN"/>
        </w:rPr>
        <w:t xml:space="preserve">  </w:t>
      </w:r>
    </w:p>
    <w:p w14:paraId="5C9CF4E4">
      <w:pP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br w:type="page"/>
      </w:r>
    </w:p>
    <w:p w14:paraId="0EBED754">
      <w:pPr>
        <w:rPr>
          <w:rFonts w:hint="default" w:ascii="宋体" w:hAnsi="宋体" w:eastAsia="宋体" w:cs="宋体"/>
          <w:b/>
          <w:bCs/>
          <w:color w:val="000000"/>
          <w:sz w:val="32"/>
          <w:szCs w:val="32"/>
          <w:highlight w:val="none"/>
          <w:lang w:val="en-US" w:eastAsia="zh-CN"/>
        </w:rPr>
      </w:pPr>
      <w:r>
        <w:rPr>
          <w:rFonts w:hint="eastAsia" w:ascii="宋体" w:hAnsi="宋体" w:eastAsia="宋体" w:cs="宋体"/>
          <w:b/>
          <w:color w:val="000000"/>
          <w:sz w:val="30"/>
          <w:szCs w:val="30"/>
          <w:highlight w:val="none"/>
          <w:lang w:val="en-US" w:eastAsia="zh-CN"/>
        </w:rPr>
        <w:t>二</w:t>
      </w:r>
      <w:r>
        <w:rPr>
          <w:rFonts w:hint="eastAsia" w:ascii="宋体" w:hAnsi="宋体" w:eastAsia="宋体" w:cs="宋体"/>
          <w:b/>
          <w:color w:val="000000"/>
          <w:sz w:val="30"/>
          <w:szCs w:val="30"/>
          <w:highlight w:val="none"/>
        </w:rPr>
        <w:t>、</w:t>
      </w:r>
      <w:r>
        <w:rPr>
          <w:rFonts w:hint="eastAsia" w:ascii="宋体" w:hAnsi="宋体" w:eastAsia="宋体" w:cs="宋体"/>
          <w:b/>
          <w:color w:val="000000"/>
          <w:sz w:val="30"/>
          <w:szCs w:val="30"/>
          <w:highlight w:val="none"/>
          <w:lang w:val="en-US" w:eastAsia="zh-CN"/>
        </w:rPr>
        <w:t>竞标保证金缴纳证明</w:t>
      </w:r>
    </w:p>
    <w:p w14:paraId="0533AA0D">
      <w:pPr>
        <w:spacing w:line="360" w:lineRule="auto"/>
        <w:jc w:val="center"/>
        <w:rPr>
          <w:rFonts w:hint="eastAsia" w:ascii="宋体" w:hAnsi="宋体" w:cs="宋体"/>
          <w:b/>
          <w:color w:val="000000" w:themeColor="text1"/>
          <w:sz w:val="32"/>
          <w:szCs w:val="32"/>
          <w14:textFill>
            <w14:solidFill>
              <w14:schemeClr w14:val="tx1"/>
            </w14:solidFill>
          </w14:textFill>
        </w:rPr>
      </w:pPr>
    </w:p>
    <w:p w14:paraId="2C8B4C2B">
      <w:pPr>
        <w:spacing w:line="360" w:lineRule="auto"/>
        <w:jc w:val="center"/>
        <w:rPr>
          <w:rFonts w:hint="eastAsia"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lang w:val="en-US" w:eastAsia="zh-CN"/>
          <w14:textFill>
            <w14:solidFill>
              <w14:schemeClr w14:val="tx1"/>
            </w14:solidFill>
          </w14:textFill>
        </w:rPr>
        <w:t>竞标</w:t>
      </w:r>
      <w:r>
        <w:rPr>
          <w:rFonts w:hint="eastAsia" w:ascii="宋体" w:hAnsi="宋体" w:cs="宋体"/>
          <w:b/>
          <w:color w:val="000000" w:themeColor="text1"/>
          <w:sz w:val="32"/>
          <w:szCs w:val="32"/>
          <w14:textFill>
            <w14:solidFill>
              <w14:schemeClr w14:val="tx1"/>
            </w14:solidFill>
          </w14:textFill>
        </w:rPr>
        <w:t>保证金证明</w:t>
      </w:r>
    </w:p>
    <w:p w14:paraId="66351B05">
      <w:pPr>
        <w:tabs>
          <w:tab w:val="left" w:pos="2360"/>
        </w:tabs>
        <w:autoSpaceDE w:val="0"/>
        <w:autoSpaceDN w:val="0"/>
        <w:adjustRightInd w:val="0"/>
        <w:spacing w:line="360" w:lineRule="auto"/>
        <w:ind w:right="-40"/>
        <w:jc w:val="left"/>
        <w:rPr>
          <w:rFonts w:hint="eastAsia" w:ascii="宋体" w:hAnsi="宋体" w:cs="宋体"/>
          <w:sz w:val="21"/>
          <w:szCs w:val="21"/>
          <w:u w:val="single"/>
        </w:rPr>
      </w:pPr>
      <w:r>
        <w:rPr>
          <w:rFonts w:hint="eastAsia" w:ascii="宋体" w:hAnsi="宋体" w:cs="宋体"/>
          <w:sz w:val="21"/>
          <w:szCs w:val="21"/>
        </w:rPr>
        <w:t>致：</w:t>
      </w:r>
      <w:r>
        <w:rPr>
          <w:rFonts w:hint="eastAsia" w:ascii="宋体" w:hAnsi="宋体" w:cs="宋体"/>
          <w:sz w:val="21"/>
          <w:szCs w:val="21"/>
          <w:u w:val="single"/>
        </w:rPr>
        <w:t xml:space="preserve">广西中信恒泰工程顾问有限公司 </w:t>
      </w:r>
    </w:p>
    <w:p w14:paraId="6D221929">
      <w:pPr>
        <w:tabs>
          <w:tab w:val="left" w:pos="2360"/>
        </w:tabs>
        <w:autoSpaceDE w:val="0"/>
        <w:autoSpaceDN w:val="0"/>
        <w:adjustRightInd w:val="0"/>
        <w:spacing w:line="360" w:lineRule="auto"/>
        <w:ind w:right="-40" w:firstLine="420" w:firstLineChars="200"/>
        <w:jc w:val="left"/>
        <w:rPr>
          <w:rFonts w:hint="eastAsia" w:ascii="宋体" w:hAnsi="宋体" w:cs="宋体"/>
          <w:sz w:val="21"/>
          <w:szCs w:val="21"/>
        </w:rPr>
      </w:pPr>
      <w:r>
        <w:rPr>
          <w:rFonts w:hint="eastAsia" w:ascii="宋体" w:hAnsi="宋体" w:cs="宋体"/>
          <w:sz w:val="21"/>
          <w:szCs w:val="21"/>
        </w:rPr>
        <w:t>我方为____________(项目名称)(项目编号：________)递交保证金人民币________元(大写(人民币　　元)已于______年____月____日以银行主动划账方式划入你方账户。</w:t>
      </w:r>
    </w:p>
    <w:p w14:paraId="54C71306">
      <w:pPr>
        <w:tabs>
          <w:tab w:val="left" w:pos="2360"/>
        </w:tabs>
        <w:autoSpaceDE w:val="0"/>
        <w:autoSpaceDN w:val="0"/>
        <w:adjustRightInd w:val="0"/>
        <w:spacing w:line="360" w:lineRule="auto"/>
        <w:ind w:right="-40" w:firstLine="420" w:firstLineChars="200"/>
        <w:jc w:val="left"/>
        <w:rPr>
          <w:rFonts w:hint="eastAsia" w:ascii="宋体" w:hAnsi="宋体" w:cs="宋体"/>
          <w:sz w:val="21"/>
          <w:szCs w:val="21"/>
        </w:rPr>
      </w:pPr>
      <w:r>
        <w:rPr>
          <w:rFonts w:hint="eastAsia" w:ascii="宋体" w:hAnsi="宋体" w:cs="宋体"/>
          <w:sz w:val="21"/>
          <w:szCs w:val="21"/>
        </w:rPr>
        <w:t>详见附件：转账（或电汇）底单复印件。</w:t>
      </w:r>
    </w:p>
    <w:p w14:paraId="4FDD479F">
      <w:pPr>
        <w:tabs>
          <w:tab w:val="left" w:pos="2360"/>
        </w:tabs>
        <w:autoSpaceDE w:val="0"/>
        <w:autoSpaceDN w:val="0"/>
        <w:adjustRightInd w:val="0"/>
        <w:spacing w:line="360" w:lineRule="auto"/>
        <w:ind w:right="-40" w:firstLine="420" w:firstLineChars="200"/>
        <w:jc w:val="left"/>
        <w:rPr>
          <w:rFonts w:hint="eastAsia" w:ascii="宋体" w:hAnsi="宋体" w:cs="宋体"/>
          <w:sz w:val="21"/>
          <w:szCs w:val="21"/>
        </w:rPr>
      </w:pPr>
      <w:r>
        <w:rPr>
          <w:rFonts w:hint="eastAsia" w:ascii="宋体" w:hAnsi="宋体" w:cs="宋体"/>
          <w:sz w:val="21"/>
          <w:szCs w:val="21"/>
        </w:rPr>
        <w:t>退还保证金时请按以下内容划入我方账户。若因内容不全、错误、字迹潦草模糊导致该项目保证金未能及时退还或退还过程中发生错误，我方将承担全部责任和损失。</w:t>
      </w:r>
    </w:p>
    <w:tbl>
      <w:tblPr>
        <w:tblStyle w:val="30"/>
        <w:tblW w:w="8780" w:type="dxa"/>
        <w:jc w:val="center"/>
        <w:tblLayout w:type="fixed"/>
        <w:tblCellMar>
          <w:top w:w="0" w:type="dxa"/>
          <w:left w:w="108" w:type="dxa"/>
          <w:bottom w:w="0" w:type="dxa"/>
          <w:right w:w="108" w:type="dxa"/>
        </w:tblCellMar>
      </w:tblPr>
      <w:tblGrid>
        <w:gridCol w:w="1380"/>
        <w:gridCol w:w="3136"/>
        <w:gridCol w:w="1773"/>
        <w:gridCol w:w="2491"/>
      </w:tblGrid>
      <w:tr w14:paraId="7229F40E">
        <w:tblPrEx>
          <w:tblCellMar>
            <w:top w:w="0" w:type="dxa"/>
            <w:left w:w="108" w:type="dxa"/>
            <w:bottom w:w="0" w:type="dxa"/>
            <w:right w:w="108" w:type="dxa"/>
          </w:tblCellMar>
        </w:tblPrEx>
        <w:trPr>
          <w:trHeight w:val="488" w:hRule="atLeast"/>
          <w:jc w:val="center"/>
        </w:trPr>
        <w:tc>
          <w:tcPr>
            <w:tcW w:w="8780" w:type="dxa"/>
            <w:gridSpan w:val="4"/>
            <w:tcBorders>
              <w:top w:val="nil"/>
              <w:left w:val="nil"/>
              <w:bottom w:val="single" w:color="auto" w:sz="4" w:space="0"/>
              <w:right w:val="nil"/>
            </w:tcBorders>
            <w:vAlign w:val="center"/>
          </w:tcPr>
          <w:p w14:paraId="6E134AB5">
            <w:pPr>
              <w:tabs>
                <w:tab w:val="left" w:pos="1160"/>
              </w:tabs>
              <w:spacing w:line="360" w:lineRule="auto"/>
              <w:rPr>
                <w:rFonts w:hint="eastAsia" w:ascii="宋体" w:hAnsi="宋体" w:cs="宋体"/>
                <w:bCs/>
                <w:kern w:val="0"/>
                <w:sz w:val="21"/>
                <w:szCs w:val="21"/>
              </w:rPr>
            </w:pPr>
            <w:r>
              <w:rPr>
                <w:rFonts w:hint="eastAsia" w:ascii="宋体" w:hAnsi="宋体" w:cs="宋体"/>
                <w:sz w:val="21"/>
                <w:szCs w:val="21"/>
              </w:rPr>
              <w:t>保证金交款、退款函</w:t>
            </w:r>
          </w:p>
        </w:tc>
      </w:tr>
      <w:tr w14:paraId="15BDF041">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4620E8A3">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项目名称</w:t>
            </w:r>
          </w:p>
        </w:tc>
        <w:tc>
          <w:tcPr>
            <w:tcW w:w="3136" w:type="dxa"/>
            <w:tcBorders>
              <w:top w:val="single" w:color="auto" w:sz="4" w:space="0"/>
              <w:left w:val="single" w:color="auto" w:sz="4" w:space="0"/>
              <w:bottom w:val="single" w:color="auto" w:sz="4" w:space="0"/>
              <w:right w:val="single" w:color="auto" w:sz="4" w:space="0"/>
            </w:tcBorders>
            <w:vAlign w:val="center"/>
          </w:tcPr>
          <w:p w14:paraId="3F9667AE">
            <w:pPr>
              <w:tabs>
                <w:tab w:val="left" w:pos="1160"/>
              </w:tabs>
              <w:spacing w:line="360" w:lineRule="auto"/>
              <w:jc w:val="center"/>
              <w:rPr>
                <w:rFonts w:hint="eastAsia" w:ascii="宋体" w:hAnsi="宋体" w:cs="宋体"/>
                <w:sz w:val="21"/>
                <w:szCs w:val="21"/>
              </w:rPr>
            </w:pPr>
          </w:p>
        </w:tc>
        <w:tc>
          <w:tcPr>
            <w:tcW w:w="1773" w:type="dxa"/>
            <w:tcBorders>
              <w:top w:val="single" w:color="auto" w:sz="4" w:space="0"/>
              <w:left w:val="single" w:color="auto" w:sz="4" w:space="0"/>
              <w:bottom w:val="single" w:color="auto" w:sz="4" w:space="0"/>
              <w:right w:val="single" w:color="auto" w:sz="4" w:space="0"/>
            </w:tcBorders>
            <w:vAlign w:val="center"/>
          </w:tcPr>
          <w:p w14:paraId="37CB7BE8">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项目编号</w:t>
            </w:r>
          </w:p>
        </w:tc>
        <w:tc>
          <w:tcPr>
            <w:tcW w:w="2491" w:type="dxa"/>
            <w:tcBorders>
              <w:top w:val="single" w:color="auto" w:sz="4" w:space="0"/>
              <w:left w:val="single" w:color="auto" w:sz="4" w:space="0"/>
              <w:bottom w:val="single" w:color="auto" w:sz="4" w:space="0"/>
              <w:right w:val="single" w:color="auto" w:sz="4" w:space="0"/>
            </w:tcBorders>
            <w:vAlign w:val="center"/>
          </w:tcPr>
          <w:p w14:paraId="2F3C3416">
            <w:pPr>
              <w:tabs>
                <w:tab w:val="left" w:pos="1160"/>
              </w:tabs>
              <w:spacing w:line="360" w:lineRule="auto"/>
              <w:jc w:val="center"/>
              <w:rPr>
                <w:rFonts w:hint="eastAsia" w:ascii="宋体" w:hAnsi="宋体" w:cs="宋体"/>
                <w:sz w:val="21"/>
                <w:szCs w:val="21"/>
              </w:rPr>
            </w:pPr>
          </w:p>
        </w:tc>
      </w:tr>
      <w:tr w14:paraId="2CE219FF">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081DC0E5">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交款单位</w:t>
            </w:r>
          </w:p>
        </w:tc>
        <w:tc>
          <w:tcPr>
            <w:tcW w:w="3136" w:type="dxa"/>
            <w:tcBorders>
              <w:top w:val="single" w:color="auto" w:sz="4" w:space="0"/>
              <w:left w:val="single" w:color="auto" w:sz="4" w:space="0"/>
              <w:bottom w:val="single" w:color="auto" w:sz="4" w:space="0"/>
              <w:right w:val="single" w:color="auto" w:sz="4" w:space="0"/>
            </w:tcBorders>
            <w:vAlign w:val="center"/>
          </w:tcPr>
          <w:p w14:paraId="1F72CEC0">
            <w:pPr>
              <w:tabs>
                <w:tab w:val="left" w:pos="1160"/>
              </w:tabs>
              <w:spacing w:line="360" w:lineRule="auto"/>
              <w:jc w:val="center"/>
              <w:rPr>
                <w:rFonts w:hint="eastAsia" w:ascii="宋体" w:hAnsi="宋体" w:cs="宋体"/>
                <w:sz w:val="21"/>
                <w:szCs w:val="21"/>
              </w:rPr>
            </w:pPr>
          </w:p>
        </w:tc>
        <w:tc>
          <w:tcPr>
            <w:tcW w:w="1773" w:type="dxa"/>
            <w:tcBorders>
              <w:top w:val="single" w:color="auto" w:sz="4" w:space="0"/>
              <w:left w:val="single" w:color="auto" w:sz="4" w:space="0"/>
              <w:bottom w:val="single" w:color="auto" w:sz="4" w:space="0"/>
              <w:right w:val="single" w:color="auto" w:sz="4" w:space="0"/>
            </w:tcBorders>
            <w:vAlign w:val="center"/>
          </w:tcPr>
          <w:p w14:paraId="0D103A61">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联系人及电话</w:t>
            </w:r>
          </w:p>
        </w:tc>
        <w:tc>
          <w:tcPr>
            <w:tcW w:w="2491" w:type="dxa"/>
            <w:tcBorders>
              <w:top w:val="single" w:color="auto" w:sz="4" w:space="0"/>
              <w:left w:val="single" w:color="auto" w:sz="4" w:space="0"/>
              <w:bottom w:val="single" w:color="auto" w:sz="4" w:space="0"/>
              <w:right w:val="single" w:color="auto" w:sz="4" w:space="0"/>
            </w:tcBorders>
            <w:vAlign w:val="center"/>
          </w:tcPr>
          <w:p w14:paraId="6F066AB4">
            <w:pPr>
              <w:tabs>
                <w:tab w:val="left" w:pos="1160"/>
              </w:tabs>
              <w:spacing w:line="360" w:lineRule="auto"/>
              <w:jc w:val="center"/>
              <w:rPr>
                <w:rFonts w:hint="eastAsia" w:ascii="宋体" w:hAnsi="宋体" w:cs="宋体"/>
                <w:sz w:val="21"/>
                <w:szCs w:val="21"/>
              </w:rPr>
            </w:pPr>
          </w:p>
        </w:tc>
      </w:tr>
      <w:tr w14:paraId="003ADA05">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38F45171">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分标号</w:t>
            </w:r>
          </w:p>
        </w:tc>
        <w:tc>
          <w:tcPr>
            <w:tcW w:w="3136" w:type="dxa"/>
            <w:tcBorders>
              <w:top w:val="single" w:color="auto" w:sz="4" w:space="0"/>
              <w:left w:val="single" w:color="auto" w:sz="4" w:space="0"/>
              <w:bottom w:val="single" w:color="auto" w:sz="4" w:space="0"/>
              <w:right w:val="single" w:color="auto" w:sz="4" w:space="0"/>
            </w:tcBorders>
            <w:vAlign w:val="center"/>
          </w:tcPr>
          <w:p w14:paraId="691C3D82">
            <w:pPr>
              <w:tabs>
                <w:tab w:val="left" w:pos="1160"/>
              </w:tabs>
              <w:spacing w:line="360" w:lineRule="auto"/>
              <w:jc w:val="center"/>
              <w:rPr>
                <w:rFonts w:hint="eastAsia" w:ascii="宋体" w:hAnsi="宋体" w:cs="宋体"/>
                <w:bCs/>
                <w:kern w:val="0"/>
                <w:sz w:val="21"/>
                <w:szCs w:val="21"/>
              </w:rPr>
            </w:pPr>
            <w:r>
              <w:rPr>
                <w:rFonts w:hint="eastAsia" w:ascii="宋体" w:hAnsi="宋体" w:cs="宋体"/>
                <w:sz w:val="21"/>
                <w:szCs w:val="21"/>
              </w:rPr>
              <w:t>（若无留空或写“/”）</w:t>
            </w:r>
          </w:p>
        </w:tc>
        <w:tc>
          <w:tcPr>
            <w:tcW w:w="4264" w:type="dxa"/>
            <w:gridSpan w:val="2"/>
            <w:vMerge w:val="restart"/>
            <w:tcBorders>
              <w:top w:val="single" w:color="auto" w:sz="4" w:space="0"/>
              <w:left w:val="single" w:color="auto" w:sz="4" w:space="0"/>
              <w:bottom w:val="single" w:color="auto" w:sz="4" w:space="0"/>
              <w:right w:val="single" w:color="auto" w:sz="4" w:space="0"/>
            </w:tcBorders>
          </w:tcPr>
          <w:p w14:paraId="3240D6F7">
            <w:pPr>
              <w:tabs>
                <w:tab w:val="left" w:pos="2360"/>
              </w:tabs>
              <w:autoSpaceDE w:val="0"/>
              <w:autoSpaceDN w:val="0"/>
              <w:adjustRightInd w:val="0"/>
              <w:spacing w:line="360" w:lineRule="auto"/>
              <w:ind w:right="-40"/>
              <w:jc w:val="left"/>
              <w:rPr>
                <w:rFonts w:hint="eastAsia" w:ascii="宋体" w:hAnsi="宋体" w:cs="宋体"/>
                <w:sz w:val="21"/>
                <w:szCs w:val="21"/>
              </w:rPr>
            </w:pPr>
            <w:r>
              <w:rPr>
                <w:rFonts w:hint="eastAsia" w:ascii="宋体" w:hAnsi="宋体" w:cs="宋体"/>
                <w:sz w:val="21"/>
                <w:szCs w:val="21"/>
              </w:rPr>
              <w:t>1.若我单位未</w:t>
            </w:r>
            <w:r>
              <w:rPr>
                <w:rFonts w:hint="eastAsia" w:ascii="宋体" w:hAnsi="宋体" w:cs="宋体"/>
                <w:sz w:val="21"/>
                <w:szCs w:val="21"/>
                <w:lang w:val="en-US" w:eastAsia="zh-CN"/>
              </w:rPr>
              <w:t>成交</w:t>
            </w:r>
            <w:r>
              <w:rPr>
                <w:rFonts w:hint="eastAsia" w:ascii="宋体" w:hAnsi="宋体" w:cs="宋体"/>
                <w:sz w:val="21"/>
                <w:szCs w:val="21"/>
              </w:rPr>
              <w:t>请采购人或采购代理机构于该项目</w:t>
            </w:r>
            <w:r>
              <w:rPr>
                <w:rFonts w:hint="eastAsia" w:ascii="宋体" w:hAnsi="宋体" w:cs="宋体"/>
                <w:sz w:val="21"/>
                <w:szCs w:val="21"/>
                <w:lang w:val="en-US" w:eastAsia="zh-CN"/>
              </w:rPr>
              <w:t>成交</w:t>
            </w:r>
            <w:r>
              <w:rPr>
                <w:rFonts w:hint="eastAsia" w:ascii="宋体" w:hAnsi="宋体" w:cs="宋体"/>
                <w:sz w:val="21"/>
                <w:szCs w:val="21"/>
              </w:rPr>
              <w:t xml:space="preserve">通知书发出后5个工作日内将保证金退回原交款人。 </w:t>
            </w:r>
          </w:p>
          <w:p w14:paraId="10F6EEDF">
            <w:pPr>
              <w:tabs>
                <w:tab w:val="left" w:pos="2360"/>
              </w:tabs>
              <w:autoSpaceDE w:val="0"/>
              <w:autoSpaceDN w:val="0"/>
              <w:adjustRightInd w:val="0"/>
              <w:spacing w:line="360" w:lineRule="auto"/>
              <w:ind w:right="-40"/>
              <w:jc w:val="left"/>
              <w:rPr>
                <w:rFonts w:hint="eastAsia" w:ascii="宋体" w:hAnsi="宋体" w:cs="宋体"/>
                <w:sz w:val="21"/>
                <w:szCs w:val="21"/>
              </w:rPr>
            </w:pPr>
            <w:r>
              <w:rPr>
                <w:rFonts w:hint="eastAsia" w:ascii="宋体" w:hAnsi="宋体" w:cs="宋体"/>
                <w:sz w:val="21"/>
                <w:szCs w:val="21"/>
              </w:rPr>
              <w:t>2.若我单位</w:t>
            </w:r>
            <w:r>
              <w:rPr>
                <w:rFonts w:hint="eastAsia" w:ascii="宋体" w:hAnsi="宋体" w:cs="宋体"/>
                <w:sz w:val="21"/>
                <w:szCs w:val="21"/>
                <w:lang w:val="en-US" w:eastAsia="zh-CN"/>
              </w:rPr>
              <w:t>成交</w:t>
            </w:r>
            <w:r>
              <w:rPr>
                <w:rFonts w:hint="eastAsia" w:ascii="宋体" w:hAnsi="宋体" w:cs="宋体"/>
                <w:sz w:val="21"/>
                <w:szCs w:val="21"/>
              </w:rPr>
              <w:t xml:space="preserve">，请采购人或采购代理机构收到我单位提交的合同后5个工作日内将保证金退回原交款人。                </w:t>
            </w:r>
          </w:p>
          <w:p w14:paraId="055761A9">
            <w:pPr>
              <w:tabs>
                <w:tab w:val="left" w:pos="2360"/>
              </w:tabs>
              <w:autoSpaceDE w:val="0"/>
              <w:autoSpaceDN w:val="0"/>
              <w:adjustRightInd w:val="0"/>
              <w:spacing w:line="360" w:lineRule="auto"/>
              <w:ind w:right="-40"/>
              <w:jc w:val="left"/>
              <w:rPr>
                <w:rFonts w:hint="eastAsia" w:ascii="宋体" w:hAnsi="宋体" w:cs="宋体"/>
                <w:sz w:val="21"/>
                <w:szCs w:val="21"/>
              </w:rPr>
            </w:pPr>
          </w:p>
          <w:p w14:paraId="7D7454BF">
            <w:pPr>
              <w:tabs>
                <w:tab w:val="left" w:pos="2360"/>
              </w:tabs>
              <w:autoSpaceDE w:val="0"/>
              <w:autoSpaceDN w:val="0"/>
              <w:adjustRightInd w:val="0"/>
              <w:spacing w:line="360" w:lineRule="auto"/>
              <w:ind w:right="-40"/>
              <w:jc w:val="left"/>
              <w:rPr>
                <w:rFonts w:hint="eastAsia" w:ascii="宋体" w:hAnsi="宋体" w:cs="宋体"/>
                <w:sz w:val="21"/>
                <w:szCs w:val="21"/>
              </w:rPr>
            </w:pPr>
            <w:r>
              <w:rPr>
                <w:rFonts w:hint="eastAsia" w:ascii="宋体" w:hAnsi="宋体" w:cs="宋体"/>
                <w:sz w:val="21"/>
                <w:szCs w:val="21"/>
              </w:rPr>
              <w:t>单位名称</w:t>
            </w:r>
            <w:r>
              <w:rPr>
                <w:rFonts w:hint="eastAsia" w:ascii="宋体" w:hAnsi="宋体"/>
                <w:sz w:val="21"/>
                <w:szCs w:val="21"/>
              </w:rPr>
              <w:t>（电子签章）</w:t>
            </w:r>
            <w:r>
              <w:rPr>
                <w:rFonts w:hint="eastAsia" w:ascii="宋体" w:hAnsi="宋体" w:cs="宋体"/>
                <w:sz w:val="21"/>
                <w:szCs w:val="21"/>
              </w:rPr>
              <w:t>：</w:t>
            </w:r>
          </w:p>
          <w:p w14:paraId="1367E55D">
            <w:pPr>
              <w:tabs>
                <w:tab w:val="left" w:pos="2360"/>
              </w:tabs>
              <w:autoSpaceDE w:val="0"/>
              <w:autoSpaceDN w:val="0"/>
              <w:adjustRightInd w:val="0"/>
              <w:spacing w:line="360" w:lineRule="auto"/>
              <w:ind w:right="-40" w:firstLine="420" w:firstLineChars="200"/>
              <w:jc w:val="left"/>
              <w:rPr>
                <w:rFonts w:hint="eastAsia" w:ascii="宋体" w:hAnsi="宋体" w:cs="宋体"/>
                <w:sz w:val="21"/>
                <w:szCs w:val="21"/>
              </w:rPr>
            </w:pPr>
            <w:r>
              <w:rPr>
                <w:rFonts w:hint="eastAsia" w:ascii="宋体" w:hAnsi="宋体" w:cs="宋体"/>
                <w:sz w:val="21"/>
                <w:szCs w:val="21"/>
              </w:rPr>
              <w:t xml:space="preserve">                  年   月   日</w:t>
            </w:r>
          </w:p>
        </w:tc>
      </w:tr>
      <w:tr w14:paraId="39151AAD">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564F91C1">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保证金金额</w:t>
            </w:r>
          </w:p>
        </w:tc>
        <w:tc>
          <w:tcPr>
            <w:tcW w:w="3136" w:type="dxa"/>
            <w:tcBorders>
              <w:top w:val="single" w:color="auto" w:sz="4" w:space="0"/>
              <w:left w:val="single" w:color="auto" w:sz="4" w:space="0"/>
              <w:bottom w:val="single" w:color="auto" w:sz="4" w:space="0"/>
              <w:right w:val="single" w:color="auto" w:sz="4" w:space="0"/>
            </w:tcBorders>
            <w:vAlign w:val="center"/>
          </w:tcPr>
          <w:p w14:paraId="6ED4D837">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w:t>
            </w:r>
          </w:p>
        </w:tc>
        <w:tc>
          <w:tcPr>
            <w:tcW w:w="4264" w:type="dxa"/>
            <w:gridSpan w:val="2"/>
            <w:vMerge w:val="continue"/>
            <w:tcBorders>
              <w:left w:val="single" w:color="auto" w:sz="4" w:space="0"/>
              <w:right w:val="single" w:color="auto" w:sz="4" w:space="0"/>
            </w:tcBorders>
          </w:tcPr>
          <w:p w14:paraId="2F1D6443">
            <w:pPr>
              <w:tabs>
                <w:tab w:val="left" w:pos="1160"/>
              </w:tabs>
              <w:spacing w:line="360" w:lineRule="auto"/>
              <w:rPr>
                <w:rFonts w:hint="eastAsia" w:ascii="宋体" w:hAnsi="宋体" w:cs="宋体"/>
                <w:sz w:val="21"/>
                <w:szCs w:val="21"/>
              </w:rPr>
            </w:pPr>
          </w:p>
        </w:tc>
      </w:tr>
      <w:tr w14:paraId="24DC7FD7">
        <w:tblPrEx>
          <w:tblCellMar>
            <w:top w:w="0" w:type="dxa"/>
            <w:left w:w="108" w:type="dxa"/>
            <w:bottom w:w="0" w:type="dxa"/>
            <w:right w:w="108" w:type="dxa"/>
          </w:tblCellMar>
        </w:tblPrEx>
        <w:trPr>
          <w:trHeight w:val="397" w:hRule="atLeast"/>
          <w:jc w:val="center"/>
        </w:trPr>
        <w:tc>
          <w:tcPr>
            <w:tcW w:w="4516" w:type="dxa"/>
            <w:gridSpan w:val="2"/>
            <w:tcBorders>
              <w:top w:val="single" w:color="auto" w:sz="4" w:space="0"/>
              <w:left w:val="single" w:color="auto" w:sz="4" w:space="0"/>
              <w:bottom w:val="single" w:color="auto" w:sz="4" w:space="0"/>
              <w:right w:val="single" w:color="auto" w:sz="4" w:space="0"/>
            </w:tcBorders>
            <w:vAlign w:val="center"/>
          </w:tcPr>
          <w:p w14:paraId="52745B32">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退款信息</w:t>
            </w:r>
          </w:p>
        </w:tc>
        <w:tc>
          <w:tcPr>
            <w:tcW w:w="4264" w:type="dxa"/>
            <w:gridSpan w:val="2"/>
            <w:vMerge w:val="continue"/>
            <w:tcBorders>
              <w:top w:val="single" w:color="auto" w:sz="4" w:space="0"/>
              <w:left w:val="single" w:color="auto" w:sz="4" w:space="0"/>
              <w:bottom w:val="single" w:color="auto" w:sz="4" w:space="0"/>
              <w:right w:val="single" w:color="auto" w:sz="4" w:space="0"/>
            </w:tcBorders>
            <w:vAlign w:val="center"/>
          </w:tcPr>
          <w:p w14:paraId="2A9342ED">
            <w:pPr>
              <w:tabs>
                <w:tab w:val="left" w:pos="1160"/>
              </w:tabs>
              <w:spacing w:line="360" w:lineRule="auto"/>
              <w:rPr>
                <w:rFonts w:hint="eastAsia" w:ascii="宋体" w:hAnsi="宋体" w:cs="宋体"/>
                <w:sz w:val="21"/>
                <w:szCs w:val="21"/>
              </w:rPr>
            </w:pPr>
          </w:p>
        </w:tc>
      </w:tr>
      <w:tr w14:paraId="266C25A1">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5DDB236F">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户    名</w:t>
            </w:r>
          </w:p>
        </w:tc>
        <w:tc>
          <w:tcPr>
            <w:tcW w:w="3136" w:type="dxa"/>
            <w:tcBorders>
              <w:top w:val="single" w:color="auto" w:sz="4" w:space="0"/>
              <w:left w:val="single" w:color="auto" w:sz="4" w:space="0"/>
              <w:bottom w:val="single" w:color="auto" w:sz="4" w:space="0"/>
              <w:right w:val="single" w:color="auto" w:sz="4" w:space="0"/>
            </w:tcBorders>
            <w:vAlign w:val="center"/>
          </w:tcPr>
          <w:p w14:paraId="74D679BD">
            <w:pPr>
              <w:tabs>
                <w:tab w:val="left" w:pos="1160"/>
              </w:tabs>
              <w:spacing w:line="360" w:lineRule="auto"/>
              <w:jc w:val="center"/>
              <w:rPr>
                <w:rFonts w:hint="eastAsia" w:ascii="宋体" w:hAnsi="宋体" w:cs="宋体"/>
                <w:sz w:val="21"/>
                <w:szCs w:val="21"/>
              </w:rPr>
            </w:pPr>
          </w:p>
        </w:tc>
        <w:tc>
          <w:tcPr>
            <w:tcW w:w="4264" w:type="dxa"/>
            <w:gridSpan w:val="2"/>
            <w:vMerge w:val="continue"/>
            <w:tcBorders>
              <w:top w:val="single" w:color="auto" w:sz="4" w:space="0"/>
              <w:left w:val="single" w:color="auto" w:sz="4" w:space="0"/>
              <w:bottom w:val="single" w:color="auto" w:sz="4" w:space="0"/>
              <w:right w:val="single" w:color="auto" w:sz="4" w:space="0"/>
            </w:tcBorders>
          </w:tcPr>
          <w:p w14:paraId="0AA6294C">
            <w:pPr>
              <w:tabs>
                <w:tab w:val="left" w:pos="1160"/>
              </w:tabs>
              <w:spacing w:line="360" w:lineRule="auto"/>
              <w:rPr>
                <w:rFonts w:hint="eastAsia" w:ascii="宋体" w:hAnsi="宋体" w:cs="宋体"/>
                <w:sz w:val="21"/>
                <w:szCs w:val="21"/>
              </w:rPr>
            </w:pPr>
          </w:p>
        </w:tc>
      </w:tr>
      <w:tr w14:paraId="29C824C4">
        <w:tblPrEx>
          <w:tblCellMar>
            <w:top w:w="0" w:type="dxa"/>
            <w:left w:w="108" w:type="dxa"/>
            <w:bottom w:w="0" w:type="dxa"/>
            <w:right w:w="108" w:type="dxa"/>
          </w:tblCellMar>
        </w:tblPrEx>
        <w:trPr>
          <w:trHeight w:val="397"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597958F0">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账    号</w:t>
            </w:r>
          </w:p>
        </w:tc>
        <w:tc>
          <w:tcPr>
            <w:tcW w:w="3136" w:type="dxa"/>
            <w:tcBorders>
              <w:top w:val="single" w:color="auto" w:sz="4" w:space="0"/>
              <w:left w:val="single" w:color="auto" w:sz="4" w:space="0"/>
              <w:bottom w:val="single" w:color="auto" w:sz="4" w:space="0"/>
              <w:right w:val="single" w:color="auto" w:sz="4" w:space="0"/>
            </w:tcBorders>
            <w:vAlign w:val="center"/>
          </w:tcPr>
          <w:p w14:paraId="0EC16019">
            <w:pPr>
              <w:tabs>
                <w:tab w:val="left" w:pos="1160"/>
              </w:tabs>
              <w:spacing w:line="360" w:lineRule="auto"/>
              <w:jc w:val="center"/>
              <w:rPr>
                <w:rFonts w:hint="eastAsia" w:ascii="宋体" w:hAnsi="宋体" w:cs="宋体"/>
                <w:sz w:val="21"/>
                <w:szCs w:val="21"/>
              </w:rPr>
            </w:pPr>
          </w:p>
        </w:tc>
        <w:tc>
          <w:tcPr>
            <w:tcW w:w="4264" w:type="dxa"/>
            <w:gridSpan w:val="2"/>
            <w:vMerge w:val="continue"/>
            <w:tcBorders>
              <w:top w:val="single" w:color="auto" w:sz="4" w:space="0"/>
              <w:left w:val="single" w:color="auto" w:sz="4" w:space="0"/>
              <w:bottom w:val="single" w:color="auto" w:sz="4" w:space="0"/>
              <w:right w:val="single" w:color="auto" w:sz="4" w:space="0"/>
            </w:tcBorders>
            <w:vAlign w:val="center"/>
          </w:tcPr>
          <w:p w14:paraId="0E2FE9D7">
            <w:pPr>
              <w:tabs>
                <w:tab w:val="left" w:pos="1160"/>
              </w:tabs>
              <w:spacing w:line="360" w:lineRule="auto"/>
              <w:rPr>
                <w:rFonts w:hint="eastAsia" w:ascii="宋体" w:hAnsi="宋体" w:cs="宋体"/>
                <w:sz w:val="21"/>
                <w:szCs w:val="21"/>
              </w:rPr>
            </w:pPr>
          </w:p>
        </w:tc>
      </w:tr>
      <w:tr w14:paraId="4B8B2256">
        <w:tblPrEx>
          <w:tblCellMar>
            <w:top w:w="0" w:type="dxa"/>
            <w:left w:w="108" w:type="dxa"/>
            <w:bottom w:w="0" w:type="dxa"/>
            <w:right w:w="108" w:type="dxa"/>
          </w:tblCellMar>
        </w:tblPrEx>
        <w:trPr>
          <w:trHeight w:val="1278" w:hRule="atLeast"/>
          <w:jc w:val="center"/>
        </w:trPr>
        <w:tc>
          <w:tcPr>
            <w:tcW w:w="1380" w:type="dxa"/>
            <w:tcBorders>
              <w:top w:val="single" w:color="auto" w:sz="4" w:space="0"/>
              <w:left w:val="single" w:color="auto" w:sz="4" w:space="0"/>
              <w:bottom w:val="single" w:color="auto" w:sz="4" w:space="0"/>
              <w:right w:val="single" w:color="auto" w:sz="4" w:space="0"/>
            </w:tcBorders>
            <w:vAlign w:val="center"/>
          </w:tcPr>
          <w:p w14:paraId="2F77AB09">
            <w:pPr>
              <w:tabs>
                <w:tab w:val="left" w:pos="1160"/>
              </w:tabs>
              <w:spacing w:line="360" w:lineRule="auto"/>
              <w:jc w:val="center"/>
              <w:rPr>
                <w:rFonts w:hint="eastAsia" w:ascii="宋体" w:hAnsi="宋体" w:cs="宋体"/>
                <w:sz w:val="21"/>
                <w:szCs w:val="21"/>
              </w:rPr>
            </w:pPr>
            <w:r>
              <w:rPr>
                <w:rFonts w:hint="eastAsia" w:ascii="宋体" w:hAnsi="宋体" w:cs="宋体"/>
                <w:sz w:val="21"/>
                <w:szCs w:val="21"/>
              </w:rPr>
              <w:t>开户</w:t>
            </w:r>
          </w:p>
        </w:tc>
        <w:tc>
          <w:tcPr>
            <w:tcW w:w="3136" w:type="dxa"/>
            <w:tcBorders>
              <w:top w:val="single" w:color="auto" w:sz="4" w:space="0"/>
              <w:left w:val="single" w:color="auto" w:sz="4" w:space="0"/>
              <w:bottom w:val="single" w:color="auto" w:sz="4" w:space="0"/>
              <w:right w:val="single" w:color="auto" w:sz="4" w:space="0"/>
            </w:tcBorders>
            <w:vAlign w:val="center"/>
          </w:tcPr>
          <w:p w14:paraId="2DBDF1B8">
            <w:pPr>
              <w:tabs>
                <w:tab w:val="left" w:pos="1160"/>
              </w:tabs>
              <w:spacing w:line="360" w:lineRule="auto"/>
              <w:jc w:val="center"/>
              <w:rPr>
                <w:rFonts w:hint="eastAsia" w:ascii="宋体" w:hAnsi="宋体" w:cs="宋体"/>
                <w:sz w:val="21"/>
                <w:szCs w:val="21"/>
              </w:rPr>
            </w:pPr>
          </w:p>
        </w:tc>
        <w:tc>
          <w:tcPr>
            <w:tcW w:w="4264" w:type="dxa"/>
            <w:gridSpan w:val="2"/>
            <w:vMerge w:val="continue"/>
            <w:tcBorders>
              <w:top w:val="single" w:color="auto" w:sz="4" w:space="0"/>
              <w:left w:val="single" w:color="auto" w:sz="4" w:space="0"/>
              <w:bottom w:val="single" w:color="auto" w:sz="4" w:space="0"/>
              <w:right w:val="single" w:color="auto" w:sz="4" w:space="0"/>
            </w:tcBorders>
            <w:vAlign w:val="center"/>
          </w:tcPr>
          <w:p w14:paraId="6E1EB077">
            <w:pPr>
              <w:tabs>
                <w:tab w:val="left" w:pos="1160"/>
              </w:tabs>
              <w:spacing w:line="360" w:lineRule="auto"/>
              <w:rPr>
                <w:rFonts w:hint="eastAsia" w:ascii="宋体" w:hAnsi="宋体" w:cs="宋体"/>
                <w:sz w:val="21"/>
                <w:szCs w:val="21"/>
              </w:rPr>
            </w:pPr>
          </w:p>
        </w:tc>
      </w:tr>
    </w:tbl>
    <w:p w14:paraId="10F316CB">
      <w:pPr>
        <w:tabs>
          <w:tab w:val="left" w:pos="1160"/>
        </w:tabs>
        <w:spacing w:line="360" w:lineRule="auto"/>
        <w:ind w:firstLine="420" w:firstLineChars="200"/>
        <w:rPr>
          <w:rFonts w:hint="eastAsia" w:ascii="宋体" w:hAnsi="宋体" w:cs="宋体"/>
          <w:sz w:val="21"/>
          <w:szCs w:val="21"/>
        </w:rPr>
      </w:pPr>
      <w:r>
        <w:rPr>
          <w:rFonts w:hint="eastAsia" w:ascii="宋体" w:hAnsi="宋体" w:cs="宋体"/>
          <w:sz w:val="21"/>
          <w:szCs w:val="21"/>
        </w:rPr>
        <w:t>注：</w:t>
      </w:r>
    </w:p>
    <w:p w14:paraId="62D7808E">
      <w:pPr>
        <w:tabs>
          <w:tab w:val="left" w:pos="1160"/>
        </w:tabs>
        <w:spacing w:line="360" w:lineRule="auto"/>
        <w:ind w:firstLine="420" w:firstLineChars="200"/>
        <w:rPr>
          <w:rFonts w:hint="eastAsia" w:ascii="宋体" w:hAnsi="宋体" w:cs="宋体"/>
          <w:sz w:val="21"/>
          <w:szCs w:val="21"/>
        </w:rPr>
      </w:pPr>
      <w:r>
        <w:rPr>
          <w:rFonts w:hint="eastAsia" w:ascii="宋体" w:hAnsi="宋体" w:cs="宋体"/>
          <w:sz w:val="21"/>
          <w:szCs w:val="21"/>
        </w:rPr>
        <w:t>1.保证金退还帐户必须与交款帐户一致，否则由此造成保证金不能及时退还或退错的后果由供应商自负。</w:t>
      </w:r>
    </w:p>
    <w:p w14:paraId="395F91A1">
      <w:pPr>
        <w:tabs>
          <w:tab w:val="left" w:pos="1160"/>
        </w:tabs>
        <w:spacing w:line="360" w:lineRule="auto"/>
        <w:ind w:firstLine="420" w:firstLineChars="200"/>
        <w:rPr>
          <w:rFonts w:hint="eastAsia" w:ascii="宋体" w:hAnsi="宋体" w:cs="宋体"/>
          <w:sz w:val="21"/>
          <w:szCs w:val="21"/>
        </w:rPr>
      </w:pPr>
      <w:r>
        <w:rPr>
          <w:rFonts w:hint="eastAsia" w:ascii="宋体" w:hAnsi="宋体" w:cs="宋体"/>
          <w:sz w:val="21"/>
          <w:szCs w:val="21"/>
        </w:rPr>
        <w:t>2.此函适用转账方式递交保证金，采用支票、汇票、本票或者金融、担保机构出具的保函缴纳方式的，供应商应将支票、汇票、本票或者金融、担保机构出具的保函的复印件作为</w:t>
      </w:r>
      <w:r>
        <w:rPr>
          <w:rFonts w:hint="eastAsia" w:ascii="宋体" w:hAnsi="宋体" w:cs="宋体"/>
          <w:sz w:val="21"/>
          <w:szCs w:val="21"/>
          <w:lang w:val="en-US" w:eastAsia="zh-CN"/>
        </w:rPr>
        <w:t>竞标</w:t>
      </w:r>
      <w:r>
        <w:rPr>
          <w:rFonts w:hint="eastAsia" w:ascii="宋体" w:hAnsi="宋体" w:cs="宋体"/>
          <w:sz w:val="21"/>
          <w:szCs w:val="21"/>
        </w:rPr>
        <w:t xml:space="preserve">保证金提交证明。    </w:t>
      </w:r>
    </w:p>
    <w:tbl>
      <w:tblPr>
        <w:tblStyle w:val="3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13"/>
      </w:tblGrid>
      <w:tr w14:paraId="5FE49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5913" w:type="dxa"/>
            <w:tcBorders>
              <w:top w:val="single" w:color="auto" w:sz="4" w:space="0"/>
              <w:left w:val="single" w:color="auto" w:sz="4" w:space="0"/>
              <w:bottom w:val="single" w:color="auto" w:sz="4" w:space="0"/>
              <w:right w:val="single" w:color="auto" w:sz="4" w:space="0"/>
            </w:tcBorders>
            <w:vAlign w:val="center"/>
          </w:tcPr>
          <w:p w14:paraId="5BC14612">
            <w:pPr>
              <w:pStyle w:val="17"/>
              <w:tabs>
                <w:tab w:val="left" w:pos="1160"/>
              </w:tabs>
              <w:spacing w:line="360" w:lineRule="auto"/>
              <w:jc w:val="center"/>
              <w:rPr>
                <w:rFonts w:hint="eastAsia" w:hAnsi="宋体" w:cs="宋体"/>
                <w:sz w:val="21"/>
                <w:szCs w:val="21"/>
              </w:rPr>
            </w:pPr>
            <w:r>
              <w:rPr>
                <w:rFonts w:hint="eastAsia" w:hAnsi="宋体" w:cs="宋体"/>
                <w:sz w:val="21"/>
                <w:szCs w:val="21"/>
              </w:rPr>
              <w:t>转账（或电汇）底单复印件</w:t>
            </w:r>
            <w:r>
              <w:rPr>
                <w:rFonts w:hint="eastAsia" w:hAnsi="宋体"/>
                <w:sz w:val="21"/>
                <w:szCs w:val="21"/>
              </w:rPr>
              <w:t>（电子签章）</w:t>
            </w:r>
          </w:p>
        </w:tc>
      </w:tr>
    </w:tbl>
    <w:p w14:paraId="407CDDF0">
      <w:pP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br w:type="page"/>
      </w:r>
    </w:p>
    <w:p w14:paraId="7C7EB64A">
      <w:pPr>
        <w:rPr>
          <w:rFonts w:hint="eastAsia" w:ascii="宋体" w:hAnsi="宋体" w:eastAsia="宋体" w:cs="宋体"/>
          <w:bCs/>
          <w:color w:val="000000"/>
          <w:sz w:val="44"/>
          <w:szCs w:val="44"/>
          <w:highlight w:val="none"/>
        </w:rPr>
      </w:pPr>
      <w:r>
        <w:rPr>
          <w:rFonts w:hint="eastAsia" w:ascii="宋体" w:hAnsi="宋体" w:cs="宋体"/>
          <w:b/>
          <w:color w:val="000000"/>
          <w:sz w:val="30"/>
          <w:szCs w:val="30"/>
          <w:highlight w:val="none"/>
          <w:lang w:val="en-US" w:eastAsia="zh-CN"/>
        </w:rPr>
        <w:t>三</w:t>
      </w:r>
      <w:r>
        <w:rPr>
          <w:rFonts w:hint="eastAsia" w:ascii="宋体" w:hAnsi="宋体" w:eastAsia="宋体" w:cs="宋体"/>
          <w:b/>
          <w:color w:val="000000"/>
          <w:sz w:val="30"/>
          <w:szCs w:val="30"/>
          <w:highlight w:val="none"/>
        </w:rPr>
        <w:t>、法定代表人身份证明及法定代表人有效身份证正反面复印件</w:t>
      </w:r>
    </w:p>
    <w:p w14:paraId="379B77B4">
      <w:pPr>
        <w:spacing w:line="520" w:lineRule="exact"/>
        <w:jc w:val="center"/>
        <w:rPr>
          <w:rFonts w:hint="eastAsia" w:ascii="宋体" w:hAnsi="宋体" w:eastAsia="宋体" w:cs="宋体"/>
          <w:bCs/>
          <w:color w:val="000000"/>
          <w:sz w:val="44"/>
          <w:szCs w:val="44"/>
          <w:highlight w:val="none"/>
        </w:rPr>
      </w:pPr>
    </w:p>
    <w:p w14:paraId="35BD9647">
      <w:pPr>
        <w:spacing w:line="520" w:lineRule="exact"/>
        <w:jc w:val="center"/>
        <w:rPr>
          <w:rFonts w:hint="eastAsia" w:ascii="宋体" w:hAnsi="宋体" w:eastAsia="宋体" w:cs="宋体"/>
          <w:color w:val="000000"/>
          <w:sz w:val="32"/>
          <w:szCs w:val="32"/>
          <w:highlight w:val="none"/>
        </w:rPr>
      </w:pPr>
      <w:r>
        <w:rPr>
          <w:rFonts w:hint="eastAsia" w:ascii="宋体" w:hAnsi="宋体" w:eastAsia="宋体" w:cs="宋体"/>
          <w:bCs/>
          <w:color w:val="000000"/>
          <w:sz w:val="44"/>
          <w:szCs w:val="44"/>
          <w:highlight w:val="none"/>
        </w:rPr>
        <w:t>法定代表人证明书</w:t>
      </w:r>
    </w:p>
    <w:p w14:paraId="7FBEF597">
      <w:pPr>
        <w:spacing w:line="360" w:lineRule="auto"/>
        <w:ind w:left="540"/>
        <w:contextualSpacing/>
        <w:rPr>
          <w:rFonts w:hint="eastAsia" w:ascii="宋体" w:hAnsi="宋体" w:eastAsia="宋体" w:cs="宋体"/>
          <w:color w:val="000000"/>
          <w:sz w:val="32"/>
          <w:szCs w:val="32"/>
          <w:highlight w:val="none"/>
        </w:rPr>
      </w:pPr>
    </w:p>
    <w:p w14:paraId="3878D28E">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供应商名称：</w:t>
      </w:r>
    </w:p>
    <w:p w14:paraId="3E9C52CA">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地    址：</w:t>
      </w:r>
    </w:p>
    <w:p w14:paraId="258C11CC">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    名：性     别：</w:t>
      </w:r>
    </w:p>
    <w:p w14:paraId="7EE5882C">
      <w:pPr>
        <w:spacing w:line="360" w:lineRule="auto"/>
        <w:ind w:left="540"/>
        <w:contextualSpacing/>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年    龄：职     务：</w:t>
      </w:r>
    </w:p>
    <w:p w14:paraId="552D15C6">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身份证号码：</w:t>
      </w:r>
    </w:p>
    <w:p w14:paraId="53725BA9">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系</w:t>
      </w:r>
      <w:r>
        <w:rPr>
          <w:rFonts w:hint="eastAsia" w:ascii="宋体" w:hAnsi="宋体" w:eastAsia="宋体" w:cs="宋体"/>
          <w:color w:val="000000"/>
          <w:sz w:val="21"/>
          <w:szCs w:val="21"/>
          <w:highlight w:val="none"/>
          <w:u w:val="single"/>
        </w:rPr>
        <w:t>（供应商名称）</w:t>
      </w:r>
      <w:r>
        <w:rPr>
          <w:rFonts w:hint="eastAsia" w:ascii="宋体" w:hAnsi="宋体" w:eastAsia="宋体" w:cs="宋体"/>
          <w:color w:val="000000"/>
          <w:sz w:val="21"/>
          <w:szCs w:val="21"/>
          <w:highlight w:val="none"/>
        </w:rPr>
        <w:t>的法定代表人。</w:t>
      </w:r>
    </w:p>
    <w:p w14:paraId="30DFD108">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特此证明。</w:t>
      </w:r>
    </w:p>
    <w:p w14:paraId="2DADF92E">
      <w:pPr>
        <w:spacing w:line="360" w:lineRule="auto"/>
        <w:ind w:left="540"/>
        <w:contextualSpacing/>
        <w:rPr>
          <w:rFonts w:hint="eastAsia" w:ascii="宋体" w:hAnsi="宋体" w:eastAsia="宋体" w:cs="宋体"/>
          <w:color w:val="000000"/>
          <w:sz w:val="21"/>
          <w:szCs w:val="21"/>
          <w:highlight w:val="none"/>
        </w:rPr>
      </w:pPr>
    </w:p>
    <w:p w14:paraId="768963D7">
      <w:pPr>
        <w:spacing w:line="360" w:lineRule="auto"/>
        <w:ind w:left="540"/>
        <w:contextualSpacing/>
        <w:rPr>
          <w:rFonts w:hint="eastAsia" w:ascii="宋体" w:hAnsi="宋体" w:eastAsia="宋体" w:cs="宋体"/>
          <w:color w:val="000000"/>
          <w:sz w:val="21"/>
          <w:szCs w:val="21"/>
          <w:highlight w:val="none"/>
        </w:rPr>
      </w:pPr>
    </w:p>
    <w:p w14:paraId="0FE26DDD">
      <w:pPr>
        <w:spacing w:line="360" w:lineRule="auto"/>
        <w:ind w:left="540"/>
        <w:contextualSpacing/>
        <w:rPr>
          <w:rFonts w:hint="eastAsia" w:ascii="宋体" w:hAnsi="宋体" w:eastAsia="宋体" w:cs="宋体"/>
          <w:color w:val="000000"/>
          <w:sz w:val="21"/>
          <w:szCs w:val="21"/>
          <w:highlight w:val="none"/>
        </w:rPr>
      </w:pPr>
    </w:p>
    <w:p w14:paraId="7724EA8D">
      <w:pPr>
        <w:spacing w:line="360" w:lineRule="auto"/>
        <w:ind w:left="540"/>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附件：法定代表人有效身份证正反面复印件</w:t>
      </w:r>
    </w:p>
    <w:p w14:paraId="26F26DD1">
      <w:pPr>
        <w:spacing w:line="360" w:lineRule="auto"/>
        <w:ind w:left="540"/>
        <w:contextualSpacing/>
        <w:rPr>
          <w:rFonts w:hint="eastAsia" w:ascii="宋体" w:hAnsi="宋体" w:eastAsia="宋体" w:cs="宋体"/>
          <w:color w:val="000000"/>
          <w:sz w:val="21"/>
          <w:szCs w:val="21"/>
          <w:highlight w:val="none"/>
        </w:rPr>
      </w:pPr>
    </w:p>
    <w:p w14:paraId="7AAC6676">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3E5194A5">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color w:val="000000"/>
          <w:kern w:val="0"/>
          <w:sz w:val="21"/>
          <w:szCs w:val="21"/>
          <w:highlight w:val="none"/>
          <w:lang w:val="zh-CN"/>
        </w:rPr>
        <w:t xml:space="preserve">                                                   日期：  年  月   日</w:t>
      </w:r>
    </w:p>
    <w:p w14:paraId="6DB82353">
      <w:pPr>
        <w:spacing w:line="360" w:lineRule="auto"/>
        <w:jc w:val="left"/>
        <w:rPr>
          <w:rFonts w:hint="eastAsia" w:ascii="宋体" w:hAnsi="宋体" w:eastAsia="宋体" w:cs="宋体"/>
          <w:color w:val="000000"/>
          <w:sz w:val="21"/>
          <w:szCs w:val="21"/>
          <w:highlight w:val="none"/>
        </w:rPr>
      </w:pPr>
    </w:p>
    <w:p w14:paraId="7556D461">
      <w:pPr>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注：1.自然人竞标的无需提供，联合体竞标的只需牵头人出具。</w:t>
      </w:r>
    </w:p>
    <w:p w14:paraId="31B99797">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4E94BF85">
      <w:pPr>
        <w:widowControl/>
        <w:spacing w:line="360" w:lineRule="auto"/>
        <w:jc w:val="left"/>
        <w:rPr>
          <w:rFonts w:hint="eastAsia" w:ascii="宋体" w:hAnsi="宋体" w:eastAsia="宋体" w:cs="宋体"/>
          <w:color w:val="000000"/>
          <w:sz w:val="24"/>
          <w:highlight w:val="none"/>
        </w:rPr>
        <w:sectPr>
          <w:pgSz w:w="11910" w:h="16840"/>
          <w:pgMar w:top="1440" w:right="1440" w:bottom="1440" w:left="1440" w:header="720" w:footer="720" w:gutter="0"/>
          <w:pgNumType w:fmt="decimal"/>
          <w:cols w:space="720" w:num="1"/>
        </w:sectPr>
      </w:pPr>
    </w:p>
    <w:tbl>
      <w:tblPr>
        <w:tblStyle w:val="30"/>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5DFF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vAlign w:val="top"/>
          </w:tcPr>
          <w:p w14:paraId="2318C378">
            <w:pPr>
              <w:spacing w:line="360" w:lineRule="auto"/>
              <w:rPr>
                <w:rFonts w:hint="eastAsia" w:ascii="宋体" w:hAnsi="宋体" w:eastAsia="宋体" w:cs="宋体"/>
                <w:b/>
                <w:color w:val="000000"/>
                <w:sz w:val="24"/>
                <w:highlight w:val="none"/>
              </w:rPr>
            </w:pPr>
          </w:p>
          <w:p w14:paraId="7017256B">
            <w:pPr>
              <w:spacing w:line="360" w:lineRule="auto"/>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法定代表身份证复印件粘贴处（正、反面）</w:t>
            </w:r>
          </w:p>
        </w:tc>
      </w:tr>
    </w:tbl>
    <w:p w14:paraId="6C601080">
      <w:pPr>
        <w:spacing w:line="360" w:lineRule="auto"/>
        <w:ind w:firstLine="482" w:firstLineChars="200"/>
        <w:jc w:val="left"/>
        <w:rPr>
          <w:rFonts w:hint="eastAsia" w:ascii="宋体" w:hAnsi="宋体" w:eastAsia="宋体" w:cs="宋体"/>
          <w:b/>
          <w:color w:val="000000"/>
          <w:sz w:val="32"/>
          <w:szCs w:val="32"/>
          <w:highlight w:val="none"/>
        </w:rPr>
      </w:pPr>
      <w:r>
        <w:rPr>
          <w:rFonts w:hint="eastAsia" w:ascii="宋体" w:hAnsi="宋体" w:eastAsia="宋体" w:cs="宋体"/>
          <w:b/>
          <w:color w:val="000000"/>
          <w:sz w:val="24"/>
          <w:highlight w:val="none"/>
        </w:rPr>
        <w:t>附件：</w:t>
      </w:r>
    </w:p>
    <w:p w14:paraId="5ACB3309">
      <w:pPr>
        <w:adjustRightInd w:val="0"/>
        <w:snapToGrid w:val="0"/>
        <w:spacing w:line="300" w:lineRule="auto"/>
        <w:jc w:val="left"/>
        <w:rPr>
          <w:rFonts w:hint="eastAsia" w:ascii="宋体" w:hAnsi="宋体" w:eastAsia="宋体" w:cs="宋体"/>
          <w:b/>
          <w:color w:val="000000"/>
          <w:szCs w:val="21"/>
          <w:highlight w:val="none"/>
        </w:rPr>
      </w:pPr>
    </w:p>
    <w:p w14:paraId="6AD23137">
      <w:pPr>
        <w:snapToGrid w:val="0"/>
        <w:spacing w:line="360" w:lineRule="auto"/>
        <w:ind w:firstLine="880" w:firstLineChars="200"/>
        <w:rPr>
          <w:rFonts w:hint="eastAsia" w:ascii="宋体" w:hAnsi="宋体" w:eastAsia="宋体" w:cs="宋体"/>
          <w:bCs/>
          <w:color w:val="000000"/>
          <w:sz w:val="44"/>
          <w:szCs w:val="44"/>
          <w:highlight w:val="none"/>
        </w:rPr>
      </w:pPr>
      <w:r>
        <w:rPr>
          <w:rFonts w:hint="eastAsia" w:ascii="宋体" w:hAnsi="宋体" w:eastAsia="宋体" w:cs="宋体"/>
          <w:color w:val="000000"/>
          <w:sz w:val="44"/>
          <w:szCs w:val="44"/>
          <w:highlight w:val="none"/>
        </w:rPr>
        <w:br w:type="page"/>
      </w:r>
      <w:r>
        <w:rPr>
          <w:rFonts w:hint="eastAsia" w:ascii="宋体" w:hAnsi="宋体" w:cs="宋体"/>
          <w:b/>
          <w:color w:val="000000"/>
          <w:sz w:val="30"/>
          <w:szCs w:val="30"/>
          <w:highlight w:val="none"/>
          <w:lang w:val="en-US" w:eastAsia="zh-CN"/>
        </w:rPr>
        <w:t>四</w:t>
      </w:r>
      <w:r>
        <w:rPr>
          <w:rFonts w:hint="eastAsia" w:ascii="宋体" w:hAnsi="宋体" w:eastAsia="宋体" w:cs="宋体"/>
          <w:b/>
          <w:color w:val="000000"/>
          <w:sz w:val="30"/>
          <w:szCs w:val="30"/>
          <w:highlight w:val="none"/>
        </w:rPr>
        <w:t>、法定代表人授权委托书</w:t>
      </w:r>
    </w:p>
    <w:p w14:paraId="1508B782">
      <w:pPr>
        <w:spacing w:line="500" w:lineRule="exact"/>
        <w:jc w:val="center"/>
        <w:rPr>
          <w:rFonts w:hint="eastAsia" w:ascii="宋体" w:hAnsi="宋体" w:eastAsia="宋体" w:cs="宋体"/>
          <w:color w:val="000000"/>
          <w:sz w:val="44"/>
          <w:szCs w:val="44"/>
          <w:highlight w:val="none"/>
        </w:rPr>
      </w:pPr>
    </w:p>
    <w:p w14:paraId="04D4C98F">
      <w:pPr>
        <w:spacing w:line="520" w:lineRule="exact"/>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授权委托书（非联合体竞标格式）</w:t>
      </w:r>
    </w:p>
    <w:p w14:paraId="678972CF">
      <w:pPr>
        <w:spacing w:line="520" w:lineRule="exact"/>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（如有委托时）</w:t>
      </w:r>
    </w:p>
    <w:p w14:paraId="2E0DB9FF">
      <w:pPr>
        <w:spacing w:line="520" w:lineRule="exact"/>
        <w:rPr>
          <w:rFonts w:hint="eastAsia" w:ascii="宋体" w:hAnsi="宋体" w:eastAsia="宋体" w:cs="宋体"/>
          <w:color w:val="000000"/>
          <w:sz w:val="32"/>
          <w:szCs w:val="32"/>
          <w:highlight w:val="none"/>
        </w:rPr>
      </w:pPr>
    </w:p>
    <w:p w14:paraId="635DD1F3">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致：</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采购人名称</w:t>
      </w:r>
      <w:r>
        <w:rPr>
          <w:rFonts w:hint="eastAsia" w:ascii="宋体" w:hAnsi="宋体" w:eastAsia="宋体" w:cs="宋体"/>
          <w:color w:val="000000"/>
          <w:sz w:val="21"/>
          <w:szCs w:val="21"/>
          <w:highlight w:val="none"/>
          <w:u w:val="single"/>
          <w:lang w:eastAsia="zh-CN"/>
        </w:rPr>
        <w:t>）</w:t>
      </w:r>
    </w:p>
    <w:p w14:paraId="41EE90DB">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w:t>
      </w:r>
      <w:r>
        <w:rPr>
          <w:rFonts w:hint="eastAsia" w:ascii="宋体" w:hAnsi="宋体" w:eastAsia="宋体" w:cs="宋体"/>
          <w:color w:val="000000"/>
          <w:sz w:val="21"/>
          <w:szCs w:val="21"/>
          <w:highlight w:val="none"/>
          <w:u w:val="single"/>
        </w:rPr>
        <w:t xml:space="preserve">  （姓名）  </w:t>
      </w:r>
      <w:r>
        <w:rPr>
          <w:rFonts w:hint="eastAsia" w:ascii="宋体" w:hAnsi="宋体" w:eastAsia="宋体" w:cs="宋体"/>
          <w:color w:val="000000"/>
          <w:sz w:val="21"/>
          <w:szCs w:val="21"/>
          <w:highlight w:val="none"/>
        </w:rPr>
        <w:t>系</w:t>
      </w:r>
      <w:r>
        <w:rPr>
          <w:rFonts w:hint="eastAsia" w:ascii="宋体" w:hAnsi="宋体" w:eastAsia="宋体" w:cs="宋体"/>
          <w:color w:val="000000"/>
          <w:sz w:val="21"/>
          <w:szCs w:val="21"/>
          <w:highlight w:val="none"/>
          <w:u w:val="single"/>
        </w:rPr>
        <w:t xml:space="preserve">  （供应商名称）  </w:t>
      </w:r>
      <w:r>
        <w:rPr>
          <w:rFonts w:hint="eastAsia" w:ascii="宋体" w:hAnsi="宋体" w:eastAsia="宋体" w:cs="宋体"/>
          <w:color w:val="000000"/>
          <w:sz w:val="21"/>
          <w:szCs w:val="21"/>
          <w:highlight w:val="none"/>
        </w:rPr>
        <w:t>的（</w:t>
      </w:r>
      <w:r>
        <w:rPr>
          <w:rFonts w:hint="eastAsia" w:ascii="宋体" w:hAnsi="宋体" w:eastAsia="宋体" w:cs="宋体"/>
          <w:color w:val="000000"/>
          <w:sz w:val="21"/>
          <w:szCs w:val="21"/>
          <w:highlight w:val="none"/>
          <w:u w:val="single"/>
        </w:rPr>
        <w:t>□法定代表人/□负责人/□自然人本人</w:t>
      </w:r>
      <w:r>
        <w:rPr>
          <w:rFonts w:hint="eastAsia" w:ascii="宋体" w:hAnsi="宋体" w:eastAsia="宋体" w:cs="宋体"/>
          <w:color w:val="000000"/>
          <w:sz w:val="21"/>
          <w:szCs w:val="21"/>
          <w:highlight w:val="none"/>
        </w:rPr>
        <w:t>），现授权</w:t>
      </w:r>
      <w:r>
        <w:rPr>
          <w:rFonts w:hint="eastAsia" w:ascii="宋体" w:hAnsi="宋体" w:eastAsia="宋体" w:cs="宋体"/>
          <w:color w:val="000000"/>
          <w:sz w:val="21"/>
          <w:szCs w:val="21"/>
          <w:highlight w:val="none"/>
          <w:u w:val="single"/>
        </w:rPr>
        <w:t xml:space="preserve"> （姓名） </w:t>
      </w:r>
      <w:r>
        <w:rPr>
          <w:rFonts w:hint="eastAsia" w:ascii="宋体" w:hAnsi="宋体" w:eastAsia="宋体" w:cs="宋体"/>
          <w:color w:val="000000"/>
          <w:sz w:val="21"/>
          <w:szCs w:val="21"/>
          <w:highlight w:val="none"/>
        </w:rPr>
        <w:t>以我方的名义参加</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项目名称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rPr>
        <w:t>项目的竞标活动，并代表我方全权办理针对上述项目的所有采购程序和环节的具体事务和签署相关文件。</w:t>
      </w:r>
    </w:p>
    <w:p w14:paraId="734DF67B">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    我方对委托代理人的签字事项负全部责任。</w:t>
      </w:r>
    </w:p>
    <w:p w14:paraId="429A074B">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本授权书自签署之日起生效，在撤销授权的书面通知以前，本授权书一直有效。委托代理人在授权书有效期内签署的所有文件不因授权的撤销而失效。</w:t>
      </w:r>
    </w:p>
    <w:p w14:paraId="6014FE78">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委托代理人无转委托权，特此委托。</w:t>
      </w:r>
    </w:p>
    <w:p w14:paraId="5A9EF9A4">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附：法定代表人身份证明书及委托代理人有效身份证正反面复印件</w:t>
      </w:r>
    </w:p>
    <w:p w14:paraId="1F798095">
      <w:pPr>
        <w:spacing w:line="360" w:lineRule="auto"/>
        <w:rPr>
          <w:rFonts w:hint="eastAsia" w:ascii="宋体" w:hAnsi="宋体" w:eastAsia="宋体" w:cs="宋体"/>
          <w:color w:val="000000"/>
          <w:sz w:val="21"/>
          <w:szCs w:val="21"/>
          <w:highlight w:val="none"/>
        </w:rPr>
      </w:pPr>
    </w:p>
    <w:p w14:paraId="1FD8B403">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委托代理人（签字）：                 法定代表人（签字或盖章）：                    </w:t>
      </w:r>
    </w:p>
    <w:p w14:paraId="6294DA8F">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委托代理人身份证号码：                              </w:t>
      </w:r>
    </w:p>
    <w:p w14:paraId="1A8B44B6">
      <w:pPr>
        <w:spacing w:line="360" w:lineRule="auto"/>
        <w:rPr>
          <w:rFonts w:hint="eastAsia" w:ascii="宋体" w:hAnsi="宋体" w:eastAsia="宋体" w:cs="宋体"/>
          <w:color w:val="000000"/>
          <w:sz w:val="21"/>
          <w:szCs w:val="21"/>
          <w:highlight w:val="none"/>
        </w:rPr>
      </w:pPr>
    </w:p>
    <w:p w14:paraId="5EAD65A8">
      <w:pPr>
        <w:spacing w:line="360" w:lineRule="auto"/>
        <w:ind w:firstLine="3360" w:firstLineChars="1600"/>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供应商名称（电子签章）：</w:t>
      </w:r>
    </w:p>
    <w:p w14:paraId="46241791">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color w:val="000000"/>
          <w:kern w:val="0"/>
          <w:sz w:val="21"/>
          <w:szCs w:val="21"/>
          <w:highlight w:val="none"/>
          <w:lang w:val="zh-CN"/>
        </w:rPr>
        <w:t xml:space="preserve">                                                   日期：  年  月   日</w:t>
      </w:r>
    </w:p>
    <w:p w14:paraId="6F14BF87">
      <w:pPr>
        <w:spacing w:line="360" w:lineRule="auto"/>
        <w:rPr>
          <w:rFonts w:hint="eastAsia" w:ascii="宋体" w:hAnsi="宋体" w:eastAsia="宋体" w:cs="宋体"/>
          <w:color w:val="000000"/>
          <w:sz w:val="21"/>
          <w:szCs w:val="21"/>
          <w:highlight w:val="none"/>
        </w:rPr>
      </w:pPr>
    </w:p>
    <w:p w14:paraId="376DA1A0">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注：1. 法定代表人必须在授权委托书上亲笔签字或盖章，委托代理人必须在授权委托书上亲笔签字，</w:t>
      </w:r>
      <w:r>
        <w:rPr>
          <w:rFonts w:hint="eastAsia" w:ascii="宋体" w:hAnsi="宋体" w:eastAsia="宋体" w:cs="宋体"/>
          <w:b/>
          <w:color w:val="000000"/>
          <w:sz w:val="21"/>
          <w:szCs w:val="21"/>
          <w:highlight w:val="none"/>
        </w:rPr>
        <w:t>否则其响应文件按无效响应处理。</w:t>
      </w:r>
    </w:p>
    <w:p w14:paraId="343A2EC7">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2C519C0E">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法人、其他组织竞标时“我方”是指“我单位”，自然人竞标时“我方”是指“本人”。</w:t>
      </w:r>
    </w:p>
    <w:p w14:paraId="76190950">
      <w:pPr>
        <w:spacing w:line="360" w:lineRule="auto"/>
        <w:ind w:firstLine="420" w:firstLineChars="200"/>
        <w:jc w:val="left"/>
        <w:rPr>
          <w:rFonts w:hint="eastAsia" w:ascii="宋体" w:hAnsi="宋体" w:eastAsia="宋体" w:cs="宋体"/>
          <w:color w:val="000000"/>
          <w:szCs w:val="21"/>
          <w:highlight w:val="none"/>
        </w:rPr>
      </w:pPr>
    </w:p>
    <w:p w14:paraId="7DABFD8F">
      <w:pPr>
        <w:spacing w:line="500" w:lineRule="exact"/>
        <w:jc w:val="center"/>
        <w:rPr>
          <w:rFonts w:hint="eastAsia" w:ascii="宋体" w:hAnsi="宋体" w:eastAsia="宋体" w:cs="宋体"/>
          <w:color w:val="000000"/>
          <w:sz w:val="44"/>
          <w:szCs w:val="44"/>
          <w:highlight w:val="none"/>
        </w:rPr>
      </w:pPr>
      <w:r>
        <w:rPr>
          <w:rFonts w:hint="eastAsia" w:ascii="宋体" w:hAnsi="宋体" w:eastAsia="宋体" w:cs="宋体"/>
          <w:color w:val="000000"/>
          <w:szCs w:val="21"/>
          <w:highlight w:val="none"/>
        </w:rPr>
        <w:br w:type="page"/>
      </w:r>
      <w:r>
        <w:rPr>
          <w:rFonts w:hint="eastAsia" w:ascii="宋体" w:hAnsi="宋体" w:eastAsia="宋体" w:cs="宋体"/>
          <w:color w:val="000000"/>
          <w:sz w:val="44"/>
          <w:szCs w:val="44"/>
          <w:highlight w:val="none"/>
        </w:rPr>
        <w:t>授权委托书（联合体竞标格式）</w:t>
      </w:r>
    </w:p>
    <w:p w14:paraId="601595BB">
      <w:pPr>
        <w:spacing w:line="500" w:lineRule="exact"/>
        <w:jc w:val="center"/>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（如有委托时）</w:t>
      </w:r>
    </w:p>
    <w:p w14:paraId="45B47FF2">
      <w:pPr>
        <w:spacing w:line="500" w:lineRule="exact"/>
        <w:jc w:val="center"/>
        <w:rPr>
          <w:rFonts w:hint="eastAsia" w:ascii="宋体" w:hAnsi="宋体" w:eastAsia="宋体" w:cs="宋体"/>
          <w:color w:val="000000"/>
          <w:sz w:val="44"/>
          <w:szCs w:val="44"/>
          <w:highlight w:val="none"/>
        </w:rPr>
      </w:pPr>
    </w:p>
    <w:p w14:paraId="194BB481">
      <w:pPr>
        <w:spacing w:line="500" w:lineRule="exact"/>
        <w:jc w:val="center"/>
        <w:rPr>
          <w:rFonts w:hint="eastAsia" w:ascii="宋体" w:hAnsi="宋体" w:eastAsia="宋体" w:cs="宋体"/>
          <w:color w:val="000000"/>
          <w:sz w:val="32"/>
          <w:szCs w:val="32"/>
          <w:highlight w:val="none"/>
        </w:rPr>
      </w:pPr>
    </w:p>
    <w:p w14:paraId="75024EA5">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授权委托书声明：根据（牵头人名称）与（联合体其他成员名称）签订的《联合体竞标协议书》的内容，（牵头人名称）的法定代表人（姓名）现授权（姓名）为联合委托代理人，并代表我方全权办理针对上述项目的所有采购程序和环节的具体事务和签署相关文件。</w:t>
      </w:r>
    </w:p>
    <w:p w14:paraId="54126B34">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我方对委托代理人的签字事项负全部责任。</w:t>
      </w:r>
    </w:p>
    <w:p w14:paraId="382DB4A2">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本授权书自签署之日起生效，在撤销授权的书面通知以前，本授权书一直有效。委托代理人在授权书有效期内签署的所有文件不因授权的撤销而失效。</w:t>
      </w:r>
    </w:p>
    <w:p w14:paraId="1E0BC82F">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委托代理人无转委托权，特此委托。</w:t>
      </w:r>
    </w:p>
    <w:p w14:paraId="2758670D">
      <w:pPr>
        <w:spacing w:line="360" w:lineRule="auto"/>
        <w:rPr>
          <w:rFonts w:hint="eastAsia" w:ascii="宋体" w:hAnsi="宋体" w:eastAsia="宋体" w:cs="宋体"/>
          <w:color w:val="000000"/>
          <w:sz w:val="21"/>
          <w:szCs w:val="21"/>
          <w:highlight w:val="none"/>
        </w:rPr>
      </w:pPr>
    </w:p>
    <w:p w14:paraId="6CAEC82A">
      <w:pPr>
        <w:spacing w:line="360" w:lineRule="auto"/>
        <w:ind w:firstLine="1365" w:firstLineChars="6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牵头人法定代表人（签字或盖章）：</w:t>
      </w:r>
    </w:p>
    <w:p w14:paraId="4DDCF2C2">
      <w:pPr>
        <w:spacing w:line="360" w:lineRule="auto"/>
        <w:ind w:firstLine="2625" w:firstLineChars="125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牵头人（电子签章）：</w:t>
      </w:r>
    </w:p>
    <w:p w14:paraId="19C162C2">
      <w:pPr>
        <w:spacing w:line="360" w:lineRule="auto"/>
        <w:ind w:firstLine="3360" w:firstLineChars="16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日期：    年   月   日</w:t>
      </w:r>
    </w:p>
    <w:p w14:paraId="3D32039A">
      <w:pPr>
        <w:spacing w:line="360" w:lineRule="auto"/>
        <w:rPr>
          <w:rFonts w:hint="eastAsia" w:ascii="宋体" w:hAnsi="宋体" w:eastAsia="宋体" w:cs="宋体"/>
          <w:color w:val="000000"/>
          <w:sz w:val="21"/>
          <w:szCs w:val="21"/>
          <w:highlight w:val="none"/>
        </w:rPr>
      </w:pPr>
    </w:p>
    <w:p w14:paraId="0DDF46D0">
      <w:pPr>
        <w:spacing w:line="360" w:lineRule="auto"/>
        <w:ind w:firstLine="2730" w:firstLineChars="13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被授权人（签字）：</w:t>
      </w:r>
    </w:p>
    <w:p w14:paraId="7562AB5A">
      <w:pPr>
        <w:spacing w:line="360" w:lineRule="auto"/>
        <w:ind w:firstLine="3360" w:firstLineChars="16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日期：    年   月   日</w:t>
      </w:r>
    </w:p>
    <w:p w14:paraId="78303A03">
      <w:pPr>
        <w:spacing w:line="360" w:lineRule="auto"/>
        <w:rPr>
          <w:rFonts w:hint="eastAsia" w:ascii="宋体" w:hAnsi="宋体" w:eastAsia="宋体" w:cs="宋体"/>
          <w:color w:val="000000"/>
          <w:sz w:val="21"/>
          <w:szCs w:val="21"/>
          <w:highlight w:val="none"/>
        </w:rPr>
      </w:pPr>
    </w:p>
    <w:p w14:paraId="76FAABD8">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w:t>
      </w:r>
    </w:p>
    <w:p w14:paraId="3B76851A">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法定代表人必须在授权委托书上亲笔签字或盖章，委托代理人必须在授权委托书上亲笔签字，</w:t>
      </w:r>
      <w:r>
        <w:rPr>
          <w:rFonts w:hint="eastAsia" w:ascii="宋体" w:hAnsi="宋体" w:eastAsia="宋体" w:cs="宋体"/>
          <w:b/>
          <w:color w:val="000000"/>
          <w:sz w:val="21"/>
          <w:szCs w:val="21"/>
          <w:highlight w:val="none"/>
        </w:rPr>
        <w:t>否则其响应文件按无效响应处理。</w:t>
      </w:r>
    </w:p>
    <w:p w14:paraId="0DAD81BA">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2.本授权委托书应由联合体牵头人的法定代表人按上述规定签署。</w:t>
      </w:r>
    </w:p>
    <w:p w14:paraId="318A2A5B">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3.供应商为其他组织或者自然人时，本谈判文件规定的法定代表人指负责人或者自然人。本谈判文件所称负责人是指参加竞标的其他组织营业执照上的负责人，本谈判文件所称自然人指参与竞标的自然人本人。</w:t>
      </w:r>
    </w:p>
    <w:p w14:paraId="7943CCAD">
      <w:pPr>
        <w:spacing w:line="360" w:lineRule="auto"/>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4.法人、其他组织竞标时“我方”是指“我单位”，自然人竞标时“我方”是指“本人”。</w:t>
      </w:r>
    </w:p>
    <w:p w14:paraId="01C8E5FB">
      <w:pPr>
        <w:snapToGrid w:val="0"/>
        <w:spacing w:line="360" w:lineRule="auto"/>
        <w:ind w:firstLine="640" w:firstLineChars="200"/>
        <w:rPr>
          <w:rFonts w:hint="eastAsia" w:ascii="宋体" w:hAnsi="宋体" w:eastAsia="宋体" w:cs="宋体"/>
          <w:b/>
          <w:bCs/>
          <w:color w:val="000000"/>
          <w:sz w:val="32"/>
          <w:szCs w:val="32"/>
          <w:highlight w:val="none"/>
        </w:rPr>
      </w:pPr>
      <w:r>
        <w:rPr>
          <w:rFonts w:hint="eastAsia" w:ascii="宋体" w:hAnsi="宋体" w:eastAsia="宋体" w:cs="宋体"/>
          <w:color w:val="000000"/>
          <w:sz w:val="32"/>
          <w:szCs w:val="32"/>
          <w:highlight w:val="none"/>
        </w:rPr>
        <w:br w:type="page"/>
      </w:r>
      <w:r>
        <w:rPr>
          <w:rFonts w:hint="eastAsia" w:ascii="宋体" w:hAnsi="宋体" w:cs="宋体"/>
          <w:b/>
          <w:color w:val="000000"/>
          <w:sz w:val="30"/>
          <w:szCs w:val="30"/>
          <w:highlight w:val="none"/>
          <w:lang w:val="en-US" w:eastAsia="zh-CN"/>
        </w:rPr>
        <w:t>五</w:t>
      </w:r>
      <w:r>
        <w:rPr>
          <w:rFonts w:hint="eastAsia" w:ascii="宋体" w:hAnsi="宋体" w:eastAsia="宋体" w:cs="宋体"/>
          <w:b/>
          <w:color w:val="000000"/>
          <w:sz w:val="30"/>
          <w:szCs w:val="30"/>
          <w:highlight w:val="none"/>
        </w:rPr>
        <w:t>、商务条款偏离表</w:t>
      </w:r>
    </w:p>
    <w:p w14:paraId="04B3C542">
      <w:pPr>
        <w:spacing w:line="500" w:lineRule="exact"/>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商务条款偏离表（格式）</w:t>
      </w:r>
    </w:p>
    <w:p w14:paraId="4945C9F4">
      <w:pPr>
        <w:spacing w:line="360" w:lineRule="auto"/>
        <w:rPr>
          <w:rFonts w:hint="eastAsia" w:ascii="宋体" w:hAnsi="宋体" w:eastAsia="宋体" w:cs="宋体"/>
          <w:color w:val="000000"/>
          <w:sz w:val="24"/>
          <w:highlight w:val="none"/>
        </w:rPr>
      </w:pPr>
    </w:p>
    <w:p w14:paraId="2DF217CA">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所竞</w:t>
      </w:r>
      <w:r>
        <w:rPr>
          <w:rFonts w:hint="eastAsia" w:ascii="宋体" w:hAnsi="宋体" w:eastAsia="宋体" w:cs="宋体"/>
          <w:color w:val="000000"/>
          <w:sz w:val="21"/>
          <w:szCs w:val="21"/>
          <w:highlight w:val="none"/>
        </w:rPr>
        <w:t>分标（此处有分标时填写具体分标号，无分标时填写“无”）：</w:t>
      </w:r>
    </w:p>
    <w:tbl>
      <w:tblPr>
        <w:tblStyle w:val="30"/>
        <w:tblpPr w:leftFromText="180" w:rightFromText="180" w:vertAnchor="text" w:horzAnchor="margin" w:tblpXSpec="center" w:tblpY="94"/>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6740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91" w:type="dxa"/>
            <w:tcBorders>
              <w:top w:val="single" w:color="auto" w:sz="4" w:space="0"/>
              <w:left w:val="single" w:color="auto" w:sz="4" w:space="0"/>
              <w:right w:val="single" w:color="auto" w:sz="4" w:space="0"/>
            </w:tcBorders>
            <w:noWrap/>
            <w:vAlign w:val="top"/>
          </w:tcPr>
          <w:p w14:paraId="4F2F7C74">
            <w:pPr>
              <w:spacing w:line="34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noWrap/>
            <w:vAlign w:val="top"/>
          </w:tcPr>
          <w:p w14:paraId="2B4AB858">
            <w:pPr>
              <w:spacing w:line="34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竞争性谈判采购文件的商务需求</w:t>
            </w:r>
          </w:p>
        </w:tc>
        <w:tc>
          <w:tcPr>
            <w:tcW w:w="2606" w:type="dxa"/>
            <w:tcBorders>
              <w:top w:val="single" w:color="auto" w:sz="4" w:space="0"/>
              <w:left w:val="single" w:color="auto" w:sz="4" w:space="0"/>
              <w:right w:val="single" w:color="auto" w:sz="4" w:space="0"/>
            </w:tcBorders>
            <w:noWrap w:val="0"/>
            <w:vAlign w:val="top"/>
          </w:tcPr>
          <w:p w14:paraId="1D6BE22F">
            <w:pPr>
              <w:spacing w:line="34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响应文件承诺的商务条款</w:t>
            </w:r>
          </w:p>
        </w:tc>
        <w:tc>
          <w:tcPr>
            <w:tcW w:w="2426" w:type="dxa"/>
            <w:tcBorders>
              <w:top w:val="single" w:color="auto" w:sz="4" w:space="0"/>
              <w:left w:val="single" w:color="auto" w:sz="4" w:space="0"/>
              <w:right w:val="single" w:color="auto" w:sz="4" w:space="0"/>
            </w:tcBorders>
            <w:noWrap w:val="0"/>
            <w:vAlign w:val="top"/>
          </w:tcPr>
          <w:p w14:paraId="7B32FDD4">
            <w:pPr>
              <w:spacing w:line="3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偏离说明</w:t>
            </w:r>
          </w:p>
        </w:tc>
      </w:tr>
      <w:tr w14:paraId="7581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restart"/>
            <w:tcBorders>
              <w:top w:val="single" w:color="auto" w:sz="4" w:space="0"/>
              <w:left w:val="single" w:color="auto" w:sz="4" w:space="0"/>
              <w:right w:val="single" w:color="auto" w:sz="4" w:space="0"/>
            </w:tcBorders>
            <w:noWrap/>
            <w:vAlign w:val="top"/>
          </w:tcPr>
          <w:p w14:paraId="0892C5E8">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w:t>
            </w:r>
          </w:p>
        </w:tc>
        <w:tc>
          <w:tcPr>
            <w:tcW w:w="3757" w:type="dxa"/>
            <w:tcBorders>
              <w:top w:val="single" w:color="auto" w:sz="4" w:space="0"/>
              <w:left w:val="single" w:color="auto" w:sz="4" w:space="0"/>
              <w:bottom w:val="single" w:color="auto" w:sz="4" w:space="0"/>
              <w:right w:val="single" w:color="auto" w:sz="4" w:space="0"/>
            </w:tcBorders>
            <w:noWrap/>
            <w:vAlign w:val="top"/>
          </w:tcPr>
          <w:p w14:paraId="446FE710">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3A47F81C">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3EA54541">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r w14:paraId="1511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continue"/>
            <w:tcBorders>
              <w:left w:val="single" w:color="auto" w:sz="4" w:space="0"/>
              <w:right w:val="single" w:color="auto" w:sz="4" w:space="0"/>
            </w:tcBorders>
            <w:noWrap/>
            <w:vAlign w:val="top"/>
          </w:tcPr>
          <w:p w14:paraId="5D2CF20F">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C7A6EDE">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7288B040">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17961071">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76AE5FD2">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656A03C6">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r w14:paraId="71AA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continue"/>
            <w:tcBorders>
              <w:left w:val="single" w:color="auto" w:sz="4" w:space="0"/>
              <w:right w:val="single" w:color="auto" w:sz="4" w:space="0"/>
            </w:tcBorders>
            <w:noWrap/>
            <w:vAlign w:val="top"/>
          </w:tcPr>
          <w:p w14:paraId="0EEE5B34">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00E70F3F">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59850A18">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103171F2">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5C740F86">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17316092">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p w14:paraId="5E6EA2A6">
            <w:pPr>
              <w:spacing w:line="300" w:lineRule="exact"/>
              <w:rPr>
                <w:rFonts w:hint="eastAsia" w:ascii="宋体" w:hAnsi="宋体" w:eastAsia="宋体" w:cs="宋体"/>
                <w:color w:val="000000"/>
                <w:sz w:val="21"/>
                <w:szCs w:val="21"/>
                <w:highlight w:val="none"/>
              </w:rPr>
            </w:pPr>
          </w:p>
        </w:tc>
      </w:tr>
      <w:tr w14:paraId="76EA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continue"/>
            <w:tcBorders>
              <w:left w:val="single" w:color="auto" w:sz="4" w:space="0"/>
              <w:bottom w:val="single" w:color="auto" w:sz="4" w:space="0"/>
              <w:right w:val="single" w:color="auto" w:sz="4" w:space="0"/>
            </w:tcBorders>
            <w:noWrap/>
            <w:vAlign w:val="top"/>
          </w:tcPr>
          <w:p w14:paraId="14246A7D">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47980C87">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75D58077">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231D60A0">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r w14:paraId="0DEBB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restart"/>
            <w:tcBorders>
              <w:top w:val="single" w:color="auto" w:sz="4" w:space="0"/>
              <w:left w:val="single" w:color="auto" w:sz="4" w:space="0"/>
              <w:right w:val="single" w:color="auto" w:sz="4" w:space="0"/>
            </w:tcBorders>
            <w:noWrap/>
            <w:vAlign w:val="top"/>
          </w:tcPr>
          <w:p w14:paraId="57288633">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w:t>
            </w:r>
          </w:p>
        </w:tc>
        <w:tc>
          <w:tcPr>
            <w:tcW w:w="3757" w:type="dxa"/>
            <w:tcBorders>
              <w:top w:val="single" w:color="auto" w:sz="4" w:space="0"/>
              <w:left w:val="single" w:color="auto" w:sz="4" w:space="0"/>
              <w:bottom w:val="single" w:color="auto" w:sz="4" w:space="0"/>
              <w:right w:val="single" w:color="auto" w:sz="4" w:space="0"/>
            </w:tcBorders>
            <w:noWrap/>
            <w:vAlign w:val="top"/>
          </w:tcPr>
          <w:p w14:paraId="364B5191">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60AD3EB4">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50784951">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r w14:paraId="5CF5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continue"/>
            <w:tcBorders>
              <w:left w:val="single" w:color="auto" w:sz="4" w:space="0"/>
              <w:right w:val="single" w:color="auto" w:sz="4" w:space="0"/>
            </w:tcBorders>
            <w:noWrap/>
            <w:vAlign w:val="top"/>
          </w:tcPr>
          <w:p w14:paraId="36C92F8C">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14BE74EA">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41DD0978">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4E8C1E41">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3715CDF9">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531F0B7C">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r w14:paraId="7825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continue"/>
            <w:tcBorders>
              <w:left w:val="single" w:color="auto" w:sz="4" w:space="0"/>
              <w:right w:val="single" w:color="auto" w:sz="4" w:space="0"/>
            </w:tcBorders>
            <w:noWrap/>
            <w:vAlign w:val="top"/>
          </w:tcPr>
          <w:p w14:paraId="7FE51644">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004CF4C">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1E9F5250">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0F1C3AF3">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06D131A0">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4F6CE2F7">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r w14:paraId="6EF5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continue"/>
            <w:tcBorders>
              <w:left w:val="single" w:color="auto" w:sz="4" w:space="0"/>
              <w:bottom w:val="single" w:color="auto" w:sz="4" w:space="0"/>
              <w:right w:val="single" w:color="auto" w:sz="4" w:space="0"/>
            </w:tcBorders>
            <w:noWrap/>
            <w:vAlign w:val="top"/>
          </w:tcPr>
          <w:p w14:paraId="70F5C308">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321260CE">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3AC8A221">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02355CB2">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r w14:paraId="0DCC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restart"/>
            <w:tcBorders>
              <w:top w:val="single" w:color="auto" w:sz="4" w:space="0"/>
              <w:left w:val="single" w:color="auto" w:sz="4" w:space="0"/>
              <w:right w:val="single" w:color="auto" w:sz="4" w:space="0"/>
            </w:tcBorders>
            <w:noWrap/>
            <w:vAlign w:val="top"/>
          </w:tcPr>
          <w:p w14:paraId="3052446B">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3757" w:type="dxa"/>
            <w:tcBorders>
              <w:top w:val="single" w:color="auto" w:sz="4" w:space="0"/>
              <w:left w:val="single" w:color="auto" w:sz="4" w:space="0"/>
              <w:bottom w:val="single" w:color="auto" w:sz="4" w:space="0"/>
              <w:right w:val="single" w:color="auto" w:sz="4" w:space="0"/>
            </w:tcBorders>
            <w:noWrap/>
            <w:vAlign w:val="top"/>
          </w:tcPr>
          <w:p w14:paraId="1B830D03">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606" w:type="dxa"/>
            <w:tcBorders>
              <w:top w:val="single" w:color="auto" w:sz="4" w:space="0"/>
              <w:left w:val="single" w:color="auto" w:sz="4" w:space="0"/>
              <w:right w:val="single" w:color="auto" w:sz="4" w:space="0"/>
            </w:tcBorders>
            <w:noWrap w:val="0"/>
            <w:vAlign w:val="top"/>
          </w:tcPr>
          <w:p w14:paraId="21D44C2F">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tc>
        <w:tc>
          <w:tcPr>
            <w:tcW w:w="2426" w:type="dxa"/>
            <w:tcBorders>
              <w:top w:val="single" w:color="auto" w:sz="4" w:space="0"/>
              <w:left w:val="single" w:color="auto" w:sz="4" w:space="0"/>
              <w:right w:val="single" w:color="auto" w:sz="4" w:space="0"/>
            </w:tcBorders>
            <w:noWrap w:val="0"/>
            <w:vAlign w:val="top"/>
          </w:tcPr>
          <w:p w14:paraId="06788F85">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r w14:paraId="7FCD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continue"/>
            <w:tcBorders>
              <w:left w:val="single" w:color="auto" w:sz="4" w:space="0"/>
              <w:right w:val="single" w:color="auto" w:sz="4" w:space="0"/>
            </w:tcBorders>
            <w:noWrap/>
            <w:vAlign w:val="top"/>
          </w:tcPr>
          <w:p w14:paraId="1E4F5390">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21125960">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5281D1D3">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45B9A5D6">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359045D4">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08BF9D42">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r w14:paraId="1852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continue"/>
            <w:tcBorders>
              <w:left w:val="single" w:color="auto" w:sz="4" w:space="0"/>
              <w:right w:val="single" w:color="auto" w:sz="4" w:space="0"/>
            </w:tcBorders>
            <w:noWrap/>
            <w:vAlign w:val="top"/>
          </w:tcPr>
          <w:p w14:paraId="03BCD8D9">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540F64E9">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1B3193ED">
            <w:pPr>
              <w:spacing w:line="340" w:lineRule="exact"/>
              <w:rPr>
                <w:rFonts w:hint="eastAsia" w:ascii="宋体" w:hAnsi="宋体" w:eastAsia="宋体" w:cs="宋体"/>
                <w:color w:val="000000"/>
                <w:sz w:val="21"/>
                <w:szCs w:val="21"/>
                <w:highlight w:val="none"/>
              </w:rPr>
            </w:pPr>
          </w:p>
        </w:tc>
        <w:tc>
          <w:tcPr>
            <w:tcW w:w="2606" w:type="dxa"/>
            <w:tcBorders>
              <w:left w:val="single" w:color="auto" w:sz="4" w:space="0"/>
              <w:right w:val="single" w:color="auto" w:sz="4" w:space="0"/>
            </w:tcBorders>
            <w:noWrap w:val="0"/>
            <w:vAlign w:val="top"/>
          </w:tcPr>
          <w:p w14:paraId="16E23D2D">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01F2E735">
            <w:pPr>
              <w:spacing w:line="300" w:lineRule="exact"/>
              <w:rPr>
                <w:rFonts w:hint="eastAsia" w:ascii="宋体" w:hAnsi="宋体" w:eastAsia="宋体" w:cs="宋体"/>
                <w:color w:val="000000"/>
                <w:sz w:val="21"/>
                <w:szCs w:val="21"/>
                <w:highlight w:val="none"/>
              </w:rPr>
            </w:pPr>
          </w:p>
        </w:tc>
        <w:tc>
          <w:tcPr>
            <w:tcW w:w="2426" w:type="dxa"/>
            <w:tcBorders>
              <w:left w:val="single" w:color="auto" w:sz="4" w:space="0"/>
              <w:right w:val="single" w:color="auto" w:sz="4" w:space="0"/>
            </w:tcBorders>
            <w:noWrap w:val="0"/>
            <w:vAlign w:val="top"/>
          </w:tcPr>
          <w:p w14:paraId="19BB6A52">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r w14:paraId="1A851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1" w:type="dxa"/>
            <w:vMerge w:val="continue"/>
            <w:tcBorders>
              <w:left w:val="single" w:color="auto" w:sz="4" w:space="0"/>
              <w:bottom w:val="single" w:color="auto" w:sz="4" w:space="0"/>
              <w:right w:val="single" w:color="auto" w:sz="4" w:space="0"/>
            </w:tcBorders>
            <w:noWrap/>
            <w:vAlign w:val="top"/>
          </w:tcPr>
          <w:p w14:paraId="4244A7E7">
            <w:pPr>
              <w:spacing w:line="340" w:lineRule="exact"/>
              <w:rPr>
                <w:rFonts w:hint="eastAsia" w:ascii="宋体" w:hAnsi="宋体" w:eastAsia="宋体" w:cs="宋体"/>
                <w:color w:val="000000"/>
                <w:sz w:val="21"/>
                <w:szCs w:val="21"/>
                <w:highlight w:val="none"/>
              </w:rPr>
            </w:pPr>
          </w:p>
        </w:tc>
        <w:tc>
          <w:tcPr>
            <w:tcW w:w="3757" w:type="dxa"/>
            <w:tcBorders>
              <w:top w:val="single" w:color="auto" w:sz="4" w:space="0"/>
              <w:left w:val="single" w:color="auto" w:sz="4" w:space="0"/>
              <w:bottom w:val="single" w:color="auto" w:sz="4" w:space="0"/>
              <w:right w:val="single" w:color="auto" w:sz="4" w:space="0"/>
            </w:tcBorders>
            <w:noWrap/>
            <w:vAlign w:val="top"/>
          </w:tcPr>
          <w:p w14:paraId="7B07FC2B">
            <w:pPr>
              <w:spacing w:line="34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606" w:type="dxa"/>
            <w:tcBorders>
              <w:left w:val="single" w:color="auto" w:sz="4" w:space="0"/>
              <w:bottom w:val="single" w:color="auto" w:sz="4" w:space="0"/>
              <w:right w:val="single" w:color="auto" w:sz="4" w:space="0"/>
            </w:tcBorders>
            <w:noWrap w:val="0"/>
            <w:vAlign w:val="top"/>
          </w:tcPr>
          <w:p w14:paraId="305C2CB5">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2426" w:type="dxa"/>
            <w:tcBorders>
              <w:left w:val="single" w:color="auto" w:sz="4" w:space="0"/>
              <w:bottom w:val="single" w:color="auto" w:sz="4" w:space="0"/>
              <w:right w:val="single" w:color="auto" w:sz="4" w:space="0"/>
            </w:tcBorders>
            <w:noWrap w:val="0"/>
            <w:vAlign w:val="top"/>
          </w:tcPr>
          <w:p w14:paraId="0AA7B465">
            <w:pPr>
              <w:spacing w:line="300" w:lineRule="exac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正偏离（负偏离或无偏离）</w:t>
            </w:r>
          </w:p>
        </w:tc>
      </w:tr>
    </w:tbl>
    <w:p w14:paraId="6E5A88F7">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p>
    <w:p w14:paraId="6CA72579">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注：</w:t>
      </w:r>
    </w:p>
    <w:p w14:paraId="73EC2842">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1.说明：应对照谈判文件“第二章 采购需求”中的商务条款逐条作出明确响应，并作出偏离说明。</w:t>
      </w:r>
    </w:p>
    <w:p w14:paraId="1EB25276">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供应商应根据自身的承诺，对照谈判文件要求，在“偏离说明”中注明“正偏离”、“负偏离”或者“无偏离”。既不属于“正偏离”也不属于“负偏离”即为“无偏离”。当响应文件的商务内容低于竞争性谈判采购文件要求时，</w:t>
      </w:r>
      <w:r>
        <w:rPr>
          <w:rFonts w:hint="eastAsia" w:ascii="宋体" w:hAnsi="宋体" w:cs="宋体"/>
          <w:color w:val="000000"/>
          <w:kern w:val="0"/>
          <w:sz w:val="21"/>
          <w:szCs w:val="21"/>
          <w:highlight w:val="none"/>
          <w:lang w:val="en-US" w:eastAsia="zh-CN" w:bidi="ar-SA"/>
        </w:rPr>
        <w:t>供应商</w:t>
      </w:r>
      <w:r>
        <w:rPr>
          <w:rFonts w:hint="eastAsia" w:ascii="宋体" w:hAnsi="宋体" w:eastAsia="宋体" w:cs="宋体"/>
          <w:color w:val="000000"/>
          <w:kern w:val="0"/>
          <w:sz w:val="21"/>
          <w:szCs w:val="21"/>
          <w:highlight w:val="none"/>
          <w:lang w:val="en-US" w:eastAsia="zh-CN" w:bidi="ar-SA"/>
        </w:rPr>
        <w:t>应当如实写明“负偏离”。</w:t>
      </w:r>
    </w:p>
    <w:p w14:paraId="517ED777">
      <w:pPr>
        <w:spacing w:line="400" w:lineRule="exact"/>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3.表格内容均需按要求填写并盖章，不得留空，否则按竞标无效处理。</w:t>
      </w:r>
    </w:p>
    <w:p w14:paraId="7AF7D29E">
      <w:pPr>
        <w:widowControl w:val="0"/>
        <w:spacing w:line="400" w:lineRule="exact"/>
        <w:ind w:firstLine="48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如果采购需求为小于、小于等于、大于或大于等于某个数值标准时，响应文件承诺不得直接复制采购需求，响应文件承诺内容应当写明竞标货物具体参数或商务响应承诺的具体数值。如该采购需求属于不能明确具体数值的，采购人应在此采购需求的数值后标注◆号。</w:t>
      </w:r>
    </w:p>
    <w:p w14:paraId="6AAC6F89">
      <w:pPr>
        <w:spacing w:line="360" w:lineRule="auto"/>
        <w:ind w:right="-817" w:rightChars="-389"/>
        <w:contextualSpacing/>
        <w:rPr>
          <w:rFonts w:hint="eastAsia" w:ascii="宋体" w:hAnsi="宋体" w:eastAsia="宋体" w:cs="宋体"/>
          <w:color w:val="000000"/>
          <w:sz w:val="21"/>
          <w:szCs w:val="21"/>
          <w:highlight w:val="none"/>
        </w:rPr>
      </w:pPr>
    </w:p>
    <w:p w14:paraId="4C79088C">
      <w:pPr>
        <w:spacing w:line="360" w:lineRule="auto"/>
        <w:ind w:firstLine="3360" w:firstLineChars="1600"/>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供应商名称（电子签章）：</w:t>
      </w:r>
    </w:p>
    <w:p w14:paraId="03E822F7">
      <w:pPr>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color w:val="000000"/>
          <w:kern w:val="0"/>
          <w:sz w:val="21"/>
          <w:szCs w:val="21"/>
          <w:highlight w:val="none"/>
          <w:lang w:val="zh-CN"/>
        </w:rPr>
        <w:t xml:space="preserve">                                                   日期：  年  月   日</w:t>
      </w:r>
    </w:p>
    <w:p w14:paraId="47234909">
      <w:pPr>
        <w:snapToGrid w:val="0"/>
        <w:spacing w:line="360" w:lineRule="auto"/>
        <w:ind w:firstLine="602" w:firstLineChars="200"/>
        <w:rPr>
          <w:rFonts w:hint="eastAsia" w:ascii="宋体" w:hAnsi="宋体" w:eastAsia="宋体" w:cs="宋体"/>
          <w:b/>
          <w:color w:val="000000"/>
          <w:sz w:val="30"/>
          <w:szCs w:val="30"/>
          <w:highlight w:val="none"/>
        </w:rPr>
      </w:pPr>
    </w:p>
    <w:p w14:paraId="5674A222">
      <w:pPr>
        <w:snapToGrid w:val="0"/>
        <w:spacing w:line="360" w:lineRule="auto"/>
        <w:ind w:firstLine="602" w:firstLineChars="200"/>
        <w:rPr>
          <w:rFonts w:hint="eastAsia" w:ascii="宋体" w:hAnsi="宋体" w:eastAsia="宋体" w:cs="宋体"/>
          <w:b/>
          <w:color w:val="000000"/>
          <w:sz w:val="30"/>
          <w:szCs w:val="30"/>
          <w:highlight w:val="none"/>
        </w:rPr>
      </w:pPr>
    </w:p>
    <w:p w14:paraId="3612C107">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cs="宋体"/>
          <w:b/>
          <w:color w:val="000000"/>
          <w:sz w:val="30"/>
          <w:szCs w:val="30"/>
          <w:highlight w:val="none"/>
          <w:lang w:val="en-US" w:eastAsia="zh-CN"/>
        </w:rPr>
        <w:t>六</w:t>
      </w:r>
      <w:r>
        <w:rPr>
          <w:rFonts w:hint="eastAsia" w:ascii="宋体" w:hAnsi="宋体" w:eastAsia="宋体" w:cs="宋体"/>
          <w:b/>
          <w:color w:val="000000"/>
          <w:sz w:val="30"/>
          <w:szCs w:val="30"/>
          <w:highlight w:val="none"/>
        </w:rPr>
        <w:t>、</w:t>
      </w:r>
      <w:r>
        <w:rPr>
          <w:rFonts w:hint="eastAsia" w:ascii="宋体" w:hAnsi="宋体" w:cs="宋体"/>
          <w:b/>
          <w:color w:val="000000"/>
          <w:sz w:val="30"/>
          <w:szCs w:val="30"/>
          <w:highlight w:val="none"/>
          <w:lang w:eastAsia="zh-CN"/>
        </w:rPr>
        <w:t>供应商</w:t>
      </w:r>
      <w:r>
        <w:rPr>
          <w:rFonts w:hint="eastAsia" w:ascii="宋体" w:hAnsi="宋体" w:eastAsia="宋体" w:cs="宋体"/>
          <w:b/>
          <w:color w:val="000000"/>
          <w:sz w:val="30"/>
          <w:szCs w:val="30"/>
          <w:highlight w:val="none"/>
        </w:rPr>
        <w:t>情况介绍</w:t>
      </w:r>
    </w:p>
    <w:p w14:paraId="6E301942">
      <w:pPr>
        <w:snapToGrid w:val="0"/>
        <w:spacing w:line="360" w:lineRule="auto"/>
        <w:ind w:firstLine="602" w:firstLineChars="200"/>
        <w:rPr>
          <w:rFonts w:hint="eastAsia" w:ascii="宋体" w:hAnsi="宋体" w:eastAsia="宋体" w:cs="宋体"/>
          <w:b/>
          <w:color w:val="000000"/>
          <w:sz w:val="30"/>
          <w:szCs w:val="30"/>
          <w:highlight w:val="none"/>
        </w:rPr>
      </w:pPr>
    </w:p>
    <w:p w14:paraId="0E7EEB49">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16790771">
      <w:pPr>
        <w:autoSpaceDE w:val="0"/>
        <w:autoSpaceDN w:val="0"/>
        <w:spacing w:line="360" w:lineRule="auto"/>
        <w:ind w:firstLine="5670" w:firstLineChars="2700"/>
        <w:rPr>
          <w:rFonts w:hint="eastAsia" w:ascii="宋体" w:hAnsi="宋体" w:eastAsia="宋体" w:cs="宋体"/>
          <w:b/>
          <w:bCs/>
          <w:color w:val="000000"/>
          <w:sz w:val="21"/>
          <w:szCs w:val="21"/>
          <w:highlight w:val="none"/>
        </w:rPr>
      </w:pPr>
      <w:r>
        <w:rPr>
          <w:rFonts w:hint="eastAsia" w:ascii="宋体" w:hAnsi="宋体" w:eastAsia="宋体" w:cs="宋体"/>
          <w:color w:val="000000"/>
          <w:kern w:val="0"/>
          <w:sz w:val="21"/>
          <w:szCs w:val="21"/>
          <w:highlight w:val="none"/>
          <w:lang w:val="zh-CN"/>
        </w:rPr>
        <w:t>日期：  年  月   日</w:t>
      </w:r>
    </w:p>
    <w:p w14:paraId="771D94D2">
      <w:pPr>
        <w:snapToGrid w:val="0"/>
        <w:spacing w:before="120" w:beforeLines="50" w:after="50"/>
        <w:ind w:firstLine="602" w:firstLineChars="200"/>
        <w:rPr>
          <w:rFonts w:hint="eastAsia" w:ascii="宋体" w:hAnsi="宋体" w:eastAsia="宋体" w:cs="宋体"/>
          <w:b/>
          <w:color w:val="000000"/>
          <w:sz w:val="30"/>
          <w:szCs w:val="30"/>
          <w:highlight w:val="none"/>
        </w:rPr>
      </w:pPr>
      <w:r>
        <w:rPr>
          <w:rFonts w:hint="eastAsia" w:ascii="宋体" w:hAnsi="宋体" w:cs="宋体"/>
          <w:b/>
          <w:color w:val="000000"/>
          <w:sz w:val="30"/>
          <w:szCs w:val="30"/>
          <w:highlight w:val="none"/>
          <w:lang w:val="en-US" w:eastAsia="zh-CN"/>
        </w:rPr>
        <w:t>七</w:t>
      </w:r>
      <w:r>
        <w:rPr>
          <w:rFonts w:hint="eastAsia" w:ascii="宋体" w:hAnsi="宋体" w:eastAsia="宋体" w:cs="宋体"/>
          <w:b/>
          <w:color w:val="000000"/>
          <w:sz w:val="30"/>
          <w:szCs w:val="30"/>
          <w:highlight w:val="none"/>
        </w:rPr>
        <w:t>、供应商类似的业绩证明文件</w:t>
      </w:r>
    </w:p>
    <w:p w14:paraId="3EA85B0D">
      <w:pPr>
        <w:widowControl w:val="0"/>
        <w:snapToGrid w:val="0"/>
        <w:ind w:left="480" w:hanging="480" w:hangingChars="200"/>
        <w:contextualSpacing/>
        <w:jc w:val="both"/>
        <w:rPr>
          <w:rFonts w:hint="eastAsia" w:ascii="宋体" w:hAnsi="宋体" w:eastAsia="宋体" w:cs="宋体"/>
          <w:color w:val="000000"/>
          <w:kern w:val="2"/>
          <w:sz w:val="24"/>
          <w:szCs w:val="24"/>
          <w:highlight w:val="none"/>
          <w:lang w:val="en-US" w:eastAsia="zh-CN" w:bidi="ar-SA"/>
        </w:rPr>
      </w:pPr>
    </w:p>
    <w:p w14:paraId="38D25738">
      <w:pPr>
        <w:widowControl w:val="0"/>
        <w:snapToGrid w:val="0"/>
        <w:ind w:left="480" w:hanging="480" w:hangingChars="200"/>
        <w:contextualSpacing/>
        <w:jc w:val="both"/>
        <w:rPr>
          <w:rFonts w:hint="eastAsia" w:ascii="宋体" w:hAnsi="宋体" w:eastAsia="宋体" w:cs="宋体"/>
          <w:color w:val="000000"/>
          <w:kern w:val="2"/>
          <w:sz w:val="24"/>
          <w:szCs w:val="24"/>
          <w:highlight w:val="none"/>
          <w:lang w:val="en-US" w:eastAsia="zh-CN" w:bidi="ar-SA"/>
        </w:rPr>
      </w:pPr>
    </w:p>
    <w:p w14:paraId="5ADC997E">
      <w:pPr>
        <w:autoSpaceDE w:val="0"/>
        <w:autoSpaceDN w:val="0"/>
        <w:spacing w:line="360" w:lineRule="auto"/>
        <w:ind w:firstLine="12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附表</w:t>
      </w:r>
      <w:r>
        <w:rPr>
          <w:rFonts w:hint="eastAsia" w:ascii="宋体" w:hAnsi="宋体" w:eastAsia="宋体" w:cs="宋体"/>
          <w:b/>
          <w:color w:val="000000"/>
          <w:sz w:val="21"/>
          <w:szCs w:val="21"/>
          <w:highlight w:val="none"/>
          <w:lang w:eastAsia="zh-CN"/>
        </w:rPr>
        <w:t>：</w:t>
      </w:r>
      <w:r>
        <w:rPr>
          <w:rFonts w:hint="eastAsia" w:ascii="宋体" w:hAnsi="宋体" w:eastAsia="宋体" w:cs="宋体"/>
          <w:b/>
          <w:color w:val="000000"/>
          <w:sz w:val="21"/>
          <w:szCs w:val="21"/>
          <w:highlight w:val="none"/>
        </w:rPr>
        <w:t>相关项目业绩一览表（供应商同类项目合同复印件、用户验收报告、用户评价意见格式自拟）</w:t>
      </w:r>
    </w:p>
    <w:p w14:paraId="6DE7017C">
      <w:pPr>
        <w:widowControl w:val="0"/>
        <w:spacing w:line="360" w:lineRule="auto"/>
        <w:ind w:left="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注：供应商可按上述的格式自行编制，须随表提交相应的合同复印件和用户单位验收证明并注明所在供应商商务技术文件页码。</w:t>
      </w:r>
    </w:p>
    <w:p w14:paraId="40CCBBA2">
      <w:pPr>
        <w:snapToGrid w:val="0"/>
        <w:spacing w:line="360" w:lineRule="auto"/>
        <w:ind w:left="4410" w:leftChars="2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zh-CN"/>
        </w:rPr>
        <w:t>供应商名称(电子签章)：</w:t>
      </w:r>
    </w:p>
    <w:p w14:paraId="57B5695B">
      <w:pPr>
        <w:spacing w:line="50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val="zh-CN"/>
        </w:rPr>
        <w:t xml:space="preserve">                                                     日期</w:t>
      </w:r>
      <w:r>
        <w:rPr>
          <w:rFonts w:hint="eastAsia" w:ascii="宋体" w:hAnsi="宋体" w:eastAsia="宋体" w:cs="宋体"/>
          <w:color w:val="000000"/>
          <w:kern w:val="0"/>
          <w:sz w:val="21"/>
          <w:szCs w:val="21"/>
          <w:highlight w:val="none"/>
        </w:rPr>
        <w:t xml:space="preserve">：  年  </w:t>
      </w:r>
      <w:r>
        <w:rPr>
          <w:rFonts w:hint="eastAsia" w:ascii="宋体" w:hAnsi="宋体" w:eastAsia="宋体" w:cs="宋体"/>
          <w:color w:val="000000"/>
          <w:kern w:val="0"/>
          <w:sz w:val="21"/>
          <w:szCs w:val="21"/>
          <w:highlight w:val="none"/>
          <w:lang w:val="zh-CN"/>
        </w:rPr>
        <w:t>月日</w:t>
      </w:r>
    </w:p>
    <w:p w14:paraId="4C4AAA72">
      <w:pPr>
        <w:widowControl/>
        <w:jc w:val="left"/>
        <w:rPr>
          <w:rFonts w:hint="eastAsia" w:ascii="宋体" w:hAnsi="宋体" w:eastAsia="宋体" w:cs="宋体"/>
          <w:color w:val="000000"/>
          <w:sz w:val="21"/>
          <w:szCs w:val="21"/>
          <w:highlight w:val="none"/>
        </w:rPr>
        <w:sectPr>
          <w:pgSz w:w="11910" w:h="16840"/>
          <w:pgMar w:top="1440" w:right="1440" w:bottom="1440" w:left="1440" w:header="720" w:footer="720" w:gutter="0"/>
          <w:pgNumType w:fmt="decimal"/>
          <w:cols w:space="720" w:num="1"/>
        </w:sectPr>
      </w:pPr>
    </w:p>
    <w:p w14:paraId="66147CB2">
      <w:pPr>
        <w:autoSpaceDE w:val="0"/>
        <w:autoSpaceDN w:val="0"/>
        <w:spacing w:line="360" w:lineRule="auto"/>
        <w:ind w:firstLine="6120" w:firstLineChars="2550"/>
        <w:rPr>
          <w:rFonts w:hint="eastAsia" w:ascii="宋体" w:hAnsi="宋体" w:eastAsia="宋体" w:cs="宋体"/>
          <w:color w:val="000000"/>
          <w:kern w:val="0"/>
          <w:sz w:val="24"/>
          <w:highlight w:val="none"/>
          <w:lang w:val="zh-CN"/>
        </w:rPr>
      </w:pPr>
    </w:p>
    <w:p w14:paraId="6F650486">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cs="宋体"/>
          <w:b/>
          <w:color w:val="000000"/>
          <w:sz w:val="30"/>
          <w:szCs w:val="30"/>
          <w:highlight w:val="none"/>
          <w:lang w:val="en-US" w:eastAsia="zh-CN"/>
        </w:rPr>
        <w:t>八</w:t>
      </w:r>
      <w:r>
        <w:rPr>
          <w:rFonts w:hint="eastAsia" w:ascii="宋体" w:hAnsi="宋体" w:eastAsia="宋体" w:cs="宋体"/>
          <w:b/>
          <w:color w:val="000000"/>
          <w:sz w:val="30"/>
          <w:szCs w:val="30"/>
          <w:highlight w:val="none"/>
        </w:rPr>
        <w:t>、货物需求偏离表</w:t>
      </w:r>
    </w:p>
    <w:p w14:paraId="6524005B">
      <w:pPr>
        <w:spacing w:line="500" w:lineRule="exact"/>
        <w:jc w:val="center"/>
        <w:rPr>
          <w:rFonts w:hint="eastAsia" w:ascii="宋体" w:hAnsi="宋体" w:eastAsia="宋体" w:cs="宋体"/>
          <w:color w:val="000000"/>
          <w:sz w:val="32"/>
          <w:szCs w:val="32"/>
          <w:highlight w:val="none"/>
        </w:rPr>
      </w:pPr>
    </w:p>
    <w:p w14:paraId="24BBEFAF">
      <w:pPr>
        <w:spacing w:line="500" w:lineRule="exact"/>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货物需求偏离表</w:t>
      </w:r>
    </w:p>
    <w:p w14:paraId="059DC767">
      <w:pPr>
        <w:spacing w:line="500" w:lineRule="exact"/>
        <w:jc w:val="center"/>
        <w:rPr>
          <w:rFonts w:hint="eastAsia" w:ascii="宋体" w:hAnsi="宋体" w:eastAsia="宋体" w:cs="宋体"/>
          <w:b/>
          <w:color w:val="000000"/>
          <w:sz w:val="32"/>
          <w:szCs w:val="32"/>
          <w:highlight w:val="none"/>
        </w:rPr>
      </w:pPr>
      <w:r>
        <w:rPr>
          <w:rFonts w:hint="eastAsia" w:ascii="宋体" w:hAnsi="宋体" w:eastAsia="宋体" w:cs="宋体"/>
          <w:bCs/>
          <w:color w:val="000000"/>
          <w:sz w:val="44"/>
          <w:szCs w:val="44"/>
          <w:highlight w:val="none"/>
        </w:rPr>
        <w:t>(注：按采购需求具体条款修改)</w:t>
      </w:r>
    </w:p>
    <w:p w14:paraId="444734C8">
      <w:pPr>
        <w:spacing w:line="360" w:lineRule="auto"/>
        <w:jc w:val="left"/>
        <w:rPr>
          <w:rFonts w:hint="eastAsia" w:ascii="宋体" w:hAnsi="宋体" w:eastAsia="宋体" w:cs="宋体"/>
          <w:color w:val="000000"/>
          <w:sz w:val="24"/>
          <w:highlight w:val="none"/>
        </w:rPr>
      </w:pPr>
    </w:p>
    <w:p w14:paraId="6B3B7B50">
      <w:pPr>
        <w:widowControl w:val="0"/>
        <w:spacing w:line="360" w:lineRule="auto"/>
        <w:ind w:firstLine="48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sz w:val="21"/>
          <w:szCs w:val="21"/>
          <w:highlight w:val="none"/>
          <w:lang w:val="en-US" w:eastAsia="zh-CN"/>
        </w:rPr>
        <w:t>所竞</w:t>
      </w:r>
      <w:r>
        <w:rPr>
          <w:rFonts w:hint="eastAsia" w:ascii="宋体" w:hAnsi="宋体" w:eastAsia="宋体" w:cs="宋体"/>
          <w:color w:val="000000"/>
          <w:sz w:val="21"/>
          <w:szCs w:val="21"/>
          <w:highlight w:val="none"/>
        </w:rPr>
        <w:t>分标（此处有分标时填写具体分标号，无分标时填写“无”）</w:t>
      </w:r>
      <w:r>
        <w:rPr>
          <w:rFonts w:hint="eastAsia" w:ascii="宋体" w:hAnsi="宋体" w:eastAsia="宋体" w:cs="宋体"/>
          <w:color w:val="000000"/>
          <w:sz w:val="21"/>
          <w:szCs w:val="21"/>
          <w:highlight w:val="none"/>
          <w:lang w:eastAsia="zh-CN"/>
        </w:rPr>
        <w:t>：</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3"/>
        <w:gridCol w:w="1142"/>
        <w:gridCol w:w="736"/>
        <w:gridCol w:w="1576"/>
        <w:gridCol w:w="1140"/>
        <w:gridCol w:w="658"/>
        <w:gridCol w:w="1146"/>
        <w:gridCol w:w="1095"/>
      </w:tblGrid>
      <w:tr w14:paraId="5E35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 w:hRule="atLeast"/>
          <w:jc w:val="center"/>
        </w:trPr>
        <w:tc>
          <w:tcPr>
            <w:tcW w:w="593" w:type="dxa"/>
            <w:vMerge w:val="restart"/>
            <w:tcBorders>
              <w:top w:val="single" w:color="auto" w:sz="4" w:space="0"/>
              <w:left w:val="single" w:color="auto" w:sz="4" w:space="0"/>
              <w:bottom w:val="single" w:color="auto" w:sz="4" w:space="0"/>
              <w:right w:val="single" w:color="auto" w:sz="4" w:space="0"/>
            </w:tcBorders>
            <w:noWrap/>
            <w:vAlign w:val="center"/>
          </w:tcPr>
          <w:p w14:paraId="52CDD22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项号</w:t>
            </w:r>
          </w:p>
        </w:tc>
        <w:tc>
          <w:tcPr>
            <w:tcW w:w="3454" w:type="dxa"/>
            <w:gridSpan w:val="3"/>
            <w:tcBorders>
              <w:top w:val="single" w:color="auto" w:sz="4" w:space="0"/>
              <w:left w:val="single" w:color="auto" w:sz="4" w:space="0"/>
              <w:bottom w:val="single" w:color="auto" w:sz="4" w:space="0"/>
              <w:right w:val="single" w:color="auto" w:sz="4" w:space="0"/>
            </w:tcBorders>
            <w:noWrap/>
            <w:vAlign w:val="center"/>
          </w:tcPr>
          <w:p w14:paraId="41A202A4">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竞争性谈判采购文件需求</w:t>
            </w:r>
          </w:p>
        </w:tc>
        <w:tc>
          <w:tcPr>
            <w:tcW w:w="2944" w:type="dxa"/>
            <w:gridSpan w:val="3"/>
            <w:tcBorders>
              <w:top w:val="single" w:color="auto" w:sz="4" w:space="0"/>
              <w:left w:val="single" w:color="auto" w:sz="4" w:space="0"/>
              <w:bottom w:val="single" w:color="auto" w:sz="4" w:space="0"/>
              <w:right w:val="single" w:color="auto" w:sz="4" w:space="0"/>
            </w:tcBorders>
            <w:noWrap/>
            <w:vAlign w:val="center"/>
          </w:tcPr>
          <w:p w14:paraId="07028777">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响应文件承诺</w:t>
            </w:r>
          </w:p>
        </w:tc>
        <w:tc>
          <w:tcPr>
            <w:tcW w:w="1095" w:type="dxa"/>
            <w:vMerge w:val="restart"/>
            <w:tcBorders>
              <w:top w:val="single" w:color="auto" w:sz="4" w:space="0"/>
              <w:left w:val="single" w:color="auto" w:sz="4" w:space="0"/>
              <w:bottom w:val="single" w:color="auto" w:sz="4" w:space="0"/>
              <w:right w:val="single" w:color="auto" w:sz="4" w:space="0"/>
            </w:tcBorders>
            <w:noWrap/>
            <w:vAlign w:val="center"/>
          </w:tcPr>
          <w:p w14:paraId="16B1E536">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偏离说明</w:t>
            </w:r>
          </w:p>
        </w:tc>
      </w:tr>
      <w:tr w14:paraId="5F01B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jc w:val="center"/>
        </w:trPr>
        <w:tc>
          <w:tcPr>
            <w:tcW w:w="593" w:type="dxa"/>
            <w:vMerge w:val="continue"/>
            <w:tcBorders>
              <w:top w:val="single" w:color="auto" w:sz="4" w:space="0"/>
              <w:left w:val="single" w:color="auto" w:sz="4" w:space="0"/>
              <w:bottom w:val="single" w:color="auto" w:sz="4" w:space="0"/>
              <w:right w:val="single" w:color="auto" w:sz="4" w:space="0"/>
            </w:tcBorders>
            <w:noWrap/>
            <w:vAlign w:val="center"/>
          </w:tcPr>
          <w:p w14:paraId="3EE9CCA2">
            <w:pPr>
              <w:widowControl/>
              <w:jc w:val="left"/>
              <w:rPr>
                <w:rFonts w:hint="eastAsia" w:ascii="宋体" w:hAnsi="宋体" w:eastAsia="宋体" w:cs="宋体"/>
                <w:color w:val="000000"/>
                <w:sz w:val="21"/>
                <w:szCs w:val="21"/>
                <w:highlight w:val="none"/>
              </w:rPr>
            </w:pPr>
          </w:p>
        </w:tc>
        <w:tc>
          <w:tcPr>
            <w:tcW w:w="1142" w:type="dxa"/>
            <w:tcBorders>
              <w:top w:val="single" w:color="auto" w:sz="4" w:space="0"/>
              <w:left w:val="single" w:color="auto" w:sz="4" w:space="0"/>
              <w:bottom w:val="single" w:color="auto" w:sz="4" w:space="0"/>
              <w:right w:val="single" w:color="auto" w:sz="4" w:space="0"/>
            </w:tcBorders>
            <w:noWrap/>
            <w:vAlign w:val="center"/>
          </w:tcPr>
          <w:p w14:paraId="376375D9">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标的名称</w:t>
            </w:r>
          </w:p>
        </w:tc>
        <w:tc>
          <w:tcPr>
            <w:tcW w:w="736" w:type="dxa"/>
            <w:tcBorders>
              <w:top w:val="single" w:color="auto" w:sz="4" w:space="0"/>
              <w:left w:val="single" w:color="auto" w:sz="4" w:space="0"/>
              <w:bottom w:val="single" w:color="auto" w:sz="4" w:space="0"/>
              <w:right w:val="single" w:color="auto" w:sz="4" w:space="0"/>
            </w:tcBorders>
            <w:noWrap/>
            <w:vAlign w:val="center"/>
          </w:tcPr>
          <w:p w14:paraId="07DAA75F">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w:t>
            </w:r>
          </w:p>
        </w:tc>
        <w:tc>
          <w:tcPr>
            <w:tcW w:w="1576" w:type="dxa"/>
            <w:tcBorders>
              <w:top w:val="single" w:color="auto" w:sz="4" w:space="0"/>
              <w:left w:val="single" w:color="auto" w:sz="4" w:space="0"/>
              <w:bottom w:val="single" w:color="auto" w:sz="4" w:space="0"/>
              <w:right w:val="single" w:color="auto" w:sz="4" w:space="0"/>
            </w:tcBorders>
            <w:noWrap/>
            <w:vAlign w:val="center"/>
          </w:tcPr>
          <w:p w14:paraId="7FE9E781">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货物参数要求</w:t>
            </w:r>
          </w:p>
        </w:tc>
        <w:tc>
          <w:tcPr>
            <w:tcW w:w="1140" w:type="dxa"/>
            <w:tcBorders>
              <w:top w:val="single" w:color="auto" w:sz="4" w:space="0"/>
              <w:left w:val="single" w:color="auto" w:sz="4" w:space="0"/>
              <w:bottom w:val="single" w:color="auto" w:sz="4" w:space="0"/>
              <w:right w:val="single" w:color="auto" w:sz="4" w:space="0"/>
            </w:tcBorders>
            <w:noWrap/>
            <w:vAlign w:val="center"/>
          </w:tcPr>
          <w:p w14:paraId="40158A93">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货物名称</w:t>
            </w:r>
          </w:p>
        </w:tc>
        <w:tc>
          <w:tcPr>
            <w:tcW w:w="658" w:type="dxa"/>
            <w:tcBorders>
              <w:top w:val="single" w:color="auto" w:sz="4" w:space="0"/>
              <w:left w:val="single" w:color="auto" w:sz="4" w:space="0"/>
              <w:bottom w:val="single" w:color="auto" w:sz="4" w:space="0"/>
              <w:right w:val="single" w:color="auto" w:sz="4" w:space="0"/>
            </w:tcBorders>
            <w:noWrap/>
            <w:vAlign w:val="center"/>
          </w:tcPr>
          <w:p w14:paraId="62EDC9C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w:t>
            </w:r>
          </w:p>
        </w:tc>
        <w:tc>
          <w:tcPr>
            <w:tcW w:w="1146" w:type="dxa"/>
            <w:tcBorders>
              <w:top w:val="single" w:color="auto" w:sz="4" w:space="0"/>
              <w:left w:val="single" w:color="auto" w:sz="4" w:space="0"/>
              <w:bottom w:val="single" w:color="auto" w:sz="4" w:space="0"/>
              <w:right w:val="single" w:color="auto" w:sz="4" w:space="0"/>
            </w:tcBorders>
            <w:noWrap/>
            <w:vAlign w:val="center"/>
          </w:tcPr>
          <w:p w14:paraId="6135E481">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货物参数</w:t>
            </w:r>
          </w:p>
        </w:tc>
        <w:tc>
          <w:tcPr>
            <w:tcW w:w="1095" w:type="dxa"/>
            <w:vMerge w:val="continue"/>
            <w:tcBorders>
              <w:top w:val="single" w:color="auto" w:sz="4" w:space="0"/>
              <w:left w:val="single" w:color="auto" w:sz="4" w:space="0"/>
              <w:bottom w:val="single" w:color="auto" w:sz="4" w:space="0"/>
              <w:right w:val="single" w:color="auto" w:sz="4" w:space="0"/>
            </w:tcBorders>
            <w:noWrap/>
            <w:vAlign w:val="center"/>
          </w:tcPr>
          <w:p w14:paraId="7BAC4396">
            <w:pPr>
              <w:widowControl/>
              <w:jc w:val="left"/>
              <w:rPr>
                <w:rFonts w:hint="eastAsia" w:ascii="宋体" w:hAnsi="宋体" w:eastAsia="宋体" w:cs="宋体"/>
                <w:color w:val="000000"/>
                <w:sz w:val="21"/>
                <w:szCs w:val="21"/>
                <w:highlight w:val="none"/>
              </w:rPr>
            </w:pPr>
          </w:p>
        </w:tc>
      </w:tr>
      <w:tr w14:paraId="4A8C5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3D635FE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142" w:type="dxa"/>
            <w:tcBorders>
              <w:top w:val="single" w:color="auto" w:sz="4" w:space="0"/>
              <w:left w:val="single" w:color="auto" w:sz="4" w:space="0"/>
              <w:bottom w:val="single" w:color="auto" w:sz="4" w:space="0"/>
              <w:right w:val="single" w:color="auto" w:sz="4" w:space="0"/>
            </w:tcBorders>
            <w:noWrap/>
            <w:vAlign w:val="center"/>
          </w:tcPr>
          <w:p w14:paraId="559DE0DC">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ign w:val="center"/>
          </w:tcPr>
          <w:p w14:paraId="7AA31391">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ign w:val="center"/>
          </w:tcPr>
          <w:p w14:paraId="011928D6">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p w14:paraId="35EDB9C9">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05F155E3">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50C53314">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ign w:val="center"/>
          </w:tcPr>
          <w:p w14:paraId="70401654">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ign w:val="center"/>
          </w:tcPr>
          <w:p w14:paraId="45CEAB09">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ign w:val="center"/>
          </w:tcPr>
          <w:p w14:paraId="4905C9EC">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p w14:paraId="5021D36B">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532B946A">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04785863">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ign w:val="center"/>
          </w:tcPr>
          <w:p w14:paraId="3ABC0F94">
            <w:pPr>
              <w:rPr>
                <w:rFonts w:hint="eastAsia" w:ascii="宋体" w:hAnsi="宋体" w:eastAsia="宋体" w:cs="宋体"/>
                <w:color w:val="000000"/>
                <w:sz w:val="21"/>
                <w:szCs w:val="21"/>
                <w:highlight w:val="none"/>
              </w:rPr>
            </w:pPr>
          </w:p>
        </w:tc>
      </w:tr>
      <w:tr w14:paraId="3955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7B5D8FD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142" w:type="dxa"/>
            <w:tcBorders>
              <w:top w:val="single" w:color="auto" w:sz="4" w:space="0"/>
              <w:left w:val="single" w:color="auto" w:sz="4" w:space="0"/>
              <w:bottom w:val="single" w:color="auto" w:sz="4" w:space="0"/>
              <w:right w:val="single" w:color="auto" w:sz="4" w:space="0"/>
            </w:tcBorders>
            <w:noWrap/>
            <w:vAlign w:val="center"/>
          </w:tcPr>
          <w:p w14:paraId="7F1F93D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736" w:type="dxa"/>
            <w:tcBorders>
              <w:top w:val="single" w:color="auto" w:sz="4" w:space="0"/>
              <w:left w:val="single" w:color="auto" w:sz="4" w:space="0"/>
              <w:bottom w:val="single" w:color="auto" w:sz="4" w:space="0"/>
              <w:right w:val="single" w:color="auto" w:sz="4" w:space="0"/>
            </w:tcBorders>
            <w:noWrap/>
            <w:vAlign w:val="center"/>
          </w:tcPr>
          <w:p w14:paraId="1E28AB21">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576" w:type="dxa"/>
            <w:tcBorders>
              <w:top w:val="single" w:color="auto" w:sz="4" w:space="0"/>
              <w:left w:val="single" w:color="auto" w:sz="4" w:space="0"/>
              <w:bottom w:val="single" w:color="auto" w:sz="4" w:space="0"/>
              <w:right w:val="single" w:color="auto" w:sz="4" w:space="0"/>
            </w:tcBorders>
            <w:noWrap/>
            <w:vAlign w:val="center"/>
          </w:tcPr>
          <w:p w14:paraId="29F1B0E3">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p w14:paraId="462AD23A">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4907D87E">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72AEDCF9">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140" w:type="dxa"/>
            <w:tcBorders>
              <w:top w:val="single" w:color="auto" w:sz="4" w:space="0"/>
              <w:left w:val="single" w:color="auto" w:sz="4" w:space="0"/>
              <w:bottom w:val="single" w:color="auto" w:sz="4" w:space="0"/>
              <w:right w:val="single" w:color="auto" w:sz="4" w:space="0"/>
            </w:tcBorders>
            <w:noWrap/>
            <w:vAlign w:val="center"/>
          </w:tcPr>
          <w:p w14:paraId="433D2594">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658" w:type="dxa"/>
            <w:tcBorders>
              <w:top w:val="single" w:color="auto" w:sz="4" w:space="0"/>
              <w:left w:val="single" w:color="auto" w:sz="4" w:space="0"/>
              <w:bottom w:val="single" w:color="auto" w:sz="4" w:space="0"/>
              <w:right w:val="single" w:color="auto" w:sz="4" w:space="0"/>
            </w:tcBorders>
            <w:noWrap/>
            <w:vAlign w:val="center"/>
          </w:tcPr>
          <w:p w14:paraId="057E5422">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146" w:type="dxa"/>
            <w:tcBorders>
              <w:top w:val="single" w:color="auto" w:sz="4" w:space="0"/>
              <w:left w:val="single" w:color="auto" w:sz="4" w:space="0"/>
              <w:bottom w:val="single" w:color="auto" w:sz="4" w:space="0"/>
              <w:right w:val="single" w:color="auto" w:sz="4" w:space="0"/>
            </w:tcBorders>
            <w:noWrap/>
            <w:vAlign w:val="center"/>
          </w:tcPr>
          <w:p w14:paraId="12018C6C">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  ……</w:t>
            </w:r>
          </w:p>
          <w:p w14:paraId="7672011F">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  ……</w:t>
            </w:r>
          </w:p>
          <w:p w14:paraId="665B6BD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  ……</w:t>
            </w:r>
          </w:p>
          <w:p w14:paraId="50B578CF">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095" w:type="dxa"/>
            <w:tcBorders>
              <w:top w:val="single" w:color="auto" w:sz="4" w:space="0"/>
              <w:left w:val="single" w:color="auto" w:sz="4" w:space="0"/>
              <w:bottom w:val="single" w:color="auto" w:sz="4" w:space="0"/>
              <w:right w:val="single" w:color="auto" w:sz="4" w:space="0"/>
            </w:tcBorders>
            <w:noWrap/>
            <w:vAlign w:val="center"/>
          </w:tcPr>
          <w:p w14:paraId="1E36AA20">
            <w:pPr>
              <w:rPr>
                <w:rFonts w:hint="eastAsia" w:ascii="宋体" w:hAnsi="宋体" w:eastAsia="宋体" w:cs="宋体"/>
                <w:color w:val="000000"/>
                <w:sz w:val="21"/>
                <w:szCs w:val="21"/>
                <w:highlight w:val="none"/>
              </w:rPr>
            </w:pPr>
          </w:p>
        </w:tc>
      </w:tr>
      <w:tr w14:paraId="69F32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593" w:type="dxa"/>
            <w:tcBorders>
              <w:top w:val="single" w:color="auto" w:sz="4" w:space="0"/>
              <w:left w:val="single" w:color="auto" w:sz="4" w:space="0"/>
              <w:bottom w:val="single" w:color="auto" w:sz="4" w:space="0"/>
              <w:right w:val="single" w:color="auto" w:sz="4" w:space="0"/>
            </w:tcBorders>
            <w:noWrap/>
            <w:vAlign w:val="center"/>
          </w:tcPr>
          <w:p w14:paraId="21B0B60A">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142" w:type="dxa"/>
            <w:tcBorders>
              <w:top w:val="single" w:color="auto" w:sz="4" w:space="0"/>
              <w:left w:val="single" w:color="auto" w:sz="4" w:space="0"/>
              <w:bottom w:val="single" w:color="auto" w:sz="4" w:space="0"/>
              <w:right w:val="single" w:color="auto" w:sz="4" w:space="0"/>
            </w:tcBorders>
            <w:noWrap/>
            <w:vAlign w:val="center"/>
          </w:tcPr>
          <w:p w14:paraId="2F48B137">
            <w:pPr>
              <w:rPr>
                <w:rFonts w:hint="eastAsia" w:ascii="宋体" w:hAnsi="宋体" w:eastAsia="宋体" w:cs="宋体"/>
                <w:color w:val="000000"/>
                <w:sz w:val="21"/>
                <w:szCs w:val="21"/>
                <w:highlight w:val="none"/>
              </w:rPr>
            </w:pPr>
          </w:p>
        </w:tc>
        <w:tc>
          <w:tcPr>
            <w:tcW w:w="736" w:type="dxa"/>
            <w:tcBorders>
              <w:top w:val="single" w:color="auto" w:sz="4" w:space="0"/>
              <w:left w:val="single" w:color="auto" w:sz="4" w:space="0"/>
              <w:bottom w:val="single" w:color="auto" w:sz="4" w:space="0"/>
              <w:right w:val="single" w:color="auto" w:sz="4" w:space="0"/>
            </w:tcBorders>
            <w:noWrap/>
            <w:vAlign w:val="center"/>
          </w:tcPr>
          <w:p w14:paraId="1BC3D46A">
            <w:pPr>
              <w:rPr>
                <w:rFonts w:hint="eastAsia" w:ascii="宋体" w:hAnsi="宋体" w:eastAsia="宋体" w:cs="宋体"/>
                <w:color w:val="000000"/>
                <w:sz w:val="21"/>
                <w:szCs w:val="21"/>
                <w:highlight w:val="none"/>
              </w:rPr>
            </w:pPr>
          </w:p>
        </w:tc>
        <w:tc>
          <w:tcPr>
            <w:tcW w:w="1576" w:type="dxa"/>
            <w:tcBorders>
              <w:top w:val="single" w:color="auto" w:sz="4" w:space="0"/>
              <w:left w:val="single" w:color="auto" w:sz="4" w:space="0"/>
              <w:bottom w:val="single" w:color="auto" w:sz="4" w:space="0"/>
              <w:right w:val="single" w:color="auto" w:sz="4" w:space="0"/>
            </w:tcBorders>
            <w:noWrap/>
            <w:vAlign w:val="center"/>
          </w:tcPr>
          <w:p w14:paraId="6C026A02">
            <w:pPr>
              <w:rPr>
                <w:rFonts w:hint="eastAsia" w:ascii="宋体" w:hAnsi="宋体" w:eastAsia="宋体" w:cs="宋体"/>
                <w:color w:val="000000"/>
                <w:sz w:val="21"/>
                <w:szCs w:val="21"/>
                <w:highlight w:val="none"/>
              </w:rPr>
            </w:pPr>
          </w:p>
        </w:tc>
        <w:tc>
          <w:tcPr>
            <w:tcW w:w="1140" w:type="dxa"/>
            <w:tcBorders>
              <w:top w:val="single" w:color="auto" w:sz="4" w:space="0"/>
              <w:left w:val="single" w:color="auto" w:sz="4" w:space="0"/>
              <w:bottom w:val="single" w:color="auto" w:sz="4" w:space="0"/>
              <w:right w:val="single" w:color="auto" w:sz="4" w:space="0"/>
            </w:tcBorders>
            <w:noWrap/>
            <w:vAlign w:val="center"/>
          </w:tcPr>
          <w:p w14:paraId="2C46ECF0">
            <w:pPr>
              <w:rPr>
                <w:rFonts w:hint="eastAsia" w:ascii="宋体" w:hAnsi="宋体" w:eastAsia="宋体" w:cs="宋体"/>
                <w:color w:val="000000"/>
                <w:sz w:val="21"/>
                <w:szCs w:val="21"/>
                <w:highlight w:val="none"/>
              </w:rPr>
            </w:pPr>
          </w:p>
        </w:tc>
        <w:tc>
          <w:tcPr>
            <w:tcW w:w="658" w:type="dxa"/>
            <w:tcBorders>
              <w:top w:val="single" w:color="auto" w:sz="4" w:space="0"/>
              <w:left w:val="single" w:color="auto" w:sz="4" w:space="0"/>
              <w:bottom w:val="single" w:color="auto" w:sz="4" w:space="0"/>
              <w:right w:val="single" w:color="auto" w:sz="4" w:space="0"/>
            </w:tcBorders>
            <w:noWrap/>
            <w:vAlign w:val="center"/>
          </w:tcPr>
          <w:p w14:paraId="60040065">
            <w:pPr>
              <w:rPr>
                <w:rFonts w:hint="eastAsia" w:ascii="宋体" w:hAnsi="宋体" w:eastAsia="宋体" w:cs="宋体"/>
                <w:color w:val="000000"/>
                <w:sz w:val="21"/>
                <w:szCs w:val="21"/>
                <w:highlight w:val="none"/>
              </w:rPr>
            </w:pPr>
          </w:p>
        </w:tc>
        <w:tc>
          <w:tcPr>
            <w:tcW w:w="1146" w:type="dxa"/>
            <w:tcBorders>
              <w:top w:val="single" w:color="auto" w:sz="4" w:space="0"/>
              <w:left w:val="single" w:color="auto" w:sz="4" w:space="0"/>
              <w:bottom w:val="single" w:color="auto" w:sz="4" w:space="0"/>
              <w:right w:val="single" w:color="auto" w:sz="4" w:space="0"/>
            </w:tcBorders>
            <w:noWrap/>
            <w:vAlign w:val="center"/>
          </w:tcPr>
          <w:p w14:paraId="1B5C4014">
            <w:pP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ign w:val="center"/>
          </w:tcPr>
          <w:p w14:paraId="2C6587B7">
            <w:pPr>
              <w:rPr>
                <w:rFonts w:hint="eastAsia" w:ascii="宋体" w:hAnsi="宋体" w:eastAsia="宋体" w:cs="宋体"/>
                <w:color w:val="000000"/>
                <w:sz w:val="21"/>
                <w:szCs w:val="21"/>
                <w:highlight w:val="none"/>
              </w:rPr>
            </w:pPr>
          </w:p>
        </w:tc>
      </w:tr>
    </w:tbl>
    <w:p w14:paraId="4D57818C">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注：</w:t>
      </w:r>
    </w:p>
    <w:p w14:paraId="1A7CB519">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1.说明：应对照谈判文件“第二章”中“</w:t>
      </w:r>
      <w:r>
        <w:rPr>
          <w:rFonts w:hint="eastAsia" w:ascii="宋体" w:hAnsi="宋体" w:cs="宋体"/>
          <w:color w:val="000000"/>
          <w:kern w:val="0"/>
          <w:sz w:val="21"/>
          <w:szCs w:val="21"/>
          <w:highlight w:val="none"/>
          <w:lang w:val="en-US" w:eastAsia="zh-CN" w:bidi="ar-SA"/>
        </w:rPr>
        <w:t>采购需求一览表</w:t>
      </w:r>
      <w:r>
        <w:rPr>
          <w:rFonts w:hint="eastAsia" w:ascii="宋体" w:hAnsi="宋体" w:eastAsia="宋体" w:cs="宋体"/>
          <w:color w:val="000000"/>
          <w:kern w:val="0"/>
          <w:sz w:val="21"/>
          <w:szCs w:val="21"/>
          <w:highlight w:val="none"/>
          <w:lang w:val="en-US" w:eastAsia="zh-CN" w:bidi="ar-SA"/>
        </w:rPr>
        <w:t>”的采购清单及技术参数条款逐条作出明确响应，并作出偏离说明。</w:t>
      </w:r>
    </w:p>
    <w:p w14:paraId="4CBEBBBF">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2.供应商应根据自身的承诺，对照谈判文件要求，在“偏离说明”中注明“正偏离”、“负偏离”或者“无偏离”。既不属于“正偏离”也不属于“负偏离”即为“无偏离”。 当响应文件的商务内容低于竞争性谈判采购文件要求时，</w:t>
      </w:r>
      <w:r>
        <w:rPr>
          <w:rFonts w:hint="eastAsia" w:ascii="宋体" w:hAnsi="宋体" w:cs="宋体"/>
          <w:color w:val="000000"/>
          <w:kern w:val="0"/>
          <w:sz w:val="21"/>
          <w:szCs w:val="21"/>
          <w:highlight w:val="none"/>
          <w:lang w:val="en-US" w:eastAsia="zh-CN" w:bidi="ar-SA"/>
        </w:rPr>
        <w:t>供应商</w:t>
      </w:r>
      <w:r>
        <w:rPr>
          <w:rFonts w:hint="eastAsia" w:ascii="宋体" w:hAnsi="宋体" w:eastAsia="宋体" w:cs="宋体"/>
          <w:color w:val="000000"/>
          <w:kern w:val="0"/>
          <w:sz w:val="21"/>
          <w:szCs w:val="21"/>
          <w:highlight w:val="none"/>
          <w:lang w:val="en-US" w:eastAsia="zh-CN" w:bidi="ar-SA"/>
        </w:rPr>
        <w:t>应当如实写明“负偏离”。</w:t>
      </w:r>
    </w:p>
    <w:p w14:paraId="31A5E0C8">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3.表格内容均需按要求填写并盖章，不得留空，否则按竞标无效处理。</w:t>
      </w:r>
    </w:p>
    <w:p w14:paraId="4FB3DC96">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如果采购需求为小于、小于等于、大于或大于等于某个数值标准时，响应文件承诺不得直接复制采购需求，响应文件承诺内容应当写明竞标货物具体参数或商务响应承诺的具体数值。如该采购需求属于不能明确具体数值的，采购人应在此采购需求的数值后标注◆号。</w:t>
      </w:r>
    </w:p>
    <w:p w14:paraId="37A6E62E">
      <w:pPr>
        <w:widowControl w:val="0"/>
        <w:spacing w:line="400" w:lineRule="exact"/>
        <w:ind w:firstLine="0" w:firstLineChars="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 如技术偏离表中的竞标响应与佐证材料不一致的，以佐证材料为准。</w:t>
      </w:r>
    </w:p>
    <w:p w14:paraId="3F281E1F">
      <w:pPr>
        <w:snapToGrid w:val="0"/>
        <w:spacing w:line="360" w:lineRule="auto"/>
        <w:ind w:firstLine="422" w:firstLineChars="200"/>
        <w:rPr>
          <w:rFonts w:hint="eastAsia" w:ascii="宋体" w:hAnsi="宋体" w:eastAsia="宋体" w:cs="宋体"/>
          <w:b/>
          <w:color w:val="000000"/>
          <w:sz w:val="21"/>
          <w:szCs w:val="21"/>
          <w:highlight w:val="none"/>
        </w:rPr>
      </w:pPr>
    </w:p>
    <w:p w14:paraId="4B592C49">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2F000E75">
      <w:pPr>
        <w:autoSpaceDE w:val="0"/>
        <w:autoSpaceDN w:val="0"/>
        <w:spacing w:line="360" w:lineRule="auto"/>
        <w:ind w:firstLine="5670" w:firstLineChars="2700"/>
        <w:rPr>
          <w:rFonts w:hint="eastAsia" w:ascii="宋体" w:hAnsi="宋体" w:eastAsia="宋体" w:cs="宋体"/>
          <w:b/>
          <w:bCs/>
          <w:color w:val="000000"/>
          <w:sz w:val="21"/>
          <w:szCs w:val="21"/>
          <w:highlight w:val="none"/>
        </w:rPr>
      </w:pPr>
      <w:r>
        <w:rPr>
          <w:rFonts w:hint="eastAsia" w:ascii="宋体" w:hAnsi="宋体" w:eastAsia="宋体" w:cs="宋体"/>
          <w:color w:val="000000"/>
          <w:kern w:val="0"/>
          <w:sz w:val="21"/>
          <w:szCs w:val="21"/>
          <w:highlight w:val="none"/>
          <w:lang w:val="zh-CN"/>
        </w:rPr>
        <w:t>日期：  年  月   日</w:t>
      </w:r>
    </w:p>
    <w:p w14:paraId="3A7AA256">
      <w:pPr>
        <w:widowControl/>
        <w:jc w:val="left"/>
        <w:rPr>
          <w:rFonts w:hint="eastAsia" w:ascii="宋体" w:hAnsi="宋体" w:eastAsia="宋体" w:cs="宋体"/>
          <w:color w:val="000000"/>
          <w:sz w:val="32"/>
          <w:szCs w:val="32"/>
          <w:highlight w:val="none"/>
        </w:rPr>
        <w:sectPr>
          <w:pgSz w:w="11910" w:h="16840"/>
          <w:pgMar w:top="1440" w:right="1440" w:bottom="1440" w:left="1440" w:header="720" w:footer="720" w:gutter="0"/>
          <w:pgNumType w:fmt="decimal"/>
          <w:cols w:space="720" w:num="1"/>
        </w:sectPr>
      </w:pPr>
    </w:p>
    <w:p w14:paraId="60591326">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cs="宋体"/>
          <w:b/>
          <w:color w:val="000000"/>
          <w:sz w:val="30"/>
          <w:szCs w:val="30"/>
          <w:highlight w:val="none"/>
          <w:lang w:val="en-US" w:eastAsia="zh-CN"/>
        </w:rPr>
        <w:t>九</w:t>
      </w:r>
      <w:r>
        <w:rPr>
          <w:rFonts w:hint="eastAsia" w:ascii="宋体" w:hAnsi="宋体" w:eastAsia="宋体" w:cs="宋体"/>
          <w:b/>
          <w:color w:val="000000"/>
          <w:sz w:val="30"/>
          <w:szCs w:val="30"/>
          <w:highlight w:val="none"/>
        </w:rPr>
        <w:t>、配置清单</w:t>
      </w:r>
    </w:p>
    <w:p w14:paraId="63E34C50">
      <w:pPr>
        <w:spacing w:line="500" w:lineRule="exact"/>
        <w:jc w:val="center"/>
        <w:rPr>
          <w:rFonts w:hint="eastAsia" w:ascii="宋体" w:hAnsi="宋体" w:eastAsia="宋体" w:cs="宋体"/>
          <w:color w:val="000000"/>
          <w:sz w:val="32"/>
          <w:szCs w:val="32"/>
          <w:highlight w:val="none"/>
        </w:rPr>
      </w:pPr>
    </w:p>
    <w:p w14:paraId="689B06A7">
      <w:pPr>
        <w:adjustRightInd w:val="0"/>
        <w:snapToGrid w:val="0"/>
        <w:spacing w:line="520" w:lineRule="exact"/>
        <w:jc w:val="center"/>
        <w:rPr>
          <w:rFonts w:hint="eastAsia" w:ascii="宋体" w:hAnsi="宋体" w:eastAsia="宋体" w:cs="宋体"/>
          <w:b/>
          <w:color w:val="000000"/>
          <w:sz w:val="32"/>
          <w:szCs w:val="32"/>
          <w:highlight w:val="none"/>
        </w:rPr>
      </w:pPr>
      <w:r>
        <w:rPr>
          <w:rFonts w:hint="eastAsia" w:ascii="宋体" w:hAnsi="宋体" w:eastAsia="宋体" w:cs="宋体"/>
          <w:bCs/>
          <w:color w:val="000000"/>
          <w:sz w:val="44"/>
          <w:szCs w:val="44"/>
          <w:highlight w:val="none"/>
        </w:rPr>
        <w:t>货物配置清单</w:t>
      </w:r>
    </w:p>
    <w:p w14:paraId="6C6D6B0D">
      <w:pPr>
        <w:spacing w:line="300" w:lineRule="auto"/>
        <w:rPr>
          <w:rFonts w:hint="eastAsia" w:ascii="宋体" w:hAnsi="宋体" w:eastAsia="宋体" w:cs="宋体"/>
          <w:color w:val="000000"/>
          <w:szCs w:val="21"/>
          <w:highlight w:val="none"/>
        </w:rPr>
      </w:pPr>
    </w:p>
    <w:p w14:paraId="43725D53">
      <w:pPr>
        <w:spacing w:line="360" w:lineRule="auto"/>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val="en-US" w:eastAsia="zh-CN"/>
        </w:rPr>
        <w:t>所竞</w:t>
      </w:r>
      <w:r>
        <w:rPr>
          <w:rFonts w:hint="eastAsia" w:ascii="宋体" w:hAnsi="宋体" w:eastAsia="宋体" w:cs="宋体"/>
          <w:color w:val="000000"/>
          <w:sz w:val="21"/>
          <w:szCs w:val="21"/>
          <w:highlight w:val="none"/>
        </w:rPr>
        <w:t>分标（此处有分标时填写具体分标号，无分标时填写“无”）：</w:t>
      </w:r>
    </w:p>
    <w:tbl>
      <w:tblPr>
        <w:tblStyle w:val="30"/>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36"/>
        <w:gridCol w:w="1056"/>
        <w:gridCol w:w="1266"/>
        <w:gridCol w:w="636"/>
        <w:gridCol w:w="1461"/>
        <w:gridCol w:w="1029"/>
        <w:gridCol w:w="846"/>
        <w:gridCol w:w="2316"/>
      </w:tblGrid>
      <w:tr w14:paraId="07B5B7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51A23ABE">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696" w:type="pct"/>
            <w:tcBorders>
              <w:top w:val="single" w:color="auto" w:sz="4" w:space="0"/>
              <w:left w:val="single" w:color="auto" w:sz="4" w:space="0"/>
              <w:bottom w:val="single" w:color="auto" w:sz="4" w:space="0"/>
              <w:right w:val="single" w:color="auto" w:sz="4" w:space="0"/>
            </w:tcBorders>
            <w:noWrap/>
            <w:vAlign w:val="center"/>
          </w:tcPr>
          <w:p w14:paraId="0DA5C055">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货物名称</w:t>
            </w:r>
          </w:p>
        </w:tc>
        <w:tc>
          <w:tcPr>
            <w:tcW w:w="449" w:type="pct"/>
            <w:tcBorders>
              <w:top w:val="single" w:color="auto" w:sz="4" w:space="0"/>
              <w:left w:val="single" w:color="auto" w:sz="4" w:space="0"/>
              <w:bottom w:val="single" w:color="auto" w:sz="4" w:space="0"/>
              <w:right w:val="single" w:color="auto" w:sz="4" w:space="0"/>
            </w:tcBorders>
            <w:noWrap/>
            <w:vAlign w:val="center"/>
          </w:tcPr>
          <w:p w14:paraId="299C2758">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数量及单位</w:t>
            </w:r>
          </w:p>
        </w:tc>
        <w:tc>
          <w:tcPr>
            <w:tcW w:w="500" w:type="pct"/>
            <w:tcBorders>
              <w:top w:val="single" w:color="auto" w:sz="4" w:space="0"/>
              <w:left w:val="single" w:color="auto" w:sz="4" w:space="0"/>
              <w:bottom w:val="single" w:color="auto" w:sz="4" w:space="0"/>
              <w:right w:val="single" w:color="auto" w:sz="4" w:space="0"/>
            </w:tcBorders>
            <w:noWrap/>
            <w:vAlign w:val="center"/>
          </w:tcPr>
          <w:p w14:paraId="6693D31B">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品牌</w:t>
            </w:r>
          </w:p>
        </w:tc>
        <w:tc>
          <w:tcPr>
            <w:tcW w:w="998" w:type="pct"/>
            <w:tcBorders>
              <w:top w:val="single" w:color="auto" w:sz="4" w:space="0"/>
              <w:left w:val="single" w:color="auto" w:sz="4" w:space="0"/>
              <w:bottom w:val="single" w:color="auto" w:sz="4" w:space="0"/>
              <w:right w:val="single" w:color="auto" w:sz="4" w:space="0"/>
            </w:tcBorders>
            <w:noWrap/>
            <w:vAlign w:val="top"/>
          </w:tcPr>
          <w:p w14:paraId="359EB339">
            <w:pPr>
              <w:snapToGrid w:val="0"/>
              <w:spacing w:before="50" w:after="50"/>
              <w:jc w:val="center"/>
              <w:rPr>
                <w:rFonts w:hint="eastAsia" w:ascii="宋体" w:hAnsi="宋体" w:eastAsia="宋体" w:cs="宋体"/>
                <w:color w:val="000000"/>
                <w:sz w:val="21"/>
                <w:szCs w:val="21"/>
                <w:highlight w:val="none"/>
              </w:rPr>
            </w:pPr>
          </w:p>
          <w:p w14:paraId="10CB4A56">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规格型号</w:t>
            </w:r>
          </w:p>
        </w:tc>
        <w:tc>
          <w:tcPr>
            <w:tcW w:w="696" w:type="pct"/>
            <w:tcBorders>
              <w:top w:val="single" w:color="auto" w:sz="4" w:space="0"/>
              <w:left w:val="single" w:color="auto" w:sz="4" w:space="0"/>
              <w:bottom w:val="single" w:color="auto" w:sz="4" w:space="0"/>
              <w:right w:val="single" w:color="auto" w:sz="4" w:space="0"/>
            </w:tcBorders>
            <w:noWrap/>
            <w:vAlign w:val="center"/>
          </w:tcPr>
          <w:p w14:paraId="2797C6AA">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制造商</w:t>
            </w:r>
          </w:p>
        </w:tc>
        <w:tc>
          <w:tcPr>
            <w:tcW w:w="412" w:type="pct"/>
            <w:tcBorders>
              <w:top w:val="single" w:color="auto" w:sz="4" w:space="0"/>
              <w:left w:val="single" w:color="auto" w:sz="4" w:space="0"/>
              <w:bottom w:val="single" w:color="auto" w:sz="4" w:space="0"/>
              <w:right w:val="single" w:color="auto" w:sz="4" w:space="0"/>
            </w:tcBorders>
            <w:noWrap/>
            <w:vAlign w:val="center"/>
          </w:tcPr>
          <w:p w14:paraId="1564A59B">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原产地</w:t>
            </w:r>
          </w:p>
        </w:tc>
        <w:tc>
          <w:tcPr>
            <w:tcW w:w="836" w:type="pct"/>
            <w:tcBorders>
              <w:top w:val="single" w:color="auto" w:sz="4" w:space="0"/>
              <w:left w:val="single" w:color="auto" w:sz="4" w:space="0"/>
              <w:bottom w:val="single" w:color="auto" w:sz="4" w:space="0"/>
              <w:right w:val="single" w:color="auto" w:sz="4" w:space="0"/>
            </w:tcBorders>
            <w:noWrap/>
            <w:vAlign w:val="center"/>
          </w:tcPr>
          <w:p w14:paraId="49733E1C">
            <w:pPr>
              <w:snapToGrid w:val="0"/>
              <w:spacing w:before="50" w:after="50"/>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参数性能、指标及配置</w:t>
            </w:r>
          </w:p>
        </w:tc>
      </w:tr>
      <w:tr w14:paraId="176AAB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5D9FC73F">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1542C6AD">
            <w:pPr>
              <w:snapToGrid w:val="0"/>
              <w:spacing w:before="50" w:after="50"/>
              <w:jc w:val="center"/>
              <w:rPr>
                <w:rFonts w:hint="eastAsia" w:ascii="宋体" w:hAnsi="宋体" w:eastAsia="宋体" w:cs="宋体"/>
                <w:color w:val="000000"/>
                <w:sz w:val="21"/>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55ED0707">
            <w:pPr>
              <w:snapToGrid w:val="0"/>
              <w:spacing w:before="50" w:after="50"/>
              <w:jc w:val="center"/>
              <w:rPr>
                <w:rFonts w:hint="eastAsia" w:ascii="宋体" w:hAnsi="宋体" w:eastAsia="宋体" w:cs="宋体"/>
                <w:color w:val="000000"/>
                <w:sz w:val="21"/>
                <w:szCs w:val="21"/>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675D1947">
            <w:pPr>
              <w:snapToGrid w:val="0"/>
              <w:spacing w:before="50" w:after="50"/>
              <w:jc w:val="center"/>
              <w:rPr>
                <w:rFonts w:hint="eastAsia" w:ascii="宋体" w:hAnsi="宋体" w:eastAsia="宋体" w:cs="宋体"/>
                <w:color w:val="000000"/>
                <w:sz w:val="21"/>
                <w:szCs w:val="21"/>
                <w:highlight w:val="none"/>
              </w:rPr>
            </w:pPr>
          </w:p>
        </w:tc>
        <w:tc>
          <w:tcPr>
            <w:tcW w:w="998" w:type="pct"/>
            <w:tcBorders>
              <w:top w:val="single" w:color="auto" w:sz="4" w:space="0"/>
              <w:left w:val="single" w:color="auto" w:sz="4" w:space="0"/>
              <w:bottom w:val="single" w:color="auto" w:sz="4" w:space="0"/>
              <w:right w:val="single" w:color="auto" w:sz="4" w:space="0"/>
            </w:tcBorders>
            <w:noWrap/>
            <w:vAlign w:val="top"/>
          </w:tcPr>
          <w:p w14:paraId="5995316D">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5F000125">
            <w:pPr>
              <w:snapToGrid w:val="0"/>
              <w:spacing w:before="50" w:after="50"/>
              <w:jc w:val="center"/>
              <w:rPr>
                <w:rFonts w:hint="eastAsia" w:ascii="宋体" w:hAnsi="宋体" w:eastAsia="宋体" w:cs="宋体"/>
                <w:color w:val="000000"/>
                <w:sz w:val="21"/>
                <w:szCs w:val="21"/>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4591FD81">
            <w:pPr>
              <w:snapToGrid w:val="0"/>
              <w:spacing w:before="50" w:after="50"/>
              <w:jc w:val="center"/>
              <w:rPr>
                <w:rFonts w:hint="eastAsia" w:ascii="宋体" w:hAnsi="宋体" w:eastAsia="宋体" w:cs="宋体"/>
                <w:color w:val="000000"/>
                <w:sz w:val="21"/>
                <w:szCs w:val="21"/>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45B4DA3A">
            <w:pPr>
              <w:snapToGrid w:val="0"/>
              <w:spacing w:before="50" w:after="50"/>
              <w:jc w:val="center"/>
              <w:rPr>
                <w:rFonts w:hint="eastAsia" w:ascii="宋体" w:hAnsi="宋体" w:eastAsia="宋体" w:cs="宋体"/>
                <w:color w:val="000000"/>
                <w:sz w:val="21"/>
                <w:szCs w:val="21"/>
                <w:highlight w:val="none"/>
              </w:rPr>
            </w:pPr>
          </w:p>
        </w:tc>
      </w:tr>
      <w:tr w14:paraId="72BC5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2EB65009">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73883575">
            <w:pPr>
              <w:snapToGrid w:val="0"/>
              <w:spacing w:before="50" w:after="50"/>
              <w:jc w:val="center"/>
              <w:rPr>
                <w:rFonts w:hint="eastAsia" w:ascii="宋体" w:hAnsi="宋体" w:eastAsia="宋体" w:cs="宋体"/>
                <w:color w:val="000000"/>
                <w:sz w:val="21"/>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6F80DCDD">
            <w:pPr>
              <w:snapToGrid w:val="0"/>
              <w:spacing w:before="50" w:after="50"/>
              <w:jc w:val="center"/>
              <w:rPr>
                <w:rFonts w:hint="eastAsia" w:ascii="宋体" w:hAnsi="宋体" w:eastAsia="宋体" w:cs="宋体"/>
                <w:color w:val="000000"/>
                <w:sz w:val="21"/>
                <w:szCs w:val="21"/>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276E99C9">
            <w:pPr>
              <w:snapToGrid w:val="0"/>
              <w:spacing w:before="50" w:after="50"/>
              <w:jc w:val="center"/>
              <w:rPr>
                <w:rFonts w:hint="eastAsia" w:ascii="宋体" w:hAnsi="宋体" w:eastAsia="宋体" w:cs="宋体"/>
                <w:color w:val="000000"/>
                <w:sz w:val="21"/>
                <w:szCs w:val="21"/>
                <w:highlight w:val="none"/>
              </w:rPr>
            </w:pPr>
          </w:p>
        </w:tc>
        <w:tc>
          <w:tcPr>
            <w:tcW w:w="998" w:type="pct"/>
            <w:tcBorders>
              <w:top w:val="single" w:color="auto" w:sz="4" w:space="0"/>
              <w:left w:val="single" w:color="auto" w:sz="4" w:space="0"/>
              <w:bottom w:val="single" w:color="auto" w:sz="4" w:space="0"/>
              <w:right w:val="single" w:color="auto" w:sz="4" w:space="0"/>
            </w:tcBorders>
            <w:noWrap/>
            <w:vAlign w:val="top"/>
          </w:tcPr>
          <w:p w14:paraId="122BA59F">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496A18ED">
            <w:pPr>
              <w:snapToGrid w:val="0"/>
              <w:spacing w:before="50" w:after="50"/>
              <w:jc w:val="center"/>
              <w:rPr>
                <w:rFonts w:hint="eastAsia" w:ascii="宋体" w:hAnsi="宋体" w:eastAsia="宋体" w:cs="宋体"/>
                <w:color w:val="000000"/>
                <w:sz w:val="21"/>
                <w:szCs w:val="21"/>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1F57E095">
            <w:pPr>
              <w:snapToGrid w:val="0"/>
              <w:spacing w:before="50" w:after="50"/>
              <w:jc w:val="center"/>
              <w:rPr>
                <w:rFonts w:hint="eastAsia" w:ascii="宋体" w:hAnsi="宋体" w:eastAsia="宋体" w:cs="宋体"/>
                <w:color w:val="000000"/>
                <w:sz w:val="21"/>
                <w:szCs w:val="21"/>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7DEA8641">
            <w:pPr>
              <w:snapToGrid w:val="0"/>
              <w:spacing w:before="50" w:after="50"/>
              <w:jc w:val="center"/>
              <w:rPr>
                <w:rFonts w:hint="eastAsia" w:ascii="宋体" w:hAnsi="宋体" w:eastAsia="宋体" w:cs="宋体"/>
                <w:color w:val="000000"/>
                <w:sz w:val="21"/>
                <w:szCs w:val="21"/>
                <w:highlight w:val="none"/>
              </w:rPr>
            </w:pPr>
          </w:p>
        </w:tc>
      </w:tr>
      <w:tr w14:paraId="6C6B3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noWrap/>
            <w:vAlign w:val="center"/>
          </w:tcPr>
          <w:p w14:paraId="0430580C">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339E8409">
            <w:pPr>
              <w:snapToGrid w:val="0"/>
              <w:spacing w:before="50" w:after="50"/>
              <w:jc w:val="center"/>
              <w:rPr>
                <w:rFonts w:hint="eastAsia" w:ascii="宋体" w:hAnsi="宋体" w:eastAsia="宋体" w:cs="宋体"/>
                <w:color w:val="000000"/>
                <w:sz w:val="21"/>
                <w:szCs w:val="21"/>
                <w:highlight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14:paraId="10807ECE">
            <w:pPr>
              <w:snapToGrid w:val="0"/>
              <w:spacing w:before="50" w:after="50"/>
              <w:jc w:val="center"/>
              <w:rPr>
                <w:rFonts w:hint="eastAsia" w:ascii="宋体" w:hAnsi="宋体" w:eastAsia="宋体" w:cs="宋体"/>
                <w:color w:val="000000"/>
                <w:sz w:val="21"/>
                <w:szCs w:val="21"/>
                <w:highlight w:val="none"/>
              </w:rPr>
            </w:pPr>
          </w:p>
        </w:tc>
        <w:tc>
          <w:tcPr>
            <w:tcW w:w="500" w:type="pct"/>
            <w:tcBorders>
              <w:top w:val="single" w:color="auto" w:sz="4" w:space="0"/>
              <w:left w:val="single" w:color="auto" w:sz="4" w:space="0"/>
              <w:bottom w:val="single" w:color="auto" w:sz="4" w:space="0"/>
              <w:right w:val="single" w:color="auto" w:sz="4" w:space="0"/>
            </w:tcBorders>
            <w:noWrap/>
            <w:vAlign w:val="center"/>
          </w:tcPr>
          <w:p w14:paraId="07263AFA">
            <w:pPr>
              <w:snapToGrid w:val="0"/>
              <w:spacing w:before="50" w:after="50"/>
              <w:jc w:val="center"/>
              <w:rPr>
                <w:rFonts w:hint="eastAsia" w:ascii="宋体" w:hAnsi="宋体" w:eastAsia="宋体" w:cs="宋体"/>
                <w:color w:val="000000"/>
                <w:sz w:val="21"/>
                <w:szCs w:val="21"/>
                <w:highlight w:val="none"/>
              </w:rPr>
            </w:pPr>
          </w:p>
        </w:tc>
        <w:tc>
          <w:tcPr>
            <w:tcW w:w="998" w:type="pct"/>
            <w:tcBorders>
              <w:top w:val="single" w:color="auto" w:sz="4" w:space="0"/>
              <w:left w:val="single" w:color="auto" w:sz="4" w:space="0"/>
              <w:bottom w:val="single" w:color="auto" w:sz="4" w:space="0"/>
              <w:right w:val="single" w:color="auto" w:sz="4" w:space="0"/>
            </w:tcBorders>
            <w:noWrap/>
            <w:vAlign w:val="top"/>
          </w:tcPr>
          <w:p w14:paraId="6AAD4A53">
            <w:pPr>
              <w:snapToGrid w:val="0"/>
              <w:spacing w:before="50" w:after="50"/>
              <w:jc w:val="center"/>
              <w:rPr>
                <w:rFonts w:hint="eastAsia" w:ascii="宋体" w:hAnsi="宋体" w:eastAsia="宋体" w:cs="宋体"/>
                <w:color w:val="000000"/>
                <w:sz w:val="21"/>
                <w:szCs w:val="21"/>
                <w:highlight w:val="none"/>
              </w:rPr>
            </w:pPr>
          </w:p>
        </w:tc>
        <w:tc>
          <w:tcPr>
            <w:tcW w:w="696" w:type="pct"/>
            <w:tcBorders>
              <w:top w:val="single" w:color="auto" w:sz="4" w:space="0"/>
              <w:left w:val="single" w:color="auto" w:sz="4" w:space="0"/>
              <w:bottom w:val="single" w:color="auto" w:sz="4" w:space="0"/>
              <w:right w:val="single" w:color="auto" w:sz="4" w:space="0"/>
            </w:tcBorders>
            <w:noWrap/>
            <w:vAlign w:val="center"/>
          </w:tcPr>
          <w:p w14:paraId="13B19297">
            <w:pPr>
              <w:snapToGrid w:val="0"/>
              <w:spacing w:before="50" w:after="50"/>
              <w:jc w:val="center"/>
              <w:rPr>
                <w:rFonts w:hint="eastAsia" w:ascii="宋体" w:hAnsi="宋体" w:eastAsia="宋体" w:cs="宋体"/>
                <w:color w:val="000000"/>
                <w:sz w:val="21"/>
                <w:szCs w:val="21"/>
                <w:highlight w:val="none"/>
              </w:rPr>
            </w:pPr>
          </w:p>
        </w:tc>
        <w:tc>
          <w:tcPr>
            <w:tcW w:w="412" w:type="pct"/>
            <w:tcBorders>
              <w:top w:val="single" w:color="auto" w:sz="4" w:space="0"/>
              <w:left w:val="single" w:color="auto" w:sz="4" w:space="0"/>
              <w:bottom w:val="single" w:color="auto" w:sz="4" w:space="0"/>
              <w:right w:val="single" w:color="auto" w:sz="4" w:space="0"/>
            </w:tcBorders>
            <w:noWrap/>
            <w:vAlign w:val="center"/>
          </w:tcPr>
          <w:p w14:paraId="23A04D3F">
            <w:pPr>
              <w:snapToGrid w:val="0"/>
              <w:spacing w:before="50" w:after="50"/>
              <w:jc w:val="center"/>
              <w:rPr>
                <w:rFonts w:hint="eastAsia" w:ascii="宋体" w:hAnsi="宋体" w:eastAsia="宋体" w:cs="宋体"/>
                <w:color w:val="000000"/>
                <w:sz w:val="21"/>
                <w:szCs w:val="21"/>
                <w:highlight w:val="none"/>
              </w:rPr>
            </w:pPr>
          </w:p>
        </w:tc>
        <w:tc>
          <w:tcPr>
            <w:tcW w:w="836" w:type="pct"/>
            <w:tcBorders>
              <w:top w:val="single" w:color="auto" w:sz="4" w:space="0"/>
              <w:left w:val="single" w:color="auto" w:sz="4" w:space="0"/>
              <w:bottom w:val="single" w:color="auto" w:sz="4" w:space="0"/>
              <w:right w:val="single" w:color="auto" w:sz="4" w:space="0"/>
            </w:tcBorders>
            <w:noWrap/>
            <w:vAlign w:val="center"/>
          </w:tcPr>
          <w:p w14:paraId="546215C5">
            <w:pPr>
              <w:snapToGrid w:val="0"/>
              <w:spacing w:before="50" w:after="50"/>
              <w:jc w:val="center"/>
              <w:rPr>
                <w:rFonts w:hint="eastAsia" w:ascii="宋体" w:hAnsi="宋体" w:eastAsia="宋体" w:cs="宋体"/>
                <w:color w:val="000000"/>
                <w:sz w:val="21"/>
                <w:szCs w:val="21"/>
                <w:highlight w:val="none"/>
              </w:rPr>
            </w:pPr>
          </w:p>
        </w:tc>
      </w:tr>
    </w:tbl>
    <w:p w14:paraId="0B632A5A">
      <w:pPr>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w:t>
      </w:r>
    </w:p>
    <w:p w14:paraId="3B569B17">
      <w:pPr>
        <w:tabs>
          <w:tab w:val="left" w:pos="1065"/>
        </w:tabs>
        <w:adjustRightInd w:val="0"/>
        <w:spacing w:line="360" w:lineRule="auto"/>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以上性能配置清单中“货物名称、数量及单位、品牌、规格型号、制造商、原产地、参数性能、指标及配置”必须如实填写完整，品牌</w:t>
      </w:r>
      <w:r>
        <w:rPr>
          <w:rFonts w:hint="eastAsia" w:ascii="宋体" w:hAnsi="宋体" w:cs="宋体"/>
          <w:b/>
          <w:bCs/>
          <w:color w:val="000000"/>
          <w:sz w:val="21"/>
          <w:szCs w:val="21"/>
          <w:highlight w:val="none"/>
          <w:lang w:val="en-US" w:eastAsia="zh-CN"/>
        </w:rPr>
        <w:t>不得以“国产品牌”进行模糊响应</w:t>
      </w:r>
      <w:r>
        <w:rPr>
          <w:rFonts w:hint="eastAsia" w:ascii="宋体" w:hAnsi="宋体" w:eastAsia="宋体" w:cs="宋体"/>
          <w:b/>
          <w:bCs/>
          <w:color w:val="000000"/>
          <w:sz w:val="21"/>
          <w:szCs w:val="21"/>
          <w:highlight w:val="none"/>
        </w:rPr>
        <w:t>、规格型号</w:t>
      </w:r>
      <w:r>
        <w:rPr>
          <w:rFonts w:hint="eastAsia" w:ascii="宋体" w:hAnsi="宋体" w:cs="宋体"/>
          <w:b/>
          <w:bCs/>
          <w:color w:val="000000"/>
          <w:sz w:val="21"/>
          <w:szCs w:val="21"/>
          <w:highlight w:val="none"/>
          <w:lang w:val="en-US" w:eastAsia="zh-CN"/>
        </w:rPr>
        <w:t>不得以“定制”进行模糊响应（确实属于定制型号除外）</w:t>
      </w:r>
      <w:r>
        <w:rPr>
          <w:rFonts w:hint="eastAsia" w:ascii="宋体" w:hAnsi="宋体" w:eastAsia="宋体" w:cs="宋体"/>
          <w:b/>
          <w:bCs/>
          <w:color w:val="000000"/>
          <w:sz w:val="21"/>
          <w:szCs w:val="21"/>
          <w:highlight w:val="none"/>
        </w:rPr>
        <w:t>，</w:t>
      </w:r>
      <w:r>
        <w:rPr>
          <w:rFonts w:hint="eastAsia" w:ascii="宋体" w:hAnsi="宋体" w:cs="宋体"/>
          <w:b/>
          <w:bCs/>
          <w:color w:val="000000"/>
          <w:sz w:val="21"/>
          <w:szCs w:val="21"/>
          <w:highlight w:val="none"/>
          <w:lang w:val="en-US" w:eastAsia="zh-CN"/>
        </w:rPr>
        <w:t>否则</w:t>
      </w:r>
      <w:r>
        <w:rPr>
          <w:rFonts w:hint="eastAsia" w:ascii="宋体" w:hAnsi="宋体" w:eastAsia="宋体" w:cs="宋体"/>
          <w:b/>
          <w:bCs/>
          <w:color w:val="000000"/>
          <w:sz w:val="21"/>
          <w:szCs w:val="21"/>
          <w:highlight w:val="none"/>
        </w:rPr>
        <w:t>响应文件作无效处理。货物名称、数量及单位、品牌必须与“</w:t>
      </w:r>
      <w:r>
        <w:rPr>
          <w:rFonts w:hint="eastAsia" w:ascii="宋体" w:hAnsi="宋体" w:cs="宋体"/>
          <w:b/>
          <w:bCs/>
          <w:color w:val="000000"/>
          <w:sz w:val="21"/>
          <w:szCs w:val="21"/>
          <w:highlight w:val="none"/>
          <w:lang w:val="en-US" w:eastAsia="zh-CN"/>
        </w:rPr>
        <w:t>响应报价表</w:t>
      </w:r>
      <w:r>
        <w:rPr>
          <w:rFonts w:hint="eastAsia" w:ascii="宋体" w:hAnsi="宋体" w:eastAsia="宋体" w:cs="宋体"/>
          <w:b/>
          <w:bCs/>
          <w:color w:val="000000"/>
          <w:sz w:val="21"/>
          <w:szCs w:val="21"/>
          <w:highlight w:val="none"/>
        </w:rPr>
        <w:t>”一致，否则响应文件作无效处理。</w:t>
      </w:r>
      <w:r>
        <w:rPr>
          <w:rFonts w:hint="eastAsia" w:ascii="宋体" w:hAnsi="宋体" w:eastAsia="宋体" w:cs="宋体"/>
          <w:color w:val="000000"/>
          <w:sz w:val="21"/>
          <w:szCs w:val="21"/>
          <w:highlight w:val="none"/>
        </w:rPr>
        <w:tab/>
      </w:r>
    </w:p>
    <w:p w14:paraId="461E4AA9">
      <w:pPr>
        <w:adjustRightInd w:val="0"/>
        <w:spacing w:line="360" w:lineRule="auto"/>
        <w:jc w:val="left"/>
        <w:rPr>
          <w:rFonts w:hint="eastAsia" w:ascii="宋体" w:hAnsi="宋体" w:eastAsia="宋体" w:cs="宋体"/>
          <w:color w:val="000000"/>
          <w:sz w:val="21"/>
          <w:szCs w:val="21"/>
          <w:highlight w:val="none"/>
        </w:rPr>
      </w:pPr>
    </w:p>
    <w:p w14:paraId="6EFE737B">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200B4C23">
      <w:pPr>
        <w:autoSpaceDE w:val="0"/>
        <w:autoSpaceDN w:val="0"/>
        <w:spacing w:line="360" w:lineRule="auto"/>
        <w:ind w:firstLine="5670" w:firstLineChars="2700"/>
        <w:rPr>
          <w:rFonts w:hint="eastAsia" w:ascii="宋体" w:hAnsi="宋体" w:eastAsia="宋体" w:cs="宋体"/>
          <w:b/>
          <w:bCs/>
          <w:color w:val="000000"/>
          <w:sz w:val="21"/>
          <w:szCs w:val="21"/>
          <w:highlight w:val="none"/>
        </w:rPr>
      </w:pPr>
      <w:r>
        <w:rPr>
          <w:rFonts w:hint="eastAsia" w:ascii="宋体" w:hAnsi="宋体" w:eastAsia="宋体" w:cs="宋体"/>
          <w:color w:val="000000"/>
          <w:kern w:val="0"/>
          <w:sz w:val="21"/>
          <w:szCs w:val="21"/>
          <w:highlight w:val="none"/>
          <w:lang w:val="zh-CN"/>
        </w:rPr>
        <w:t>日期：  年  月   日</w:t>
      </w:r>
    </w:p>
    <w:p w14:paraId="39731F8B">
      <w:pPr>
        <w:spacing w:line="500" w:lineRule="exact"/>
        <w:rPr>
          <w:rFonts w:hint="eastAsia" w:ascii="宋体" w:hAnsi="宋体" w:eastAsia="宋体" w:cs="宋体"/>
          <w:color w:val="000000"/>
          <w:sz w:val="32"/>
          <w:szCs w:val="32"/>
          <w:highlight w:val="none"/>
        </w:rPr>
      </w:pPr>
    </w:p>
    <w:p w14:paraId="625EE5EE">
      <w:pPr>
        <w:snapToGrid w:val="0"/>
        <w:spacing w:before="120" w:beforeLines="50" w:after="50"/>
        <w:ind w:left="143" w:leftChars="68" w:firstLine="596" w:firstLineChars="198"/>
        <w:rPr>
          <w:rFonts w:hint="eastAsia" w:ascii="宋体" w:hAnsi="宋体" w:eastAsia="宋体" w:cs="宋体"/>
          <w:b/>
          <w:color w:val="000000"/>
          <w:sz w:val="30"/>
          <w:szCs w:val="30"/>
          <w:highlight w:val="none"/>
        </w:rPr>
      </w:pPr>
      <w:r>
        <w:rPr>
          <w:rFonts w:hint="eastAsia" w:ascii="宋体" w:hAnsi="宋体" w:cs="宋体"/>
          <w:b/>
          <w:color w:val="000000"/>
          <w:sz w:val="30"/>
          <w:szCs w:val="30"/>
          <w:highlight w:val="none"/>
          <w:lang w:val="en-US" w:eastAsia="zh-CN"/>
        </w:rPr>
        <w:t>十</w:t>
      </w:r>
      <w:r>
        <w:rPr>
          <w:rFonts w:hint="eastAsia" w:ascii="宋体" w:hAnsi="宋体" w:eastAsia="宋体" w:cs="宋体"/>
          <w:b/>
          <w:color w:val="000000"/>
          <w:sz w:val="30"/>
          <w:szCs w:val="30"/>
          <w:highlight w:val="none"/>
        </w:rPr>
        <w:t>、售后服务方案</w:t>
      </w:r>
    </w:p>
    <w:p w14:paraId="43A549B4">
      <w:pPr>
        <w:snapToGrid w:val="0"/>
        <w:spacing w:before="120" w:beforeLines="50" w:after="50" w:line="360" w:lineRule="auto"/>
        <w:ind w:left="143" w:leftChars="68" w:firstLine="420" w:firstLineChars="200"/>
        <w:rPr>
          <w:rFonts w:hint="eastAsia" w:ascii="宋体" w:hAnsi="宋体" w:eastAsia="宋体" w:cs="宋体"/>
          <w:color w:val="000000"/>
          <w:highlight w:val="none"/>
        </w:rPr>
      </w:pPr>
      <w:r>
        <w:rPr>
          <w:rFonts w:hint="eastAsia" w:ascii="宋体" w:hAnsi="宋体" w:eastAsia="宋体" w:cs="宋体"/>
          <w:color w:val="000000"/>
          <w:highlight w:val="none"/>
        </w:rPr>
        <w:t>由</w:t>
      </w:r>
      <w:r>
        <w:rPr>
          <w:rFonts w:hint="eastAsia" w:ascii="宋体" w:hAnsi="宋体" w:cs="宋体"/>
          <w:color w:val="000000"/>
          <w:highlight w:val="none"/>
          <w:lang w:eastAsia="zh-CN"/>
        </w:rPr>
        <w:t>供应商</w:t>
      </w:r>
      <w:r>
        <w:rPr>
          <w:rFonts w:hint="eastAsia" w:ascii="宋体" w:hAnsi="宋体" w:eastAsia="宋体" w:cs="宋体"/>
          <w:color w:val="000000"/>
          <w:highlight w:val="none"/>
        </w:rPr>
        <w:t>按本项目竞争性谈判采购文件第二章“</w:t>
      </w:r>
      <w:r>
        <w:rPr>
          <w:rFonts w:hint="eastAsia" w:ascii="宋体" w:hAnsi="宋体" w:cs="宋体"/>
          <w:color w:val="000000"/>
          <w:highlight w:val="none"/>
          <w:lang w:eastAsia="zh-CN"/>
        </w:rPr>
        <w:t>采购需求一览表</w:t>
      </w:r>
      <w:r>
        <w:rPr>
          <w:rFonts w:hint="eastAsia" w:ascii="宋体" w:hAnsi="宋体" w:eastAsia="宋体" w:cs="宋体"/>
          <w:color w:val="000000"/>
          <w:highlight w:val="none"/>
        </w:rPr>
        <w:t>”中商务条款部分的售后服务要求自行填写，其中要包含售后服务承诺书。</w:t>
      </w:r>
    </w:p>
    <w:p w14:paraId="504A970F">
      <w:pPr>
        <w:snapToGrid w:val="0"/>
        <w:spacing w:before="120" w:beforeLines="50" w:after="50"/>
        <w:ind w:left="142"/>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1、售后服务承诺</w:t>
      </w:r>
    </w:p>
    <w:p w14:paraId="75C35C0D">
      <w:pPr>
        <w:autoSpaceDE w:val="0"/>
        <w:autoSpaceDN w:val="0"/>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附表A</w:t>
      </w:r>
      <w:r>
        <w:rPr>
          <w:rFonts w:hint="eastAsia" w:ascii="宋体" w:hAnsi="宋体" w:cs="宋体"/>
          <w:b/>
          <w:color w:val="000000"/>
          <w:sz w:val="21"/>
          <w:szCs w:val="21"/>
          <w:highlight w:val="none"/>
          <w:lang w:eastAsia="zh-CN"/>
        </w:rPr>
        <w:t>：</w:t>
      </w:r>
      <w:r>
        <w:rPr>
          <w:rFonts w:hint="eastAsia" w:ascii="宋体" w:hAnsi="宋体" w:eastAsia="宋体" w:cs="宋体"/>
          <w:b/>
          <w:color w:val="000000"/>
          <w:sz w:val="21"/>
          <w:szCs w:val="21"/>
          <w:highlight w:val="none"/>
        </w:rPr>
        <w:t>售后服务机构情况表</w:t>
      </w:r>
      <w:r>
        <w:rPr>
          <w:rFonts w:hint="eastAsia" w:ascii="宋体" w:hAnsi="宋体" w:eastAsia="宋体" w:cs="宋体"/>
          <w:color w:val="000000"/>
          <w:sz w:val="21"/>
          <w:szCs w:val="21"/>
          <w:highlight w:val="none"/>
        </w:rPr>
        <w:t>（按此格式自制）</w:t>
      </w:r>
    </w:p>
    <w:tbl>
      <w:tblPr>
        <w:tblStyle w:val="30"/>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02726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ign w:val="top"/>
          </w:tcPr>
          <w:p w14:paraId="6CDB99D3">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序号</w:t>
            </w:r>
          </w:p>
        </w:tc>
        <w:tc>
          <w:tcPr>
            <w:tcW w:w="2340" w:type="dxa"/>
            <w:tcBorders>
              <w:top w:val="single" w:color="auto" w:sz="4" w:space="0"/>
              <w:left w:val="single" w:color="auto" w:sz="4" w:space="0"/>
              <w:bottom w:val="single" w:color="auto" w:sz="4" w:space="0"/>
              <w:right w:val="single" w:color="auto" w:sz="4" w:space="0"/>
            </w:tcBorders>
            <w:noWrap/>
            <w:vAlign w:val="top"/>
          </w:tcPr>
          <w:p w14:paraId="4AA396FD">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机构名称</w:t>
            </w:r>
          </w:p>
        </w:tc>
        <w:tc>
          <w:tcPr>
            <w:tcW w:w="1095" w:type="dxa"/>
            <w:tcBorders>
              <w:top w:val="single" w:color="auto" w:sz="4" w:space="0"/>
              <w:left w:val="single" w:color="auto" w:sz="4" w:space="0"/>
              <w:bottom w:val="single" w:color="auto" w:sz="4" w:space="0"/>
              <w:right w:val="single" w:color="auto" w:sz="4" w:space="0"/>
            </w:tcBorders>
            <w:noWrap/>
            <w:vAlign w:val="top"/>
          </w:tcPr>
          <w:p w14:paraId="6BFD93B0">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机构性质</w:t>
            </w:r>
          </w:p>
        </w:tc>
        <w:tc>
          <w:tcPr>
            <w:tcW w:w="1245" w:type="dxa"/>
            <w:tcBorders>
              <w:top w:val="single" w:color="auto" w:sz="4" w:space="0"/>
              <w:left w:val="single" w:color="auto" w:sz="4" w:space="0"/>
              <w:bottom w:val="single" w:color="auto" w:sz="4" w:space="0"/>
              <w:right w:val="single" w:color="auto" w:sz="4" w:space="0"/>
            </w:tcBorders>
            <w:noWrap/>
            <w:vAlign w:val="top"/>
          </w:tcPr>
          <w:p w14:paraId="6E08D33B">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注册地址</w:t>
            </w:r>
          </w:p>
        </w:tc>
        <w:tc>
          <w:tcPr>
            <w:tcW w:w="1980" w:type="dxa"/>
            <w:tcBorders>
              <w:top w:val="single" w:color="auto" w:sz="4" w:space="0"/>
              <w:left w:val="single" w:color="auto" w:sz="4" w:space="0"/>
              <w:bottom w:val="single" w:color="auto" w:sz="4" w:space="0"/>
              <w:right w:val="single" w:color="auto" w:sz="4" w:space="0"/>
            </w:tcBorders>
            <w:noWrap/>
            <w:vAlign w:val="top"/>
          </w:tcPr>
          <w:p w14:paraId="470444BC">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货物技术人员数量</w:t>
            </w:r>
          </w:p>
        </w:tc>
        <w:tc>
          <w:tcPr>
            <w:tcW w:w="1260" w:type="dxa"/>
            <w:tcBorders>
              <w:top w:val="single" w:color="auto" w:sz="4" w:space="0"/>
              <w:left w:val="single" w:color="auto" w:sz="4" w:space="0"/>
              <w:bottom w:val="single" w:color="auto" w:sz="4" w:space="0"/>
              <w:right w:val="single" w:color="auto" w:sz="4" w:space="0"/>
            </w:tcBorders>
            <w:noWrap/>
            <w:vAlign w:val="top"/>
          </w:tcPr>
          <w:p w14:paraId="58AB915F">
            <w:pPr>
              <w:autoSpaceDE w:val="0"/>
              <w:autoSpaceDN w:val="0"/>
              <w:spacing w:line="360" w:lineRule="auto"/>
              <w:jc w:val="center"/>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联系电话</w:t>
            </w:r>
          </w:p>
        </w:tc>
      </w:tr>
      <w:tr w14:paraId="3B96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ign w:val="top"/>
          </w:tcPr>
          <w:p w14:paraId="2E22EF15">
            <w:pPr>
              <w:autoSpaceDE w:val="0"/>
              <w:autoSpaceDN w:val="0"/>
              <w:spacing w:line="360" w:lineRule="auto"/>
              <w:jc w:val="center"/>
              <w:rPr>
                <w:rFonts w:hint="eastAsia" w:ascii="宋体" w:hAnsi="宋体" w:eastAsia="宋体" w:cs="宋体"/>
                <w:color w:val="000000"/>
                <w:sz w:val="21"/>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ign w:val="top"/>
          </w:tcPr>
          <w:p w14:paraId="16064FD6">
            <w:pPr>
              <w:autoSpaceDE w:val="0"/>
              <w:autoSpaceDN w:val="0"/>
              <w:spacing w:line="360" w:lineRule="auto"/>
              <w:jc w:val="cente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ign w:val="top"/>
          </w:tcPr>
          <w:p w14:paraId="504479D3">
            <w:pPr>
              <w:autoSpaceDE w:val="0"/>
              <w:autoSpaceDN w:val="0"/>
              <w:spacing w:line="360" w:lineRule="auto"/>
              <w:jc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top"/>
          </w:tcPr>
          <w:p w14:paraId="0BB80A3F">
            <w:pPr>
              <w:autoSpaceDE w:val="0"/>
              <w:autoSpaceDN w:val="0"/>
              <w:spacing w:line="360" w:lineRule="auto"/>
              <w:jc w:val="center"/>
              <w:rPr>
                <w:rFonts w:hint="eastAsia" w:ascii="宋体" w:hAnsi="宋体" w:eastAsia="宋体" w:cs="宋体"/>
                <w:color w:val="000000"/>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ign w:val="top"/>
          </w:tcPr>
          <w:p w14:paraId="148FAA6C">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ign w:val="top"/>
          </w:tcPr>
          <w:p w14:paraId="7986223F">
            <w:pPr>
              <w:autoSpaceDE w:val="0"/>
              <w:autoSpaceDN w:val="0"/>
              <w:spacing w:line="360" w:lineRule="auto"/>
              <w:jc w:val="center"/>
              <w:rPr>
                <w:rFonts w:hint="eastAsia" w:ascii="宋体" w:hAnsi="宋体" w:eastAsia="宋体" w:cs="宋体"/>
                <w:color w:val="000000"/>
                <w:sz w:val="21"/>
                <w:szCs w:val="21"/>
                <w:highlight w:val="none"/>
              </w:rPr>
            </w:pPr>
          </w:p>
        </w:tc>
      </w:tr>
      <w:tr w14:paraId="28F8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ign w:val="top"/>
          </w:tcPr>
          <w:p w14:paraId="6D5E05BE">
            <w:pPr>
              <w:autoSpaceDE w:val="0"/>
              <w:autoSpaceDN w:val="0"/>
              <w:spacing w:line="360" w:lineRule="auto"/>
              <w:jc w:val="center"/>
              <w:rPr>
                <w:rFonts w:hint="eastAsia" w:ascii="宋体" w:hAnsi="宋体" w:eastAsia="宋体" w:cs="宋体"/>
                <w:color w:val="000000"/>
                <w:sz w:val="21"/>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ign w:val="top"/>
          </w:tcPr>
          <w:p w14:paraId="08702A1D">
            <w:pPr>
              <w:autoSpaceDE w:val="0"/>
              <w:autoSpaceDN w:val="0"/>
              <w:spacing w:line="360" w:lineRule="auto"/>
              <w:jc w:val="cente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ign w:val="top"/>
          </w:tcPr>
          <w:p w14:paraId="09F0D3E6">
            <w:pPr>
              <w:autoSpaceDE w:val="0"/>
              <w:autoSpaceDN w:val="0"/>
              <w:spacing w:line="360" w:lineRule="auto"/>
              <w:jc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top"/>
          </w:tcPr>
          <w:p w14:paraId="2F77B694">
            <w:pPr>
              <w:autoSpaceDE w:val="0"/>
              <w:autoSpaceDN w:val="0"/>
              <w:spacing w:line="360" w:lineRule="auto"/>
              <w:jc w:val="center"/>
              <w:rPr>
                <w:rFonts w:hint="eastAsia" w:ascii="宋体" w:hAnsi="宋体" w:eastAsia="宋体" w:cs="宋体"/>
                <w:color w:val="000000"/>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ign w:val="top"/>
          </w:tcPr>
          <w:p w14:paraId="08720C9E">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ign w:val="top"/>
          </w:tcPr>
          <w:p w14:paraId="37544E1C">
            <w:pPr>
              <w:autoSpaceDE w:val="0"/>
              <w:autoSpaceDN w:val="0"/>
              <w:spacing w:line="360" w:lineRule="auto"/>
              <w:jc w:val="center"/>
              <w:rPr>
                <w:rFonts w:hint="eastAsia" w:ascii="宋体" w:hAnsi="宋体" w:eastAsia="宋体" w:cs="宋体"/>
                <w:color w:val="000000"/>
                <w:sz w:val="21"/>
                <w:szCs w:val="21"/>
                <w:highlight w:val="none"/>
              </w:rPr>
            </w:pPr>
          </w:p>
        </w:tc>
      </w:tr>
      <w:tr w14:paraId="6A1F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ign w:val="top"/>
          </w:tcPr>
          <w:p w14:paraId="3477781B">
            <w:pPr>
              <w:autoSpaceDE w:val="0"/>
              <w:autoSpaceDN w:val="0"/>
              <w:spacing w:line="360" w:lineRule="auto"/>
              <w:jc w:val="center"/>
              <w:rPr>
                <w:rFonts w:hint="eastAsia" w:ascii="宋体" w:hAnsi="宋体" w:eastAsia="宋体" w:cs="宋体"/>
                <w:color w:val="000000"/>
                <w:sz w:val="21"/>
                <w:szCs w:val="21"/>
                <w:highlight w:val="none"/>
              </w:rPr>
            </w:pPr>
          </w:p>
        </w:tc>
        <w:tc>
          <w:tcPr>
            <w:tcW w:w="2340" w:type="dxa"/>
            <w:tcBorders>
              <w:top w:val="single" w:color="auto" w:sz="4" w:space="0"/>
              <w:left w:val="single" w:color="auto" w:sz="4" w:space="0"/>
              <w:bottom w:val="single" w:color="auto" w:sz="4" w:space="0"/>
              <w:right w:val="single" w:color="auto" w:sz="4" w:space="0"/>
            </w:tcBorders>
            <w:noWrap/>
            <w:vAlign w:val="top"/>
          </w:tcPr>
          <w:p w14:paraId="447F431D">
            <w:pPr>
              <w:autoSpaceDE w:val="0"/>
              <w:autoSpaceDN w:val="0"/>
              <w:spacing w:line="360" w:lineRule="auto"/>
              <w:jc w:val="center"/>
              <w:rPr>
                <w:rFonts w:hint="eastAsia" w:ascii="宋体" w:hAnsi="宋体" w:eastAsia="宋体" w:cs="宋体"/>
                <w:color w:val="000000"/>
                <w:sz w:val="21"/>
                <w:szCs w:val="21"/>
                <w:highlight w:val="none"/>
              </w:rPr>
            </w:pPr>
          </w:p>
        </w:tc>
        <w:tc>
          <w:tcPr>
            <w:tcW w:w="1095" w:type="dxa"/>
            <w:tcBorders>
              <w:top w:val="single" w:color="auto" w:sz="4" w:space="0"/>
              <w:left w:val="single" w:color="auto" w:sz="4" w:space="0"/>
              <w:bottom w:val="single" w:color="auto" w:sz="4" w:space="0"/>
              <w:right w:val="single" w:color="auto" w:sz="4" w:space="0"/>
            </w:tcBorders>
            <w:noWrap/>
            <w:vAlign w:val="top"/>
          </w:tcPr>
          <w:p w14:paraId="5ADA2D75">
            <w:pPr>
              <w:autoSpaceDE w:val="0"/>
              <w:autoSpaceDN w:val="0"/>
              <w:spacing w:line="360" w:lineRule="auto"/>
              <w:jc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top"/>
          </w:tcPr>
          <w:p w14:paraId="222F1071">
            <w:pPr>
              <w:autoSpaceDE w:val="0"/>
              <w:autoSpaceDN w:val="0"/>
              <w:spacing w:line="360" w:lineRule="auto"/>
              <w:jc w:val="center"/>
              <w:rPr>
                <w:rFonts w:hint="eastAsia" w:ascii="宋体" w:hAnsi="宋体" w:eastAsia="宋体" w:cs="宋体"/>
                <w:color w:val="000000"/>
                <w:sz w:val="21"/>
                <w:szCs w:val="21"/>
                <w:highlight w:val="none"/>
              </w:rPr>
            </w:pPr>
          </w:p>
        </w:tc>
        <w:tc>
          <w:tcPr>
            <w:tcW w:w="1980" w:type="dxa"/>
            <w:tcBorders>
              <w:top w:val="single" w:color="auto" w:sz="4" w:space="0"/>
              <w:left w:val="single" w:color="auto" w:sz="4" w:space="0"/>
              <w:bottom w:val="single" w:color="auto" w:sz="4" w:space="0"/>
              <w:right w:val="single" w:color="auto" w:sz="4" w:space="0"/>
            </w:tcBorders>
            <w:noWrap/>
            <w:vAlign w:val="top"/>
          </w:tcPr>
          <w:p w14:paraId="3D5FAC15">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4" w:space="0"/>
              <w:left w:val="single" w:color="auto" w:sz="4" w:space="0"/>
              <w:bottom w:val="single" w:color="auto" w:sz="4" w:space="0"/>
              <w:right w:val="single" w:color="auto" w:sz="4" w:space="0"/>
            </w:tcBorders>
            <w:noWrap/>
            <w:vAlign w:val="top"/>
          </w:tcPr>
          <w:p w14:paraId="46D6F38D">
            <w:pPr>
              <w:autoSpaceDE w:val="0"/>
              <w:autoSpaceDN w:val="0"/>
              <w:spacing w:line="360" w:lineRule="auto"/>
              <w:jc w:val="center"/>
              <w:rPr>
                <w:rFonts w:hint="eastAsia" w:ascii="宋体" w:hAnsi="宋体" w:eastAsia="宋体" w:cs="宋体"/>
                <w:color w:val="000000"/>
                <w:sz w:val="21"/>
                <w:szCs w:val="21"/>
                <w:highlight w:val="none"/>
              </w:rPr>
            </w:pPr>
          </w:p>
        </w:tc>
      </w:tr>
    </w:tbl>
    <w:p w14:paraId="029E2339">
      <w:pPr>
        <w:autoSpaceDE w:val="0"/>
        <w:autoSpaceDN w:val="0"/>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注：关于项目涉及的所有售后服务机构均在本表注明，包括供应商本单位和符合条件的第三方货物机构；</w:t>
      </w:r>
    </w:p>
    <w:p w14:paraId="593326ED">
      <w:pPr>
        <w:autoSpaceDE w:val="0"/>
        <w:autoSpaceDN w:val="0"/>
        <w:spacing w:line="360" w:lineRule="auto"/>
        <w:rPr>
          <w:rFonts w:hint="eastAsia" w:ascii="宋体" w:hAnsi="宋体" w:eastAsia="宋体" w:cs="宋体"/>
          <w:color w:val="000000"/>
          <w:kern w:val="0"/>
          <w:sz w:val="24"/>
          <w:highlight w:val="none"/>
        </w:rPr>
      </w:pPr>
    </w:p>
    <w:p w14:paraId="306B553A">
      <w:pPr>
        <w:autoSpaceDE w:val="0"/>
        <w:autoSpaceDN w:val="0"/>
        <w:spacing w:line="360" w:lineRule="auto"/>
        <w:rPr>
          <w:rFonts w:hint="eastAsia" w:ascii="宋体" w:hAnsi="宋体" w:eastAsia="宋体" w:cs="宋体"/>
          <w:color w:val="000000"/>
          <w:kern w:val="0"/>
          <w:sz w:val="21"/>
          <w:szCs w:val="21"/>
          <w:highlight w:val="none"/>
        </w:rPr>
      </w:pPr>
      <w:r>
        <w:rPr>
          <w:rFonts w:hint="eastAsia" w:ascii="宋体" w:hAnsi="宋体" w:eastAsia="宋体" w:cs="宋体"/>
          <w:b/>
          <w:color w:val="000000"/>
          <w:kern w:val="0"/>
          <w:sz w:val="21"/>
          <w:szCs w:val="21"/>
          <w:highlight w:val="none"/>
        </w:rPr>
        <w:t>附表B：售后服务人员情况表</w:t>
      </w:r>
      <w:r>
        <w:rPr>
          <w:rFonts w:hint="eastAsia" w:ascii="宋体" w:hAnsi="宋体" w:eastAsia="宋体" w:cs="宋体"/>
          <w:color w:val="000000"/>
          <w:sz w:val="21"/>
          <w:szCs w:val="21"/>
          <w:highlight w:val="none"/>
        </w:rPr>
        <w:t>（按此格式自制）</w:t>
      </w:r>
    </w:p>
    <w:tbl>
      <w:tblPr>
        <w:tblStyle w:val="30"/>
        <w:tblW w:w="0" w:type="auto"/>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3812C339">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ign w:val="center"/>
          </w:tcPr>
          <w:p w14:paraId="58167377">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p w14:paraId="5261D23A">
            <w:pPr>
              <w:autoSpaceDE w:val="0"/>
              <w:autoSpaceDN w:val="0"/>
              <w:spacing w:line="36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ign w:val="center"/>
          </w:tcPr>
          <w:p w14:paraId="4E425060">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类别</w:t>
            </w:r>
          </w:p>
        </w:tc>
        <w:tc>
          <w:tcPr>
            <w:tcW w:w="787" w:type="dxa"/>
            <w:tcBorders>
              <w:top w:val="single" w:color="auto" w:sz="6" w:space="0"/>
              <w:left w:val="single" w:color="auto" w:sz="6" w:space="0"/>
              <w:bottom w:val="single" w:color="auto" w:sz="6" w:space="0"/>
              <w:right w:val="single" w:color="auto" w:sz="6" w:space="0"/>
            </w:tcBorders>
            <w:noWrap/>
            <w:vAlign w:val="center"/>
          </w:tcPr>
          <w:p w14:paraId="3EFDCA7F">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12C4BDC3">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性别</w:t>
            </w:r>
          </w:p>
        </w:tc>
        <w:tc>
          <w:tcPr>
            <w:tcW w:w="900" w:type="dxa"/>
            <w:tcBorders>
              <w:top w:val="single" w:color="auto" w:sz="6" w:space="0"/>
              <w:left w:val="single" w:color="auto" w:sz="6" w:space="0"/>
              <w:bottom w:val="single" w:color="auto" w:sz="6" w:space="0"/>
              <w:right w:val="single" w:color="auto" w:sz="6" w:space="0"/>
            </w:tcBorders>
            <w:noWrap/>
            <w:vAlign w:val="center"/>
          </w:tcPr>
          <w:p w14:paraId="38529C8D">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年龄</w:t>
            </w:r>
          </w:p>
        </w:tc>
        <w:tc>
          <w:tcPr>
            <w:tcW w:w="1080" w:type="dxa"/>
            <w:tcBorders>
              <w:top w:val="single" w:color="auto" w:sz="6" w:space="0"/>
              <w:left w:val="single" w:color="auto" w:sz="6" w:space="0"/>
              <w:bottom w:val="single" w:color="auto" w:sz="6" w:space="0"/>
              <w:right w:val="single" w:color="auto" w:sz="6" w:space="0"/>
            </w:tcBorders>
            <w:noWrap/>
            <w:vAlign w:val="center"/>
          </w:tcPr>
          <w:p w14:paraId="31B6D9C9">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0409C552">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225376C6">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职称</w:t>
            </w:r>
          </w:p>
        </w:tc>
        <w:tc>
          <w:tcPr>
            <w:tcW w:w="1260" w:type="dxa"/>
            <w:tcBorders>
              <w:top w:val="single" w:color="auto" w:sz="6" w:space="0"/>
              <w:left w:val="single" w:color="auto" w:sz="6" w:space="0"/>
              <w:bottom w:val="single" w:color="auto" w:sz="6" w:space="0"/>
              <w:right w:val="single" w:color="auto" w:sz="6" w:space="0"/>
            </w:tcBorders>
            <w:noWrap/>
            <w:vAlign w:val="center"/>
          </w:tcPr>
          <w:p w14:paraId="0D19A64C">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3E32147B">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ign w:val="center"/>
          </w:tcPr>
          <w:p w14:paraId="35C2FC48">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到达现场时间</w:t>
            </w:r>
          </w:p>
        </w:tc>
      </w:tr>
      <w:tr w14:paraId="33426C7C">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vAlign w:val="top"/>
          </w:tcPr>
          <w:p w14:paraId="16859FB1">
            <w:pPr>
              <w:autoSpaceDE w:val="0"/>
              <w:autoSpaceDN w:val="0"/>
              <w:spacing w:line="36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ign w:val="top"/>
          </w:tcPr>
          <w:p w14:paraId="20A0ABF2">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总协调人</w:t>
            </w:r>
          </w:p>
        </w:tc>
        <w:tc>
          <w:tcPr>
            <w:tcW w:w="787" w:type="dxa"/>
            <w:tcBorders>
              <w:top w:val="single" w:color="auto" w:sz="6" w:space="0"/>
              <w:left w:val="single" w:color="auto" w:sz="6" w:space="0"/>
              <w:bottom w:val="single" w:color="auto" w:sz="6" w:space="0"/>
              <w:right w:val="single" w:color="auto" w:sz="6" w:space="0"/>
            </w:tcBorders>
            <w:noWrap/>
            <w:vAlign w:val="top"/>
          </w:tcPr>
          <w:p w14:paraId="2432DD3F">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6FB6415F">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50902E94">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6F45DC2D">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3BA2CC40">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7B115289">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5FEF9B0C">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46E1040C">
            <w:pPr>
              <w:autoSpaceDE w:val="0"/>
              <w:autoSpaceDN w:val="0"/>
              <w:spacing w:line="360" w:lineRule="auto"/>
              <w:rPr>
                <w:rFonts w:hint="eastAsia" w:ascii="宋体" w:hAnsi="宋体" w:eastAsia="宋体" w:cs="宋体"/>
                <w:color w:val="000000"/>
                <w:sz w:val="21"/>
                <w:szCs w:val="21"/>
                <w:highlight w:val="none"/>
              </w:rPr>
            </w:pPr>
          </w:p>
        </w:tc>
        <w:tc>
          <w:tcPr>
            <w:tcW w:w="1111" w:type="dxa"/>
            <w:tcBorders>
              <w:top w:val="single" w:color="auto" w:sz="6" w:space="0"/>
              <w:left w:val="single" w:color="auto" w:sz="6" w:space="0"/>
              <w:bottom w:val="single" w:color="auto" w:sz="6" w:space="0"/>
              <w:right w:val="single" w:color="auto" w:sz="6" w:space="0"/>
            </w:tcBorders>
            <w:noWrap/>
            <w:vAlign w:val="top"/>
          </w:tcPr>
          <w:p w14:paraId="020E8E56">
            <w:pPr>
              <w:autoSpaceDE w:val="0"/>
              <w:autoSpaceDN w:val="0"/>
              <w:spacing w:line="360" w:lineRule="auto"/>
              <w:rPr>
                <w:rFonts w:hint="eastAsia" w:ascii="宋体" w:hAnsi="宋体" w:eastAsia="宋体" w:cs="宋体"/>
                <w:color w:val="000000"/>
                <w:sz w:val="21"/>
                <w:szCs w:val="21"/>
                <w:highlight w:val="none"/>
              </w:rPr>
            </w:pPr>
          </w:p>
        </w:tc>
      </w:tr>
      <w:tr w14:paraId="115A301E">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ign w:val="top"/>
          </w:tcPr>
          <w:p w14:paraId="44EECCCD">
            <w:pPr>
              <w:autoSpaceDE w:val="0"/>
              <w:autoSpaceDN w:val="0"/>
              <w:spacing w:line="36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ign w:val="top"/>
          </w:tcPr>
          <w:p w14:paraId="762EBDBF">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售后人员</w:t>
            </w:r>
          </w:p>
        </w:tc>
        <w:tc>
          <w:tcPr>
            <w:tcW w:w="787" w:type="dxa"/>
            <w:tcBorders>
              <w:top w:val="single" w:color="auto" w:sz="6" w:space="0"/>
              <w:left w:val="single" w:color="auto" w:sz="6" w:space="0"/>
              <w:bottom w:val="single" w:color="auto" w:sz="6" w:space="0"/>
              <w:right w:val="single" w:color="auto" w:sz="6" w:space="0"/>
            </w:tcBorders>
            <w:noWrap/>
            <w:vAlign w:val="top"/>
          </w:tcPr>
          <w:p w14:paraId="0338F334">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66FED570">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3027CF14">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5E21935B">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710BA8A5">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024DB739">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4CC0B36F">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73D37EF3">
            <w:pPr>
              <w:autoSpaceDE w:val="0"/>
              <w:autoSpaceDN w:val="0"/>
              <w:spacing w:line="360" w:lineRule="auto"/>
              <w:rPr>
                <w:rFonts w:hint="eastAsia" w:ascii="宋体" w:hAnsi="宋体" w:eastAsia="宋体" w:cs="宋体"/>
                <w:color w:val="000000"/>
                <w:sz w:val="21"/>
                <w:szCs w:val="21"/>
                <w:highlight w:val="none"/>
              </w:rPr>
            </w:pPr>
          </w:p>
        </w:tc>
        <w:tc>
          <w:tcPr>
            <w:tcW w:w="1111" w:type="dxa"/>
            <w:tcBorders>
              <w:top w:val="single" w:color="auto" w:sz="6" w:space="0"/>
              <w:left w:val="single" w:color="auto" w:sz="6" w:space="0"/>
              <w:bottom w:val="single" w:color="auto" w:sz="6" w:space="0"/>
              <w:right w:val="single" w:color="auto" w:sz="6" w:space="0"/>
            </w:tcBorders>
            <w:noWrap/>
            <w:vAlign w:val="top"/>
          </w:tcPr>
          <w:p w14:paraId="0FD9438A">
            <w:pPr>
              <w:autoSpaceDE w:val="0"/>
              <w:autoSpaceDN w:val="0"/>
              <w:spacing w:line="360" w:lineRule="auto"/>
              <w:rPr>
                <w:rFonts w:hint="eastAsia" w:ascii="宋体" w:hAnsi="宋体" w:eastAsia="宋体" w:cs="宋体"/>
                <w:color w:val="000000"/>
                <w:sz w:val="21"/>
                <w:szCs w:val="21"/>
                <w:highlight w:val="none"/>
              </w:rPr>
            </w:pPr>
          </w:p>
        </w:tc>
      </w:tr>
      <w:tr w14:paraId="0EFAD767">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ign w:val="top"/>
          </w:tcPr>
          <w:p w14:paraId="51AAF144">
            <w:pPr>
              <w:autoSpaceDE w:val="0"/>
              <w:autoSpaceDN w:val="0"/>
              <w:spacing w:line="36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ign w:val="top"/>
          </w:tcPr>
          <w:p w14:paraId="1A9882D1">
            <w:pPr>
              <w:autoSpaceDE w:val="0"/>
              <w:autoSpaceDN w:val="0"/>
              <w:spacing w:line="360" w:lineRule="auto"/>
              <w:jc w:val="center"/>
              <w:rPr>
                <w:rFonts w:hint="eastAsia" w:ascii="宋体" w:hAnsi="宋体" w:eastAsia="宋体" w:cs="宋体"/>
                <w:color w:val="000000"/>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ign w:val="top"/>
          </w:tcPr>
          <w:p w14:paraId="11CAEF65">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7BB36731">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13F56682">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5A50608B">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4550D065">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47A9C0A8">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4832467A">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258A280A">
            <w:pPr>
              <w:autoSpaceDE w:val="0"/>
              <w:autoSpaceDN w:val="0"/>
              <w:spacing w:line="360" w:lineRule="auto"/>
              <w:rPr>
                <w:rFonts w:hint="eastAsia" w:ascii="宋体" w:hAnsi="宋体" w:eastAsia="宋体" w:cs="宋体"/>
                <w:color w:val="000000"/>
                <w:sz w:val="21"/>
                <w:szCs w:val="21"/>
                <w:highlight w:val="none"/>
              </w:rPr>
            </w:pPr>
          </w:p>
        </w:tc>
        <w:tc>
          <w:tcPr>
            <w:tcW w:w="1111" w:type="dxa"/>
            <w:tcBorders>
              <w:top w:val="single" w:color="auto" w:sz="6" w:space="0"/>
              <w:left w:val="single" w:color="auto" w:sz="6" w:space="0"/>
              <w:bottom w:val="single" w:color="auto" w:sz="6" w:space="0"/>
              <w:right w:val="single" w:color="auto" w:sz="6" w:space="0"/>
            </w:tcBorders>
            <w:noWrap/>
            <w:vAlign w:val="top"/>
          </w:tcPr>
          <w:p w14:paraId="16651033">
            <w:pPr>
              <w:autoSpaceDE w:val="0"/>
              <w:autoSpaceDN w:val="0"/>
              <w:spacing w:line="360" w:lineRule="auto"/>
              <w:rPr>
                <w:rFonts w:hint="eastAsia" w:ascii="宋体" w:hAnsi="宋体" w:eastAsia="宋体" w:cs="宋体"/>
                <w:color w:val="000000"/>
                <w:sz w:val="21"/>
                <w:szCs w:val="21"/>
                <w:highlight w:val="none"/>
              </w:rPr>
            </w:pPr>
          </w:p>
        </w:tc>
      </w:tr>
      <w:tr w14:paraId="17F95045">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vAlign w:val="top"/>
          </w:tcPr>
          <w:p w14:paraId="5820CF05">
            <w:pPr>
              <w:autoSpaceDE w:val="0"/>
              <w:autoSpaceDN w:val="0"/>
              <w:spacing w:line="360" w:lineRule="auto"/>
              <w:jc w:val="center"/>
              <w:rPr>
                <w:rFonts w:hint="eastAsia" w:ascii="宋体" w:hAnsi="宋体" w:eastAsia="宋体" w:cs="宋体"/>
                <w:color w:val="000000"/>
                <w:sz w:val="21"/>
                <w:szCs w:val="21"/>
                <w:highlight w:val="none"/>
              </w:rPr>
            </w:pPr>
          </w:p>
        </w:tc>
        <w:tc>
          <w:tcPr>
            <w:tcW w:w="746" w:type="dxa"/>
            <w:tcBorders>
              <w:top w:val="single" w:color="auto" w:sz="6" w:space="0"/>
              <w:left w:val="single" w:color="auto" w:sz="4" w:space="0"/>
              <w:bottom w:val="single" w:color="auto" w:sz="6" w:space="0"/>
              <w:right w:val="single" w:color="auto" w:sz="6" w:space="0"/>
            </w:tcBorders>
            <w:noWrap/>
            <w:vAlign w:val="top"/>
          </w:tcPr>
          <w:p w14:paraId="19BF9A9A">
            <w:pPr>
              <w:autoSpaceDE w:val="0"/>
              <w:autoSpaceDN w:val="0"/>
              <w:spacing w:line="360" w:lineRule="auto"/>
              <w:jc w:val="center"/>
              <w:rPr>
                <w:rFonts w:hint="eastAsia" w:ascii="宋体" w:hAnsi="宋体" w:eastAsia="宋体" w:cs="宋体"/>
                <w:color w:val="000000"/>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ign w:val="top"/>
          </w:tcPr>
          <w:p w14:paraId="7DC6A309">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4B6D8D60">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0BD2D56F">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547B44D8">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578BD9B8">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01F0FA71">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7FAB8A81">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50499EE6">
            <w:pPr>
              <w:autoSpaceDE w:val="0"/>
              <w:autoSpaceDN w:val="0"/>
              <w:spacing w:line="360" w:lineRule="auto"/>
              <w:rPr>
                <w:rFonts w:hint="eastAsia" w:ascii="宋体" w:hAnsi="宋体" w:eastAsia="宋体" w:cs="宋体"/>
                <w:color w:val="000000"/>
                <w:sz w:val="21"/>
                <w:szCs w:val="21"/>
                <w:highlight w:val="none"/>
              </w:rPr>
            </w:pPr>
          </w:p>
        </w:tc>
        <w:tc>
          <w:tcPr>
            <w:tcW w:w="1111" w:type="dxa"/>
            <w:tcBorders>
              <w:top w:val="single" w:color="auto" w:sz="6" w:space="0"/>
              <w:left w:val="single" w:color="auto" w:sz="6" w:space="0"/>
              <w:bottom w:val="single" w:color="auto" w:sz="6" w:space="0"/>
              <w:right w:val="single" w:color="auto" w:sz="6" w:space="0"/>
            </w:tcBorders>
            <w:noWrap/>
            <w:vAlign w:val="top"/>
          </w:tcPr>
          <w:p w14:paraId="0F72E972">
            <w:pPr>
              <w:autoSpaceDE w:val="0"/>
              <w:autoSpaceDN w:val="0"/>
              <w:spacing w:line="360" w:lineRule="auto"/>
              <w:rPr>
                <w:rFonts w:hint="eastAsia" w:ascii="宋体" w:hAnsi="宋体" w:eastAsia="宋体" w:cs="宋体"/>
                <w:color w:val="000000"/>
                <w:sz w:val="21"/>
                <w:szCs w:val="21"/>
                <w:highlight w:val="none"/>
              </w:rPr>
            </w:pPr>
          </w:p>
        </w:tc>
      </w:tr>
    </w:tbl>
    <w:p w14:paraId="2BB2362D">
      <w:pPr>
        <w:widowControl w:val="0"/>
        <w:spacing w:line="440" w:lineRule="exact"/>
        <w:ind w:firstLine="415" w:firstLineChars="198"/>
        <w:jc w:val="both"/>
        <w:rPr>
          <w:rFonts w:hint="eastAsia" w:ascii="宋体" w:hAnsi="宋体" w:eastAsia="宋体" w:cs="宋体"/>
          <w:color w:val="000000"/>
          <w:kern w:val="0"/>
          <w:sz w:val="21"/>
          <w:szCs w:val="21"/>
          <w:highlight w:val="none"/>
          <w:lang w:val="en-US" w:eastAsia="zh-CN" w:bidi="ar-SA"/>
        </w:rPr>
      </w:pPr>
    </w:p>
    <w:p w14:paraId="46CD5A3E">
      <w:pPr>
        <w:spacing w:line="500" w:lineRule="exact"/>
        <w:rPr>
          <w:rFonts w:hint="eastAsia" w:ascii="宋体" w:hAnsi="宋体" w:eastAsia="宋体" w:cs="宋体"/>
          <w:color w:val="000000"/>
          <w:sz w:val="21"/>
          <w:szCs w:val="21"/>
          <w:highlight w:val="none"/>
        </w:rPr>
      </w:pPr>
    </w:p>
    <w:p w14:paraId="778ABDE1">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2E1FDD19">
      <w:pPr>
        <w:autoSpaceDE w:val="0"/>
        <w:autoSpaceDN w:val="0"/>
        <w:spacing w:line="360" w:lineRule="auto"/>
        <w:ind w:firstLine="5670" w:firstLineChars="27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48C3E474">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十</w:t>
      </w:r>
      <w:r>
        <w:rPr>
          <w:rFonts w:hint="eastAsia" w:ascii="宋体" w:hAnsi="宋体" w:cs="宋体"/>
          <w:b/>
          <w:color w:val="000000"/>
          <w:sz w:val="30"/>
          <w:szCs w:val="30"/>
          <w:highlight w:val="none"/>
          <w:lang w:val="en-US" w:eastAsia="zh-CN"/>
        </w:rPr>
        <w:t>一</w:t>
      </w:r>
      <w:r>
        <w:rPr>
          <w:rFonts w:hint="eastAsia" w:ascii="宋体" w:hAnsi="宋体" w:eastAsia="宋体" w:cs="宋体"/>
          <w:b/>
          <w:color w:val="000000"/>
          <w:sz w:val="30"/>
          <w:szCs w:val="30"/>
          <w:highlight w:val="none"/>
        </w:rPr>
        <w:t>、项目实施人员一览表（如有要求）</w:t>
      </w:r>
    </w:p>
    <w:p w14:paraId="5FD95494">
      <w:pPr>
        <w:spacing w:line="360" w:lineRule="auto"/>
        <w:jc w:val="center"/>
        <w:rPr>
          <w:rFonts w:hint="eastAsia" w:ascii="宋体" w:hAnsi="宋体" w:eastAsia="宋体" w:cs="宋体"/>
          <w:b/>
          <w:bCs/>
          <w:color w:val="000000"/>
          <w:sz w:val="24"/>
          <w:highlight w:val="none"/>
        </w:rPr>
      </w:pPr>
      <w:r>
        <w:rPr>
          <w:rFonts w:hint="eastAsia" w:ascii="宋体" w:hAnsi="宋体" w:eastAsia="宋体" w:cs="宋体"/>
          <w:color w:val="000000"/>
          <w:sz w:val="24"/>
          <w:highlight w:val="none"/>
        </w:rPr>
        <w:t>（由供应商根据采购需求及采购文件要求编制）</w:t>
      </w:r>
    </w:p>
    <w:p w14:paraId="5439310D">
      <w:pPr>
        <w:widowControl w:val="0"/>
        <w:spacing w:line="360" w:lineRule="auto"/>
        <w:ind w:firstLine="48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sz w:val="21"/>
          <w:szCs w:val="21"/>
          <w:highlight w:val="none"/>
          <w:lang w:val="en-US" w:eastAsia="zh-CN"/>
        </w:rPr>
        <w:t>所竞</w:t>
      </w:r>
      <w:r>
        <w:rPr>
          <w:rFonts w:hint="eastAsia" w:ascii="宋体" w:hAnsi="宋体" w:eastAsia="宋体" w:cs="宋体"/>
          <w:color w:val="000000"/>
          <w:sz w:val="21"/>
          <w:szCs w:val="21"/>
          <w:highlight w:val="none"/>
        </w:rPr>
        <w:t>分标（此处有分标时填写具体分标号，无分标时填写“无”）</w:t>
      </w:r>
      <w:r>
        <w:rPr>
          <w:rFonts w:hint="eastAsia" w:ascii="宋体" w:hAnsi="宋体" w:eastAsia="宋体" w:cs="宋体"/>
          <w:color w:val="000000"/>
          <w:kern w:val="0"/>
          <w:sz w:val="21"/>
          <w:szCs w:val="21"/>
          <w:highlight w:val="none"/>
          <w:lang w:val="en-US" w:eastAsia="zh-CN" w:bidi="ar-SA"/>
        </w:rPr>
        <w:t>：</w:t>
      </w:r>
    </w:p>
    <w:p w14:paraId="5FF5D014">
      <w:pPr>
        <w:keepNext/>
        <w:autoSpaceDE w:val="0"/>
        <w:autoSpaceDN w:val="0"/>
        <w:spacing w:line="360" w:lineRule="auto"/>
        <w:ind w:firstLine="477"/>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附表A</w:t>
      </w:r>
      <w:r>
        <w:rPr>
          <w:rFonts w:hint="eastAsia" w:ascii="宋体" w:hAnsi="宋体" w:eastAsia="宋体" w:cs="宋体"/>
          <w:b/>
          <w:color w:val="000000"/>
          <w:sz w:val="21"/>
          <w:szCs w:val="21"/>
          <w:highlight w:val="none"/>
          <w:lang w:eastAsia="zh-CN"/>
        </w:rPr>
        <w:t>：</w:t>
      </w:r>
      <w:r>
        <w:rPr>
          <w:rFonts w:hint="eastAsia" w:ascii="宋体" w:hAnsi="宋体" w:eastAsia="宋体" w:cs="宋体"/>
          <w:b/>
          <w:color w:val="000000"/>
          <w:sz w:val="21"/>
          <w:szCs w:val="21"/>
          <w:highlight w:val="none"/>
        </w:rPr>
        <w:t>本项目的项目经理情况表</w:t>
      </w:r>
    </w:p>
    <w:tbl>
      <w:tblPr>
        <w:tblStyle w:val="30"/>
        <w:tblW w:w="0" w:type="auto"/>
        <w:tblInd w:w="116" w:type="dxa"/>
        <w:tblLayout w:type="fixed"/>
        <w:tblCellMar>
          <w:top w:w="0" w:type="dxa"/>
          <w:left w:w="108" w:type="dxa"/>
          <w:bottom w:w="0" w:type="dxa"/>
          <w:right w:w="108" w:type="dxa"/>
        </w:tblCellMar>
      </w:tblPr>
      <w:tblGrid>
        <w:gridCol w:w="2061"/>
        <w:gridCol w:w="1287"/>
        <w:gridCol w:w="1260"/>
        <w:gridCol w:w="4147"/>
      </w:tblGrid>
      <w:tr w14:paraId="3489BACE">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73CEC730">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4ACFD359">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01D2E88">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3BF98470">
            <w:pPr>
              <w:autoSpaceDE w:val="0"/>
              <w:autoSpaceDN w:val="0"/>
              <w:spacing w:line="360" w:lineRule="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响应截止时间前三年业绩及承担的主要工作情况，曾担任项目经理的项目应列明细</w:t>
            </w:r>
          </w:p>
        </w:tc>
      </w:tr>
      <w:tr w14:paraId="6228728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2DDB3114">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A3697B6">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3340EA06">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11E69D67">
            <w:pPr>
              <w:autoSpaceDE w:val="0"/>
              <w:autoSpaceDN w:val="0"/>
              <w:spacing w:line="360" w:lineRule="auto"/>
              <w:jc w:val="center"/>
              <w:rPr>
                <w:rFonts w:hint="eastAsia" w:ascii="宋体" w:hAnsi="宋体" w:eastAsia="宋体" w:cs="宋体"/>
                <w:color w:val="000000"/>
                <w:sz w:val="21"/>
                <w:szCs w:val="21"/>
                <w:highlight w:val="none"/>
              </w:rPr>
            </w:pPr>
          </w:p>
        </w:tc>
      </w:tr>
      <w:tr w14:paraId="2FD9AA1B">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E77A42A">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531CBF56">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27D52939">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41820B2A">
            <w:pPr>
              <w:widowControl/>
              <w:jc w:val="left"/>
              <w:rPr>
                <w:rFonts w:hint="eastAsia" w:ascii="宋体" w:hAnsi="宋体" w:eastAsia="宋体" w:cs="宋体"/>
                <w:color w:val="000000"/>
                <w:sz w:val="21"/>
                <w:szCs w:val="21"/>
                <w:highlight w:val="none"/>
              </w:rPr>
            </w:pPr>
          </w:p>
        </w:tc>
      </w:tr>
      <w:tr w14:paraId="0952678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7A2B6D5C">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58875895">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55BE44C">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76253219">
            <w:pPr>
              <w:widowControl/>
              <w:jc w:val="left"/>
              <w:rPr>
                <w:rFonts w:hint="eastAsia" w:ascii="宋体" w:hAnsi="宋体" w:eastAsia="宋体" w:cs="宋体"/>
                <w:color w:val="000000"/>
                <w:sz w:val="21"/>
                <w:szCs w:val="21"/>
                <w:highlight w:val="none"/>
              </w:rPr>
            </w:pPr>
          </w:p>
        </w:tc>
      </w:tr>
      <w:tr w14:paraId="6E94EF9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F7DC880">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560D47EC">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21672FA6">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5F22F0C">
            <w:pPr>
              <w:widowControl/>
              <w:jc w:val="left"/>
              <w:rPr>
                <w:rFonts w:hint="eastAsia" w:ascii="宋体" w:hAnsi="宋体" w:eastAsia="宋体" w:cs="宋体"/>
                <w:color w:val="000000"/>
                <w:sz w:val="21"/>
                <w:szCs w:val="21"/>
                <w:highlight w:val="none"/>
              </w:rPr>
            </w:pPr>
          </w:p>
        </w:tc>
      </w:tr>
      <w:tr w14:paraId="08F4BDB1">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DA5F039">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335BCFC1">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87B3EEC">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5E0D30D4">
            <w:pPr>
              <w:widowControl/>
              <w:jc w:val="left"/>
              <w:rPr>
                <w:rFonts w:hint="eastAsia" w:ascii="宋体" w:hAnsi="宋体" w:eastAsia="宋体" w:cs="宋体"/>
                <w:color w:val="000000"/>
                <w:sz w:val="21"/>
                <w:szCs w:val="21"/>
                <w:highlight w:val="none"/>
              </w:rPr>
            </w:pPr>
          </w:p>
        </w:tc>
      </w:tr>
      <w:tr w14:paraId="078E01FA">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81D6A40">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1AF2B055">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B7A3554">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4BEF2085">
            <w:pPr>
              <w:widowControl/>
              <w:jc w:val="left"/>
              <w:rPr>
                <w:rFonts w:hint="eastAsia" w:ascii="宋体" w:hAnsi="宋体" w:eastAsia="宋体" w:cs="宋体"/>
                <w:color w:val="000000"/>
                <w:sz w:val="21"/>
                <w:szCs w:val="21"/>
                <w:highlight w:val="none"/>
              </w:rPr>
            </w:pPr>
          </w:p>
        </w:tc>
      </w:tr>
      <w:tr w14:paraId="18E4C660">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BDB8165">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2A2212DC">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035BA67E">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13F33288">
            <w:pPr>
              <w:widowControl/>
              <w:jc w:val="left"/>
              <w:rPr>
                <w:rFonts w:hint="eastAsia" w:ascii="宋体" w:hAnsi="宋体" w:eastAsia="宋体" w:cs="宋体"/>
                <w:color w:val="000000"/>
                <w:sz w:val="21"/>
                <w:szCs w:val="21"/>
                <w:highlight w:val="none"/>
              </w:rPr>
            </w:pPr>
          </w:p>
        </w:tc>
      </w:tr>
      <w:tr w14:paraId="5ECD1D16">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7B8450B6">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35B65FA9">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96801CB">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70E95CE">
            <w:pPr>
              <w:widowControl/>
              <w:jc w:val="left"/>
              <w:rPr>
                <w:rFonts w:hint="eastAsia" w:ascii="宋体" w:hAnsi="宋体" w:eastAsia="宋体" w:cs="宋体"/>
                <w:color w:val="000000"/>
                <w:sz w:val="21"/>
                <w:szCs w:val="21"/>
                <w:highlight w:val="none"/>
              </w:rPr>
            </w:pPr>
          </w:p>
        </w:tc>
      </w:tr>
      <w:tr w14:paraId="60D715C5">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12F62346">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2ADCE191">
            <w:pPr>
              <w:autoSpaceDE w:val="0"/>
              <w:autoSpaceDN w:val="0"/>
              <w:spacing w:line="360" w:lineRule="auto"/>
              <w:jc w:val="center"/>
              <w:rPr>
                <w:rFonts w:hint="eastAsia" w:ascii="宋体" w:hAnsi="宋体" w:eastAsia="宋体" w:cs="宋体"/>
                <w:color w:val="000000"/>
                <w:sz w:val="21"/>
                <w:szCs w:val="21"/>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03E0B789">
            <w:pPr>
              <w:autoSpaceDE w:val="0"/>
              <w:autoSpaceDN w:val="0"/>
              <w:spacing w:line="360" w:lineRule="auto"/>
              <w:jc w:val="center"/>
              <w:rPr>
                <w:rFonts w:hint="eastAsia" w:ascii="宋体" w:hAnsi="宋体" w:eastAsia="宋体" w:cs="宋体"/>
                <w:color w:val="000000"/>
                <w:sz w:val="21"/>
                <w:szCs w:val="21"/>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4DACD602">
            <w:pPr>
              <w:widowControl/>
              <w:jc w:val="left"/>
              <w:rPr>
                <w:rFonts w:hint="eastAsia" w:ascii="宋体" w:hAnsi="宋体" w:eastAsia="宋体" w:cs="宋体"/>
                <w:color w:val="000000"/>
                <w:sz w:val="21"/>
                <w:szCs w:val="21"/>
                <w:highlight w:val="none"/>
              </w:rPr>
            </w:pPr>
          </w:p>
        </w:tc>
      </w:tr>
    </w:tbl>
    <w:p w14:paraId="663CC3BE">
      <w:pPr>
        <w:autoSpaceDE w:val="0"/>
        <w:autoSpaceDN w:val="0"/>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注：须随表提交相应的证书复印件并注明所在响应技术文件页码。</w:t>
      </w:r>
    </w:p>
    <w:p w14:paraId="3AE43AF1">
      <w:pPr>
        <w:autoSpaceDE w:val="0"/>
        <w:autoSpaceDN w:val="0"/>
        <w:spacing w:line="360" w:lineRule="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附表B</w:t>
      </w:r>
      <w:r>
        <w:rPr>
          <w:rFonts w:hint="eastAsia" w:ascii="宋体" w:hAnsi="宋体" w:cs="宋体"/>
          <w:b/>
          <w:color w:val="000000"/>
          <w:sz w:val="21"/>
          <w:szCs w:val="21"/>
          <w:highlight w:val="none"/>
          <w:lang w:eastAsia="zh-CN"/>
        </w:rPr>
        <w:t>：</w:t>
      </w:r>
      <w:r>
        <w:rPr>
          <w:rFonts w:hint="eastAsia" w:ascii="宋体" w:hAnsi="宋体" w:eastAsia="宋体" w:cs="宋体"/>
          <w:b/>
          <w:color w:val="000000"/>
          <w:sz w:val="21"/>
          <w:szCs w:val="21"/>
          <w:highlight w:val="none"/>
        </w:rPr>
        <w:t>本项目的项目小组人员情况表</w:t>
      </w:r>
      <w:r>
        <w:rPr>
          <w:rFonts w:hint="eastAsia" w:ascii="宋体" w:hAnsi="宋体" w:eastAsia="宋体" w:cs="宋体"/>
          <w:color w:val="000000"/>
          <w:sz w:val="21"/>
          <w:szCs w:val="21"/>
          <w:highlight w:val="none"/>
        </w:rPr>
        <w:t>（按此格式自制）</w:t>
      </w:r>
    </w:p>
    <w:tbl>
      <w:tblPr>
        <w:tblStyle w:val="30"/>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68973F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ign w:val="center"/>
          </w:tcPr>
          <w:p w14:paraId="24A7A524">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787" w:type="dxa"/>
            <w:tcBorders>
              <w:top w:val="single" w:color="auto" w:sz="6" w:space="0"/>
              <w:left w:val="single" w:color="auto" w:sz="6" w:space="0"/>
              <w:bottom w:val="single" w:color="auto" w:sz="6" w:space="0"/>
              <w:right w:val="single" w:color="auto" w:sz="6" w:space="0"/>
            </w:tcBorders>
            <w:noWrap/>
            <w:vAlign w:val="center"/>
          </w:tcPr>
          <w:p w14:paraId="3E4A96E7">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1C566F11">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性别</w:t>
            </w:r>
          </w:p>
        </w:tc>
        <w:tc>
          <w:tcPr>
            <w:tcW w:w="586" w:type="dxa"/>
            <w:tcBorders>
              <w:top w:val="single" w:color="auto" w:sz="6" w:space="0"/>
              <w:left w:val="single" w:color="auto" w:sz="6" w:space="0"/>
              <w:bottom w:val="single" w:color="auto" w:sz="6" w:space="0"/>
              <w:right w:val="single" w:color="auto" w:sz="6" w:space="0"/>
            </w:tcBorders>
            <w:noWrap/>
            <w:vAlign w:val="center"/>
          </w:tcPr>
          <w:p w14:paraId="292D5A0B">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2E740887">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学历</w:t>
            </w:r>
          </w:p>
          <w:p w14:paraId="669FB2A6">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44095518">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专业</w:t>
            </w:r>
          </w:p>
          <w:p w14:paraId="13E5728E">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32E60B72">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职称</w:t>
            </w:r>
          </w:p>
          <w:p w14:paraId="72126C00">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2406534E">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4ADAD203">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6B27A76D">
            <w:pPr>
              <w:autoSpaceDE w:val="0"/>
              <w:autoSpaceDN w:val="0"/>
              <w:spacing w:line="360" w:lineRule="auto"/>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参与本项目的到位情况</w:t>
            </w:r>
          </w:p>
        </w:tc>
      </w:tr>
      <w:tr w14:paraId="448C3FE1">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ign w:val="top"/>
          </w:tcPr>
          <w:p w14:paraId="435D62D7">
            <w:pPr>
              <w:autoSpaceDE w:val="0"/>
              <w:autoSpaceDN w:val="0"/>
              <w:spacing w:line="360" w:lineRule="auto"/>
              <w:jc w:val="center"/>
              <w:rPr>
                <w:rFonts w:hint="eastAsia" w:ascii="宋体" w:hAnsi="宋体" w:eastAsia="宋体" w:cs="宋体"/>
                <w:color w:val="000000"/>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ign w:val="top"/>
          </w:tcPr>
          <w:p w14:paraId="0AC58B3B">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0E093E11">
            <w:pPr>
              <w:autoSpaceDE w:val="0"/>
              <w:autoSpaceDN w:val="0"/>
              <w:spacing w:line="360" w:lineRule="auto"/>
              <w:rPr>
                <w:rFonts w:hint="eastAsia" w:ascii="宋体" w:hAnsi="宋体" w:eastAsia="宋体" w:cs="宋体"/>
                <w:color w:val="000000"/>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noWrap/>
            <w:vAlign w:val="top"/>
          </w:tcPr>
          <w:p w14:paraId="1C272621">
            <w:pPr>
              <w:autoSpaceDE w:val="0"/>
              <w:autoSpaceDN w:val="0"/>
              <w:spacing w:line="360" w:lineRule="auto"/>
              <w:rPr>
                <w:rFonts w:hint="eastAsia" w:ascii="宋体" w:hAnsi="宋体" w:eastAsia="宋体" w:cs="宋体"/>
                <w:color w:val="000000"/>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noWrap/>
            <w:vAlign w:val="top"/>
          </w:tcPr>
          <w:p w14:paraId="23C08C5B">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0A55ED40">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53786D8A">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27F973D5">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2C73A91E">
            <w:pPr>
              <w:autoSpaceDE w:val="0"/>
              <w:autoSpaceDN w:val="0"/>
              <w:spacing w:line="360" w:lineRule="auto"/>
              <w:rPr>
                <w:rFonts w:hint="eastAsia" w:ascii="宋体" w:hAnsi="宋体" w:eastAsia="宋体" w:cs="宋体"/>
                <w:color w:val="000000"/>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noWrap/>
            <w:vAlign w:val="top"/>
          </w:tcPr>
          <w:p w14:paraId="3D52D2BD">
            <w:pPr>
              <w:autoSpaceDE w:val="0"/>
              <w:autoSpaceDN w:val="0"/>
              <w:spacing w:line="360" w:lineRule="auto"/>
              <w:rPr>
                <w:rFonts w:hint="eastAsia" w:ascii="宋体" w:hAnsi="宋体" w:eastAsia="宋体" w:cs="宋体"/>
                <w:color w:val="000000"/>
                <w:sz w:val="21"/>
                <w:szCs w:val="21"/>
                <w:highlight w:val="none"/>
              </w:rPr>
            </w:pPr>
          </w:p>
        </w:tc>
      </w:tr>
      <w:tr w14:paraId="662A922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ign w:val="top"/>
          </w:tcPr>
          <w:p w14:paraId="3208126F">
            <w:pPr>
              <w:autoSpaceDE w:val="0"/>
              <w:autoSpaceDN w:val="0"/>
              <w:spacing w:line="360" w:lineRule="auto"/>
              <w:jc w:val="center"/>
              <w:rPr>
                <w:rFonts w:hint="eastAsia" w:ascii="宋体" w:hAnsi="宋体" w:eastAsia="宋体" w:cs="宋体"/>
                <w:color w:val="000000"/>
                <w:sz w:val="21"/>
                <w:szCs w:val="21"/>
                <w:highlight w:val="none"/>
              </w:rPr>
            </w:pPr>
          </w:p>
        </w:tc>
        <w:tc>
          <w:tcPr>
            <w:tcW w:w="787" w:type="dxa"/>
            <w:tcBorders>
              <w:top w:val="single" w:color="auto" w:sz="6" w:space="0"/>
              <w:left w:val="single" w:color="auto" w:sz="6" w:space="0"/>
              <w:bottom w:val="single" w:color="auto" w:sz="6" w:space="0"/>
              <w:right w:val="single" w:color="auto" w:sz="6" w:space="0"/>
            </w:tcBorders>
            <w:noWrap/>
            <w:vAlign w:val="top"/>
          </w:tcPr>
          <w:p w14:paraId="41D48A37">
            <w:pPr>
              <w:autoSpaceDE w:val="0"/>
              <w:autoSpaceDN w:val="0"/>
              <w:spacing w:line="360" w:lineRule="auto"/>
              <w:rPr>
                <w:rFonts w:hint="eastAsia" w:ascii="宋体" w:hAnsi="宋体" w:eastAsia="宋体" w:cs="宋体"/>
                <w:color w:val="000000"/>
                <w:sz w:val="21"/>
                <w:szCs w:val="21"/>
                <w:highlight w:val="none"/>
              </w:rPr>
            </w:pPr>
          </w:p>
        </w:tc>
        <w:tc>
          <w:tcPr>
            <w:tcW w:w="412" w:type="dxa"/>
            <w:tcBorders>
              <w:top w:val="single" w:color="auto" w:sz="6" w:space="0"/>
              <w:left w:val="single" w:color="auto" w:sz="6" w:space="0"/>
              <w:bottom w:val="single" w:color="auto" w:sz="6" w:space="0"/>
              <w:right w:val="single" w:color="auto" w:sz="6" w:space="0"/>
            </w:tcBorders>
            <w:noWrap/>
            <w:vAlign w:val="top"/>
          </w:tcPr>
          <w:p w14:paraId="70F3EC66">
            <w:pPr>
              <w:autoSpaceDE w:val="0"/>
              <w:autoSpaceDN w:val="0"/>
              <w:spacing w:line="360" w:lineRule="auto"/>
              <w:rPr>
                <w:rFonts w:hint="eastAsia" w:ascii="宋体" w:hAnsi="宋体" w:eastAsia="宋体" w:cs="宋体"/>
                <w:color w:val="000000"/>
                <w:sz w:val="21"/>
                <w:szCs w:val="21"/>
                <w:highlight w:val="none"/>
              </w:rPr>
            </w:pPr>
          </w:p>
        </w:tc>
        <w:tc>
          <w:tcPr>
            <w:tcW w:w="586" w:type="dxa"/>
            <w:tcBorders>
              <w:top w:val="single" w:color="auto" w:sz="6" w:space="0"/>
              <w:left w:val="single" w:color="auto" w:sz="6" w:space="0"/>
              <w:bottom w:val="single" w:color="auto" w:sz="6" w:space="0"/>
              <w:right w:val="single" w:color="auto" w:sz="6" w:space="0"/>
            </w:tcBorders>
            <w:noWrap/>
            <w:vAlign w:val="top"/>
          </w:tcPr>
          <w:p w14:paraId="4C8985BB">
            <w:pPr>
              <w:autoSpaceDE w:val="0"/>
              <w:autoSpaceDN w:val="0"/>
              <w:spacing w:line="360" w:lineRule="auto"/>
              <w:rPr>
                <w:rFonts w:hint="eastAsia" w:ascii="宋体" w:hAnsi="宋体" w:eastAsia="宋体" w:cs="宋体"/>
                <w:color w:val="000000"/>
                <w:sz w:val="21"/>
                <w:szCs w:val="21"/>
                <w:highlight w:val="none"/>
              </w:rPr>
            </w:pPr>
          </w:p>
        </w:tc>
        <w:tc>
          <w:tcPr>
            <w:tcW w:w="1035" w:type="dxa"/>
            <w:tcBorders>
              <w:top w:val="single" w:color="auto" w:sz="6" w:space="0"/>
              <w:left w:val="single" w:color="auto" w:sz="6" w:space="0"/>
              <w:bottom w:val="single" w:color="auto" w:sz="6" w:space="0"/>
              <w:right w:val="single" w:color="auto" w:sz="6" w:space="0"/>
            </w:tcBorders>
            <w:noWrap/>
            <w:vAlign w:val="top"/>
          </w:tcPr>
          <w:p w14:paraId="4645485F">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1B919A99">
            <w:pPr>
              <w:autoSpaceDE w:val="0"/>
              <w:autoSpaceDN w:val="0"/>
              <w:spacing w:line="360" w:lineRule="auto"/>
              <w:rPr>
                <w:rFonts w:hint="eastAsia" w:ascii="宋体" w:hAnsi="宋体" w:eastAsia="宋体" w:cs="宋体"/>
                <w:color w:val="000000"/>
                <w:sz w:val="21"/>
                <w:szCs w:val="21"/>
                <w:highlight w:val="none"/>
              </w:rPr>
            </w:pPr>
          </w:p>
        </w:tc>
        <w:tc>
          <w:tcPr>
            <w:tcW w:w="1080" w:type="dxa"/>
            <w:tcBorders>
              <w:top w:val="single" w:color="auto" w:sz="6" w:space="0"/>
              <w:left w:val="single" w:color="auto" w:sz="6" w:space="0"/>
              <w:bottom w:val="single" w:color="auto" w:sz="6" w:space="0"/>
              <w:right w:val="single" w:color="auto" w:sz="6" w:space="0"/>
            </w:tcBorders>
            <w:noWrap/>
            <w:vAlign w:val="top"/>
          </w:tcPr>
          <w:p w14:paraId="2FD77C22">
            <w:pPr>
              <w:autoSpaceDE w:val="0"/>
              <w:autoSpaceDN w:val="0"/>
              <w:spacing w:line="360" w:lineRule="auto"/>
              <w:rPr>
                <w:rFonts w:hint="eastAsia" w:ascii="宋体" w:hAnsi="宋体" w:eastAsia="宋体" w:cs="宋体"/>
                <w:color w:val="000000"/>
                <w:sz w:val="21"/>
                <w:szCs w:val="21"/>
                <w:highlight w:val="none"/>
              </w:rPr>
            </w:pPr>
          </w:p>
        </w:tc>
        <w:tc>
          <w:tcPr>
            <w:tcW w:w="1260" w:type="dxa"/>
            <w:tcBorders>
              <w:top w:val="single" w:color="auto" w:sz="6" w:space="0"/>
              <w:left w:val="single" w:color="auto" w:sz="6" w:space="0"/>
              <w:bottom w:val="single" w:color="auto" w:sz="6" w:space="0"/>
              <w:right w:val="single" w:color="auto" w:sz="6" w:space="0"/>
            </w:tcBorders>
            <w:noWrap/>
            <w:vAlign w:val="top"/>
          </w:tcPr>
          <w:p w14:paraId="049B6599">
            <w:pPr>
              <w:autoSpaceDE w:val="0"/>
              <w:autoSpaceDN w:val="0"/>
              <w:spacing w:line="360" w:lineRule="auto"/>
              <w:rPr>
                <w:rFonts w:hint="eastAsia" w:ascii="宋体" w:hAnsi="宋体" w:eastAsia="宋体" w:cs="宋体"/>
                <w:color w:val="000000"/>
                <w:sz w:val="21"/>
                <w:szCs w:val="21"/>
                <w:highlight w:val="none"/>
              </w:rPr>
            </w:pPr>
          </w:p>
        </w:tc>
        <w:tc>
          <w:tcPr>
            <w:tcW w:w="900" w:type="dxa"/>
            <w:tcBorders>
              <w:top w:val="single" w:color="auto" w:sz="6" w:space="0"/>
              <w:left w:val="single" w:color="auto" w:sz="6" w:space="0"/>
              <w:bottom w:val="single" w:color="auto" w:sz="6" w:space="0"/>
              <w:right w:val="single" w:color="auto" w:sz="6" w:space="0"/>
            </w:tcBorders>
            <w:noWrap/>
            <w:vAlign w:val="top"/>
          </w:tcPr>
          <w:p w14:paraId="76DE33FA">
            <w:pPr>
              <w:autoSpaceDE w:val="0"/>
              <w:autoSpaceDN w:val="0"/>
              <w:spacing w:line="360" w:lineRule="auto"/>
              <w:rPr>
                <w:rFonts w:hint="eastAsia" w:ascii="宋体" w:hAnsi="宋体" w:eastAsia="宋体" w:cs="宋体"/>
                <w:color w:val="000000"/>
                <w:sz w:val="21"/>
                <w:szCs w:val="21"/>
                <w:highlight w:val="none"/>
              </w:rPr>
            </w:pPr>
          </w:p>
        </w:tc>
        <w:tc>
          <w:tcPr>
            <w:tcW w:w="1470" w:type="dxa"/>
            <w:tcBorders>
              <w:top w:val="single" w:color="auto" w:sz="6" w:space="0"/>
              <w:left w:val="single" w:color="auto" w:sz="6" w:space="0"/>
              <w:bottom w:val="single" w:color="auto" w:sz="6" w:space="0"/>
              <w:right w:val="single" w:color="auto" w:sz="6" w:space="0"/>
            </w:tcBorders>
            <w:noWrap/>
            <w:vAlign w:val="top"/>
          </w:tcPr>
          <w:p w14:paraId="3C2AF39D">
            <w:pPr>
              <w:autoSpaceDE w:val="0"/>
              <w:autoSpaceDN w:val="0"/>
              <w:spacing w:line="360" w:lineRule="auto"/>
              <w:rPr>
                <w:rFonts w:hint="eastAsia" w:ascii="宋体" w:hAnsi="宋体" w:eastAsia="宋体" w:cs="宋体"/>
                <w:color w:val="000000"/>
                <w:sz w:val="21"/>
                <w:szCs w:val="21"/>
                <w:highlight w:val="none"/>
              </w:rPr>
            </w:pPr>
          </w:p>
        </w:tc>
      </w:tr>
    </w:tbl>
    <w:p w14:paraId="7A15BD54">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color w:val="000000"/>
          <w:sz w:val="21"/>
          <w:szCs w:val="21"/>
          <w:highlight w:val="none"/>
        </w:rPr>
        <w:t>注：供应商可按上述的格式自行编制，须随表提交相应的证书复印件并注明所在响应技术文件页码。</w:t>
      </w:r>
    </w:p>
    <w:p w14:paraId="2E3DDBDF">
      <w:pPr>
        <w:spacing w:line="360" w:lineRule="auto"/>
        <w:rPr>
          <w:rFonts w:hint="eastAsia" w:ascii="宋体" w:hAnsi="宋体" w:eastAsia="宋体" w:cs="宋体"/>
          <w:b/>
          <w:bCs/>
          <w:color w:val="000000"/>
          <w:sz w:val="21"/>
          <w:szCs w:val="21"/>
          <w:highlight w:val="none"/>
        </w:rPr>
      </w:pPr>
      <w:r>
        <w:rPr>
          <w:rFonts w:hint="eastAsia" w:ascii="宋体" w:hAnsi="宋体" w:eastAsia="宋体" w:cs="宋体"/>
          <w:b/>
          <w:color w:val="000000"/>
          <w:sz w:val="21"/>
          <w:szCs w:val="21"/>
          <w:highlight w:val="none"/>
        </w:rPr>
        <w:t>附表C</w:t>
      </w:r>
      <w:r>
        <w:rPr>
          <w:rFonts w:hint="eastAsia" w:ascii="宋体" w:hAnsi="宋体" w:cs="宋体"/>
          <w:b/>
          <w:color w:val="000000"/>
          <w:sz w:val="21"/>
          <w:szCs w:val="21"/>
          <w:highlight w:val="none"/>
          <w:lang w:eastAsia="zh-CN"/>
        </w:rPr>
        <w:t>：</w:t>
      </w:r>
      <w:r>
        <w:rPr>
          <w:rFonts w:hint="eastAsia" w:ascii="宋体" w:hAnsi="宋体" w:eastAsia="宋体" w:cs="宋体"/>
          <w:b/>
          <w:color w:val="000000"/>
          <w:sz w:val="21"/>
          <w:szCs w:val="21"/>
          <w:highlight w:val="none"/>
        </w:rPr>
        <w:t>本项目的项目经理和小组人员响应文件递交截止时间前半年内任意1个月交纳社保记录情况表或劳动协议</w:t>
      </w:r>
      <w:r>
        <w:rPr>
          <w:rFonts w:hint="eastAsia" w:ascii="宋体" w:hAnsi="宋体" w:eastAsia="宋体" w:cs="宋体"/>
          <w:color w:val="000000"/>
          <w:sz w:val="21"/>
          <w:szCs w:val="21"/>
          <w:highlight w:val="none"/>
        </w:rPr>
        <w:t>（以社保局缴纳凭证作附件）</w:t>
      </w:r>
    </w:p>
    <w:p w14:paraId="6622D1DC">
      <w:pPr>
        <w:snapToGrid w:val="0"/>
        <w:spacing w:line="360" w:lineRule="auto"/>
        <w:ind w:firstLine="422" w:firstLineChars="200"/>
        <w:rPr>
          <w:rFonts w:hint="eastAsia" w:ascii="宋体" w:hAnsi="宋体" w:eastAsia="宋体" w:cs="宋体"/>
          <w:b/>
          <w:color w:val="000000"/>
          <w:sz w:val="21"/>
          <w:szCs w:val="21"/>
          <w:highlight w:val="none"/>
        </w:rPr>
      </w:pPr>
    </w:p>
    <w:p w14:paraId="5563EF31">
      <w:pPr>
        <w:autoSpaceDE w:val="0"/>
        <w:autoSpaceDN w:val="0"/>
        <w:spacing w:line="360" w:lineRule="auto"/>
        <w:ind w:firstLine="5692" w:firstLineChars="2700"/>
        <w:rPr>
          <w:rFonts w:hint="eastAsia" w:ascii="宋体" w:hAnsi="宋体" w:eastAsia="宋体" w:cs="宋体"/>
          <w:b/>
          <w:bCs/>
          <w:color w:val="000000"/>
          <w:sz w:val="21"/>
          <w:szCs w:val="21"/>
          <w:highlight w:val="none"/>
        </w:rPr>
      </w:pPr>
    </w:p>
    <w:p w14:paraId="74AE9F71">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5483D5A3">
      <w:pPr>
        <w:autoSpaceDE w:val="0"/>
        <w:autoSpaceDN w:val="0"/>
        <w:spacing w:line="360" w:lineRule="auto"/>
        <w:ind w:firstLine="5670" w:firstLineChars="27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76BB5BDD">
      <w:pPr>
        <w:spacing w:line="500" w:lineRule="exact"/>
        <w:rPr>
          <w:rFonts w:hint="eastAsia" w:ascii="宋体" w:hAnsi="宋体" w:eastAsia="宋体" w:cs="宋体"/>
          <w:color w:val="000000"/>
          <w:sz w:val="32"/>
          <w:szCs w:val="32"/>
          <w:highlight w:val="none"/>
        </w:rPr>
      </w:pPr>
    </w:p>
    <w:p w14:paraId="1C24FA07">
      <w:pPr>
        <w:snapToGrid w:val="0"/>
        <w:spacing w:line="360" w:lineRule="auto"/>
        <w:ind w:firstLine="602" w:firstLineChars="200"/>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十</w:t>
      </w:r>
      <w:r>
        <w:rPr>
          <w:rFonts w:hint="eastAsia" w:ascii="宋体" w:hAnsi="宋体" w:cs="宋体"/>
          <w:b/>
          <w:color w:val="000000"/>
          <w:sz w:val="30"/>
          <w:szCs w:val="30"/>
          <w:highlight w:val="none"/>
          <w:lang w:val="en-US" w:eastAsia="zh-CN"/>
        </w:rPr>
        <w:t>二</w:t>
      </w:r>
      <w:r>
        <w:rPr>
          <w:rFonts w:hint="eastAsia" w:ascii="宋体" w:hAnsi="宋体" w:eastAsia="宋体" w:cs="宋体"/>
          <w:b/>
          <w:color w:val="000000"/>
          <w:sz w:val="30"/>
          <w:szCs w:val="30"/>
          <w:highlight w:val="none"/>
        </w:rPr>
        <w:t>、货物需求、商务条款要求提供的其他材料</w:t>
      </w:r>
    </w:p>
    <w:p w14:paraId="53CD8262">
      <w:pPr>
        <w:autoSpaceDE w:val="0"/>
        <w:autoSpaceDN w:val="0"/>
        <w:spacing w:line="360" w:lineRule="auto"/>
        <w:ind w:left="4335" w:leftChars="1950" w:hanging="240" w:hangingChars="100"/>
        <w:rPr>
          <w:rFonts w:hint="eastAsia" w:ascii="宋体" w:hAnsi="宋体" w:eastAsia="宋体" w:cs="宋体"/>
          <w:color w:val="000000"/>
          <w:kern w:val="0"/>
          <w:sz w:val="24"/>
          <w:highlight w:val="none"/>
        </w:rPr>
      </w:pPr>
    </w:p>
    <w:p w14:paraId="25AE933A">
      <w:pPr>
        <w:autoSpaceDE w:val="0"/>
        <w:autoSpaceDN w:val="0"/>
        <w:spacing w:line="360" w:lineRule="auto"/>
        <w:ind w:firstLine="5670" w:firstLineChars="2700"/>
        <w:rPr>
          <w:rFonts w:hint="eastAsia" w:ascii="宋体" w:hAnsi="宋体" w:eastAsia="宋体" w:cs="宋体"/>
          <w:color w:val="000000"/>
          <w:kern w:val="0"/>
          <w:sz w:val="21"/>
          <w:szCs w:val="21"/>
          <w:highlight w:val="none"/>
          <w:lang w:val="zh-CN"/>
        </w:rPr>
      </w:pPr>
    </w:p>
    <w:p w14:paraId="6A6FCE19">
      <w:pPr>
        <w:snapToGrid w:val="0"/>
        <w:spacing w:line="360" w:lineRule="auto"/>
        <w:ind w:firstLine="602" w:firstLineChars="200"/>
        <w:rPr>
          <w:rFonts w:hint="eastAsia" w:ascii="宋体" w:hAnsi="宋体" w:eastAsia="宋体" w:cs="宋体"/>
          <w:b/>
          <w:color w:val="000000"/>
          <w:sz w:val="30"/>
          <w:szCs w:val="30"/>
          <w:highlight w:val="none"/>
        </w:rPr>
      </w:pPr>
    </w:p>
    <w:p w14:paraId="4A82F965">
      <w:pPr>
        <w:widowControl/>
        <w:jc w:val="left"/>
        <w:rPr>
          <w:rFonts w:hint="eastAsia" w:ascii="宋体" w:hAnsi="宋体" w:eastAsia="宋体" w:cs="宋体"/>
          <w:color w:val="000000"/>
          <w:sz w:val="32"/>
          <w:szCs w:val="32"/>
          <w:highlight w:val="none"/>
        </w:rPr>
        <w:sectPr>
          <w:pgSz w:w="11910" w:h="16840"/>
          <w:pgMar w:top="1440" w:right="1440" w:bottom="1440" w:left="1440" w:header="720" w:footer="720" w:gutter="0"/>
          <w:pgNumType w:fmt="decimal"/>
          <w:cols w:space="720" w:num="1"/>
        </w:sectPr>
      </w:pPr>
    </w:p>
    <w:p w14:paraId="15F4252E">
      <w:pPr>
        <w:adjustRightInd w:val="0"/>
        <w:snapToGrid w:val="0"/>
        <w:spacing w:line="300" w:lineRule="auto"/>
        <w:rPr>
          <w:rFonts w:hint="eastAsia" w:ascii="宋体" w:hAnsi="宋体" w:eastAsia="宋体" w:cs="宋体"/>
          <w:color w:val="000000"/>
          <w:szCs w:val="21"/>
          <w:highlight w:val="none"/>
          <w:u w:val="single"/>
        </w:rPr>
      </w:pPr>
    </w:p>
    <w:p w14:paraId="3454D8CF">
      <w:pPr>
        <w:keepNext/>
        <w:keepLines/>
        <w:widowControl w:val="0"/>
        <w:spacing w:before="260" w:after="260" w:line="416" w:lineRule="auto"/>
        <w:jc w:val="center"/>
        <w:outlineLvl w:val="1"/>
        <w:rPr>
          <w:rFonts w:hint="eastAsia" w:ascii="宋体" w:hAnsi="宋体" w:eastAsia="宋体" w:cs="宋体"/>
          <w:b/>
          <w:bCs/>
          <w:color w:val="000000"/>
          <w:kern w:val="2"/>
          <w:sz w:val="32"/>
          <w:szCs w:val="32"/>
          <w:highlight w:val="none"/>
          <w:lang w:val="en-US" w:eastAsia="zh-CN" w:bidi="ar-SA"/>
        </w:rPr>
      </w:pPr>
      <w:bookmarkStart w:id="28" w:name="_Toc18570"/>
      <w:r>
        <w:rPr>
          <w:rFonts w:hint="eastAsia" w:ascii="宋体" w:hAnsi="宋体" w:eastAsia="宋体" w:cs="宋体"/>
          <w:b/>
          <w:bCs/>
          <w:color w:val="000000"/>
          <w:kern w:val="2"/>
          <w:sz w:val="32"/>
          <w:szCs w:val="32"/>
          <w:highlight w:val="none"/>
          <w:lang w:val="en-US" w:eastAsia="zh-CN" w:bidi="ar-SA"/>
        </w:rPr>
        <w:t>第四节 报价文件格式</w:t>
      </w:r>
      <w:bookmarkEnd w:id="28"/>
    </w:p>
    <w:p w14:paraId="4EBB30CA">
      <w:pPr>
        <w:snapToGrid w:val="0"/>
        <w:spacing w:before="165" w:beforeLines="50" w:after="50"/>
        <w:rPr>
          <w:rFonts w:hint="eastAsia" w:ascii="宋体" w:hAnsi="宋体" w:eastAsia="宋体" w:cs="宋体"/>
          <w:bCs/>
          <w:color w:val="000000"/>
          <w:sz w:val="32"/>
          <w:szCs w:val="20"/>
          <w:highlight w:val="none"/>
        </w:rPr>
      </w:pPr>
      <w:r>
        <w:rPr>
          <w:rFonts w:hint="eastAsia" w:ascii="宋体" w:hAnsi="宋体" w:eastAsia="宋体" w:cs="宋体"/>
          <w:bCs/>
          <w:color w:val="000000"/>
          <w:highlight w:val="none"/>
        </w:rPr>
        <w:t>全流程电子文件</w:t>
      </w:r>
    </w:p>
    <w:p w14:paraId="05E98FB0">
      <w:pPr>
        <w:snapToGrid w:val="0"/>
        <w:spacing w:before="165" w:beforeLines="50" w:after="50"/>
        <w:rPr>
          <w:rFonts w:hint="eastAsia" w:ascii="宋体" w:hAnsi="宋体" w:eastAsia="宋体" w:cs="宋体"/>
          <w:color w:val="000000"/>
          <w:sz w:val="24"/>
          <w:szCs w:val="20"/>
          <w:highlight w:val="none"/>
        </w:rPr>
      </w:pPr>
    </w:p>
    <w:p w14:paraId="2BF25D2B">
      <w:pPr>
        <w:snapToGrid w:val="0"/>
        <w:spacing w:before="165" w:beforeLines="50" w:after="50"/>
        <w:rPr>
          <w:rFonts w:hint="eastAsia" w:ascii="宋体" w:hAnsi="宋体" w:eastAsia="宋体" w:cs="宋体"/>
          <w:color w:val="000000"/>
          <w:sz w:val="24"/>
          <w:szCs w:val="20"/>
          <w:highlight w:val="none"/>
        </w:rPr>
      </w:pPr>
    </w:p>
    <w:p w14:paraId="21A33C19">
      <w:pPr>
        <w:snapToGrid w:val="0"/>
        <w:spacing w:before="165" w:beforeLines="50" w:after="50"/>
        <w:rPr>
          <w:rFonts w:hint="eastAsia" w:ascii="宋体" w:hAnsi="宋体" w:eastAsia="宋体" w:cs="宋体"/>
          <w:color w:val="000000"/>
          <w:sz w:val="24"/>
          <w:szCs w:val="20"/>
          <w:highlight w:val="none"/>
        </w:rPr>
      </w:pPr>
    </w:p>
    <w:p w14:paraId="36EA1DCC">
      <w:pPr>
        <w:snapToGrid w:val="0"/>
        <w:spacing w:before="165" w:beforeLines="50" w:after="50"/>
        <w:jc w:val="center"/>
        <w:rPr>
          <w:rFonts w:hint="eastAsia" w:ascii="宋体" w:hAnsi="宋体" w:eastAsia="宋体" w:cs="宋体"/>
          <w:bCs/>
          <w:color w:val="000000"/>
          <w:sz w:val="44"/>
          <w:szCs w:val="44"/>
          <w:highlight w:val="none"/>
        </w:rPr>
      </w:pPr>
      <w:r>
        <w:rPr>
          <w:rFonts w:hint="eastAsia" w:ascii="宋体" w:hAnsi="宋体" w:eastAsia="宋体" w:cs="宋体"/>
          <w:bCs/>
          <w:color w:val="000000"/>
          <w:sz w:val="44"/>
          <w:szCs w:val="44"/>
          <w:highlight w:val="none"/>
        </w:rPr>
        <w:t>报  价  文  件（封面）</w:t>
      </w:r>
    </w:p>
    <w:p w14:paraId="1E793C9C">
      <w:pPr>
        <w:snapToGrid w:val="0"/>
        <w:spacing w:before="165" w:beforeLines="50" w:after="50"/>
        <w:rPr>
          <w:rFonts w:hint="eastAsia" w:ascii="宋体" w:hAnsi="宋体" w:eastAsia="宋体" w:cs="宋体"/>
          <w:bCs/>
          <w:color w:val="000000"/>
          <w:sz w:val="24"/>
          <w:szCs w:val="20"/>
          <w:highlight w:val="none"/>
        </w:rPr>
      </w:pPr>
    </w:p>
    <w:p w14:paraId="4AC43DD1">
      <w:pPr>
        <w:snapToGrid w:val="0"/>
        <w:spacing w:before="165" w:beforeLines="50" w:after="50"/>
        <w:rPr>
          <w:rFonts w:hint="eastAsia" w:ascii="宋体" w:hAnsi="宋体" w:eastAsia="宋体" w:cs="宋体"/>
          <w:bCs/>
          <w:color w:val="000000"/>
          <w:sz w:val="24"/>
          <w:szCs w:val="20"/>
          <w:highlight w:val="none"/>
        </w:rPr>
      </w:pPr>
    </w:p>
    <w:p w14:paraId="041B9C3E">
      <w:pPr>
        <w:snapToGrid w:val="0"/>
        <w:spacing w:before="165" w:beforeLines="50" w:after="50"/>
        <w:rPr>
          <w:rFonts w:hint="eastAsia" w:ascii="宋体" w:hAnsi="宋体" w:eastAsia="宋体" w:cs="宋体"/>
          <w:bCs/>
          <w:color w:val="000000"/>
          <w:sz w:val="24"/>
          <w:szCs w:val="20"/>
          <w:highlight w:val="none"/>
        </w:rPr>
      </w:pPr>
    </w:p>
    <w:p w14:paraId="6B204F18">
      <w:pPr>
        <w:snapToGrid w:val="0"/>
        <w:spacing w:before="165" w:beforeLines="50" w:after="50"/>
        <w:rPr>
          <w:rFonts w:hint="eastAsia" w:ascii="宋体" w:hAnsi="宋体" w:eastAsia="宋体" w:cs="宋体"/>
          <w:bCs/>
          <w:color w:val="000000"/>
          <w:sz w:val="24"/>
          <w:szCs w:val="20"/>
          <w:highlight w:val="none"/>
        </w:rPr>
      </w:pPr>
    </w:p>
    <w:p w14:paraId="16DFC859">
      <w:pPr>
        <w:snapToGrid w:val="0"/>
        <w:spacing w:before="165" w:beforeLines="50" w:after="50"/>
        <w:rPr>
          <w:rFonts w:hint="eastAsia" w:ascii="宋体" w:hAnsi="宋体" w:eastAsia="宋体" w:cs="宋体"/>
          <w:bCs/>
          <w:color w:val="000000"/>
          <w:sz w:val="24"/>
          <w:szCs w:val="20"/>
          <w:highlight w:val="none"/>
        </w:rPr>
      </w:pPr>
    </w:p>
    <w:p w14:paraId="1391CD25">
      <w:pPr>
        <w:snapToGrid w:val="0"/>
        <w:spacing w:before="165"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项目名称：</w:t>
      </w:r>
    </w:p>
    <w:p w14:paraId="1314B7EA">
      <w:pPr>
        <w:snapToGrid w:val="0"/>
        <w:spacing w:before="165" w:beforeLines="50" w:after="50"/>
        <w:ind w:firstLine="720" w:firstLineChars="225"/>
        <w:rPr>
          <w:rFonts w:hint="eastAsia" w:ascii="宋体" w:hAnsi="宋体" w:eastAsia="宋体" w:cs="宋体"/>
          <w:bCs/>
          <w:color w:val="000000"/>
          <w:sz w:val="32"/>
          <w:szCs w:val="32"/>
          <w:highlight w:val="none"/>
        </w:rPr>
      </w:pPr>
    </w:p>
    <w:p w14:paraId="3A8F88AF">
      <w:pPr>
        <w:snapToGrid w:val="0"/>
        <w:spacing w:before="165"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项目编号：</w:t>
      </w:r>
    </w:p>
    <w:p w14:paraId="6B266617">
      <w:pPr>
        <w:snapToGrid w:val="0"/>
        <w:spacing w:before="165" w:beforeLines="50" w:after="50"/>
        <w:ind w:firstLine="720" w:firstLineChars="225"/>
        <w:rPr>
          <w:rFonts w:hint="eastAsia" w:ascii="宋体" w:hAnsi="宋体" w:eastAsia="宋体" w:cs="宋体"/>
          <w:bCs/>
          <w:color w:val="000000"/>
          <w:sz w:val="32"/>
          <w:szCs w:val="32"/>
          <w:highlight w:val="none"/>
        </w:rPr>
      </w:pPr>
    </w:p>
    <w:p w14:paraId="5D444DFB">
      <w:pPr>
        <w:snapToGrid w:val="0"/>
        <w:spacing w:before="165" w:beforeLines="50" w:after="50"/>
        <w:ind w:firstLine="640" w:firstLineChars="200"/>
        <w:rPr>
          <w:rFonts w:hint="eastAsia" w:ascii="宋体" w:hAnsi="宋体" w:eastAsia="宋体" w:cs="宋体"/>
          <w:bCs/>
          <w:color w:val="000000"/>
          <w:sz w:val="32"/>
          <w:szCs w:val="32"/>
          <w:highlight w:val="none"/>
        </w:rPr>
      </w:pPr>
      <w:r>
        <w:rPr>
          <w:rFonts w:hint="eastAsia" w:ascii="宋体" w:hAnsi="宋体" w:eastAsia="宋体" w:cs="宋体"/>
          <w:bCs/>
          <w:color w:val="000000"/>
          <w:sz w:val="32"/>
          <w:szCs w:val="32"/>
          <w:highlight w:val="none"/>
        </w:rPr>
        <w:t>所竞分标（如有则填写，无分标时填写“无”或者留空）：</w:t>
      </w:r>
    </w:p>
    <w:p w14:paraId="067EB7B8">
      <w:pPr>
        <w:snapToGrid w:val="0"/>
        <w:spacing w:before="165" w:beforeLines="50" w:after="50"/>
        <w:ind w:firstLine="720" w:firstLineChars="225"/>
        <w:rPr>
          <w:rFonts w:hint="eastAsia" w:ascii="宋体" w:hAnsi="宋体" w:eastAsia="宋体" w:cs="宋体"/>
          <w:bCs/>
          <w:color w:val="000000"/>
          <w:sz w:val="32"/>
          <w:szCs w:val="32"/>
          <w:highlight w:val="none"/>
        </w:rPr>
      </w:pPr>
    </w:p>
    <w:p w14:paraId="6526A41A">
      <w:pPr>
        <w:widowControl w:val="0"/>
        <w:snapToGrid w:val="0"/>
        <w:spacing w:before="50" w:after="50"/>
        <w:ind w:firstLine="640" w:firstLineChars="200"/>
        <w:jc w:val="both"/>
        <w:rPr>
          <w:rFonts w:hint="eastAsia" w:ascii="宋体" w:hAnsi="宋体" w:eastAsia="宋体" w:cs="宋体"/>
          <w:bCs/>
          <w:color w:val="000000"/>
          <w:kern w:val="2"/>
          <w:sz w:val="32"/>
          <w:szCs w:val="32"/>
          <w:highlight w:val="none"/>
          <w:lang w:val="en-US" w:eastAsia="zh-CN" w:bidi="ar-SA"/>
        </w:rPr>
      </w:pPr>
      <w:r>
        <w:rPr>
          <w:rFonts w:hint="eastAsia" w:ascii="宋体" w:hAnsi="宋体" w:eastAsia="宋体" w:cs="宋体"/>
          <w:bCs/>
          <w:color w:val="000000"/>
          <w:kern w:val="2"/>
          <w:sz w:val="32"/>
          <w:szCs w:val="32"/>
          <w:highlight w:val="none"/>
          <w:lang w:val="en-US" w:eastAsia="zh-CN" w:bidi="ar-SA"/>
        </w:rPr>
        <w:t>供应商名称：</w:t>
      </w:r>
    </w:p>
    <w:p w14:paraId="3F6FD5F5">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3815002C">
      <w:pPr>
        <w:widowControl w:val="0"/>
        <w:snapToGrid w:val="0"/>
        <w:spacing w:before="50" w:after="50"/>
        <w:ind w:firstLine="720" w:firstLineChars="225"/>
        <w:jc w:val="both"/>
        <w:rPr>
          <w:rFonts w:hint="eastAsia" w:ascii="宋体" w:hAnsi="宋体" w:eastAsia="宋体" w:cs="宋体"/>
          <w:bCs/>
          <w:color w:val="000000"/>
          <w:kern w:val="2"/>
          <w:sz w:val="32"/>
          <w:szCs w:val="32"/>
          <w:highlight w:val="none"/>
          <w:lang w:val="en-US" w:eastAsia="zh-CN" w:bidi="ar-SA"/>
        </w:rPr>
      </w:pPr>
    </w:p>
    <w:p w14:paraId="6594BA3C">
      <w:pPr>
        <w:widowControl w:val="0"/>
        <w:snapToGrid w:val="0"/>
        <w:spacing w:before="50" w:after="50"/>
        <w:ind w:firstLine="1280" w:firstLineChars="400"/>
        <w:jc w:val="both"/>
        <w:rPr>
          <w:rFonts w:hint="eastAsia" w:ascii="宋体" w:hAnsi="宋体" w:eastAsia="宋体" w:cs="宋体"/>
          <w:bCs/>
          <w:color w:val="000000"/>
          <w:kern w:val="2"/>
          <w:sz w:val="32"/>
          <w:szCs w:val="32"/>
          <w:highlight w:val="none"/>
          <w:lang w:val="en-US" w:eastAsia="zh-CN" w:bidi="ar-SA"/>
        </w:rPr>
      </w:pPr>
    </w:p>
    <w:p w14:paraId="0993E9AD">
      <w:pPr>
        <w:snapToGrid w:val="0"/>
        <w:spacing w:before="165" w:beforeLines="50" w:after="50"/>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年    月    日</w:t>
      </w:r>
    </w:p>
    <w:p w14:paraId="0B7B7D80">
      <w:pPr>
        <w:snapToGrid w:val="0"/>
        <w:spacing w:before="165" w:beforeLines="50" w:after="50" w:line="400" w:lineRule="exact"/>
        <w:jc w:val="center"/>
        <w:rPr>
          <w:rFonts w:hint="eastAsia" w:ascii="宋体" w:hAnsi="宋体" w:eastAsia="宋体" w:cs="宋体"/>
          <w:b/>
          <w:bCs/>
          <w:color w:val="000000"/>
          <w:sz w:val="32"/>
          <w:szCs w:val="32"/>
          <w:highlight w:val="none"/>
        </w:rPr>
      </w:pPr>
      <w:r>
        <w:rPr>
          <w:rFonts w:hint="eastAsia" w:ascii="宋体" w:hAnsi="宋体" w:eastAsia="宋体" w:cs="宋体"/>
          <w:color w:val="000000"/>
          <w:sz w:val="24"/>
          <w:highlight w:val="none"/>
        </w:rPr>
        <w:br w:type="page"/>
      </w:r>
      <w:r>
        <w:rPr>
          <w:rFonts w:hint="eastAsia" w:ascii="宋体" w:hAnsi="宋体" w:eastAsia="宋体" w:cs="宋体"/>
          <w:b/>
          <w:bCs/>
          <w:color w:val="000000"/>
          <w:sz w:val="32"/>
          <w:szCs w:val="32"/>
          <w:highlight w:val="none"/>
        </w:rPr>
        <w:t>报价文件目录</w:t>
      </w:r>
    </w:p>
    <w:p w14:paraId="582B79B4">
      <w:pPr>
        <w:rPr>
          <w:rFonts w:hint="eastAsia" w:ascii="宋体" w:hAnsi="宋体" w:eastAsia="宋体" w:cs="宋体"/>
          <w:color w:val="000000"/>
          <w:highlight w:val="none"/>
        </w:rPr>
      </w:pPr>
    </w:p>
    <w:p w14:paraId="7A56CA03">
      <w:pPr>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一、响应函………………………………………………………（页码）</w:t>
      </w:r>
    </w:p>
    <w:p w14:paraId="37C785F8">
      <w:pPr>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二、响应报价表…………………………………………………（页码）</w:t>
      </w:r>
    </w:p>
    <w:p w14:paraId="017350A6">
      <w:pPr>
        <w:spacing w:line="360" w:lineRule="auto"/>
        <w:rPr>
          <w:rFonts w:hint="eastAsia" w:ascii="宋体" w:hAnsi="宋体" w:eastAsia="宋体" w:cs="宋体"/>
          <w:color w:val="000000"/>
          <w:kern w:val="0"/>
          <w:sz w:val="24"/>
          <w:highlight w:val="none"/>
        </w:rPr>
      </w:pPr>
      <w:r>
        <w:rPr>
          <w:rFonts w:hint="eastAsia" w:ascii="宋体" w:hAnsi="宋体" w:eastAsia="宋体" w:cs="宋体"/>
          <w:color w:val="000000"/>
          <w:kern w:val="0"/>
          <w:sz w:val="24"/>
          <w:highlight w:val="none"/>
        </w:rPr>
        <w:t>三、《中小企业声明函》或《残疾人福利性单位声明函》或监狱企业证明…………………………………………………………………（页码）</w:t>
      </w:r>
    </w:p>
    <w:p w14:paraId="50E19BF8">
      <w:pPr>
        <w:spacing w:line="360" w:lineRule="auto"/>
        <w:rPr>
          <w:rFonts w:hint="eastAsia" w:ascii="宋体" w:hAnsi="宋体" w:eastAsia="宋体" w:cs="宋体"/>
          <w:color w:val="000000"/>
          <w:kern w:val="0"/>
          <w:sz w:val="24"/>
          <w:highlight w:val="none"/>
          <w:lang w:val="en-US" w:eastAsia="zh-CN"/>
        </w:rPr>
      </w:pPr>
      <w:r>
        <w:rPr>
          <w:rFonts w:hint="eastAsia" w:ascii="宋体" w:hAnsi="宋体" w:eastAsia="宋体" w:cs="宋体"/>
          <w:color w:val="000000"/>
          <w:kern w:val="0"/>
          <w:sz w:val="24"/>
          <w:highlight w:val="none"/>
          <w:lang w:val="en-US" w:eastAsia="zh-CN"/>
        </w:rPr>
        <w:t>四、《关于符合本国产品标准的声明函》或财政部会同有关部门规定的有关证明文件</w:t>
      </w:r>
      <w:r>
        <w:rPr>
          <w:rFonts w:hint="eastAsia" w:ascii="宋体" w:hAnsi="宋体" w:eastAsia="宋体" w:cs="宋体"/>
          <w:color w:val="000000"/>
          <w:kern w:val="0"/>
          <w:sz w:val="24"/>
          <w:highlight w:val="none"/>
        </w:rPr>
        <w:t>…………………………………………………………………（页码）</w:t>
      </w:r>
    </w:p>
    <w:p w14:paraId="6BD7C29F">
      <w:pPr>
        <w:snapToGrid w:val="0"/>
        <w:spacing w:before="165" w:beforeLines="50" w:after="50" w:line="360" w:lineRule="auto"/>
        <w:ind w:left="142" w:firstLine="640" w:firstLineChars="200"/>
        <w:jc w:val="left"/>
        <w:rPr>
          <w:rFonts w:hint="eastAsia" w:ascii="宋体" w:hAnsi="宋体" w:eastAsia="宋体" w:cs="宋体"/>
          <w:color w:val="000000"/>
          <w:sz w:val="32"/>
          <w:szCs w:val="32"/>
          <w:highlight w:val="none"/>
        </w:rPr>
      </w:pPr>
    </w:p>
    <w:p w14:paraId="6B5A22D5">
      <w:pPr>
        <w:widowControl w:val="0"/>
        <w:spacing w:line="500" w:lineRule="exact"/>
        <w:ind w:firstLine="480" w:firstLineChars="200"/>
        <w:jc w:val="both"/>
        <w:rPr>
          <w:rFonts w:hint="eastAsia" w:ascii="宋体" w:hAnsi="宋体" w:eastAsia="宋体" w:cs="宋体"/>
          <w:color w:val="000000"/>
          <w:kern w:val="0"/>
          <w:sz w:val="24"/>
          <w:szCs w:val="21"/>
          <w:highlight w:val="none"/>
          <w:lang w:val="en-US" w:eastAsia="zh-CN" w:bidi="ar-SA"/>
        </w:rPr>
      </w:pPr>
      <w:r>
        <w:rPr>
          <w:rFonts w:hint="eastAsia" w:ascii="宋体" w:hAnsi="宋体" w:eastAsia="宋体" w:cs="宋体"/>
          <w:color w:val="000000"/>
          <w:kern w:val="0"/>
          <w:sz w:val="24"/>
          <w:szCs w:val="21"/>
          <w:highlight w:val="none"/>
          <w:lang w:val="en-US" w:eastAsia="zh-CN" w:bidi="ar-SA"/>
        </w:rPr>
        <w:br w:type="page"/>
      </w:r>
      <w:r>
        <w:rPr>
          <w:rFonts w:hint="eastAsia" w:ascii="宋体" w:hAnsi="宋体" w:eastAsia="宋体" w:cs="宋体"/>
          <w:b/>
          <w:color w:val="000000"/>
          <w:kern w:val="2"/>
          <w:sz w:val="30"/>
          <w:szCs w:val="30"/>
          <w:highlight w:val="none"/>
          <w:lang w:val="en-US" w:eastAsia="zh-CN" w:bidi="ar-SA"/>
        </w:rPr>
        <w:t>一、响应函</w:t>
      </w:r>
    </w:p>
    <w:p w14:paraId="37665732">
      <w:pPr>
        <w:widowControl w:val="0"/>
        <w:spacing w:line="500" w:lineRule="exact"/>
        <w:ind w:firstLine="602"/>
        <w:jc w:val="center"/>
        <w:rPr>
          <w:rFonts w:hint="eastAsia" w:ascii="宋体" w:hAnsi="宋体" w:eastAsia="宋体" w:cs="宋体"/>
          <w:b/>
          <w:bCs/>
          <w:color w:val="000000"/>
          <w:kern w:val="0"/>
          <w:sz w:val="30"/>
          <w:szCs w:val="30"/>
          <w:highlight w:val="none"/>
          <w:lang w:val="en-US" w:eastAsia="zh-CN" w:bidi="ar-SA"/>
        </w:rPr>
      </w:pPr>
      <w:r>
        <w:rPr>
          <w:rFonts w:hint="eastAsia" w:ascii="宋体" w:hAnsi="宋体" w:eastAsia="宋体" w:cs="宋体"/>
          <w:b/>
          <w:bCs/>
          <w:color w:val="000000"/>
          <w:kern w:val="0"/>
          <w:sz w:val="30"/>
          <w:szCs w:val="30"/>
          <w:highlight w:val="none"/>
          <w:lang w:val="en-US" w:eastAsia="zh-CN" w:bidi="ar-SA"/>
        </w:rPr>
        <w:t>响应函</w:t>
      </w:r>
    </w:p>
    <w:p w14:paraId="241ADC8C">
      <w:pPr>
        <w:widowControl w:val="0"/>
        <w:spacing w:line="360" w:lineRule="auto"/>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致：</w:t>
      </w:r>
      <w:r>
        <w:rPr>
          <w:rFonts w:hint="eastAsia" w:ascii="宋体" w:hAnsi="宋体" w:eastAsia="宋体" w:cs="宋体"/>
          <w:color w:val="000000"/>
          <w:kern w:val="0"/>
          <w:sz w:val="21"/>
          <w:szCs w:val="21"/>
          <w:highlight w:val="none"/>
          <w:u w:val="single"/>
          <w:lang w:val="en-US" w:eastAsia="zh-CN" w:bidi="ar-SA"/>
        </w:rPr>
        <w:t>（采购人名称）</w:t>
      </w:r>
    </w:p>
    <w:p w14:paraId="0F52B8D9">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我方已仔细阅读了贵方组织的</w:t>
      </w:r>
      <w:r>
        <w:rPr>
          <w:rFonts w:hint="eastAsia" w:ascii="宋体" w:hAnsi="宋体" w:eastAsia="宋体" w:cs="宋体"/>
          <w:color w:val="000000"/>
          <w:kern w:val="0"/>
          <w:sz w:val="21"/>
          <w:szCs w:val="21"/>
          <w:highlight w:val="none"/>
          <w:u w:val="single"/>
          <w:lang w:val="en-US" w:eastAsia="zh-CN" w:bidi="ar-SA"/>
        </w:rPr>
        <w:t>（项目名称）</w:t>
      </w:r>
      <w:r>
        <w:rPr>
          <w:rFonts w:hint="eastAsia" w:ascii="宋体" w:hAnsi="宋体" w:eastAsia="宋体" w:cs="宋体"/>
          <w:color w:val="000000"/>
          <w:kern w:val="0"/>
          <w:sz w:val="21"/>
          <w:szCs w:val="21"/>
          <w:highlight w:val="none"/>
          <w:lang w:val="en-US" w:eastAsia="zh-CN" w:bidi="ar-SA"/>
        </w:rPr>
        <w:t>项目（项目编号：</w:t>
      </w:r>
      <w:r>
        <w:rPr>
          <w:rFonts w:hint="eastAsia" w:ascii="宋体" w:hAnsi="宋体" w:eastAsia="宋体" w:cs="宋体"/>
          <w:color w:val="000000"/>
          <w:kern w:val="0"/>
          <w:sz w:val="21"/>
          <w:szCs w:val="21"/>
          <w:highlight w:val="none"/>
          <w:u w:val="single"/>
          <w:lang w:val="en-US" w:eastAsia="zh-CN" w:bidi="ar-SA"/>
        </w:rPr>
        <w:t>（项目编号）</w:t>
      </w:r>
      <w:r>
        <w:rPr>
          <w:rFonts w:hint="eastAsia" w:ascii="宋体" w:hAnsi="宋体" w:eastAsia="宋体" w:cs="宋体"/>
          <w:color w:val="000000"/>
          <w:kern w:val="0"/>
          <w:sz w:val="21"/>
          <w:szCs w:val="21"/>
          <w:highlight w:val="none"/>
          <w:lang w:val="en-US" w:eastAsia="zh-CN" w:bidi="ar-SA"/>
        </w:rPr>
        <w:t xml:space="preserve">）的竞争性谈判采购文件的全部内容，现正式递交下述文件参加贵方组织的本次政府采购活动： </w:t>
      </w:r>
    </w:p>
    <w:p w14:paraId="1A7E09D3">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一、首次报价文件电子版一份（包含按“第三章 供应商须知”提交的全部文件）；</w:t>
      </w:r>
    </w:p>
    <w:p w14:paraId="6C4398E6">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二、技术文件电子版一份（包含按“第三章 供应商须知”提交的全部文件）；商务文件电子版一份（包含按“第三章 供应商须知”提交的全部文件）；（商务技术文件已合并成册）</w:t>
      </w:r>
    </w:p>
    <w:p w14:paraId="1B97421C">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三、资格证明文件电子版（包含按“第三章供应商须知”提交的全部文件）；</w:t>
      </w:r>
    </w:p>
    <w:p w14:paraId="774B4F37">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据此函，签字人兹宣布：</w:t>
      </w:r>
    </w:p>
    <w:p w14:paraId="7FB3CAC5">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1、我方愿意以（大写）人民币</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元)的竞标总报价，交货期（无分标时填写）：</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，提供本项目竞争性谈判采购文件第二章“</w:t>
      </w:r>
      <w:r>
        <w:rPr>
          <w:rFonts w:hint="eastAsia" w:ascii="宋体" w:hAnsi="宋体" w:cs="宋体"/>
          <w:color w:val="000000"/>
          <w:kern w:val="0"/>
          <w:sz w:val="21"/>
          <w:szCs w:val="21"/>
          <w:highlight w:val="none"/>
          <w:lang w:val="en-US" w:eastAsia="zh-CN" w:bidi="ar-SA"/>
        </w:rPr>
        <w:t>采购需求一览表</w:t>
      </w:r>
      <w:r>
        <w:rPr>
          <w:rFonts w:hint="eastAsia" w:ascii="宋体" w:hAnsi="宋体" w:eastAsia="宋体" w:cs="宋体"/>
          <w:color w:val="000000"/>
          <w:kern w:val="0"/>
          <w:sz w:val="21"/>
          <w:szCs w:val="21"/>
          <w:highlight w:val="none"/>
          <w:lang w:val="en-US" w:eastAsia="zh-CN" w:bidi="ar-SA"/>
        </w:rPr>
        <w:t>”中相应的采购内容。</w:t>
      </w:r>
    </w:p>
    <w:p w14:paraId="422BA9CE">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其中（有分标时填写）：</w:t>
      </w:r>
    </w:p>
    <w:p w14:paraId="6CAFD313">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分标报价为（大写）人民币</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 xml:space="preserve"> (¥</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元)，交货期：</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w:t>
      </w:r>
    </w:p>
    <w:p w14:paraId="68BC66A9">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分标报价为（大写）人民币</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 xml:space="preserve"> (¥</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元)，交货期：</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w:t>
      </w:r>
    </w:p>
    <w:p w14:paraId="7BEBADFC">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w:t>
      </w:r>
    </w:p>
    <w:p w14:paraId="69D70B9B">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2、我方同意自本项目竞争性谈判采购文件采购公告规定的递交响应文件截止时间起遵循本响应函，并承诺在“第三章 供应商须知”规定的响应有效期内不修改、撤销响应文件。</w:t>
      </w:r>
    </w:p>
    <w:p w14:paraId="47B337F9">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3、我方在此声明，所递交的响应文件及有关资料内容完整、真实和准确。</w:t>
      </w:r>
    </w:p>
    <w:p w14:paraId="754ECFDD">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4、如本项目采购内容涉及须符合国家强制规定的，我方承诺我方本次竞标均符合国家有关强制规定。</w:t>
      </w:r>
    </w:p>
    <w:p w14:paraId="449BF035">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5、如我方成交，我方承诺在收到成交通知书后，在成交通知书规定的期限内，根据竞争性谈判采购文件、我方的响应文件及有关澄清承诺书的要求按第六章“合同文本”与采购人订立书面合同，并按照合同约定承担完成合同的责任和义务。</w:t>
      </w:r>
    </w:p>
    <w:p w14:paraId="70B4DD9A">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6、我方已详细审核竞争性谈判采购文件，我方知道必须放弃提出含糊不清或误解问题的权利。</w:t>
      </w:r>
    </w:p>
    <w:p w14:paraId="110C30C0">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7、我方承诺满足竞争性谈判采购文件第六章“合同文本”的条款，承担完成合同的责任和义务。</w:t>
      </w:r>
    </w:p>
    <w:p w14:paraId="6DE4EAD0">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8、我方同意应贵方要求提供与本竞标有关的任何数据或资料。若贵方需要，我方愿意提供我方作出的一切承诺的证明材料。</w:t>
      </w:r>
    </w:p>
    <w:p w14:paraId="2076FC43">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9、我方完全理解贵方不一定接受响应报价最低的</w:t>
      </w:r>
      <w:r>
        <w:rPr>
          <w:rFonts w:hint="eastAsia" w:ascii="宋体" w:hAnsi="宋体" w:cs="宋体"/>
          <w:color w:val="000000"/>
          <w:kern w:val="0"/>
          <w:sz w:val="21"/>
          <w:szCs w:val="21"/>
          <w:highlight w:val="none"/>
          <w:lang w:val="en-US" w:eastAsia="zh-CN" w:bidi="ar-SA"/>
        </w:rPr>
        <w:t>供应商</w:t>
      </w:r>
      <w:r>
        <w:rPr>
          <w:rFonts w:hint="eastAsia" w:ascii="宋体" w:hAnsi="宋体" w:eastAsia="宋体" w:cs="宋体"/>
          <w:color w:val="000000"/>
          <w:kern w:val="0"/>
          <w:sz w:val="21"/>
          <w:szCs w:val="21"/>
          <w:highlight w:val="none"/>
          <w:lang w:val="en-US" w:eastAsia="zh-CN" w:bidi="ar-SA"/>
        </w:rPr>
        <w:t>为成交供应商的行为。</w:t>
      </w:r>
    </w:p>
    <w:p w14:paraId="6C92F8A7">
      <w:pPr>
        <w:widowControl w:val="0"/>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9C462AD">
      <w:pPr>
        <w:widowControl w:val="0"/>
        <w:numPr>
          <w:ilvl w:val="0"/>
          <w:numId w:val="4"/>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提供虚假材料谋取中标、成交的；</w:t>
      </w:r>
    </w:p>
    <w:p w14:paraId="2E533686">
      <w:pPr>
        <w:widowControl w:val="0"/>
        <w:numPr>
          <w:ilvl w:val="0"/>
          <w:numId w:val="4"/>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采取不正当手段诋毁、排挤其他供应商的；</w:t>
      </w:r>
    </w:p>
    <w:p w14:paraId="0DDD5583">
      <w:pPr>
        <w:widowControl w:val="0"/>
        <w:numPr>
          <w:ilvl w:val="0"/>
          <w:numId w:val="4"/>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与采购人、其他供应商或者采购代理机构恶意串通的；</w:t>
      </w:r>
    </w:p>
    <w:p w14:paraId="4A85A358">
      <w:pPr>
        <w:widowControl w:val="0"/>
        <w:numPr>
          <w:ilvl w:val="0"/>
          <w:numId w:val="4"/>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向采购人、采购代理机构行贿或者提供其他不正当利益的；</w:t>
      </w:r>
    </w:p>
    <w:p w14:paraId="7FD1A1A9">
      <w:pPr>
        <w:widowControl w:val="0"/>
        <w:numPr>
          <w:ilvl w:val="0"/>
          <w:numId w:val="4"/>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在采购过程中与采购人进行协商谈判的；</w:t>
      </w:r>
    </w:p>
    <w:p w14:paraId="02EF2770">
      <w:pPr>
        <w:widowControl w:val="0"/>
        <w:numPr>
          <w:ilvl w:val="0"/>
          <w:numId w:val="4"/>
        </w:numPr>
        <w:tabs>
          <w:tab w:val="left" w:pos="945"/>
        </w:tabs>
        <w:spacing w:line="360" w:lineRule="auto"/>
        <w:ind w:firstLine="42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拒绝有关部门监督检查或提供虚假情况的。</w:t>
      </w:r>
    </w:p>
    <w:p w14:paraId="0BC48FA7">
      <w:pPr>
        <w:widowControl w:val="0"/>
        <w:spacing w:after="165" w:line="360" w:lineRule="auto"/>
        <w:ind w:left="114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11.与本谈判有关的一切正式往来信函请寄：</w:t>
      </w:r>
    </w:p>
    <w:p w14:paraId="22637534">
      <w:pPr>
        <w:widowControl w:val="0"/>
        <w:spacing w:after="165" w:line="360" w:lineRule="auto"/>
        <w:ind w:left="114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地址：</w:t>
      </w:r>
      <w:r>
        <w:rPr>
          <w:rFonts w:hint="eastAsia" w:ascii="宋体" w:hAnsi="宋体" w:eastAsia="宋体" w:cs="宋体"/>
          <w:color w:val="000000"/>
          <w:kern w:val="0"/>
          <w:sz w:val="21"/>
          <w:szCs w:val="21"/>
          <w:highlight w:val="none"/>
          <w:u w:val="single"/>
          <w:lang w:val="en-US" w:eastAsia="zh-CN" w:bidi="ar-SA"/>
        </w:rPr>
        <w:t xml:space="preserve">                                                        </w:t>
      </w:r>
      <w:r>
        <w:rPr>
          <w:rFonts w:hint="eastAsia" w:ascii="宋体" w:hAnsi="宋体" w:eastAsia="宋体" w:cs="宋体"/>
          <w:color w:val="000000"/>
          <w:kern w:val="0"/>
          <w:sz w:val="21"/>
          <w:szCs w:val="21"/>
          <w:highlight w:val="none"/>
          <w:lang w:val="en-US" w:eastAsia="zh-CN" w:bidi="ar-SA"/>
        </w:rPr>
        <w:t xml:space="preserve"> </w:t>
      </w:r>
    </w:p>
    <w:p w14:paraId="6DF91166">
      <w:pPr>
        <w:widowControl w:val="0"/>
        <w:spacing w:after="165" w:line="360" w:lineRule="auto"/>
        <w:ind w:left="114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电话：</w:t>
      </w:r>
      <w:r>
        <w:rPr>
          <w:rFonts w:hint="eastAsia" w:ascii="宋体" w:hAnsi="宋体" w:eastAsia="宋体" w:cs="宋体"/>
          <w:color w:val="000000"/>
          <w:kern w:val="0"/>
          <w:sz w:val="21"/>
          <w:szCs w:val="21"/>
          <w:highlight w:val="none"/>
          <w:u w:val="single"/>
          <w:lang w:val="en-US" w:eastAsia="zh-CN" w:bidi="ar-SA"/>
        </w:rPr>
        <w:t xml:space="preserve">                                      　　　　　　　　　</w:t>
      </w:r>
    </w:p>
    <w:p w14:paraId="10BBE258">
      <w:pPr>
        <w:widowControl w:val="0"/>
        <w:spacing w:after="165" w:line="360" w:lineRule="auto"/>
        <w:ind w:left="114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传真：</w:t>
      </w:r>
      <w:r>
        <w:rPr>
          <w:rFonts w:hint="eastAsia" w:ascii="宋体" w:hAnsi="宋体" w:eastAsia="宋体" w:cs="宋体"/>
          <w:color w:val="000000"/>
          <w:kern w:val="0"/>
          <w:sz w:val="21"/>
          <w:szCs w:val="21"/>
          <w:highlight w:val="none"/>
          <w:u w:val="single"/>
          <w:lang w:val="en-US" w:eastAsia="zh-CN" w:bidi="ar-SA"/>
        </w:rPr>
        <w:t>　　　　　　　　　　　　　　　　　　　　　　　　　　　　</w:t>
      </w:r>
    </w:p>
    <w:p w14:paraId="12F4A69F">
      <w:pPr>
        <w:widowControl w:val="0"/>
        <w:spacing w:after="165" w:line="360" w:lineRule="auto"/>
        <w:ind w:left="114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邮政编码：</w:t>
      </w:r>
      <w:r>
        <w:rPr>
          <w:rFonts w:hint="eastAsia" w:ascii="宋体" w:hAnsi="宋体" w:eastAsia="宋体" w:cs="宋体"/>
          <w:color w:val="000000"/>
          <w:kern w:val="0"/>
          <w:sz w:val="21"/>
          <w:szCs w:val="21"/>
          <w:highlight w:val="none"/>
          <w:u w:val="single"/>
          <w:lang w:val="en-US" w:eastAsia="zh-CN" w:bidi="ar-SA"/>
        </w:rPr>
        <w:t xml:space="preserve">                                                    </w:t>
      </w:r>
    </w:p>
    <w:p w14:paraId="718B723D">
      <w:pPr>
        <w:widowControl w:val="0"/>
        <w:spacing w:after="165" w:line="360" w:lineRule="auto"/>
        <w:ind w:left="114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开户名称：</w:t>
      </w:r>
      <w:r>
        <w:rPr>
          <w:rFonts w:hint="eastAsia" w:ascii="宋体" w:hAnsi="宋体" w:eastAsia="宋体" w:cs="宋体"/>
          <w:color w:val="000000"/>
          <w:kern w:val="0"/>
          <w:sz w:val="21"/>
          <w:szCs w:val="21"/>
          <w:highlight w:val="none"/>
          <w:u w:val="single"/>
          <w:lang w:val="en-US" w:eastAsia="zh-CN" w:bidi="ar-SA"/>
        </w:rPr>
        <w:t xml:space="preserve">                                                    </w:t>
      </w:r>
    </w:p>
    <w:p w14:paraId="02FABD92">
      <w:pPr>
        <w:widowControl w:val="0"/>
        <w:spacing w:after="165" w:line="360" w:lineRule="auto"/>
        <w:ind w:left="114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开户银行：</w:t>
      </w:r>
      <w:r>
        <w:rPr>
          <w:rFonts w:hint="eastAsia" w:ascii="宋体" w:hAnsi="宋体" w:eastAsia="宋体" w:cs="宋体"/>
          <w:color w:val="000000"/>
          <w:kern w:val="0"/>
          <w:sz w:val="21"/>
          <w:szCs w:val="21"/>
          <w:highlight w:val="none"/>
          <w:u w:val="single"/>
          <w:lang w:val="en-US" w:eastAsia="zh-CN" w:bidi="ar-SA"/>
        </w:rPr>
        <w:t xml:space="preserve">                                                    </w:t>
      </w:r>
    </w:p>
    <w:p w14:paraId="78241FDD">
      <w:pPr>
        <w:widowControl w:val="0"/>
        <w:spacing w:after="165" w:line="360" w:lineRule="auto"/>
        <w:ind w:left="1140"/>
        <w:jc w:val="both"/>
        <w:rPr>
          <w:rFonts w:hint="eastAsia" w:ascii="宋体" w:hAnsi="宋体" w:eastAsia="宋体" w:cs="宋体"/>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银行账号：</w:t>
      </w:r>
      <w:r>
        <w:rPr>
          <w:rFonts w:hint="eastAsia" w:ascii="宋体" w:hAnsi="宋体" w:eastAsia="宋体" w:cs="宋体"/>
          <w:color w:val="000000"/>
          <w:kern w:val="0"/>
          <w:sz w:val="21"/>
          <w:szCs w:val="21"/>
          <w:highlight w:val="none"/>
          <w:u w:val="single"/>
          <w:lang w:val="en-US" w:eastAsia="zh-CN" w:bidi="ar-SA"/>
        </w:rPr>
        <w:t xml:space="preserve">                                                    </w:t>
      </w:r>
    </w:p>
    <w:p w14:paraId="61D37DB7">
      <w:pPr>
        <w:widowControl w:val="0"/>
        <w:tabs>
          <w:tab w:val="left" w:pos="939"/>
        </w:tabs>
        <w:spacing w:line="360" w:lineRule="auto"/>
        <w:ind w:left="1140" w:leftChars="0" w:firstLine="0" w:firstLineChars="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特此承诺。</w:t>
      </w:r>
    </w:p>
    <w:p w14:paraId="4D08704B">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30F8723A">
      <w:pPr>
        <w:ind w:firstLine="5250" w:firstLineChars="25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4D3F7AE3">
      <w:pPr>
        <w:widowControl/>
        <w:jc w:val="left"/>
        <w:rPr>
          <w:rFonts w:hint="eastAsia" w:ascii="宋体" w:hAnsi="宋体" w:eastAsia="宋体" w:cs="宋体"/>
          <w:color w:val="000000"/>
          <w:kern w:val="0"/>
          <w:sz w:val="21"/>
          <w:szCs w:val="21"/>
          <w:highlight w:val="none"/>
          <w:lang w:val="zh-CN"/>
        </w:rPr>
        <w:sectPr>
          <w:pgSz w:w="11906" w:h="16838"/>
          <w:pgMar w:top="1440" w:right="1440" w:bottom="1440" w:left="1440" w:header="720" w:footer="720" w:gutter="0"/>
          <w:pgNumType w:fmt="decimal"/>
          <w:cols w:space="720" w:num="1"/>
          <w:docGrid w:type="lines" w:linePitch="331" w:charSpace="0"/>
        </w:sectPr>
      </w:pPr>
    </w:p>
    <w:p w14:paraId="06CA6C2D">
      <w:pPr>
        <w:widowControl w:val="0"/>
        <w:spacing w:line="500" w:lineRule="exact"/>
        <w:jc w:val="both"/>
        <w:rPr>
          <w:rFonts w:hint="eastAsia" w:ascii="宋体" w:hAnsi="宋体" w:eastAsia="宋体" w:cs="宋体"/>
          <w:b/>
          <w:color w:val="000000"/>
          <w:kern w:val="2"/>
          <w:sz w:val="30"/>
          <w:szCs w:val="30"/>
          <w:highlight w:val="none"/>
          <w:lang w:val="en-US" w:eastAsia="zh-CN" w:bidi="ar-SA"/>
        </w:rPr>
      </w:pPr>
      <w:r>
        <w:rPr>
          <w:rFonts w:hint="eastAsia" w:ascii="宋体" w:hAnsi="宋体" w:eastAsia="宋体" w:cs="宋体"/>
          <w:b/>
          <w:color w:val="000000"/>
          <w:kern w:val="2"/>
          <w:sz w:val="30"/>
          <w:szCs w:val="30"/>
          <w:highlight w:val="none"/>
          <w:lang w:val="en-US" w:eastAsia="zh-CN" w:bidi="ar-SA"/>
        </w:rPr>
        <w:t xml:space="preserve">二、响应报价表 </w:t>
      </w:r>
    </w:p>
    <w:p w14:paraId="52D1D644">
      <w:pPr>
        <w:snapToGrid w:val="0"/>
        <w:spacing w:before="50" w:after="50" w:line="360" w:lineRule="auto"/>
        <w:rPr>
          <w:rFonts w:hint="eastAsia" w:ascii="宋体" w:hAnsi="宋体" w:eastAsia="宋体" w:cs="宋体"/>
          <w:color w:val="000000"/>
          <w:sz w:val="21"/>
          <w:szCs w:val="21"/>
          <w:highlight w:val="none"/>
        </w:rPr>
      </w:pPr>
    </w:p>
    <w:p w14:paraId="176790A1">
      <w:pPr>
        <w:snapToGrid w:val="0"/>
        <w:spacing w:before="50" w:after="50" w:line="360" w:lineRule="auto"/>
        <w:jc w:val="center"/>
        <w:rPr>
          <w:rFonts w:hint="eastAsia" w:ascii="宋体" w:hAnsi="宋体" w:eastAsia="宋体" w:cs="宋体"/>
          <w:color w:val="000000"/>
          <w:sz w:val="21"/>
          <w:szCs w:val="21"/>
          <w:highlight w:val="none"/>
        </w:rPr>
      </w:pPr>
      <w:r>
        <w:rPr>
          <w:rFonts w:hint="eastAsia" w:ascii="宋体" w:hAnsi="宋体" w:eastAsia="宋体" w:cs="宋体"/>
          <w:b/>
          <w:color w:val="000000"/>
          <w:kern w:val="2"/>
          <w:sz w:val="30"/>
          <w:szCs w:val="30"/>
          <w:highlight w:val="none"/>
          <w:lang w:val="en-US" w:eastAsia="zh-CN" w:bidi="ar-SA"/>
        </w:rPr>
        <w:t>响应报价表</w:t>
      </w:r>
    </w:p>
    <w:p w14:paraId="0049B0E4">
      <w:pPr>
        <w:snapToGrid w:val="0"/>
        <w:spacing w:before="50" w:after="50" w:line="360" w:lineRule="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项目名称：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项目名称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rPr>
        <w:t xml:space="preserve">         项目编号：</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项目编号</w:t>
      </w:r>
      <w:r>
        <w:rPr>
          <w:rFonts w:hint="eastAsia" w:ascii="宋体" w:hAnsi="宋体" w:eastAsia="宋体" w:cs="宋体"/>
          <w:color w:val="000000"/>
          <w:sz w:val="21"/>
          <w:szCs w:val="21"/>
          <w:highlight w:val="none"/>
          <w:u w:val="single"/>
          <w:lang w:eastAsia="zh-CN"/>
        </w:rPr>
        <w:t>）</w:t>
      </w:r>
    </w:p>
    <w:p w14:paraId="7664931A">
      <w:pPr>
        <w:snapToGrid w:val="0"/>
        <w:spacing w:before="50" w:after="50" w:line="360" w:lineRule="auto"/>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lang w:val="en-US" w:eastAsia="zh-CN"/>
        </w:rPr>
        <w:t>所竞</w:t>
      </w:r>
      <w:r>
        <w:rPr>
          <w:rFonts w:hint="eastAsia" w:ascii="宋体" w:hAnsi="宋体" w:eastAsia="宋体" w:cs="宋体"/>
          <w:color w:val="000000"/>
          <w:sz w:val="21"/>
          <w:szCs w:val="21"/>
          <w:highlight w:val="none"/>
        </w:rPr>
        <w:t>分标（此处有分标时填写具体分标号，无分标时填写“无”）：</w:t>
      </w:r>
    </w:p>
    <w:p w14:paraId="092E1000">
      <w:pPr>
        <w:snapToGrid w:val="0"/>
        <w:spacing w:before="50" w:after="50" w:line="360" w:lineRule="auto"/>
        <w:rPr>
          <w:rFonts w:hint="eastAsia" w:ascii="宋体" w:hAnsi="宋体" w:eastAsia="宋体" w:cs="宋体"/>
          <w:color w:val="000000"/>
          <w:sz w:val="21"/>
          <w:szCs w:val="21"/>
          <w:highlight w:val="none"/>
          <w:u w:val="single"/>
        </w:rPr>
      </w:pPr>
      <w:r>
        <w:rPr>
          <w:rFonts w:hint="eastAsia" w:ascii="宋体" w:hAnsi="宋体" w:eastAsia="宋体" w:cs="宋体"/>
          <w:color w:val="000000"/>
          <w:sz w:val="21"/>
          <w:szCs w:val="21"/>
          <w:highlight w:val="none"/>
        </w:rPr>
        <w:t>供应商名称：</w:t>
      </w:r>
    </w:p>
    <w:tbl>
      <w:tblPr>
        <w:tblStyle w:val="30"/>
        <w:tblpPr w:leftFromText="180" w:rightFromText="180" w:vertAnchor="text" w:horzAnchor="page" w:tblpX="1159" w:tblpY="34"/>
        <w:tblOverlap w:val="never"/>
        <w:tblW w:w="9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383"/>
        <w:gridCol w:w="1927"/>
        <w:gridCol w:w="1216"/>
        <w:gridCol w:w="1080"/>
        <w:gridCol w:w="954"/>
        <w:gridCol w:w="1570"/>
        <w:gridCol w:w="1085"/>
      </w:tblGrid>
      <w:tr w14:paraId="05E0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437CF272">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序号</w:t>
            </w:r>
          </w:p>
        </w:tc>
        <w:tc>
          <w:tcPr>
            <w:tcW w:w="1383" w:type="dxa"/>
            <w:tcBorders>
              <w:top w:val="single" w:color="auto" w:sz="4" w:space="0"/>
              <w:left w:val="single" w:color="auto" w:sz="4" w:space="0"/>
              <w:bottom w:val="single" w:color="auto" w:sz="4" w:space="0"/>
              <w:right w:val="single" w:color="auto" w:sz="4" w:space="0"/>
            </w:tcBorders>
            <w:noWrap/>
            <w:vAlign w:val="center"/>
          </w:tcPr>
          <w:p w14:paraId="011D655F">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标的名称</w:t>
            </w:r>
          </w:p>
        </w:tc>
        <w:tc>
          <w:tcPr>
            <w:tcW w:w="1927" w:type="dxa"/>
            <w:tcBorders>
              <w:top w:val="single" w:color="auto" w:sz="4" w:space="0"/>
              <w:left w:val="single" w:color="auto" w:sz="4" w:space="0"/>
              <w:bottom w:val="single" w:color="auto" w:sz="4" w:space="0"/>
              <w:right w:val="single" w:color="auto" w:sz="4" w:space="0"/>
            </w:tcBorders>
            <w:noWrap/>
            <w:vAlign w:val="center"/>
          </w:tcPr>
          <w:p w14:paraId="0257D22C">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规格型号</w:t>
            </w:r>
          </w:p>
        </w:tc>
        <w:tc>
          <w:tcPr>
            <w:tcW w:w="1216" w:type="dxa"/>
            <w:tcBorders>
              <w:top w:val="single" w:color="auto" w:sz="4" w:space="0"/>
              <w:left w:val="single" w:color="auto" w:sz="4" w:space="0"/>
              <w:bottom w:val="single" w:color="auto" w:sz="4" w:space="0"/>
              <w:right w:val="single" w:color="auto" w:sz="4" w:space="0"/>
            </w:tcBorders>
            <w:noWrap/>
            <w:vAlign w:val="center"/>
          </w:tcPr>
          <w:p w14:paraId="3BBC9A45">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品牌</w:t>
            </w:r>
          </w:p>
        </w:tc>
        <w:tc>
          <w:tcPr>
            <w:tcW w:w="1080" w:type="dxa"/>
            <w:tcBorders>
              <w:top w:val="single" w:color="auto" w:sz="4" w:space="0"/>
              <w:left w:val="single" w:color="auto" w:sz="4" w:space="0"/>
              <w:bottom w:val="single" w:color="auto" w:sz="4" w:space="0"/>
              <w:right w:val="single" w:color="auto" w:sz="4" w:space="0"/>
            </w:tcBorders>
            <w:noWrap/>
            <w:vAlign w:val="center"/>
          </w:tcPr>
          <w:p w14:paraId="0F4734FA">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数量①</w:t>
            </w:r>
          </w:p>
        </w:tc>
        <w:tc>
          <w:tcPr>
            <w:tcW w:w="954" w:type="dxa"/>
            <w:tcBorders>
              <w:top w:val="single" w:color="auto" w:sz="4" w:space="0"/>
              <w:left w:val="single" w:color="auto" w:sz="4" w:space="0"/>
              <w:bottom w:val="single" w:color="auto" w:sz="4" w:space="0"/>
              <w:right w:val="single" w:color="auto" w:sz="4" w:space="0"/>
            </w:tcBorders>
            <w:noWrap/>
            <w:vAlign w:val="center"/>
          </w:tcPr>
          <w:p w14:paraId="17E88C04">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单价(元)②</w:t>
            </w:r>
          </w:p>
        </w:tc>
        <w:tc>
          <w:tcPr>
            <w:tcW w:w="1570" w:type="dxa"/>
            <w:tcBorders>
              <w:top w:val="single" w:color="auto" w:sz="4" w:space="0"/>
              <w:left w:val="single" w:color="auto" w:sz="4" w:space="0"/>
              <w:bottom w:val="single" w:color="auto" w:sz="4" w:space="0"/>
              <w:right w:val="single" w:color="auto" w:sz="4" w:space="0"/>
            </w:tcBorders>
            <w:noWrap/>
            <w:vAlign w:val="center"/>
          </w:tcPr>
          <w:p w14:paraId="0C481ADB">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单项合价（元）</w:t>
            </w:r>
          </w:p>
          <w:p w14:paraId="7E5B1719">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③＝①×②</w:t>
            </w:r>
          </w:p>
        </w:tc>
        <w:tc>
          <w:tcPr>
            <w:tcW w:w="1085" w:type="dxa"/>
            <w:tcBorders>
              <w:top w:val="single" w:color="auto" w:sz="4" w:space="0"/>
              <w:left w:val="single" w:color="auto" w:sz="4" w:space="0"/>
              <w:bottom w:val="single" w:color="auto" w:sz="4" w:space="0"/>
              <w:right w:val="single" w:color="auto" w:sz="4" w:space="0"/>
            </w:tcBorders>
            <w:noWrap/>
            <w:vAlign w:val="center"/>
          </w:tcPr>
          <w:p w14:paraId="6A8222F5">
            <w:pPr>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w:t>
            </w:r>
          </w:p>
        </w:tc>
      </w:tr>
      <w:tr w14:paraId="0FB0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542D5F7B">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383" w:type="dxa"/>
            <w:tcBorders>
              <w:top w:val="single" w:color="auto" w:sz="4" w:space="0"/>
              <w:left w:val="single" w:color="auto" w:sz="4" w:space="0"/>
              <w:bottom w:val="single" w:color="auto" w:sz="4" w:space="0"/>
              <w:right w:val="single" w:color="auto" w:sz="4" w:space="0"/>
            </w:tcBorders>
            <w:noWrap/>
            <w:vAlign w:val="center"/>
          </w:tcPr>
          <w:p w14:paraId="756C9902">
            <w:pPr>
              <w:rPr>
                <w:rFonts w:hint="eastAsia" w:ascii="宋体" w:hAnsi="宋体" w:eastAsia="宋体" w:cs="宋体"/>
                <w:color w:val="000000"/>
                <w:sz w:val="21"/>
                <w:szCs w:val="21"/>
                <w:highlight w:val="none"/>
              </w:rPr>
            </w:pPr>
          </w:p>
        </w:tc>
        <w:tc>
          <w:tcPr>
            <w:tcW w:w="1927" w:type="dxa"/>
            <w:tcBorders>
              <w:top w:val="single" w:color="auto" w:sz="4" w:space="0"/>
              <w:left w:val="single" w:color="auto" w:sz="4" w:space="0"/>
              <w:bottom w:val="single" w:color="auto" w:sz="4" w:space="0"/>
              <w:right w:val="single" w:color="auto" w:sz="4" w:space="0"/>
            </w:tcBorders>
            <w:noWrap/>
            <w:vAlign w:val="center"/>
          </w:tcPr>
          <w:p w14:paraId="07F6521B">
            <w:pPr>
              <w:rPr>
                <w:rFonts w:hint="eastAsia" w:ascii="宋体" w:hAnsi="宋体" w:eastAsia="宋体" w:cs="宋体"/>
                <w:color w:val="000000"/>
                <w:sz w:val="21"/>
                <w:szCs w:val="21"/>
                <w:highlight w:val="none"/>
              </w:rPr>
            </w:pPr>
          </w:p>
        </w:tc>
        <w:tc>
          <w:tcPr>
            <w:tcW w:w="1216" w:type="dxa"/>
            <w:tcBorders>
              <w:top w:val="single" w:color="auto" w:sz="4" w:space="0"/>
              <w:left w:val="single" w:color="auto" w:sz="4" w:space="0"/>
              <w:bottom w:val="single" w:color="auto" w:sz="4" w:space="0"/>
              <w:right w:val="single" w:color="auto" w:sz="4" w:space="0"/>
            </w:tcBorders>
            <w:noWrap/>
            <w:vAlign w:val="center"/>
          </w:tcPr>
          <w:p w14:paraId="05A2E5AA">
            <w:pPr>
              <w:rPr>
                <w:rFonts w:hint="eastAsia" w:ascii="宋体" w:hAnsi="宋体" w:eastAsia="宋体" w:cs="宋体"/>
                <w:color w:val="000000"/>
                <w:sz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4D7BB8B4">
            <w:pPr>
              <w:rPr>
                <w:rFonts w:hint="eastAsia" w:ascii="宋体" w:hAnsi="宋体" w:eastAsia="宋体" w:cs="宋体"/>
                <w:color w:val="000000"/>
                <w:sz w:val="21"/>
                <w:szCs w:val="21"/>
                <w:highlight w:val="none"/>
              </w:rPr>
            </w:pPr>
          </w:p>
        </w:tc>
        <w:tc>
          <w:tcPr>
            <w:tcW w:w="954" w:type="dxa"/>
            <w:tcBorders>
              <w:top w:val="single" w:color="auto" w:sz="4" w:space="0"/>
              <w:left w:val="single" w:color="auto" w:sz="4" w:space="0"/>
              <w:bottom w:val="single" w:color="auto" w:sz="4" w:space="0"/>
              <w:right w:val="single" w:color="auto" w:sz="4" w:space="0"/>
            </w:tcBorders>
            <w:noWrap/>
            <w:vAlign w:val="center"/>
          </w:tcPr>
          <w:p w14:paraId="77D1C68D">
            <w:pPr>
              <w:rPr>
                <w:rFonts w:hint="eastAsia" w:ascii="宋体" w:hAnsi="宋体" w:eastAsia="宋体" w:cs="宋体"/>
                <w:color w:val="000000"/>
                <w:sz w:val="21"/>
                <w:szCs w:val="21"/>
                <w:highlight w:val="none"/>
              </w:rPr>
            </w:pPr>
          </w:p>
        </w:tc>
        <w:tc>
          <w:tcPr>
            <w:tcW w:w="1570" w:type="dxa"/>
            <w:tcBorders>
              <w:top w:val="single" w:color="auto" w:sz="4" w:space="0"/>
              <w:left w:val="single" w:color="auto" w:sz="4" w:space="0"/>
              <w:bottom w:val="single" w:color="auto" w:sz="4" w:space="0"/>
              <w:right w:val="single" w:color="auto" w:sz="4" w:space="0"/>
            </w:tcBorders>
            <w:noWrap/>
            <w:vAlign w:val="center"/>
          </w:tcPr>
          <w:p w14:paraId="5BD4E427">
            <w:pPr>
              <w:rPr>
                <w:rFonts w:hint="eastAsia" w:ascii="宋体" w:hAnsi="宋体" w:eastAsia="宋体" w:cs="宋体"/>
                <w:color w:val="000000"/>
                <w:sz w:val="21"/>
                <w:szCs w:val="21"/>
                <w:highlight w:val="none"/>
              </w:rPr>
            </w:pPr>
          </w:p>
        </w:tc>
        <w:tc>
          <w:tcPr>
            <w:tcW w:w="1085" w:type="dxa"/>
            <w:tcBorders>
              <w:top w:val="single" w:color="auto" w:sz="4" w:space="0"/>
              <w:left w:val="single" w:color="auto" w:sz="4" w:space="0"/>
              <w:bottom w:val="single" w:color="auto" w:sz="4" w:space="0"/>
              <w:right w:val="single" w:color="auto" w:sz="4" w:space="0"/>
            </w:tcBorders>
            <w:noWrap/>
            <w:vAlign w:val="top"/>
          </w:tcPr>
          <w:p w14:paraId="01C0B56D">
            <w:pPr>
              <w:rPr>
                <w:rFonts w:hint="eastAsia" w:ascii="宋体" w:hAnsi="宋体" w:eastAsia="宋体" w:cs="宋体"/>
                <w:color w:val="000000"/>
                <w:sz w:val="21"/>
                <w:szCs w:val="21"/>
                <w:highlight w:val="none"/>
              </w:rPr>
            </w:pPr>
          </w:p>
        </w:tc>
      </w:tr>
      <w:tr w14:paraId="2CA0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4350C535">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383" w:type="dxa"/>
            <w:tcBorders>
              <w:top w:val="single" w:color="auto" w:sz="4" w:space="0"/>
              <w:left w:val="single" w:color="auto" w:sz="4" w:space="0"/>
              <w:bottom w:val="single" w:color="auto" w:sz="4" w:space="0"/>
              <w:right w:val="single" w:color="auto" w:sz="4" w:space="0"/>
            </w:tcBorders>
            <w:noWrap/>
            <w:vAlign w:val="center"/>
          </w:tcPr>
          <w:p w14:paraId="6F3B206A">
            <w:pPr>
              <w:rPr>
                <w:rFonts w:hint="eastAsia" w:ascii="宋体" w:hAnsi="宋体" w:eastAsia="宋体" w:cs="宋体"/>
                <w:color w:val="000000"/>
                <w:sz w:val="21"/>
                <w:szCs w:val="21"/>
                <w:highlight w:val="none"/>
              </w:rPr>
            </w:pPr>
          </w:p>
        </w:tc>
        <w:tc>
          <w:tcPr>
            <w:tcW w:w="1927" w:type="dxa"/>
            <w:tcBorders>
              <w:top w:val="single" w:color="auto" w:sz="4" w:space="0"/>
              <w:left w:val="single" w:color="auto" w:sz="4" w:space="0"/>
              <w:bottom w:val="single" w:color="auto" w:sz="4" w:space="0"/>
              <w:right w:val="single" w:color="auto" w:sz="4" w:space="0"/>
            </w:tcBorders>
            <w:noWrap/>
            <w:vAlign w:val="center"/>
          </w:tcPr>
          <w:p w14:paraId="3575BF1D">
            <w:pPr>
              <w:rPr>
                <w:rFonts w:hint="eastAsia" w:ascii="宋体" w:hAnsi="宋体" w:eastAsia="宋体" w:cs="宋体"/>
                <w:color w:val="000000"/>
                <w:sz w:val="21"/>
                <w:szCs w:val="21"/>
                <w:highlight w:val="none"/>
              </w:rPr>
            </w:pPr>
          </w:p>
        </w:tc>
        <w:tc>
          <w:tcPr>
            <w:tcW w:w="1216" w:type="dxa"/>
            <w:tcBorders>
              <w:top w:val="single" w:color="auto" w:sz="4" w:space="0"/>
              <w:left w:val="single" w:color="auto" w:sz="4" w:space="0"/>
              <w:bottom w:val="single" w:color="auto" w:sz="4" w:space="0"/>
              <w:right w:val="single" w:color="auto" w:sz="4" w:space="0"/>
            </w:tcBorders>
            <w:noWrap/>
            <w:vAlign w:val="center"/>
          </w:tcPr>
          <w:p w14:paraId="7F1548A3">
            <w:pPr>
              <w:rPr>
                <w:rFonts w:hint="eastAsia" w:ascii="宋体" w:hAnsi="宋体" w:eastAsia="宋体" w:cs="宋体"/>
                <w:color w:val="000000"/>
                <w:sz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330D9D91">
            <w:pPr>
              <w:rPr>
                <w:rFonts w:hint="eastAsia" w:ascii="宋体" w:hAnsi="宋体" w:eastAsia="宋体" w:cs="宋体"/>
                <w:color w:val="000000"/>
                <w:sz w:val="21"/>
                <w:szCs w:val="21"/>
                <w:highlight w:val="none"/>
              </w:rPr>
            </w:pPr>
          </w:p>
        </w:tc>
        <w:tc>
          <w:tcPr>
            <w:tcW w:w="954" w:type="dxa"/>
            <w:tcBorders>
              <w:top w:val="single" w:color="auto" w:sz="4" w:space="0"/>
              <w:left w:val="single" w:color="auto" w:sz="4" w:space="0"/>
              <w:bottom w:val="single" w:color="auto" w:sz="4" w:space="0"/>
              <w:right w:val="single" w:color="auto" w:sz="4" w:space="0"/>
            </w:tcBorders>
            <w:noWrap/>
            <w:vAlign w:val="center"/>
          </w:tcPr>
          <w:p w14:paraId="4F959C91">
            <w:pPr>
              <w:rPr>
                <w:rFonts w:hint="eastAsia" w:ascii="宋体" w:hAnsi="宋体" w:eastAsia="宋体" w:cs="宋体"/>
                <w:color w:val="000000"/>
                <w:sz w:val="21"/>
                <w:szCs w:val="21"/>
                <w:highlight w:val="none"/>
              </w:rPr>
            </w:pPr>
          </w:p>
        </w:tc>
        <w:tc>
          <w:tcPr>
            <w:tcW w:w="1570" w:type="dxa"/>
            <w:tcBorders>
              <w:top w:val="single" w:color="auto" w:sz="4" w:space="0"/>
              <w:left w:val="single" w:color="auto" w:sz="4" w:space="0"/>
              <w:bottom w:val="single" w:color="auto" w:sz="4" w:space="0"/>
              <w:right w:val="single" w:color="auto" w:sz="4" w:space="0"/>
            </w:tcBorders>
            <w:noWrap/>
            <w:vAlign w:val="center"/>
          </w:tcPr>
          <w:p w14:paraId="17A87194">
            <w:pPr>
              <w:rPr>
                <w:rFonts w:hint="eastAsia" w:ascii="宋体" w:hAnsi="宋体" w:eastAsia="宋体" w:cs="宋体"/>
                <w:color w:val="000000"/>
                <w:sz w:val="21"/>
                <w:szCs w:val="21"/>
                <w:highlight w:val="none"/>
              </w:rPr>
            </w:pPr>
          </w:p>
        </w:tc>
        <w:tc>
          <w:tcPr>
            <w:tcW w:w="1085" w:type="dxa"/>
            <w:tcBorders>
              <w:top w:val="single" w:color="auto" w:sz="4" w:space="0"/>
              <w:left w:val="single" w:color="auto" w:sz="4" w:space="0"/>
              <w:bottom w:val="single" w:color="auto" w:sz="4" w:space="0"/>
              <w:right w:val="single" w:color="auto" w:sz="4" w:space="0"/>
            </w:tcBorders>
            <w:noWrap/>
            <w:vAlign w:val="top"/>
          </w:tcPr>
          <w:p w14:paraId="5E30F3A9">
            <w:pPr>
              <w:rPr>
                <w:rFonts w:hint="eastAsia" w:ascii="宋体" w:hAnsi="宋体" w:eastAsia="宋体" w:cs="宋体"/>
                <w:color w:val="000000"/>
                <w:sz w:val="21"/>
                <w:szCs w:val="21"/>
                <w:highlight w:val="none"/>
              </w:rPr>
            </w:pPr>
          </w:p>
        </w:tc>
      </w:tr>
      <w:tr w14:paraId="6AD8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trPr>
        <w:tc>
          <w:tcPr>
            <w:tcW w:w="595" w:type="dxa"/>
            <w:tcBorders>
              <w:top w:val="single" w:color="auto" w:sz="4" w:space="0"/>
              <w:left w:val="single" w:color="auto" w:sz="4" w:space="0"/>
              <w:bottom w:val="single" w:color="auto" w:sz="4" w:space="0"/>
              <w:right w:val="single" w:color="auto" w:sz="4" w:space="0"/>
            </w:tcBorders>
            <w:noWrap/>
            <w:vAlign w:val="center"/>
          </w:tcPr>
          <w:p w14:paraId="76078767">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w:t>
            </w:r>
          </w:p>
        </w:tc>
        <w:tc>
          <w:tcPr>
            <w:tcW w:w="1383" w:type="dxa"/>
            <w:tcBorders>
              <w:top w:val="single" w:color="auto" w:sz="4" w:space="0"/>
              <w:left w:val="single" w:color="auto" w:sz="4" w:space="0"/>
              <w:bottom w:val="single" w:color="auto" w:sz="4" w:space="0"/>
              <w:right w:val="single" w:color="auto" w:sz="4" w:space="0"/>
            </w:tcBorders>
            <w:noWrap/>
            <w:vAlign w:val="center"/>
          </w:tcPr>
          <w:p w14:paraId="57BB94C2">
            <w:pPr>
              <w:rPr>
                <w:rFonts w:hint="eastAsia" w:ascii="宋体" w:hAnsi="宋体" w:eastAsia="宋体" w:cs="宋体"/>
                <w:color w:val="000000"/>
                <w:sz w:val="21"/>
                <w:szCs w:val="21"/>
                <w:highlight w:val="none"/>
              </w:rPr>
            </w:pPr>
          </w:p>
        </w:tc>
        <w:tc>
          <w:tcPr>
            <w:tcW w:w="1927" w:type="dxa"/>
            <w:tcBorders>
              <w:top w:val="single" w:color="auto" w:sz="4" w:space="0"/>
              <w:left w:val="single" w:color="auto" w:sz="4" w:space="0"/>
              <w:bottom w:val="single" w:color="auto" w:sz="4" w:space="0"/>
              <w:right w:val="single" w:color="auto" w:sz="4" w:space="0"/>
            </w:tcBorders>
            <w:noWrap/>
            <w:vAlign w:val="center"/>
          </w:tcPr>
          <w:p w14:paraId="02121339">
            <w:pPr>
              <w:rPr>
                <w:rFonts w:hint="eastAsia" w:ascii="宋体" w:hAnsi="宋体" w:eastAsia="宋体" w:cs="宋体"/>
                <w:color w:val="000000"/>
                <w:sz w:val="21"/>
                <w:szCs w:val="21"/>
                <w:highlight w:val="none"/>
              </w:rPr>
            </w:pPr>
          </w:p>
        </w:tc>
        <w:tc>
          <w:tcPr>
            <w:tcW w:w="1216" w:type="dxa"/>
            <w:tcBorders>
              <w:top w:val="single" w:color="auto" w:sz="4" w:space="0"/>
              <w:left w:val="single" w:color="auto" w:sz="4" w:space="0"/>
              <w:bottom w:val="single" w:color="auto" w:sz="4" w:space="0"/>
              <w:right w:val="single" w:color="auto" w:sz="4" w:space="0"/>
            </w:tcBorders>
            <w:noWrap/>
            <w:vAlign w:val="center"/>
          </w:tcPr>
          <w:p w14:paraId="50BB6E8E">
            <w:pPr>
              <w:rPr>
                <w:rFonts w:hint="eastAsia" w:ascii="宋体" w:hAnsi="宋体" w:eastAsia="宋体" w:cs="宋体"/>
                <w:color w:val="000000"/>
                <w:sz w:val="21"/>
                <w:szCs w:val="21"/>
                <w:highlight w:val="none"/>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06DED6D7">
            <w:pPr>
              <w:rPr>
                <w:rFonts w:hint="eastAsia" w:ascii="宋体" w:hAnsi="宋体" w:eastAsia="宋体" w:cs="宋体"/>
                <w:color w:val="000000"/>
                <w:sz w:val="21"/>
                <w:szCs w:val="21"/>
                <w:highlight w:val="none"/>
              </w:rPr>
            </w:pPr>
          </w:p>
        </w:tc>
        <w:tc>
          <w:tcPr>
            <w:tcW w:w="954" w:type="dxa"/>
            <w:tcBorders>
              <w:top w:val="single" w:color="auto" w:sz="4" w:space="0"/>
              <w:left w:val="single" w:color="auto" w:sz="4" w:space="0"/>
              <w:bottom w:val="single" w:color="auto" w:sz="4" w:space="0"/>
              <w:right w:val="single" w:color="auto" w:sz="4" w:space="0"/>
            </w:tcBorders>
            <w:noWrap/>
            <w:vAlign w:val="center"/>
          </w:tcPr>
          <w:p w14:paraId="0E054922">
            <w:pPr>
              <w:rPr>
                <w:rFonts w:hint="eastAsia" w:ascii="宋体" w:hAnsi="宋体" w:eastAsia="宋体" w:cs="宋体"/>
                <w:color w:val="000000"/>
                <w:sz w:val="21"/>
                <w:szCs w:val="21"/>
                <w:highlight w:val="none"/>
              </w:rPr>
            </w:pPr>
          </w:p>
        </w:tc>
        <w:tc>
          <w:tcPr>
            <w:tcW w:w="1570" w:type="dxa"/>
            <w:tcBorders>
              <w:top w:val="single" w:color="auto" w:sz="4" w:space="0"/>
              <w:left w:val="single" w:color="auto" w:sz="4" w:space="0"/>
              <w:bottom w:val="single" w:color="auto" w:sz="4" w:space="0"/>
              <w:right w:val="single" w:color="auto" w:sz="4" w:space="0"/>
            </w:tcBorders>
            <w:noWrap/>
            <w:vAlign w:val="center"/>
          </w:tcPr>
          <w:p w14:paraId="20CF0E02">
            <w:pPr>
              <w:rPr>
                <w:rFonts w:hint="eastAsia" w:ascii="宋体" w:hAnsi="宋体" w:eastAsia="宋体" w:cs="宋体"/>
                <w:color w:val="000000"/>
                <w:sz w:val="21"/>
                <w:szCs w:val="21"/>
                <w:highlight w:val="none"/>
              </w:rPr>
            </w:pPr>
          </w:p>
        </w:tc>
        <w:tc>
          <w:tcPr>
            <w:tcW w:w="1085" w:type="dxa"/>
            <w:tcBorders>
              <w:top w:val="single" w:color="auto" w:sz="4" w:space="0"/>
              <w:left w:val="single" w:color="auto" w:sz="4" w:space="0"/>
              <w:bottom w:val="single" w:color="auto" w:sz="4" w:space="0"/>
              <w:right w:val="single" w:color="auto" w:sz="4" w:space="0"/>
            </w:tcBorders>
            <w:noWrap/>
            <w:vAlign w:val="top"/>
          </w:tcPr>
          <w:p w14:paraId="660EA39E">
            <w:pPr>
              <w:rPr>
                <w:rFonts w:hint="eastAsia" w:ascii="宋体" w:hAnsi="宋体" w:eastAsia="宋体" w:cs="宋体"/>
                <w:color w:val="000000"/>
                <w:sz w:val="21"/>
                <w:szCs w:val="21"/>
                <w:highlight w:val="none"/>
              </w:rPr>
            </w:pPr>
          </w:p>
        </w:tc>
      </w:tr>
      <w:tr w14:paraId="558F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ign w:val="top"/>
          </w:tcPr>
          <w:p w14:paraId="1D9E1A9C">
            <w:pP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报价合计（包含税费等所有费用）：（大写）人民币                                       （</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 xml:space="preserve">                元）</w:t>
            </w:r>
          </w:p>
        </w:tc>
      </w:tr>
      <w:tr w14:paraId="3686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0" w:type="dxa"/>
            <w:gridSpan w:val="8"/>
            <w:tcBorders>
              <w:top w:val="single" w:color="auto" w:sz="4" w:space="0"/>
              <w:left w:val="single" w:color="auto" w:sz="4" w:space="0"/>
              <w:bottom w:val="single" w:color="auto" w:sz="4" w:space="0"/>
              <w:right w:val="single" w:color="auto" w:sz="4" w:space="0"/>
            </w:tcBorders>
            <w:noWrap/>
            <w:vAlign w:val="top"/>
          </w:tcPr>
          <w:p w14:paraId="349A7B6B">
            <w:pPr>
              <w:spacing w:line="360" w:lineRule="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注</w:t>
            </w:r>
            <w:r>
              <w:rPr>
                <w:rFonts w:hint="eastAsia" w:ascii="宋体" w:hAnsi="宋体" w:eastAsia="宋体" w:cs="宋体"/>
                <w:color w:val="000000"/>
                <w:sz w:val="21"/>
                <w:szCs w:val="21"/>
                <w:highlight w:val="none"/>
              </w:rPr>
              <w:t>：根据《国务院办公厅关于在政府采购中实施本国产品标准及相关政策的通知》国办发〔2025〕34号的规定，我方为本政府采购项目中伴随的货物提供的符合本国产品标准的产品成本之和占全部竞标产品成本之和的比例达到</w:t>
            </w:r>
            <w:r>
              <w:rPr>
                <w:rFonts w:hint="eastAsia" w:ascii="宋体" w:hAnsi="宋体" w:eastAsia="宋体" w:cs="宋体"/>
                <w:color w:val="000000"/>
                <w:sz w:val="21"/>
                <w:szCs w:val="21"/>
                <w:highlight w:val="none"/>
                <w:u w:val="single"/>
              </w:rPr>
              <w:t xml:space="preserve">        </w:t>
            </w:r>
            <w:r>
              <w:rPr>
                <w:rFonts w:hint="eastAsia" w:ascii="宋体" w:hAnsi="宋体" w:cs="宋体"/>
                <w:color w:val="000000"/>
                <w:sz w:val="21"/>
                <w:szCs w:val="21"/>
                <w:highlight w:val="none"/>
                <w:u w:val="single"/>
                <w:lang w:val="en-US" w:eastAsia="zh-CN"/>
              </w:rPr>
              <w:t>%</w:t>
            </w:r>
            <w:r>
              <w:rPr>
                <w:rFonts w:hint="eastAsia" w:ascii="宋体" w:hAnsi="宋体" w:eastAsia="宋体" w:cs="宋体"/>
                <w:color w:val="000000"/>
                <w:sz w:val="21"/>
                <w:szCs w:val="21"/>
                <w:highlight w:val="none"/>
              </w:rPr>
              <w:t>。</w:t>
            </w:r>
          </w:p>
        </w:tc>
      </w:tr>
    </w:tbl>
    <w:p w14:paraId="7D0205C2">
      <w:pPr>
        <w:snapToGrid w:val="0"/>
        <w:spacing w:before="50" w:after="50" w:line="360" w:lineRule="auto"/>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注：</w:t>
      </w:r>
    </w:p>
    <w:p w14:paraId="59B6DEA4">
      <w:pPr>
        <w:snapToGrid w:val="0"/>
        <w:spacing w:before="50" w:after="50" w:line="360" w:lineRule="auto"/>
        <w:ind w:firstLine="420" w:firstLineChars="200"/>
        <w:jc w:val="left"/>
        <w:rPr>
          <w:rFonts w:hint="eastAsia" w:ascii="宋体" w:hAnsi="宋体" w:eastAsia="宋体" w:cs="宋体"/>
          <w:b w:val="0"/>
          <w:bCs w:val="0"/>
          <w:color w:val="000000"/>
          <w:kern w:val="0"/>
          <w:sz w:val="21"/>
          <w:szCs w:val="21"/>
          <w:highlight w:val="none"/>
          <w:lang w:val="zh-CN"/>
        </w:rPr>
      </w:pPr>
      <w:r>
        <w:rPr>
          <w:rFonts w:hint="eastAsia" w:ascii="宋体" w:hAnsi="宋体" w:eastAsia="宋体" w:cs="宋体"/>
          <w:color w:val="000000"/>
          <w:kern w:val="0"/>
          <w:sz w:val="21"/>
          <w:szCs w:val="21"/>
          <w:highlight w:val="none"/>
          <w:lang w:val="zh-CN"/>
        </w:rPr>
        <w:t>1、 供应商需按本表格式填写，不得自行更改，也不得留空</w:t>
      </w:r>
      <w:r>
        <w:rPr>
          <w:rFonts w:hint="eastAsia" w:ascii="宋体" w:hAnsi="宋体" w:cs="宋体"/>
          <w:color w:val="000000"/>
          <w:kern w:val="0"/>
          <w:sz w:val="21"/>
          <w:szCs w:val="21"/>
          <w:highlight w:val="none"/>
          <w:lang w:val="zh-CN"/>
        </w:rPr>
        <w:t>，</w:t>
      </w:r>
      <w:r>
        <w:rPr>
          <w:rFonts w:hint="eastAsia" w:ascii="宋体" w:hAnsi="宋体" w:eastAsia="宋体" w:cs="宋体"/>
          <w:color w:val="000000"/>
          <w:kern w:val="0"/>
          <w:sz w:val="21"/>
          <w:szCs w:val="21"/>
          <w:highlight w:val="none"/>
          <w:lang w:val="zh-CN"/>
        </w:rPr>
        <w:t xml:space="preserve"> 如有多分标，按分标分别提供响应报价</w:t>
      </w:r>
      <w:r>
        <w:rPr>
          <w:rFonts w:hint="eastAsia" w:ascii="宋体" w:hAnsi="宋体" w:eastAsia="宋体" w:cs="宋体"/>
          <w:b w:val="0"/>
          <w:bCs w:val="0"/>
          <w:color w:val="000000"/>
          <w:kern w:val="0"/>
          <w:sz w:val="21"/>
          <w:szCs w:val="21"/>
          <w:highlight w:val="none"/>
          <w:lang w:val="zh-CN"/>
        </w:rPr>
        <w:t>表。</w:t>
      </w:r>
    </w:p>
    <w:p w14:paraId="4BED3095">
      <w:pPr>
        <w:snapToGrid w:val="0"/>
        <w:spacing w:before="50" w:after="50" w:line="360" w:lineRule="auto"/>
        <w:ind w:firstLine="420" w:firstLineChars="200"/>
        <w:jc w:val="left"/>
        <w:rPr>
          <w:rFonts w:hint="eastAsia" w:ascii="宋体" w:hAnsi="宋体" w:eastAsia="宋体" w:cs="宋体"/>
          <w:b/>
          <w:color w:val="000000"/>
          <w:kern w:val="0"/>
          <w:sz w:val="21"/>
          <w:szCs w:val="21"/>
          <w:highlight w:val="none"/>
          <w:lang w:val="zh-CN"/>
        </w:rPr>
      </w:pPr>
      <w:r>
        <w:rPr>
          <w:rFonts w:hint="eastAsia" w:ascii="宋体" w:hAnsi="宋体" w:eastAsia="宋体" w:cs="宋体"/>
          <w:color w:val="000000"/>
          <w:kern w:val="0"/>
          <w:sz w:val="21"/>
          <w:szCs w:val="21"/>
          <w:highlight w:val="none"/>
          <w:lang w:val="zh-CN"/>
        </w:rPr>
        <w:t>2、如为联合体响应的，“供应商名称”处必须列明联合体各方名称，并标注联合体牵头人名称，且盖章处须加盖联合体各方公章，</w:t>
      </w:r>
      <w:r>
        <w:rPr>
          <w:rFonts w:hint="eastAsia" w:ascii="宋体" w:hAnsi="宋体" w:eastAsia="宋体" w:cs="宋体"/>
          <w:b/>
          <w:color w:val="000000"/>
          <w:kern w:val="0"/>
          <w:sz w:val="21"/>
          <w:szCs w:val="21"/>
          <w:highlight w:val="none"/>
          <w:lang w:val="zh-CN"/>
        </w:rPr>
        <w:t>否则其响应作无效响应处理。</w:t>
      </w:r>
    </w:p>
    <w:p w14:paraId="6B13D569">
      <w:pPr>
        <w:snapToGrid w:val="0"/>
        <w:spacing w:before="50" w:after="50" w:line="360" w:lineRule="auto"/>
        <w:ind w:firstLine="420" w:firstLineChars="200"/>
        <w:jc w:val="left"/>
        <w:rPr>
          <w:rFonts w:hint="eastAsia" w:ascii="宋体" w:hAnsi="宋体" w:eastAsia="宋体" w:cs="宋体"/>
          <w:b/>
          <w:color w:val="000000"/>
          <w:kern w:val="0"/>
          <w:sz w:val="21"/>
          <w:szCs w:val="21"/>
          <w:highlight w:val="none"/>
          <w:lang w:val="zh-CN"/>
        </w:rPr>
      </w:pPr>
      <w:r>
        <w:rPr>
          <w:rFonts w:hint="eastAsia" w:ascii="宋体" w:hAnsi="宋体" w:eastAsia="宋体" w:cs="宋体"/>
          <w:color w:val="000000"/>
          <w:kern w:val="0"/>
          <w:sz w:val="21"/>
          <w:szCs w:val="21"/>
          <w:highlight w:val="none"/>
          <w:lang w:val="zh-CN"/>
        </w:rPr>
        <w:t>3、以上表格要求细分项目及报价，在“标的名称”一栏中，填写具体货物，</w:t>
      </w:r>
      <w:r>
        <w:rPr>
          <w:rFonts w:hint="eastAsia" w:ascii="宋体" w:hAnsi="宋体" w:eastAsia="宋体" w:cs="宋体"/>
          <w:b/>
          <w:color w:val="000000"/>
          <w:kern w:val="0"/>
          <w:sz w:val="21"/>
          <w:szCs w:val="21"/>
          <w:highlight w:val="none"/>
          <w:lang w:val="zh-CN"/>
        </w:rPr>
        <w:t>否则其响应作无效响应处理。</w:t>
      </w:r>
    </w:p>
    <w:p w14:paraId="1993273D">
      <w:pPr>
        <w:snapToGrid w:val="0"/>
        <w:spacing w:line="360" w:lineRule="auto"/>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4、特别提示：采购机构将对项目名称和项目编号，成交供应商名称、地址和成交金额，主要成交标的的名称、</w:t>
      </w:r>
      <w:r>
        <w:rPr>
          <w:rFonts w:hint="eastAsia" w:ascii="宋体" w:hAnsi="宋体" w:cs="宋体"/>
          <w:color w:val="000000"/>
          <w:kern w:val="0"/>
          <w:sz w:val="21"/>
          <w:szCs w:val="21"/>
          <w:highlight w:val="none"/>
          <w:lang w:val="en-US" w:eastAsia="zh-CN"/>
        </w:rPr>
        <w:t>品牌、</w:t>
      </w:r>
      <w:r>
        <w:rPr>
          <w:rFonts w:hint="eastAsia" w:ascii="宋体" w:hAnsi="宋体" w:eastAsia="宋体" w:cs="宋体"/>
          <w:color w:val="000000"/>
          <w:kern w:val="0"/>
          <w:sz w:val="21"/>
          <w:szCs w:val="21"/>
          <w:highlight w:val="none"/>
          <w:lang w:val="zh-CN"/>
        </w:rPr>
        <w:t>规格型号、数量、单价、货物要求等予以公示。</w:t>
      </w:r>
    </w:p>
    <w:p w14:paraId="22DD6323">
      <w:pPr>
        <w:snapToGrid w:val="0"/>
        <w:spacing w:line="360" w:lineRule="auto"/>
        <w:ind w:firstLine="420" w:firstLineChars="200"/>
        <w:jc w:val="left"/>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5、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0556C5BB">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05CF46D4">
      <w:pPr>
        <w:autoSpaceDE w:val="0"/>
        <w:autoSpaceDN w:val="0"/>
        <w:spacing w:line="360" w:lineRule="auto"/>
        <w:ind w:firstLine="5670" w:firstLineChars="27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15A2A201">
      <w:pPr>
        <w:spacing w:line="360" w:lineRule="auto"/>
        <w:ind w:right="-817" w:rightChars="-389" w:firstLine="5461" w:firstLineChars="1700"/>
        <w:contextualSpacing/>
        <w:rPr>
          <w:rFonts w:hint="eastAsia" w:ascii="宋体" w:hAnsi="宋体" w:eastAsia="宋体" w:cs="宋体"/>
          <w:b/>
          <w:color w:val="000000"/>
          <w:sz w:val="32"/>
          <w:szCs w:val="32"/>
          <w:highlight w:val="none"/>
        </w:rPr>
      </w:pPr>
    </w:p>
    <w:p w14:paraId="7AF8AE76">
      <w:pPr>
        <w:widowControl w:val="0"/>
        <w:spacing w:line="500" w:lineRule="exact"/>
        <w:ind w:firstLine="602" w:firstLineChars="200"/>
        <w:jc w:val="both"/>
        <w:rPr>
          <w:rFonts w:hint="eastAsia" w:ascii="宋体" w:hAnsi="宋体" w:eastAsia="宋体" w:cs="宋体"/>
          <w:b/>
          <w:color w:val="000000"/>
          <w:kern w:val="2"/>
          <w:sz w:val="30"/>
          <w:szCs w:val="30"/>
          <w:highlight w:val="none"/>
          <w:lang w:val="en-US" w:eastAsia="zh-CN" w:bidi="ar-SA"/>
        </w:rPr>
      </w:pPr>
      <w:r>
        <w:rPr>
          <w:rFonts w:hint="eastAsia" w:ascii="宋体" w:hAnsi="宋体" w:eastAsia="宋体" w:cs="宋体"/>
          <w:b/>
          <w:color w:val="000000"/>
          <w:kern w:val="2"/>
          <w:sz w:val="30"/>
          <w:szCs w:val="30"/>
          <w:highlight w:val="none"/>
          <w:lang w:val="en-US" w:eastAsia="zh-CN" w:bidi="ar-SA"/>
        </w:rPr>
        <w:t>三、《中小企业声明函》或《残疾人福利性单位声明函》或监狱企业证明</w:t>
      </w:r>
    </w:p>
    <w:p w14:paraId="49F4E4B6">
      <w:pPr>
        <w:pStyle w:val="20"/>
        <w:rPr>
          <w:rFonts w:hint="eastAsia"/>
          <w:lang w:val="en-US" w:eastAsia="zh-CN"/>
        </w:rPr>
      </w:pPr>
    </w:p>
    <w:p w14:paraId="0AC64084">
      <w:pPr>
        <w:spacing w:line="300" w:lineRule="auto"/>
        <w:ind w:firstLine="2200" w:firstLineChars="500"/>
        <w:rPr>
          <w:rFonts w:hint="eastAsia" w:ascii="宋体" w:hAnsi="宋体" w:eastAsia="宋体" w:cs="宋体"/>
          <w:color w:val="000000"/>
          <w:sz w:val="44"/>
          <w:szCs w:val="44"/>
          <w:highlight w:val="none"/>
        </w:rPr>
      </w:pPr>
      <w:r>
        <w:rPr>
          <w:rFonts w:hint="eastAsia" w:ascii="宋体" w:hAnsi="宋体" w:eastAsia="宋体" w:cs="宋体"/>
          <w:color w:val="000000"/>
          <w:sz w:val="44"/>
          <w:szCs w:val="44"/>
          <w:highlight w:val="none"/>
        </w:rPr>
        <w:t>中小企业声明函（货物）</w:t>
      </w:r>
    </w:p>
    <w:p w14:paraId="33E40653">
      <w:pPr>
        <w:widowControl w:val="0"/>
        <w:spacing w:after="0" w:line="360" w:lineRule="auto"/>
        <w:ind w:left="-426" w:right="142" w:firstLine="64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本公司（联合体）郑重声明，根据《政府采购促进中小企业发展管理办法》（财库﹝2020﹞46号）的规定，本公司（联合体）参加</w:t>
      </w:r>
      <w:r>
        <w:rPr>
          <w:rFonts w:hint="eastAsia" w:ascii="宋体" w:hAnsi="宋体" w:eastAsia="宋体" w:cs="宋体"/>
          <w:color w:val="000000"/>
          <w:kern w:val="2"/>
          <w:sz w:val="21"/>
          <w:szCs w:val="21"/>
          <w:highlight w:val="none"/>
          <w:u w:val="single"/>
          <w:lang w:val="en-US" w:eastAsia="zh-CN" w:bidi="ar-SA"/>
        </w:rPr>
        <w:t>（采购人名称）</w:t>
      </w:r>
      <w:r>
        <w:rPr>
          <w:rFonts w:hint="eastAsia" w:ascii="宋体" w:hAnsi="宋体" w:eastAsia="宋体" w:cs="宋体"/>
          <w:color w:val="000000"/>
          <w:kern w:val="2"/>
          <w:sz w:val="21"/>
          <w:szCs w:val="21"/>
          <w:highlight w:val="none"/>
          <w:lang w:val="en-US" w:eastAsia="zh-CN" w:bidi="ar-SA"/>
        </w:rPr>
        <w:t>的</w:t>
      </w:r>
      <w:r>
        <w:rPr>
          <w:rFonts w:hint="eastAsia" w:ascii="宋体" w:hAnsi="宋体" w:eastAsia="宋体" w:cs="宋体"/>
          <w:color w:val="000000"/>
          <w:kern w:val="2"/>
          <w:sz w:val="21"/>
          <w:szCs w:val="21"/>
          <w:highlight w:val="none"/>
          <w:u w:val="single"/>
          <w:lang w:val="en-US" w:eastAsia="zh-CN" w:bidi="ar-SA"/>
        </w:rPr>
        <w:t>（项目名称）</w:t>
      </w:r>
      <w:r>
        <w:rPr>
          <w:rFonts w:hint="eastAsia" w:ascii="宋体" w:hAnsi="宋体" w:eastAsia="宋体" w:cs="宋体"/>
          <w:color w:val="000000"/>
          <w:kern w:val="2"/>
          <w:sz w:val="21"/>
          <w:szCs w:val="21"/>
          <w:highlight w:val="none"/>
          <w:lang w:val="en-US" w:eastAsia="zh-CN" w:bidi="ar-SA"/>
        </w:rPr>
        <w:t>采购活动，提供的货物全部由符合政策要求的中小企业制造。相关企业（含联合体中的中小企业、签订分包意向协议的中小企业）的具体情况如下：</w:t>
      </w:r>
    </w:p>
    <w:p w14:paraId="5A144656">
      <w:pPr>
        <w:tabs>
          <w:tab w:val="left" w:pos="1384"/>
          <w:tab w:val="left" w:pos="4562"/>
          <w:tab w:val="left" w:pos="6803"/>
        </w:tabs>
        <w:spacing w:line="360" w:lineRule="auto"/>
        <w:ind w:left="-426" w:right="-58" w:firstLine="655"/>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u w:val="single"/>
        </w:rPr>
        <w:t>（标的名称）</w:t>
      </w:r>
      <w:r>
        <w:rPr>
          <w:rFonts w:hint="eastAsia" w:ascii="宋体" w:hAnsi="宋体" w:eastAsia="宋体" w:cs="宋体"/>
          <w:color w:val="000000"/>
          <w:sz w:val="21"/>
          <w:szCs w:val="21"/>
          <w:highlight w:val="none"/>
        </w:rPr>
        <w:t>，属于</w:t>
      </w:r>
      <w:r>
        <w:rPr>
          <w:rFonts w:hint="eastAsia" w:ascii="宋体" w:hAnsi="宋体" w:eastAsia="宋体" w:cs="宋体"/>
          <w:color w:val="000000"/>
          <w:sz w:val="21"/>
          <w:szCs w:val="21"/>
          <w:highlight w:val="none"/>
          <w:u w:val="single"/>
        </w:rPr>
        <w:t>（采购文件中明确的所属行业）</w:t>
      </w:r>
      <w:r>
        <w:rPr>
          <w:rFonts w:hint="eastAsia" w:ascii="宋体" w:hAnsi="宋体" w:eastAsia="宋体" w:cs="宋体"/>
          <w:color w:val="000000"/>
          <w:sz w:val="21"/>
          <w:szCs w:val="21"/>
          <w:highlight w:val="none"/>
        </w:rPr>
        <w:t>行业；制造商为</w:t>
      </w:r>
      <w:r>
        <w:rPr>
          <w:rFonts w:hint="eastAsia" w:ascii="宋体" w:hAnsi="宋体" w:eastAsia="宋体" w:cs="宋体"/>
          <w:color w:val="000000"/>
          <w:sz w:val="21"/>
          <w:szCs w:val="21"/>
          <w:highlight w:val="none"/>
          <w:u w:val="single"/>
        </w:rPr>
        <w:t>（企业名称）</w:t>
      </w:r>
      <w:r>
        <w:rPr>
          <w:rFonts w:hint="eastAsia" w:ascii="宋体" w:hAnsi="宋体" w:eastAsia="宋体" w:cs="宋体"/>
          <w:color w:val="000000"/>
          <w:sz w:val="21"/>
          <w:szCs w:val="21"/>
          <w:highlight w:val="none"/>
        </w:rPr>
        <w:t>，从业人员</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人，营业收入为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万元，资产总额为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万元，属于</w:t>
      </w:r>
      <w:r>
        <w:rPr>
          <w:rFonts w:hint="eastAsia" w:ascii="宋体" w:hAnsi="宋体" w:eastAsia="宋体" w:cs="宋体"/>
          <w:color w:val="000000"/>
          <w:sz w:val="21"/>
          <w:szCs w:val="21"/>
          <w:highlight w:val="none"/>
          <w:u w:val="single"/>
        </w:rPr>
        <w:t>（中型企业、小型企业、微型企业）</w:t>
      </w:r>
      <w:r>
        <w:rPr>
          <w:rFonts w:hint="eastAsia" w:ascii="宋体" w:hAnsi="宋体" w:eastAsia="宋体" w:cs="宋体"/>
          <w:color w:val="000000"/>
          <w:sz w:val="21"/>
          <w:szCs w:val="21"/>
          <w:highlight w:val="none"/>
        </w:rPr>
        <w:t>；</w:t>
      </w:r>
    </w:p>
    <w:p w14:paraId="60544A85">
      <w:pPr>
        <w:tabs>
          <w:tab w:val="left" w:pos="1065"/>
          <w:tab w:val="left" w:pos="6477"/>
        </w:tabs>
        <w:spacing w:line="360" w:lineRule="auto"/>
        <w:ind w:left="-426" w:right="-58" w:firstLine="655"/>
        <w:contextualSpacing/>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u w:val="single"/>
        </w:rPr>
        <w:t>（标的名称）</w:t>
      </w:r>
      <w:r>
        <w:rPr>
          <w:rFonts w:hint="eastAsia" w:ascii="宋体" w:hAnsi="宋体" w:eastAsia="宋体" w:cs="宋体"/>
          <w:color w:val="000000"/>
          <w:sz w:val="21"/>
          <w:szCs w:val="21"/>
          <w:highlight w:val="none"/>
        </w:rPr>
        <w:t>，属于</w:t>
      </w:r>
      <w:r>
        <w:rPr>
          <w:rFonts w:hint="eastAsia" w:ascii="宋体" w:hAnsi="宋体" w:eastAsia="宋体" w:cs="宋体"/>
          <w:color w:val="000000"/>
          <w:sz w:val="21"/>
          <w:szCs w:val="21"/>
          <w:highlight w:val="none"/>
          <w:u w:val="single"/>
        </w:rPr>
        <w:t>（采购文件中明确的所属行业）</w:t>
      </w:r>
      <w:r>
        <w:rPr>
          <w:rFonts w:hint="eastAsia" w:ascii="宋体" w:hAnsi="宋体" w:eastAsia="宋体" w:cs="宋体"/>
          <w:color w:val="000000"/>
          <w:sz w:val="21"/>
          <w:szCs w:val="21"/>
          <w:highlight w:val="none"/>
        </w:rPr>
        <w:t>行业；制造商为</w:t>
      </w:r>
      <w:r>
        <w:rPr>
          <w:rFonts w:hint="eastAsia" w:ascii="宋体" w:hAnsi="宋体" w:eastAsia="宋体" w:cs="宋体"/>
          <w:color w:val="000000"/>
          <w:sz w:val="21"/>
          <w:szCs w:val="21"/>
          <w:highlight w:val="none"/>
          <w:u w:val="single"/>
        </w:rPr>
        <w:t>（企业名称）</w:t>
      </w:r>
      <w:r>
        <w:rPr>
          <w:rFonts w:hint="eastAsia" w:ascii="宋体" w:hAnsi="宋体" w:eastAsia="宋体" w:cs="宋体"/>
          <w:color w:val="000000"/>
          <w:sz w:val="21"/>
          <w:szCs w:val="21"/>
          <w:highlight w:val="none"/>
        </w:rPr>
        <w:t>，从业人员</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人，营业收入为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万元，资产总额为</w:t>
      </w:r>
      <w:r>
        <w:rPr>
          <w:rFonts w:hint="eastAsia" w:ascii="宋体" w:hAnsi="宋体" w:eastAsia="宋体" w:cs="宋体"/>
          <w:color w:val="000000"/>
          <w:sz w:val="21"/>
          <w:szCs w:val="21"/>
          <w:highlight w:val="none"/>
          <w:u w:val="single"/>
        </w:rPr>
        <w:t xml:space="preserve">      </w:t>
      </w:r>
      <w:r>
        <w:rPr>
          <w:rFonts w:hint="eastAsia" w:ascii="宋体" w:hAnsi="宋体" w:eastAsia="宋体" w:cs="宋体"/>
          <w:color w:val="000000"/>
          <w:sz w:val="21"/>
          <w:szCs w:val="21"/>
          <w:highlight w:val="none"/>
        </w:rPr>
        <w:t>万元，属于</w:t>
      </w:r>
      <w:r>
        <w:rPr>
          <w:rFonts w:hint="eastAsia" w:ascii="宋体" w:hAnsi="宋体" w:eastAsia="宋体" w:cs="宋体"/>
          <w:color w:val="000000"/>
          <w:sz w:val="21"/>
          <w:szCs w:val="21"/>
          <w:highlight w:val="none"/>
          <w:u w:val="single"/>
        </w:rPr>
        <w:t>（中型企业、小型企业、微型企业）</w:t>
      </w:r>
      <w:r>
        <w:rPr>
          <w:rFonts w:hint="eastAsia" w:ascii="宋体" w:hAnsi="宋体" w:eastAsia="宋体" w:cs="宋体"/>
          <w:color w:val="000000"/>
          <w:sz w:val="21"/>
          <w:szCs w:val="21"/>
          <w:highlight w:val="none"/>
        </w:rPr>
        <w:t>；</w:t>
      </w:r>
    </w:p>
    <w:p w14:paraId="6A1D92C2">
      <w:pPr>
        <w:widowControl w:val="0"/>
        <w:spacing w:after="0" w:line="360" w:lineRule="auto"/>
        <w:ind w:left="142" w:right="142"/>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 xml:space="preserve">…… </w:t>
      </w:r>
    </w:p>
    <w:p w14:paraId="6660E1C8">
      <w:pPr>
        <w:widowControl w:val="0"/>
        <w:spacing w:after="0" w:line="360" w:lineRule="auto"/>
        <w:ind w:left="-405" w:leftChars="-193" w:right="142" w:firstLine="396" w:firstLineChars="189"/>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以上企业，不属于大企业的分支机构，不存在控股股东为大企业的情形，也不存在与大企业的负责人为同一人的情形。</w:t>
      </w:r>
    </w:p>
    <w:p w14:paraId="435B9999">
      <w:pPr>
        <w:widowControl w:val="0"/>
        <w:spacing w:after="0" w:line="360" w:lineRule="auto"/>
        <w:ind w:left="-426" w:right="142" w:firstLine="567"/>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本企业对上述声明内容的真实性负责。如有虚假，将依法承担相应责任。</w:t>
      </w:r>
    </w:p>
    <w:p w14:paraId="0551850D">
      <w:pPr>
        <w:widowControl w:val="0"/>
        <w:spacing w:after="0" w:line="360" w:lineRule="auto"/>
        <w:ind w:left="3960" w:right="1808"/>
        <w:contextualSpacing/>
        <w:jc w:val="both"/>
        <w:rPr>
          <w:rFonts w:hint="eastAsia" w:ascii="宋体" w:hAnsi="宋体" w:eastAsia="宋体" w:cs="宋体"/>
          <w:color w:val="000000"/>
          <w:kern w:val="2"/>
          <w:sz w:val="21"/>
          <w:szCs w:val="21"/>
          <w:highlight w:val="none"/>
          <w:lang w:val="en-US" w:eastAsia="zh-CN" w:bidi="ar-SA"/>
        </w:rPr>
      </w:pPr>
    </w:p>
    <w:p w14:paraId="62A20591">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4C21DF00">
      <w:pPr>
        <w:autoSpaceDE w:val="0"/>
        <w:autoSpaceDN w:val="0"/>
        <w:spacing w:line="360" w:lineRule="auto"/>
        <w:ind w:firstLine="5670" w:firstLineChars="27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5CC9CC50">
      <w:pPr>
        <w:widowControl w:val="0"/>
        <w:spacing w:after="0" w:line="360" w:lineRule="auto"/>
        <w:ind w:left="3960" w:right="1808"/>
        <w:contextualSpacing/>
        <w:jc w:val="both"/>
        <w:rPr>
          <w:rFonts w:hint="eastAsia" w:ascii="宋体" w:hAnsi="宋体" w:eastAsia="宋体" w:cs="宋体"/>
          <w:color w:val="000000"/>
          <w:kern w:val="2"/>
          <w:sz w:val="21"/>
          <w:szCs w:val="21"/>
          <w:highlight w:val="none"/>
          <w:lang w:val="en-US" w:eastAsia="zh-CN" w:bidi="ar-SA"/>
        </w:rPr>
      </w:pPr>
    </w:p>
    <w:p w14:paraId="18544F91">
      <w:pPr>
        <w:spacing w:line="360" w:lineRule="auto"/>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608A4BD">
      <w:pP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br w:type="page"/>
      </w:r>
    </w:p>
    <w:p w14:paraId="4E02EBEA">
      <w:pPr>
        <w:spacing w:line="520" w:lineRule="exact"/>
        <w:jc w:val="center"/>
        <w:rPr>
          <w:rFonts w:hint="eastAsia" w:ascii="宋体" w:hAnsi="宋体" w:eastAsia="宋体" w:cs="宋体"/>
          <w:color w:val="000000"/>
          <w:sz w:val="32"/>
          <w:szCs w:val="32"/>
          <w:highlight w:val="none"/>
        </w:rPr>
      </w:pPr>
      <w:r>
        <w:rPr>
          <w:rFonts w:hint="eastAsia" w:ascii="宋体" w:hAnsi="宋体" w:eastAsia="宋体" w:cs="宋体"/>
          <w:color w:val="000000"/>
          <w:sz w:val="44"/>
          <w:szCs w:val="44"/>
          <w:highlight w:val="none"/>
        </w:rPr>
        <w:t>残疾人福利性单位声明函</w:t>
      </w:r>
    </w:p>
    <w:p w14:paraId="3A1B13F7">
      <w:pPr>
        <w:spacing w:line="520" w:lineRule="exact"/>
        <w:rPr>
          <w:rFonts w:hint="eastAsia" w:ascii="宋体" w:hAnsi="宋体" w:eastAsia="宋体" w:cs="宋体"/>
          <w:color w:val="000000"/>
          <w:sz w:val="32"/>
          <w:szCs w:val="32"/>
          <w:highlight w:val="none"/>
        </w:rPr>
      </w:pPr>
    </w:p>
    <w:p w14:paraId="58479835">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采购人名称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rPr>
        <w:t>单位的</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项目名称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rPr>
        <w:t>项目采购活动提供本单位制造的货物（由本单位承担工程/提供服务），或者提供其他残疾人福利性单位制造的货物（不包括使用非残疾人福利性单位注册商标的货物）。</w:t>
      </w:r>
    </w:p>
    <w:p w14:paraId="7863FBCB">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本单位对上述声明的真实性负责。如有虚假，将依法承担相应责任。</w:t>
      </w:r>
    </w:p>
    <w:p w14:paraId="29E24D17">
      <w:pPr>
        <w:spacing w:line="360" w:lineRule="auto"/>
        <w:rPr>
          <w:rFonts w:hint="eastAsia" w:ascii="宋体" w:hAnsi="宋体" w:eastAsia="宋体" w:cs="宋体"/>
          <w:color w:val="000000"/>
          <w:sz w:val="21"/>
          <w:szCs w:val="21"/>
          <w:highlight w:val="none"/>
        </w:rPr>
      </w:pPr>
    </w:p>
    <w:p w14:paraId="1630EE7F">
      <w:pPr>
        <w:spacing w:line="360" w:lineRule="auto"/>
        <w:rPr>
          <w:rFonts w:hint="eastAsia" w:ascii="宋体" w:hAnsi="宋体" w:eastAsia="宋体" w:cs="宋体"/>
          <w:color w:val="000000"/>
          <w:sz w:val="21"/>
          <w:szCs w:val="21"/>
          <w:highlight w:val="none"/>
        </w:rPr>
      </w:pPr>
    </w:p>
    <w:p w14:paraId="45DBBEEB">
      <w:pPr>
        <w:spacing w:line="360" w:lineRule="auto"/>
        <w:rPr>
          <w:rFonts w:hint="eastAsia" w:ascii="宋体" w:hAnsi="宋体" w:eastAsia="宋体" w:cs="宋体"/>
          <w:color w:val="000000"/>
          <w:sz w:val="21"/>
          <w:szCs w:val="21"/>
          <w:highlight w:val="none"/>
        </w:rPr>
      </w:pPr>
    </w:p>
    <w:p w14:paraId="12ACC71A">
      <w:pPr>
        <w:spacing w:line="360" w:lineRule="auto"/>
        <w:ind w:firstLine="2100" w:firstLineChars="10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供应商名称（电子签章）：</w:t>
      </w:r>
    </w:p>
    <w:p w14:paraId="143CB0C1">
      <w:pPr>
        <w:spacing w:line="360" w:lineRule="auto"/>
        <w:ind w:firstLine="3780" w:firstLineChars="18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日  期：     年   月   日</w:t>
      </w:r>
    </w:p>
    <w:p w14:paraId="2A9717A9">
      <w:pPr>
        <w:spacing w:line="360" w:lineRule="auto"/>
        <w:rPr>
          <w:rFonts w:hint="eastAsia" w:ascii="宋体" w:hAnsi="宋体" w:eastAsia="宋体" w:cs="宋体"/>
          <w:color w:val="000000"/>
          <w:sz w:val="21"/>
          <w:szCs w:val="21"/>
          <w:highlight w:val="none"/>
        </w:rPr>
      </w:pPr>
    </w:p>
    <w:p w14:paraId="132A187A">
      <w:pPr>
        <w:spacing w:line="360" w:lineRule="auto"/>
        <w:rPr>
          <w:rFonts w:hint="eastAsia" w:ascii="宋体" w:hAnsi="宋体" w:eastAsia="宋体" w:cs="宋体"/>
          <w:color w:val="000000"/>
          <w:sz w:val="21"/>
          <w:szCs w:val="21"/>
          <w:highlight w:val="none"/>
        </w:rPr>
      </w:pPr>
    </w:p>
    <w:p w14:paraId="58ADF58A">
      <w:pPr>
        <w:spacing w:line="360" w:lineRule="auto"/>
        <w:rPr>
          <w:rFonts w:hint="eastAsia" w:ascii="宋体" w:hAnsi="宋体" w:eastAsia="宋体" w:cs="宋体"/>
          <w:color w:val="000000"/>
          <w:sz w:val="21"/>
          <w:szCs w:val="21"/>
          <w:highlight w:val="none"/>
        </w:rPr>
      </w:pPr>
    </w:p>
    <w:p w14:paraId="650C0362">
      <w:pPr>
        <w:snapToGrid w:val="0"/>
        <w:spacing w:before="50" w:after="50" w:line="360" w:lineRule="auto"/>
        <w:ind w:right="-817" w:rightChars="-389"/>
        <w:rPr>
          <w:rFonts w:hint="eastAsia" w:ascii="宋体" w:hAnsi="宋体" w:eastAsia="宋体" w:cs="宋体"/>
          <w:b/>
          <w:color w:val="000000"/>
          <w:sz w:val="32"/>
          <w:szCs w:val="32"/>
          <w:highlight w:val="none"/>
        </w:rPr>
      </w:pPr>
      <w:r>
        <w:rPr>
          <w:rFonts w:hint="eastAsia" w:ascii="宋体" w:hAnsi="宋体" w:eastAsia="宋体" w:cs="宋体"/>
          <w:color w:val="000000"/>
          <w:sz w:val="21"/>
          <w:szCs w:val="21"/>
          <w:highlight w:val="none"/>
        </w:rPr>
        <w:t>注：请根据自己的真实情况出具《残疾人福利性单位声明函》。依法享受中小企业优惠政策的，采购人或者采购代理机构在公告</w:t>
      </w:r>
      <w:r>
        <w:rPr>
          <w:rFonts w:hint="eastAsia" w:ascii="宋体" w:hAnsi="宋体" w:eastAsia="宋体" w:cs="宋体"/>
          <w:color w:val="000000"/>
          <w:sz w:val="21"/>
          <w:szCs w:val="21"/>
          <w:highlight w:val="none"/>
          <w:lang w:val="en-US" w:eastAsia="zh-CN"/>
        </w:rPr>
        <w:t>成交</w:t>
      </w:r>
      <w:r>
        <w:rPr>
          <w:rFonts w:hint="eastAsia" w:ascii="宋体" w:hAnsi="宋体" w:eastAsia="宋体" w:cs="宋体"/>
          <w:color w:val="000000"/>
          <w:sz w:val="21"/>
          <w:szCs w:val="21"/>
          <w:highlight w:val="none"/>
        </w:rPr>
        <w:t>结果时，同时公告其《残疾人福利性单位声明函》，接受社会监督；根据《关于政府采购支持监狱企业发展有关问题的通知》（财库[2014]68号）的规定，供应商提供由省级以上监狱管理局、戒毒管理局（含新疆生产建设兵团）出具的属于监狱企业证明文件的，视同为小型和微型企业。</w:t>
      </w:r>
    </w:p>
    <w:p w14:paraId="5537B674">
      <w:pPr>
        <w:rPr>
          <w:rFonts w:hint="eastAsia" w:ascii="宋体" w:hAnsi="宋体" w:eastAsia="宋体" w:cs="宋体"/>
          <w:b w:val="0"/>
          <w:bCs w:val="0"/>
          <w:color w:val="000000"/>
          <w:kern w:val="2"/>
          <w:sz w:val="24"/>
          <w:szCs w:val="32"/>
          <w:highlight w:val="none"/>
          <w:lang w:val="en-US" w:eastAsia="zh-CN" w:bidi="ar-SA"/>
        </w:rPr>
      </w:pPr>
      <w:r>
        <w:rPr>
          <w:rFonts w:hint="eastAsia" w:ascii="宋体" w:hAnsi="宋体" w:eastAsia="宋体" w:cs="宋体"/>
          <w:b w:val="0"/>
          <w:bCs w:val="0"/>
          <w:color w:val="000000"/>
          <w:kern w:val="2"/>
          <w:sz w:val="24"/>
          <w:szCs w:val="32"/>
          <w:highlight w:val="none"/>
          <w:lang w:val="en-US" w:eastAsia="zh-CN" w:bidi="ar-SA"/>
        </w:rPr>
        <w:br w:type="page"/>
      </w:r>
    </w:p>
    <w:p w14:paraId="246938D6">
      <w:pPr>
        <w:keepNext/>
        <w:keepLines/>
        <w:widowControl w:val="0"/>
        <w:spacing w:before="260" w:after="260" w:line="416" w:lineRule="auto"/>
        <w:jc w:val="center"/>
        <w:outlineLvl w:val="1"/>
        <w:rPr>
          <w:rFonts w:hint="eastAsia" w:ascii="宋体" w:hAnsi="宋体" w:eastAsia="宋体" w:cs="宋体"/>
          <w:color w:val="000000"/>
          <w:sz w:val="44"/>
          <w:szCs w:val="44"/>
          <w:highlight w:val="none"/>
        </w:rPr>
      </w:pPr>
      <w:bookmarkStart w:id="29" w:name="_Toc10222"/>
      <w:r>
        <w:rPr>
          <w:rFonts w:hint="eastAsia" w:ascii="宋体" w:hAnsi="宋体" w:eastAsia="宋体" w:cs="宋体"/>
          <w:color w:val="000000"/>
          <w:sz w:val="44"/>
          <w:szCs w:val="44"/>
          <w:highlight w:val="none"/>
        </w:rPr>
        <w:t>关于符合本国产品标准的声明函</w:t>
      </w:r>
      <w:bookmarkEnd w:id="29"/>
    </w:p>
    <w:p w14:paraId="50367E15">
      <w:pPr>
        <w:widowControl w:val="0"/>
        <w:spacing w:after="0" w:line="360" w:lineRule="auto"/>
        <w:ind w:left="-426" w:right="142" w:firstLine="567"/>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76A642A8">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1"/>
          <w:szCs w:val="21"/>
          <w:highlight w:val="none"/>
        </w:rPr>
      </w:pPr>
      <w:r>
        <w:rPr>
          <w:rFonts w:hint="eastAsia" w:ascii="宋体" w:hAnsi="宋体" w:eastAsia="宋体" w:cs="宋体"/>
          <w:i w:val="0"/>
          <w:iCs w:val="0"/>
          <w:caps w:val="0"/>
          <w:color w:val="333333"/>
          <w:spacing w:val="0"/>
          <w:sz w:val="21"/>
          <w:szCs w:val="21"/>
          <w:highlight w:val="none"/>
          <w:shd w:val="clear" w:fill="FFFFFF"/>
        </w:rPr>
        <w:t>1.</w:t>
      </w:r>
      <w:r>
        <w:rPr>
          <w:rStyle w:val="37"/>
          <w:rFonts w:hint="eastAsia" w:ascii="宋体" w:hAnsi="宋体" w:eastAsia="宋体" w:cs="宋体"/>
          <w:i w:val="0"/>
          <w:iCs w:val="0"/>
          <w:caps w:val="0"/>
          <w:color w:val="333333"/>
          <w:spacing w:val="0"/>
          <w:sz w:val="21"/>
          <w:szCs w:val="21"/>
          <w:highlight w:val="none"/>
          <w:u w:val="single"/>
          <w:shd w:val="clear" w:fill="FFFFFF"/>
        </w:rPr>
        <w:t>（产品名称1）</w:t>
      </w:r>
      <w:r>
        <w:rPr>
          <w:rStyle w:val="37"/>
          <w:rFonts w:hint="eastAsia" w:ascii="宋体" w:hAnsi="宋体" w:eastAsia="宋体" w:cs="宋体"/>
          <w:i w:val="0"/>
          <w:iCs w:val="0"/>
          <w:caps w:val="0"/>
          <w:color w:val="333333"/>
          <w:spacing w:val="0"/>
          <w:sz w:val="21"/>
          <w:szCs w:val="21"/>
          <w:highlight w:val="none"/>
          <w:u w:val="single"/>
          <w:shd w:val="clear" w:fill="FFFFFF"/>
          <w:vertAlign w:val="superscript"/>
        </w:rPr>
        <w:t>1</w:t>
      </w:r>
      <w:r>
        <w:rPr>
          <w:rFonts w:hint="eastAsia" w:ascii="宋体" w:hAnsi="宋体" w:eastAsia="宋体" w:cs="宋体"/>
          <w:i w:val="0"/>
          <w:iCs w:val="0"/>
          <w:caps w:val="0"/>
          <w:color w:val="333333"/>
          <w:spacing w:val="0"/>
          <w:sz w:val="21"/>
          <w:szCs w:val="21"/>
          <w:highlight w:val="none"/>
          <w:shd w:val="clear" w:fill="FFFFFF"/>
        </w:rPr>
        <w:t>，生产厂为</w:t>
      </w:r>
      <w:r>
        <w:rPr>
          <w:rStyle w:val="37"/>
          <w:rFonts w:hint="eastAsia" w:ascii="宋体" w:hAnsi="宋体" w:eastAsia="宋体" w:cs="宋体"/>
          <w:i w:val="0"/>
          <w:iCs w:val="0"/>
          <w:caps w:val="0"/>
          <w:color w:val="333333"/>
          <w:spacing w:val="0"/>
          <w:sz w:val="21"/>
          <w:szCs w:val="21"/>
          <w:highlight w:val="none"/>
          <w:u w:val="single"/>
          <w:shd w:val="clear" w:fill="FFFFFF"/>
        </w:rPr>
        <w:t>（厂名）</w:t>
      </w:r>
      <w:r>
        <w:rPr>
          <w:rStyle w:val="37"/>
          <w:rFonts w:hint="eastAsia" w:ascii="宋体" w:hAnsi="宋体" w:eastAsia="宋体" w:cs="宋体"/>
          <w:i w:val="0"/>
          <w:iCs w:val="0"/>
          <w:caps w:val="0"/>
          <w:color w:val="333333"/>
          <w:spacing w:val="0"/>
          <w:sz w:val="21"/>
          <w:szCs w:val="21"/>
          <w:highlight w:val="none"/>
          <w:u w:val="single"/>
          <w:shd w:val="clear" w:fill="FFFFFF"/>
          <w:vertAlign w:val="superscript"/>
        </w:rPr>
        <w:t>2</w:t>
      </w:r>
      <w:r>
        <w:rPr>
          <w:rFonts w:hint="eastAsia" w:ascii="宋体" w:hAnsi="宋体" w:eastAsia="宋体" w:cs="宋体"/>
          <w:i w:val="0"/>
          <w:iCs w:val="0"/>
          <w:caps w:val="0"/>
          <w:color w:val="333333"/>
          <w:spacing w:val="0"/>
          <w:sz w:val="21"/>
          <w:szCs w:val="21"/>
          <w:highlight w:val="none"/>
          <w:shd w:val="clear" w:fill="FFFFFF"/>
        </w:rPr>
        <w:t>，厂址为</w:t>
      </w:r>
      <w:r>
        <w:rPr>
          <w:rStyle w:val="37"/>
          <w:rFonts w:hint="eastAsia" w:ascii="宋体" w:hAnsi="宋体" w:eastAsia="宋体" w:cs="宋体"/>
          <w:i w:val="0"/>
          <w:iCs w:val="0"/>
          <w:caps w:val="0"/>
          <w:color w:val="333333"/>
          <w:spacing w:val="0"/>
          <w:sz w:val="21"/>
          <w:szCs w:val="21"/>
          <w:highlight w:val="none"/>
          <w:u w:val="single"/>
          <w:shd w:val="clear" w:fill="FFFFFF"/>
        </w:rPr>
        <w:t>（生产厂址）</w:t>
      </w:r>
      <w:r>
        <w:rPr>
          <w:rFonts w:hint="eastAsia" w:ascii="宋体" w:hAnsi="宋体" w:eastAsia="宋体" w:cs="宋体"/>
          <w:i w:val="0"/>
          <w:iCs w:val="0"/>
          <w:caps w:val="0"/>
          <w:color w:val="333333"/>
          <w:spacing w:val="0"/>
          <w:sz w:val="21"/>
          <w:szCs w:val="21"/>
          <w:highlight w:val="none"/>
          <w:shd w:val="clear" w:fill="FFFFFF"/>
        </w:rPr>
        <w:t>。</w:t>
      </w:r>
      <w:r>
        <w:rPr>
          <w:rStyle w:val="37"/>
          <w:rFonts w:hint="eastAsia" w:ascii="宋体" w:hAnsi="宋体" w:eastAsia="宋体" w:cs="宋体"/>
          <w:i w:val="0"/>
          <w:iCs w:val="0"/>
          <w:caps w:val="0"/>
          <w:color w:val="333333"/>
          <w:spacing w:val="0"/>
          <w:sz w:val="21"/>
          <w:szCs w:val="21"/>
          <w:highlight w:val="none"/>
          <w:u w:val="single"/>
          <w:shd w:val="clear" w:fill="FFFFFF"/>
        </w:rPr>
        <w:t>（产品名称1）</w:t>
      </w:r>
      <w:r>
        <w:rPr>
          <w:rFonts w:hint="eastAsia" w:ascii="宋体" w:hAnsi="宋体" w:eastAsia="宋体" w:cs="宋体"/>
          <w:i w:val="0"/>
          <w:iCs w:val="0"/>
          <w:caps w:val="0"/>
          <w:color w:val="333333"/>
          <w:spacing w:val="0"/>
          <w:sz w:val="21"/>
          <w:szCs w:val="21"/>
          <w:highlight w:val="none"/>
          <w:shd w:val="clear" w:fill="FFFFFF"/>
        </w:rPr>
        <w:t>的中国境内生产的组件成本占比≥</w:t>
      </w:r>
      <w:r>
        <w:rPr>
          <w:rStyle w:val="37"/>
          <w:rFonts w:hint="eastAsia" w:ascii="宋体" w:hAnsi="宋体" w:eastAsia="宋体" w:cs="宋体"/>
          <w:i w:val="0"/>
          <w:iCs w:val="0"/>
          <w:caps w:val="0"/>
          <w:color w:val="333333"/>
          <w:spacing w:val="0"/>
          <w:sz w:val="21"/>
          <w:szCs w:val="21"/>
          <w:highlight w:val="none"/>
          <w:u w:val="single"/>
          <w:shd w:val="clear" w:fill="FFFFFF"/>
        </w:rPr>
        <w:t>（规定比例）</w:t>
      </w:r>
      <w:r>
        <w:rPr>
          <w:rStyle w:val="37"/>
          <w:rFonts w:hint="eastAsia" w:ascii="宋体" w:hAnsi="宋体" w:eastAsia="宋体" w:cs="宋体"/>
          <w:i w:val="0"/>
          <w:iCs w:val="0"/>
          <w:caps w:val="0"/>
          <w:color w:val="333333"/>
          <w:spacing w:val="0"/>
          <w:sz w:val="21"/>
          <w:szCs w:val="21"/>
          <w:highlight w:val="none"/>
          <w:u w:val="single"/>
          <w:shd w:val="clear" w:fill="FFFFFF"/>
          <w:vertAlign w:val="superscript"/>
        </w:rPr>
        <w:t>3</w:t>
      </w:r>
      <w:r>
        <w:rPr>
          <w:rFonts w:hint="eastAsia" w:ascii="宋体" w:hAnsi="宋体" w:eastAsia="宋体" w:cs="宋体"/>
          <w:i w:val="0"/>
          <w:iCs w:val="0"/>
          <w:caps w:val="0"/>
          <w:color w:val="333333"/>
          <w:spacing w:val="0"/>
          <w:sz w:val="21"/>
          <w:szCs w:val="21"/>
          <w:highlight w:val="none"/>
          <w:shd w:val="clear" w:fill="FFFFFF"/>
        </w:rPr>
        <w:t>。</w:t>
      </w:r>
      <w:r>
        <w:rPr>
          <w:rStyle w:val="37"/>
          <w:rFonts w:hint="eastAsia" w:ascii="宋体" w:hAnsi="宋体" w:eastAsia="宋体" w:cs="宋体"/>
          <w:i w:val="0"/>
          <w:iCs w:val="0"/>
          <w:caps w:val="0"/>
          <w:color w:val="333333"/>
          <w:spacing w:val="0"/>
          <w:sz w:val="21"/>
          <w:szCs w:val="21"/>
          <w:highlight w:val="none"/>
          <w:u w:val="single"/>
          <w:shd w:val="clear" w:fill="FFFFFF"/>
        </w:rPr>
        <w:t>（产品名称1）</w:t>
      </w:r>
      <w:r>
        <w:rPr>
          <w:rFonts w:hint="eastAsia" w:ascii="宋体" w:hAnsi="宋体" w:eastAsia="宋体" w:cs="宋体"/>
          <w:i w:val="0"/>
          <w:iCs w:val="0"/>
          <w:caps w:val="0"/>
          <w:color w:val="333333"/>
          <w:spacing w:val="0"/>
          <w:sz w:val="21"/>
          <w:szCs w:val="21"/>
          <w:highlight w:val="none"/>
          <w:shd w:val="clear" w:fill="FFFFFF"/>
        </w:rPr>
        <w:t>的</w:t>
      </w:r>
      <w:r>
        <w:rPr>
          <w:rStyle w:val="37"/>
          <w:rFonts w:hint="eastAsia" w:ascii="宋体" w:hAnsi="宋体" w:eastAsia="宋体" w:cs="宋体"/>
          <w:i w:val="0"/>
          <w:iCs w:val="0"/>
          <w:caps w:val="0"/>
          <w:color w:val="333333"/>
          <w:spacing w:val="0"/>
          <w:sz w:val="21"/>
          <w:szCs w:val="21"/>
          <w:highlight w:val="none"/>
          <w:u w:val="single"/>
          <w:shd w:val="clear" w:fill="FFFFFF"/>
        </w:rPr>
        <w:t>（关键组件）</w:t>
      </w:r>
      <w:r>
        <w:rPr>
          <w:rStyle w:val="37"/>
          <w:rFonts w:hint="eastAsia" w:ascii="宋体" w:hAnsi="宋体" w:eastAsia="宋体" w:cs="宋体"/>
          <w:i w:val="0"/>
          <w:iCs w:val="0"/>
          <w:caps w:val="0"/>
          <w:color w:val="333333"/>
          <w:spacing w:val="0"/>
          <w:sz w:val="21"/>
          <w:szCs w:val="21"/>
          <w:highlight w:val="none"/>
          <w:u w:val="single"/>
          <w:shd w:val="clear" w:fill="FFFFFF"/>
          <w:vertAlign w:val="superscript"/>
        </w:rPr>
        <w:t>4</w:t>
      </w:r>
      <w:r>
        <w:rPr>
          <w:rFonts w:hint="eastAsia" w:ascii="宋体" w:hAnsi="宋体" w:eastAsia="宋体" w:cs="宋体"/>
          <w:i w:val="0"/>
          <w:iCs w:val="0"/>
          <w:caps w:val="0"/>
          <w:color w:val="333333"/>
          <w:spacing w:val="0"/>
          <w:sz w:val="21"/>
          <w:szCs w:val="21"/>
          <w:highlight w:val="none"/>
          <w:shd w:val="clear" w:fill="FFFFFF"/>
        </w:rPr>
        <w:t>在中国境内生产。</w:t>
      </w:r>
      <w:r>
        <w:rPr>
          <w:rStyle w:val="37"/>
          <w:rFonts w:hint="eastAsia" w:ascii="宋体" w:hAnsi="宋体" w:eastAsia="宋体" w:cs="宋体"/>
          <w:i w:val="0"/>
          <w:iCs w:val="0"/>
          <w:caps w:val="0"/>
          <w:color w:val="333333"/>
          <w:spacing w:val="0"/>
          <w:sz w:val="21"/>
          <w:szCs w:val="21"/>
          <w:highlight w:val="none"/>
          <w:u w:val="single"/>
          <w:shd w:val="clear" w:fill="FFFFFF"/>
        </w:rPr>
        <w:t>（产品名称1）</w:t>
      </w:r>
      <w:r>
        <w:rPr>
          <w:rFonts w:hint="eastAsia" w:ascii="宋体" w:hAnsi="宋体" w:eastAsia="宋体" w:cs="宋体"/>
          <w:i w:val="0"/>
          <w:iCs w:val="0"/>
          <w:caps w:val="0"/>
          <w:color w:val="333333"/>
          <w:spacing w:val="0"/>
          <w:sz w:val="21"/>
          <w:szCs w:val="21"/>
          <w:highlight w:val="none"/>
          <w:shd w:val="clear" w:fill="FFFFFF"/>
        </w:rPr>
        <w:t>的</w:t>
      </w:r>
      <w:r>
        <w:rPr>
          <w:rStyle w:val="37"/>
          <w:rFonts w:hint="eastAsia" w:ascii="宋体" w:hAnsi="宋体" w:eastAsia="宋体" w:cs="宋体"/>
          <w:i w:val="0"/>
          <w:iCs w:val="0"/>
          <w:caps w:val="0"/>
          <w:color w:val="333333"/>
          <w:spacing w:val="0"/>
          <w:sz w:val="21"/>
          <w:szCs w:val="21"/>
          <w:highlight w:val="none"/>
          <w:u w:val="single"/>
          <w:shd w:val="clear" w:fill="FFFFFF"/>
        </w:rPr>
        <w:t>（关键工序）</w:t>
      </w:r>
      <w:r>
        <w:rPr>
          <w:rStyle w:val="37"/>
          <w:rFonts w:hint="eastAsia" w:ascii="宋体" w:hAnsi="宋体" w:eastAsia="宋体" w:cs="宋体"/>
          <w:i w:val="0"/>
          <w:iCs w:val="0"/>
          <w:caps w:val="0"/>
          <w:color w:val="333333"/>
          <w:spacing w:val="0"/>
          <w:sz w:val="21"/>
          <w:szCs w:val="21"/>
          <w:highlight w:val="none"/>
          <w:u w:val="single"/>
          <w:shd w:val="clear" w:fill="FFFFFF"/>
          <w:vertAlign w:val="superscript"/>
        </w:rPr>
        <w:t>5</w:t>
      </w:r>
      <w:r>
        <w:rPr>
          <w:rFonts w:hint="eastAsia" w:ascii="宋体" w:hAnsi="宋体" w:eastAsia="宋体" w:cs="宋体"/>
          <w:i w:val="0"/>
          <w:iCs w:val="0"/>
          <w:caps w:val="0"/>
          <w:color w:val="333333"/>
          <w:spacing w:val="0"/>
          <w:sz w:val="21"/>
          <w:szCs w:val="21"/>
          <w:highlight w:val="none"/>
          <w:shd w:val="clear" w:fill="FFFFFF"/>
        </w:rPr>
        <w:t>在中国境内完成。</w:t>
      </w:r>
    </w:p>
    <w:p w14:paraId="2DDF4243">
      <w:pPr>
        <w:pStyle w:val="2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line="360" w:lineRule="auto"/>
        <w:ind w:left="0" w:right="0" w:firstLine="420"/>
        <w:rPr>
          <w:rFonts w:hint="eastAsia" w:ascii="宋体" w:hAnsi="宋体" w:eastAsia="宋体" w:cs="宋体"/>
          <w:i w:val="0"/>
          <w:iCs w:val="0"/>
          <w:caps w:val="0"/>
          <w:color w:val="333333"/>
          <w:spacing w:val="0"/>
          <w:sz w:val="24"/>
          <w:szCs w:val="24"/>
          <w:highlight w:val="none"/>
        </w:rPr>
      </w:pPr>
      <w:r>
        <w:rPr>
          <w:rFonts w:hint="eastAsia" w:ascii="宋体" w:hAnsi="宋体" w:eastAsia="宋体" w:cs="宋体"/>
          <w:i w:val="0"/>
          <w:iCs w:val="0"/>
          <w:caps w:val="0"/>
          <w:color w:val="333333"/>
          <w:spacing w:val="0"/>
          <w:sz w:val="21"/>
          <w:szCs w:val="21"/>
          <w:highlight w:val="none"/>
          <w:shd w:val="clear" w:fill="FFFFFF"/>
        </w:rPr>
        <w:t>2.</w:t>
      </w:r>
      <w:r>
        <w:rPr>
          <w:rStyle w:val="37"/>
          <w:rFonts w:hint="eastAsia" w:ascii="宋体" w:hAnsi="宋体" w:eastAsia="宋体" w:cs="宋体"/>
          <w:i w:val="0"/>
          <w:iCs w:val="0"/>
          <w:caps w:val="0"/>
          <w:color w:val="333333"/>
          <w:spacing w:val="0"/>
          <w:sz w:val="21"/>
          <w:szCs w:val="21"/>
          <w:highlight w:val="none"/>
          <w:u w:val="single"/>
          <w:shd w:val="clear" w:fill="FFFFFF"/>
        </w:rPr>
        <w:t>（产品名称2）</w:t>
      </w:r>
      <w:r>
        <w:rPr>
          <w:rFonts w:hint="eastAsia" w:ascii="宋体" w:hAnsi="宋体" w:eastAsia="宋体" w:cs="宋体"/>
          <w:i w:val="0"/>
          <w:iCs w:val="0"/>
          <w:caps w:val="0"/>
          <w:color w:val="333333"/>
          <w:spacing w:val="0"/>
          <w:sz w:val="21"/>
          <w:szCs w:val="21"/>
          <w:highlight w:val="none"/>
          <w:shd w:val="clear" w:fill="FFFFFF"/>
        </w:rPr>
        <w:t>，生产厂为</w:t>
      </w:r>
      <w:r>
        <w:rPr>
          <w:rStyle w:val="37"/>
          <w:rFonts w:hint="eastAsia" w:ascii="宋体" w:hAnsi="宋体" w:eastAsia="宋体" w:cs="宋体"/>
          <w:i w:val="0"/>
          <w:iCs w:val="0"/>
          <w:caps w:val="0"/>
          <w:color w:val="333333"/>
          <w:spacing w:val="0"/>
          <w:sz w:val="21"/>
          <w:szCs w:val="21"/>
          <w:highlight w:val="none"/>
          <w:u w:val="single"/>
          <w:shd w:val="clear" w:fill="FFFFFF"/>
        </w:rPr>
        <w:t>（厂名）</w:t>
      </w:r>
      <w:r>
        <w:rPr>
          <w:rFonts w:hint="eastAsia" w:ascii="宋体" w:hAnsi="宋体" w:eastAsia="宋体" w:cs="宋体"/>
          <w:i w:val="0"/>
          <w:iCs w:val="0"/>
          <w:caps w:val="0"/>
          <w:color w:val="333333"/>
          <w:spacing w:val="0"/>
          <w:sz w:val="21"/>
          <w:szCs w:val="21"/>
          <w:highlight w:val="none"/>
          <w:shd w:val="clear" w:fill="FFFFFF"/>
        </w:rPr>
        <w:t>，厂址为</w:t>
      </w:r>
      <w:r>
        <w:rPr>
          <w:rStyle w:val="37"/>
          <w:rFonts w:hint="eastAsia" w:ascii="宋体" w:hAnsi="宋体" w:eastAsia="宋体" w:cs="宋体"/>
          <w:i w:val="0"/>
          <w:iCs w:val="0"/>
          <w:caps w:val="0"/>
          <w:color w:val="333333"/>
          <w:spacing w:val="0"/>
          <w:sz w:val="21"/>
          <w:szCs w:val="21"/>
          <w:highlight w:val="none"/>
          <w:u w:val="single"/>
          <w:shd w:val="clear" w:fill="FFFFFF"/>
        </w:rPr>
        <w:t>（生产厂址）</w:t>
      </w:r>
      <w:r>
        <w:rPr>
          <w:rFonts w:hint="eastAsia" w:ascii="宋体" w:hAnsi="宋体" w:eastAsia="宋体" w:cs="宋体"/>
          <w:i w:val="0"/>
          <w:iCs w:val="0"/>
          <w:caps w:val="0"/>
          <w:color w:val="333333"/>
          <w:spacing w:val="0"/>
          <w:sz w:val="21"/>
          <w:szCs w:val="21"/>
          <w:highlight w:val="none"/>
          <w:shd w:val="clear" w:fill="FFFFFF"/>
        </w:rPr>
        <w:t>。</w:t>
      </w:r>
      <w:r>
        <w:rPr>
          <w:rStyle w:val="37"/>
          <w:rFonts w:hint="eastAsia" w:ascii="宋体" w:hAnsi="宋体" w:eastAsia="宋体" w:cs="宋体"/>
          <w:i w:val="0"/>
          <w:iCs w:val="0"/>
          <w:caps w:val="0"/>
          <w:color w:val="333333"/>
          <w:spacing w:val="0"/>
          <w:sz w:val="21"/>
          <w:szCs w:val="21"/>
          <w:highlight w:val="none"/>
          <w:u w:val="single"/>
          <w:shd w:val="clear" w:fill="FFFFFF"/>
        </w:rPr>
        <w:t>（产品名称2）</w:t>
      </w:r>
      <w:r>
        <w:rPr>
          <w:rFonts w:hint="eastAsia" w:ascii="宋体" w:hAnsi="宋体" w:eastAsia="宋体" w:cs="宋体"/>
          <w:i w:val="0"/>
          <w:iCs w:val="0"/>
          <w:caps w:val="0"/>
          <w:color w:val="333333"/>
          <w:spacing w:val="0"/>
          <w:sz w:val="21"/>
          <w:szCs w:val="21"/>
          <w:highlight w:val="none"/>
          <w:shd w:val="clear" w:fill="FFFFFF"/>
        </w:rPr>
        <w:t>的中国境内生产的组件成本占比≥</w:t>
      </w:r>
      <w:r>
        <w:rPr>
          <w:rStyle w:val="37"/>
          <w:rFonts w:hint="eastAsia" w:ascii="宋体" w:hAnsi="宋体" w:eastAsia="宋体" w:cs="宋体"/>
          <w:i w:val="0"/>
          <w:iCs w:val="0"/>
          <w:caps w:val="0"/>
          <w:color w:val="333333"/>
          <w:spacing w:val="0"/>
          <w:sz w:val="21"/>
          <w:szCs w:val="21"/>
          <w:highlight w:val="none"/>
          <w:u w:val="single"/>
          <w:shd w:val="clear" w:fill="FFFFFF"/>
        </w:rPr>
        <w:t>（规定比例）</w:t>
      </w:r>
      <w:r>
        <w:rPr>
          <w:rFonts w:hint="eastAsia" w:ascii="宋体" w:hAnsi="宋体" w:eastAsia="宋体" w:cs="宋体"/>
          <w:i w:val="0"/>
          <w:iCs w:val="0"/>
          <w:caps w:val="0"/>
          <w:color w:val="333333"/>
          <w:spacing w:val="0"/>
          <w:sz w:val="21"/>
          <w:szCs w:val="21"/>
          <w:highlight w:val="none"/>
          <w:shd w:val="clear" w:fill="FFFFFF"/>
        </w:rPr>
        <w:t>。</w:t>
      </w:r>
      <w:r>
        <w:rPr>
          <w:rStyle w:val="37"/>
          <w:rFonts w:hint="eastAsia" w:ascii="宋体" w:hAnsi="宋体" w:eastAsia="宋体" w:cs="宋体"/>
          <w:i w:val="0"/>
          <w:iCs w:val="0"/>
          <w:caps w:val="0"/>
          <w:color w:val="333333"/>
          <w:spacing w:val="0"/>
          <w:sz w:val="21"/>
          <w:szCs w:val="21"/>
          <w:highlight w:val="none"/>
          <w:u w:val="single"/>
          <w:shd w:val="clear" w:fill="FFFFFF"/>
        </w:rPr>
        <w:t>（产品名称2）</w:t>
      </w:r>
      <w:r>
        <w:rPr>
          <w:rFonts w:hint="eastAsia" w:ascii="宋体" w:hAnsi="宋体" w:eastAsia="宋体" w:cs="宋体"/>
          <w:i w:val="0"/>
          <w:iCs w:val="0"/>
          <w:caps w:val="0"/>
          <w:color w:val="333333"/>
          <w:spacing w:val="0"/>
          <w:sz w:val="21"/>
          <w:szCs w:val="21"/>
          <w:highlight w:val="none"/>
          <w:shd w:val="clear" w:fill="FFFFFF"/>
        </w:rPr>
        <w:t>的</w:t>
      </w:r>
      <w:r>
        <w:rPr>
          <w:rStyle w:val="37"/>
          <w:rFonts w:hint="eastAsia" w:ascii="宋体" w:hAnsi="宋体" w:eastAsia="宋体" w:cs="宋体"/>
          <w:i w:val="0"/>
          <w:iCs w:val="0"/>
          <w:caps w:val="0"/>
          <w:color w:val="333333"/>
          <w:spacing w:val="0"/>
          <w:sz w:val="21"/>
          <w:szCs w:val="21"/>
          <w:highlight w:val="none"/>
          <w:u w:val="single"/>
          <w:shd w:val="clear" w:fill="FFFFFF"/>
        </w:rPr>
        <w:t>（关键组件）</w:t>
      </w:r>
      <w:r>
        <w:rPr>
          <w:rFonts w:hint="eastAsia" w:ascii="宋体" w:hAnsi="宋体" w:eastAsia="宋体" w:cs="宋体"/>
          <w:i w:val="0"/>
          <w:iCs w:val="0"/>
          <w:caps w:val="0"/>
          <w:color w:val="333333"/>
          <w:spacing w:val="0"/>
          <w:sz w:val="21"/>
          <w:szCs w:val="21"/>
          <w:highlight w:val="none"/>
          <w:shd w:val="clear" w:fill="FFFFFF"/>
        </w:rPr>
        <w:t>在中国境内生产。</w:t>
      </w:r>
      <w:r>
        <w:rPr>
          <w:rStyle w:val="37"/>
          <w:rFonts w:hint="eastAsia" w:ascii="宋体" w:hAnsi="宋体" w:eastAsia="宋体" w:cs="宋体"/>
          <w:i w:val="0"/>
          <w:iCs w:val="0"/>
          <w:caps w:val="0"/>
          <w:color w:val="333333"/>
          <w:spacing w:val="0"/>
          <w:sz w:val="21"/>
          <w:szCs w:val="21"/>
          <w:highlight w:val="none"/>
          <w:u w:val="single"/>
          <w:shd w:val="clear" w:fill="FFFFFF"/>
        </w:rPr>
        <w:t>（产品名称2）</w:t>
      </w:r>
      <w:r>
        <w:rPr>
          <w:rFonts w:hint="eastAsia" w:ascii="宋体" w:hAnsi="宋体" w:eastAsia="宋体" w:cs="宋体"/>
          <w:i w:val="0"/>
          <w:iCs w:val="0"/>
          <w:caps w:val="0"/>
          <w:color w:val="333333"/>
          <w:spacing w:val="0"/>
          <w:sz w:val="21"/>
          <w:szCs w:val="21"/>
          <w:highlight w:val="none"/>
          <w:shd w:val="clear" w:fill="FFFFFF"/>
        </w:rPr>
        <w:t>的</w:t>
      </w:r>
      <w:r>
        <w:rPr>
          <w:rStyle w:val="37"/>
          <w:rFonts w:hint="eastAsia" w:ascii="宋体" w:hAnsi="宋体" w:eastAsia="宋体" w:cs="宋体"/>
          <w:i w:val="0"/>
          <w:iCs w:val="0"/>
          <w:caps w:val="0"/>
          <w:color w:val="333333"/>
          <w:spacing w:val="0"/>
          <w:sz w:val="21"/>
          <w:szCs w:val="21"/>
          <w:highlight w:val="none"/>
          <w:u w:val="single"/>
          <w:shd w:val="clear" w:fill="FFFFFF"/>
        </w:rPr>
        <w:t>（关键工序）</w:t>
      </w:r>
      <w:r>
        <w:rPr>
          <w:rFonts w:hint="eastAsia" w:ascii="宋体" w:hAnsi="宋体" w:eastAsia="宋体" w:cs="宋体"/>
          <w:i w:val="0"/>
          <w:iCs w:val="0"/>
          <w:caps w:val="0"/>
          <w:color w:val="333333"/>
          <w:spacing w:val="0"/>
          <w:sz w:val="21"/>
          <w:szCs w:val="21"/>
          <w:highlight w:val="none"/>
          <w:shd w:val="clear" w:fill="FFFFFF"/>
        </w:rPr>
        <w:t>在中国境内完成。</w:t>
      </w:r>
    </w:p>
    <w:p w14:paraId="34DFD9DF">
      <w:pPr>
        <w:widowControl w:val="0"/>
        <w:spacing w:after="0" w:line="360" w:lineRule="auto"/>
        <w:ind w:left="-426" w:right="142" w:firstLine="777" w:firstLineChars="370"/>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w:t>
      </w:r>
    </w:p>
    <w:p w14:paraId="4A32AA4D">
      <w:pPr>
        <w:widowControl w:val="0"/>
        <w:spacing w:after="0" w:line="360" w:lineRule="auto"/>
        <w:ind w:left="-426" w:right="142" w:firstLine="567"/>
        <w:contextualSpacing/>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本公司（单位）对上述声明内容的真实性负责。如有虚假，愿承担相应法律责任。</w:t>
      </w:r>
    </w:p>
    <w:p w14:paraId="0C9B8CF3">
      <w:pPr>
        <w:widowControl w:val="0"/>
        <w:spacing w:after="0" w:line="360" w:lineRule="auto"/>
        <w:ind w:left="3960" w:right="1808"/>
        <w:contextualSpacing/>
        <w:jc w:val="both"/>
        <w:rPr>
          <w:rFonts w:hint="eastAsia" w:ascii="宋体" w:hAnsi="宋体" w:eastAsia="宋体" w:cs="宋体"/>
          <w:color w:val="000000"/>
          <w:kern w:val="2"/>
          <w:sz w:val="21"/>
          <w:szCs w:val="21"/>
          <w:highlight w:val="none"/>
          <w:lang w:val="en-US" w:eastAsia="zh-CN" w:bidi="ar-SA"/>
        </w:rPr>
      </w:pPr>
    </w:p>
    <w:p w14:paraId="4CB843E8">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供应商名称（电子签章）：</w:t>
      </w:r>
    </w:p>
    <w:p w14:paraId="24F4D2FB">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  年  月   日</w:t>
      </w:r>
    </w:p>
    <w:p w14:paraId="71793C47">
      <w:pPr>
        <w:autoSpaceDE w:val="0"/>
        <w:autoSpaceDN w:val="0"/>
        <w:spacing w:line="360" w:lineRule="auto"/>
        <w:ind w:left="4305" w:leftChars="1950" w:hanging="210" w:hangingChars="100"/>
        <w:rPr>
          <w:rFonts w:hint="eastAsia" w:ascii="宋体" w:hAnsi="宋体" w:eastAsia="宋体" w:cs="宋体"/>
          <w:color w:val="000000"/>
          <w:kern w:val="0"/>
          <w:sz w:val="21"/>
          <w:szCs w:val="21"/>
          <w:highlight w:val="none"/>
          <w:lang w:val="zh-CN"/>
        </w:rPr>
      </w:pPr>
    </w:p>
    <w:p w14:paraId="13183BE8">
      <w:pPr>
        <w:autoSpaceDE w:val="0"/>
        <w:autoSpaceDN w:val="0"/>
        <w:spacing w:line="360" w:lineRule="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1.产品如有型号，请在“产品名称”栏一并填写。</w:t>
      </w:r>
    </w:p>
    <w:p w14:paraId="77FE3E95">
      <w:pPr>
        <w:autoSpaceDE w:val="0"/>
        <w:autoSpaceDN w:val="0"/>
        <w:spacing w:line="360" w:lineRule="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2.生产厂名与厂址应与生产厂营业执照载明的相关信息保持一致。</w:t>
      </w:r>
    </w:p>
    <w:p w14:paraId="44B36E5E">
      <w:pPr>
        <w:autoSpaceDE w:val="0"/>
        <w:autoSpaceDN w:val="0"/>
        <w:spacing w:line="360" w:lineRule="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3.该产品的中国境内生产的组件成本占比相关要求实施前，“规定比例”栏可不填，下同。</w:t>
      </w:r>
    </w:p>
    <w:p w14:paraId="3F3BBC8B">
      <w:pPr>
        <w:autoSpaceDE w:val="0"/>
        <w:autoSpaceDN w:val="0"/>
        <w:spacing w:line="360" w:lineRule="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4.该产品的关键组件要求实施前，“关键组件”栏可不填，下同。</w:t>
      </w:r>
    </w:p>
    <w:p w14:paraId="588930F1">
      <w:pPr>
        <w:autoSpaceDE w:val="0"/>
        <w:autoSpaceDN w:val="0"/>
        <w:spacing w:line="360" w:lineRule="auto"/>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5.该产品的关键工序要求实施前，“关键工序”栏可不填，下同。</w:t>
      </w:r>
    </w:p>
    <w:p w14:paraId="4AC2A56A">
      <w:pPr>
        <w:autoSpaceDE w:val="0"/>
        <w:autoSpaceDN w:val="0"/>
        <w:spacing w:line="360" w:lineRule="auto"/>
        <w:rPr>
          <w:rFonts w:hint="eastAsia" w:ascii="宋体" w:hAnsi="宋体" w:eastAsia="宋体" w:cs="宋体"/>
          <w:b w:val="0"/>
          <w:bCs w:val="0"/>
          <w:color w:val="000000"/>
          <w:kern w:val="2"/>
          <w:sz w:val="21"/>
          <w:szCs w:val="21"/>
          <w:highlight w:val="none"/>
          <w:lang w:val="en-US" w:eastAsia="zh-CN" w:bidi="ar-SA"/>
        </w:rPr>
      </w:pPr>
    </w:p>
    <w:p w14:paraId="07BC4664">
      <w:pPr>
        <w:autoSpaceDE w:val="0"/>
        <w:autoSpaceDN w:val="0"/>
        <w:spacing w:line="360" w:lineRule="auto"/>
        <w:rPr>
          <w:rFonts w:hint="eastAsia" w:ascii="宋体" w:hAnsi="宋体" w:eastAsia="宋体" w:cs="宋体"/>
          <w:b w:val="0"/>
          <w:bCs/>
          <w:color w:val="000000"/>
          <w:kern w:val="2"/>
          <w:sz w:val="32"/>
          <w:szCs w:val="32"/>
          <w:highlight w:val="none"/>
          <w:lang w:val="en-US" w:eastAsia="zh-CN" w:bidi="ar-SA"/>
        </w:rPr>
      </w:pPr>
      <w:r>
        <w:rPr>
          <w:rFonts w:hint="eastAsia" w:ascii="宋体" w:hAnsi="宋体" w:eastAsia="宋体" w:cs="宋体"/>
          <w:color w:val="000000"/>
          <w:sz w:val="21"/>
          <w:szCs w:val="21"/>
          <w:highlight w:val="none"/>
          <w:lang w:val="en-US" w:eastAsia="zh-CN"/>
        </w:rPr>
        <w:t>注：</w:t>
      </w:r>
      <w:r>
        <w:rPr>
          <w:rFonts w:hint="eastAsia" w:ascii="宋体" w:hAnsi="宋体" w:eastAsia="宋体" w:cs="宋体"/>
          <w:color w:val="000000"/>
          <w:sz w:val="21"/>
          <w:szCs w:val="21"/>
          <w:highlight w:val="none"/>
        </w:rPr>
        <w:t>请根据自己的真实情况出具</w:t>
      </w:r>
      <w:r>
        <w:rPr>
          <w:rFonts w:hint="eastAsia" w:ascii="宋体" w:hAnsi="宋体" w:eastAsia="宋体" w:cs="宋体"/>
          <w:color w:val="000000"/>
          <w:sz w:val="21"/>
          <w:szCs w:val="21"/>
          <w:highlight w:val="none"/>
          <w:lang w:val="en-US" w:eastAsia="zh-CN"/>
        </w:rPr>
        <w:t>《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采购人、采购代理机构应当随成交结果同时公告成交供应商提供的《声明函》或有关证明文件。</w:t>
      </w:r>
      <w:r>
        <w:rPr>
          <w:rFonts w:hint="eastAsia" w:ascii="宋体" w:hAnsi="宋体" w:eastAsia="宋体" w:cs="宋体"/>
          <w:b w:val="0"/>
          <w:bCs w:val="0"/>
          <w:color w:val="000000"/>
          <w:kern w:val="2"/>
          <w:sz w:val="21"/>
          <w:szCs w:val="21"/>
          <w:highlight w:val="none"/>
          <w:lang w:val="en-US" w:eastAsia="zh-CN" w:bidi="ar-SA"/>
        </w:rPr>
        <w:br w:type="page"/>
      </w:r>
      <w:r>
        <w:rPr>
          <w:rFonts w:hint="eastAsia" w:ascii="宋体" w:hAnsi="宋体" w:eastAsia="宋体" w:cs="宋体"/>
          <w:b/>
          <w:bCs/>
          <w:color w:val="000000"/>
          <w:kern w:val="2"/>
          <w:sz w:val="32"/>
          <w:szCs w:val="32"/>
          <w:highlight w:val="none"/>
          <w:lang w:val="en-US" w:eastAsia="zh-CN" w:bidi="ar-SA"/>
        </w:rPr>
        <w:t>第五节 其他文书、文件格式</w:t>
      </w:r>
    </w:p>
    <w:p w14:paraId="481CEFD2">
      <w:pPr>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知识产权合规性声明</w:t>
      </w:r>
    </w:p>
    <w:p w14:paraId="494253D6">
      <w:pPr>
        <w:ind w:firstLine="600" w:firstLineChars="200"/>
        <w:rPr>
          <w:rFonts w:hint="eastAsia" w:ascii="宋体" w:hAnsi="宋体" w:eastAsia="宋体" w:cs="宋体"/>
          <w:color w:val="000000"/>
          <w:sz w:val="30"/>
          <w:szCs w:val="30"/>
          <w:highlight w:val="none"/>
        </w:rPr>
      </w:pPr>
    </w:p>
    <w:p w14:paraId="33B0B833">
      <w:pPr>
        <w:spacing w:line="360" w:lineRule="auto"/>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本企业（单位）自愿参与政府投资政府采购的</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u w:val="single"/>
          <w:lang w:val="en-US" w:eastAsia="zh-CN"/>
        </w:rPr>
        <w:t>项目名称</w:t>
      </w:r>
      <w:r>
        <w:rPr>
          <w:rFonts w:hint="eastAsia" w:ascii="宋体" w:hAnsi="宋体" w:eastAsia="宋体" w:cs="宋体"/>
          <w:color w:val="000000"/>
          <w:sz w:val="21"/>
          <w:szCs w:val="21"/>
          <w:highlight w:val="none"/>
          <w:u w:val="single"/>
          <w:lang w:eastAsia="zh-CN"/>
        </w:rPr>
        <w:t>）</w:t>
      </w:r>
      <w:r>
        <w:rPr>
          <w:rFonts w:hint="eastAsia" w:ascii="宋体" w:hAnsi="宋体" w:eastAsia="宋体" w:cs="宋体"/>
          <w:color w:val="000000"/>
          <w:sz w:val="21"/>
          <w:szCs w:val="21"/>
          <w:highlight w:val="none"/>
        </w:rPr>
        <w:t>项目，在此郑重承诺：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2CFBDDFC">
      <w:pPr>
        <w:snapToGrid w:val="0"/>
        <w:spacing w:line="360" w:lineRule="auto"/>
        <w:ind w:left="5385" w:leftChars="1736" w:hanging="1739" w:hangingChars="825"/>
        <w:rPr>
          <w:rFonts w:hint="eastAsia" w:ascii="宋体" w:hAnsi="宋体" w:eastAsia="宋体" w:cs="宋体"/>
          <w:b/>
          <w:color w:val="000000"/>
          <w:sz w:val="21"/>
          <w:szCs w:val="21"/>
          <w:highlight w:val="none"/>
        </w:rPr>
      </w:pPr>
    </w:p>
    <w:p w14:paraId="69EF0585">
      <w:pPr>
        <w:snapToGrid w:val="0"/>
        <w:spacing w:line="360" w:lineRule="auto"/>
        <w:ind w:left="5385" w:leftChars="1736" w:hanging="1739" w:hangingChars="825"/>
        <w:rPr>
          <w:rFonts w:hint="eastAsia" w:ascii="宋体" w:hAnsi="宋体" w:eastAsia="宋体" w:cs="宋体"/>
          <w:b/>
          <w:color w:val="000000"/>
          <w:sz w:val="21"/>
          <w:szCs w:val="21"/>
          <w:highlight w:val="none"/>
        </w:rPr>
      </w:pPr>
    </w:p>
    <w:p w14:paraId="257DF7F3">
      <w:pPr>
        <w:snapToGrid w:val="0"/>
        <w:spacing w:line="360" w:lineRule="auto"/>
        <w:ind w:left="5385" w:leftChars="1736" w:hanging="1739" w:hangingChars="825"/>
        <w:rPr>
          <w:rFonts w:hint="eastAsia" w:ascii="宋体" w:hAnsi="宋体" w:eastAsia="宋体" w:cs="宋体"/>
          <w:b/>
          <w:color w:val="000000"/>
          <w:sz w:val="21"/>
          <w:szCs w:val="21"/>
          <w:highlight w:val="none"/>
        </w:rPr>
      </w:pPr>
    </w:p>
    <w:p w14:paraId="1360FB05">
      <w:pPr>
        <w:snapToGrid w:val="0"/>
        <w:spacing w:line="360" w:lineRule="auto"/>
        <w:ind w:left="5385" w:leftChars="1736" w:hanging="1739" w:hangingChars="825"/>
        <w:rPr>
          <w:rFonts w:hint="eastAsia" w:ascii="宋体" w:hAnsi="宋体" w:eastAsia="宋体" w:cs="宋体"/>
          <w:b/>
          <w:color w:val="000000"/>
          <w:sz w:val="21"/>
          <w:szCs w:val="21"/>
          <w:highlight w:val="none"/>
        </w:rPr>
      </w:pPr>
    </w:p>
    <w:p w14:paraId="15B20289">
      <w:pPr>
        <w:snapToGrid w:val="0"/>
        <w:spacing w:line="360" w:lineRule="auto"/>
        <w:ind w:left="5378" w:leftChars="1736" w:hanging="1732" w:hangingChars="825"/>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val="zh-CN"/>
        </w:rPr>
        <w:t>供应商名称(电子签章)：</w:t>
      </w:r>
    </w:p>
    <w:p w14:paraId="3B5C2BAF">
      <w:pPr>
        <w:snapToGrid w:val="0"/>
        <w:spacing w:line="360" w:lineRule="auto"/>
        <w:ind w:firstLine="4515" w:firstLineChars="2150"/>
        <w:rPr>
          <w:rFonts w:hint="eastAsia" w:ascii="宋体" w:hAnsi="宋体" w:eastAsia="宋体" w:cs="宋体"/>
          <w:color w:val="000000"/>
          <w:kern w:val="0"/>
          <w:sz w:val="21"/>
          <w:szCs w:val="21"/>
          <w:highlight w:val="none"/>
          <w:lang w:val="zh-CN"/>
        </w:rPr>
      </w:pPr>
      <w:r>
        <w:rPr>
          <w:rFonts w:hint="eastAsia" w:ascii="宋体" w:hAnsi="宋体" w:eastAsia="宋体" w:cs="宋体"/>
          <w:color w:val="000000"/>
          <w:kern w:val="0"/>
          <w:sz w:val="21"/>
          <w:szCs w:val="21"/>
          <w:highlight w:val="none"/>
          <w:lang w:val="zh-CN"/>
        </w:rPr>
        <w:t>日期</w:t>
      </w:r>
      <w:r>
        <w:rPr>
          <w:rFonts w:hint="eastAsia" w:ascii="宋体" w:hAnsi="宋体" w:eastAsia="宋体" w:cs="宋体"/>
          <w:color w:val="000000"/>
          <w:kern w:val="0"/>
          <w:sz w:val="21"/>
          <w:szCs w:val="21"/>
          <w:highlight w:val="none"/>
        </w:rPr>
        <w:t xml:space="preserve">：  年  </w:t>
      </w:r>
      <w:r>
        <w:rPr>
          <w:rFonts w:hint="eastAsia" w:ascii="宋体" w:hAnsi="宋体" w:eastAsia="宋体" w:cs="宋体"/>
          <w:color w:val="000000"/>
          <w:kern w:val="0"/>
          <w:sz w:val="21"/>
          <w:szCs w:val="21"/>
          <w:highlight w:val="none"/>
          <w:lang w:val="zh-CN"/>
        </w:rPr>
        <w:t>月</w:t>
      </w:r>
      <w:r>
        <w:rPr>
          <w:rFonts w:hint="eastAsia" w:ascii="宋体" w:hAnsi="宋体" w:cs="宋体"/>
          <w:color w:val="000000"/>
          <w:kern w:val="0"/>
          <w:sz w:val="21"/>
          <w:szCs w:val="21"/>
          <w:highlight w:val="none"/>
          <w:lang w:val="en-US" w:eastAsia="zh-CN"/>
        </w:rPr>
        <w:t xml:space="preserve">  </w:t>
      </w:r>
      <w:r>
        <w:rPr>
          <w:rFonts w:hint="eastAsia" w:ascii="宋体" w:hAnsi="宋体" w:eastAsia="宋体" w:cs="宋体"/>
          <w:color w:val="000000"/>
          <w:kern w:val="0"/>
          <w:sz w:val="21"/>
          <w:szCs w:val="21"/>
          <w:highlight w:val="none"/>
          <w:lang w:val="zh-CN"/>
        </w:rPr>
        <w:t>日</w:t>
      </w:r>
    </w:p>
    <w:p w14:paraId="530CB5AD">
      <w:pPr>
        <w:widowControl/>
        <w:jc w:val="left"/>
        <w:rPr>
          <w:rFonts w:hint="eastAsia" w:ascii="宋体" w:hAnsi="宋体" w:eastAsia="宋体" w:cs="宋体"/>
          <w:color w:val="000000"/>
          <w:sz w:val="21"/>
          <w:szCs w:val="21"/>
          <w:highlight w:val="none"/>
        </w:rPr>
        <w:sectPr>
          <w:pgSz w:w="11906" w:h="16838"/>
          <w:pgMar w:top="1440" w:right="1440" w:bottom="1440" w:left="1440" w:header="720" w:footer="720" w:gutter="0"/>
          <w:pgNumType w:fmt="decimal"/>
          <w:cols w:space="720" w:num="1"/>
          <w:docGrid w:type="lines" w:linePitch="331" w:charSpace="0"/>
        </w:sectPr>
      </w:pPr>
    </w:p>
    <w:p w14:paraId="36049260">
      <w:pPr>
        <w:spacing w:line="520" w:lineRule="exact"/>
        <w:rPr>
          <w:rFonts w:hint="eastAsia" w:ascii="宋体" w:hAnsi="宋体" w:eastAsia="宋体" w:cs="宋体"/>
          <w:color w:val="000000"/>
          <w:sz w:val="24"/>
          <w:highlight w:val="none"/>
        </w:rPr>
      </w:pPr>
    </w:p>
    <w:p w14:paraId="5C953D48">
      <w:pPr>
        <w:spacing w:line="360" w:lineRule="auto"/>
        <w:jc w:val="center"/>
        <w:rPr>
          <w:rFonts w:hint="eastAsia" w:ascii="宋体" w:hAnsi="宋体" w:eastAsia="宋体" w:cs="宋体"/>
          <w:b/>
          <w:bCs/>
          <w:color w:val="000000"/>
          <w:sz w:val="44"/>
          <w:szCs w:val="44"/>
          <w:highlight w:val="none"/>
        </w:rPr>
      </w:pPr>
    </w:p>
    <w:p w14:paraId="657E20A1">
      <w:pPr>
        <w:spacing w:line="360" w:lineRule="auto"/>
        <w:jc w:val="center"/>
        <w:rPr>
          <w:rFonts w:hint="eastAsia" w:ascii="宋体" w:hAnsi="宋体" w:eastAsia="宋体" w:cs="宋体"/>
          <w:b/>
          <w:bCs/>
          <w:color w:val="000000"/>
          <w:sz w:val="44"/>
          <w:szCs w:val="44"/>
          <w:highlight w:val="none"/>
        </w:rPr>
      </w:pPr>
    </w:p>
    <w:p w14:paraId="5E76AC13">
      <w:pPr>
        <w:spacing w:line="360" w:lineRule="auto"/>
        <w:jc w:val="center"/>
        <w:rPr>
          <w:rFonts w:hint="eastAsia" w:ascii="宋体" w:hAnsi="宋体" w:eastAsia="宋体" w:cs="宋体"/>
          <w:b/>
          <w:bCs/>
          <w:color w:val="000000"/>
          <w:sz w:val="44"/>
          <w:szCs w:val="44"/>
          <w:highlight w:val="none"/>
        </w:rPr>
      </w:pPr>
    </w:p>
    <w:p w14:paraId="18969277">
      <w:pPr>
        <w:spacing w:line="360" w:lineRule="auto"/>
        <w:jc w:val="center"/>
        <w:rPr>
          <w:rFonts w:hint="eastAsia" w:ascii="宋体" w:hAnsi="宋体" w:eastAsia="宋体" w:cs="宋体"/>
          <w:b/>
          <w:bCs/>
          <w:color w:val="000000"/>
          <w:sz w:val="44"/>
          <w:szCs w:val="44"/>
          <w:highlight w:val="none"/>
        </w:rPr>
      </w:pPr>
    </w:p>
    <w:p w14:paraId="1093A0C5">
      <w:pPr>
        <w:spacing w:line="360" w:lineRule="auto"/>
        <w:jc w:val="center"/>
        <w:rPr>
          <w:rFonts w:hint="eastAsia" w:ascii="宋体" w:hAnsi="宋体" w:eastAsia="宋体" w:cs="宋体"/>
          <w:b/>
          <w:bCs/>
          <w:color w:val="000000"/>
          <w:sz w:val="44"/>
          <w:szCs w:val="44"/>
          <w:highlight w:val="none"/>
        </w:rPr>
      </w:pPr>
    </w:p>
    <w:p w14:paraId="6A17DD5C">
      <w:pPr>
        <w:keepNext/>
        <w:keepLines/>
        <w:widowControl w:val="0"/>
        <w:spacing w:before="340" w:after="330" w:line="578" w:lineRule="auto"/>
        <w:jc w:val="center"/>
        <w:outlineLvl w:val="0"/>
        <w:rPr>
          <w:rFonts w:hint="eastAsia" w:ascii="宋体" w:hAnsi="宋体" w:eastAsia="宋体" w:cs="宋体"/>
          <w:b/>
          <w:bCs/>
          <w:color w:val="000000"/>
          <w:kern w:val="44"/>
          <w:sz w:val="24"/>
          <w:szCs w:val="44"/>
          <w:highlight w:val="none"/>
          <w:u w:val="single"/>
          <w:lang w:val="en-US" w:eastAsia="zh-CN" w:bidi="ar-SA"/>
        </w:rPr>
      </w:pPr>
      <w:bookmarkStart w:id="30" w:name="_Toc12374"/>
      <w:r>
        <w:rPr>
          <w:rFonts w:hint="eastAsia" w:ascii="宋体" w:hAnsi="宋体" w:eastAsia="宋体" w:cs="宋体"/>
          <w:b w:val="0"/>
          <w:bCs w:val="0"/>
          <w:color w:val="000000"/>
          <w:kern w:val="44"/>
          <w:sz w:val="44"/>
          <w:szCs w:val="44"/>
          <w:highlight w:val="none"/>
          <w:lang w:val="en-US" w:eastAsia="zh-CN" w:bidi="ar-SA"/>
        </w:rPr>
        <w:t>第六章  合同文本</w:t>
      </w:r>
      <w:r>
        <w:rPr>
          <w:rFonts w:hint="eastAsia" w:ascii="宋体" w:hAnsi="宋体" w:eastAsia="宋体" w:cs="宋体"/>
          <w:b w:val="0"/>
          <w:bCs w:val="0"/>
          <w:color w:val="000000"/>
          <w:kern w:val="44"/>
          <w:sz w:val="44"/>
          <w:szCs w:val="44"/>
          <w:highlight w:val="none"/>
          <w:lang w:val="en-US" w:eastAsia="zh-CN" w:bidi="ar-SA"/>
        </w:rPr>
        <w:br w:type="page"/>
      </w:r>
      <w:bookmarkEnd w:id="30"/>
    </w:p>
    <w:p w14:paraId="6E3C771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“广西政府采购云”平台合同编号：</w:t>
      </w:r>
    </w:p>
    <w:p w14:paraId="2A7EA764">
      <w:pPr>
        <w:pStyle w:val="20"/>
        <w:spacing w:line="360" w:lineRule="auto"/>
        <w:rPr>
          <w:rFonts w:hint="eastAsia" w:ascii="宋体" w:hAnsi="宋体" w:eastAsia="宋体" w:cs="宋体"/>
          <w:color w:val="auto"/>
        </w:rPr>
      </w:pPr>
    </w:p>
    <w:p w14:paraId="204ED86F">
      <w:pPr>
        <w:spacing w:line="360" w:lineRule="auto"/>
        <w:jc w:val="center"/>
        <w:rPr>
          <w:rFonts w:hint="eastAsia" w:ascii="宋体" w:hAnsi="宋体" w:eastAsia="宋体" w:cs="宋体"/>
          <w:b/>
          <w:bCs/>
          <w:color w:val="auto"/>
          <w:sz w:val="52"/>
          <w:highlight w:val="none"/>
        </w:rPr>
      </w:pPr>
      <w:r>
        <w:rPr>
          <w:rFonts w:hint="eastAsia" w:ascii="宋体" w:hAnsi="宋体" w:eastAsia="宋体" w:cs="宋体"/>
          <w:b/>
          <w:bCs/>
          <w:color w:val="auto"/>
          <w:sz w:val="52"/>
          <w:highlight w:val="none"/>
          <w:lang w:val="en-US" w:eastAsia="zh-CN"/>
        </w:rPr>
        <w:t>广西壮族自治区</w:t>
      </w:r>
      <w:r>
        <w:rPr>
          <w:rFonts w:hint="eastAsia" w:ascii="宋体" w:hAnsi="宋体" w:eastAsia="宋体" w:cs="宋体"/>
          <w:b/>
          <w:bCs/>
          <w:color w:val="auto"/>
          <w:sz w:val="52"/>
          <w:highlight w:val="none"/>
        </w:rPr>
        <w:t>政府采购</w:t>
      </w:r>
    </w:p>
    <w:p w14:paraId="5E050097">
      <w:pPr>
        <w:spacing w:line="360" w:lineRule="auto"/>
        <w:ind w:firstLine="420" w:firstLineChars="200"/>
        <w:rPr>
          <w:rFonts w:hint="eastAsia" w:ascii="宋体" w:hAnsi="宋体" w:eastAsia="宋体" w:cs="宋体"/>
          <w:color w:val="auto"/>
          <w:highlight w:val="none"/>
        </w:rPr>
      </w:pPr>
    </w:p>
    <w:p w14:paraId="127E7CEC">
      <w:pPr>
        <w:spacing w:line="360" w:lineRule="auto"/>
        <w:ind w:firstLine="420" w:firstLineChars="200"/>
        <w:rPr>
          <w:rFonts w:hint="eastAsia" w:ascii="宋体" w:hAnsi="宋体" w:eastAsia="宋体" w:cs="宋体"/>
          <w:color w:val="auto"/>
          <w:highlight w:val="none"/>
        </w:rPr>
      </w:pPr>
    </w:p>
    <w:p w14:paraId="5427549F">
      <w:pPr>
        <w:spacing w:line="360" w:lineRule="auto"/>
        <w:jc w:val="center"/>
        <w:rPr>
          <w:rFonts w:hint="eastAsia" w:ascii="宋体" w:hAnsi="宋体" w:eastAsia="宋体" w:cs="宋体"/>
          <w:b/>
          <w:bCs/>
          <w:color w:val="auto"/>
          <w:sz w:val="44"/>
          <w:highlight w:val="none"/>
        </w:rPr>
      </w:pPr>
      <w:r>
        <w:rPr>
          <w:rFonts w:hint="eastAsia" w:ascii="宋体" w:hAnsi="宋体" w:eastAsia="宋体" w:cs="宋体"/>
          <w:b/>
          <w:bCs/>
          <w:color w:val="auto"/>
          <w:sz w:val="44"/>
          <w:highlight w:val="none"/>
          <w:u w:val="single"/>
          <w:lang w:eastAsia="zh-CN"/>
        </w:rPr>
        <w:t>（</w:t>
      </w:r>
      <w:r>
        <w:rPr>
          <w:rFonts w:hint="eastAsia" w:ascii="宋体" w:hAnsi="宋体" w:eastAsia="宋体" w:cs="宋体"/>
          <w:b/>
          <w:bCs/>
          <w:color w:val="auto"/>
          <w:sz w:val="44"/>
          <w:highlight w:val="none"/>
          <w:u w:val="single"/>
          <w:lang w:val="en-US" w:eastAsia="zh-CN"/>
        </w:rPr>
        <w:t>项目名称</w:t>
      </w:r>
      <w:r>
        <w:rPr>
          <w:rFonts w:hint="eastAsia" w:ascii="宋体" w:hAnsi="宋体" w:eastAsia="宋体" w:cs="宋体"/>
          <w:b/>
          <w:bCs/>
          <w:color w:val="auto"/>
          <w:sz w:val="44"/>
          <w:highlight w:val="none"/>
          <w:u w:val="single"/>
          <w:lang w:eastAsia="zh-CN"/>
        </w:rPr>
        <w:t>）</w:t>
      </w:r>
      <w:r>
        <w:rPr>
          <w:rFonts w:hint="eastAsia" w:ascii="宋体" w:hAnsi="宋体" w:eastAsia="宋体" w:cs="宋体"/>
          <w:b/>
          <w:bCs/>
          <w:color w:val="auto"/>
          <w:sz w:val="44"/>
          <w:highlight w:val="none"/>
        </w:rPr>
        <w:t>合同</w:t>
      </w:r>
    </w:p>
    <w:p w14:paraId="33D05BB1">
      <w:pPr>
        <w:spacing w:line="360" w:lineRule="auto"/>
        <w:jc w:val="center"/>
        <w:rPr>
          <w:rFonts w:hint="eastAsia" w:ascii="宋体" w:hAnsi="宋体" w:eastAsia="宋体" w:cs="宋体"/>
          <w:b/>
          <w:bCs/>
          <w:color w:val="auto"/>
          <w:sz w:val="44"/>
          <w:highlight w:val="none"/>
        </w:rPr>
      </w:pPr>
    </w:p>
    <w:p w14:paraId="5E3387E7">
      <w:pPr>
        <w:spacing w:line="360" w:lineRule="auto"/>
        <w:ind w:firstLine="3507" w:firstLineChars="794"/>
        <w:rPr>
          <w:rFonts w:hint="eastAsia" w:ascii="宋体" w:hAnsi="宋体" w:eastAsia="宋体" w:cs="宋体"/>
          <w:b/>
          <w:bCs/>
          <w:color w:val="auto"/>
          <w:sz w:val="44"/>
          <w:highlight w:val="none"/>
        </w:rPr>
      </w:pPr>
    </w:p>
    <w:p w14:paraId="50D6A674">
      <w:pPr>
        <w:spacing w:line="360" w:lineRule="auto"/>
        <w:ind w:firstLine="3507" w:firstLineChars="794"/>
        <w:rPr>
          <w:rFonts w:hint="eastAsia" w:ascii="宋体" w:hAnsi="宋体" w:eastAsia="宋体" w:cs="宋体"/>
          <w:b/>
          <w:bCs/>
          <w:color w:val="auto"/>
          <w:sz w:val="44"/>
          <w:highlight w:val="none"/>
        </w:rPr>
      </w:pPr>
    </w:p>
    <w:p w14:paraId="017D9EFC">
      <w:pPr>
        <w:spacing w:line="360" w:lineRule="auto"/>
        <w:ind w:firstLine="1995" w:firstLineChars="552"/>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rPr>
        <w:t>采购项目编号：</w:t>
      </w:r>
      <w:r>
        <w:rPr>
          <w:rFonts w:hint="eastAsia" w:ascii="宋体" w:hAnsi="宋体" w:eastAsia="宋体" w:cs="宋体"/>
          <w:b/>
          <w:color w:val="auto"/>
          <w:sz w:val="36"/>
          <w:szCs w:val="36"/>
          <w:highlight w:val="none"/>
          <w:u w:val="single"/>
          <w:lang w:eastAsia="zh-CN"/>
        </w:rPr>
        <w:t>（</w:t>
      </w:r>
      <w:r>
        <w:rPr>
          <w:rFonts w:hint="eastAsia" w:ascii="宋体" w:hAnsi="宋体" w:eastAsia="宋体" w:cs="宋体"/>
          <w:b/>
          <w:color w:val="auto"/>
          <w:sz w:val="36"/>
          <w:szCs w:val="36"/>
          <w:highlight w:val="none"/>
          <w:u w:val="single"/>
          <w:lang w:val="en-US" w:eastAsia="zh-CN"/>
        </w:rPr>
        <w:t>项目编号</w:t>
      </w:r>
      <w:r>
        <w:rPr>
          <w:rFonts w:hint="eastAsia" w:ascii="宋体" w:hAnsi="宋体" w:eastAsia="宋体" w:cs="宋体"/>
          <w:b/>
          <w:color w:val="auto"/>
          <w:sz w:val="36"/>
          <w:szCs w:val="36"/>
          <w:highlight w:val="none"/>
          <w:u w:val="single"/>
          <w:lang w:eastAsia="zh-CN"/>
        </w:rPr>
        <w:t>）</w:t>
      </w:r>
    </w:p>
    <w:p w14:paraId="08ED5B0E">
      <w:pPr>
        <w:spacing w:line="360" w:lineRule="auto"/>
        <w:ind w:firstLine="1995" w:firstLineChars="552"/>
        <w:rPr>
          <w:rFonts w:hint="eastAsia" w:ascii="宋体" w:hAnsi="宋体" w:eastAsia="宋体" w:cs="宋体"/>
          <w:b/>
          <w:color w:val="auto"/>
          <w:sz w:val="36"/>
          <w:szCs w:val="36"/>
          <w:highlight w:val="none"/>
          <w:lang w:eastAsia="zh-CN"/>
        </w:rPr>
      </w:pPr>
      <w:r>
        <w:rPr>
          <w:rFonts w:hint="eastAsia" w:ascii="宋体" w:hAnsi="宋体" w:eastAsia="宋体" w:cs="宋体"/>
          <w:b/>
          <w:color w:val="auto"/>
          <w:sz w:val="36"/>
          <w:szCs w:val="36"/>
          <w:highlight w:val="none"/>
        </w:rPr>
        <w:t>采购计划编号：</w:t>
      </w:r>
      <w:r>
        <w:rPr>
          <w:rFonts w:hint="eastAsia" w:ascii="宋体" w:hAnsi="宋体" w:eastAsia="宋体" w:cs="宋体"/>
          <w:b/>
          <w:color w:val="auto"/>
          <w:sz w:val="36"/>
          <w:szCs w:val="36"/>
          <w:highlight w:val="none"/>
          <w:u w:val="single"/>
          <w:lang w:eastAsia="zh-CN"/>
        </w:rPr>
        <w:t>（</w:t>
      </w:r>
      <w:r>
        <w:rPr>
          <w:rFonts w:hint="eastAsia" w:ascii="宋体" w:hAnsi="宋体" w:eastAsia="宋体" w:cs="宋体"/>
          <w:b/>
          <w:color w:val="auto"/>
          <w:sz w:val="36"/>
          <w:szCs w:val="36"/>
          <w:highlight w:val="none"/>
          <w:u w:val="single"/>
          <w:lang w:val="en-US" w:eastAsia="zh-CN"/>
        </w:rPr>
        <w:t>采购计划文号</w:t>
      </w:r>
      <w:r>
        <w:rPr>
          <w:rFonts w:hint="eastAsia" w:ascii="宋体" w:hAnsi="宋体" w:eastAsia="宋体" w:cs="宋体"/>
          <w:b/>
          <w:color w:val="auto"/>
          <w:sz w:val="36"/>
          <w:szCs w:val="36"/>
          <w:highlight w:val="none"/>
          <w:u w:val="single"/>
          <w:lang w:eastAsia="zh-CN"/>
        </w:rPr>
        <w:t>）</w:t>
      </w:r>
    </w:p>
    <w:p w14:paraId="14A6E294">
      <w:pPr>
        <w:spacing w:line="360" w:lineRule="auto"/>
        <w:ind w:firstLine="1308" w:firstLineChars="545"/>
        <w:rPr>
          <w:rFonts w:hint="eastAsia" w:ascii="宋体" w:hAnsi="宋体" w:eastAsia="宋体" w:cs="宋体"/>
          <w:color w:val="auto"/>
          <w:sz w:val="24"/>
          <w:highlight w:val="none"/>
        </w:rPr>
      </w:pPr>
    </w:p>
    <w:p w14:paraId="4357D709">
      <w:pPr>
        <w:spacing w:line="360" w:lineRule="auto"/>
        <w:ind w:firstLine="1995" w:firstLineChars="552"/>
        <w:rPr>
          <w:rFonts w:hint="eastAsia" w:ascii="宋体" w:hAnsi="宋体" w:eastAsia="宋体" w:cs="宋体"/>
          <w:b/>
          <w:color w:val="auto"/>
          <w:sz w:val="36"/>
          <w:szCs w:val="36"/>
          <w:highlight w:val="none"/>
          <w:u w:val="single"/>
        </w:rPr>
      </w:pPr>
    </w:p>
    <w:p w14:paraId="418FA2C9">
      <w:pPr>
        <w:spacing w:line="360" w:lineRule="auto"/>
        <w:ind w:firstLine="1995" w:firstLineChars="552"/>
        <w:rPr>
          <w:rFonts w:hint="eastAsia" w:ascii="宋体" w:hAnsi="宋体" w:eastAsia="宋体" w:cs="宋体"/>
          <w:b/>
          <w:color w:val="auto"/>
          <w:sz w:val="36"/>
          <w:szCs w:val="36"/>
          <w:highlight w:val="none"/>
          <w:u w:val="single"/>
        </w:rPr>
      </w:pPr>
    </w:p>
    <w:p w14:paraId="6F951E15">
      <w:pPr>
        <w:tabs>
          <w:tab w:val="left" w:pos="7200"/>
        </w:tabs>
        <w:spacing w:line="360" w:lineRule="auto"/>
        <w:ind w:firstLine="1995" w:firstLineChars="552"/>
        <w:rPr>
          <w:rFonts w:hint="eastAsia" w:ascii="宋体" w:hAnsi="宋体" w:eastAsia="宋体" w:cs="宋体"/>
          <w:b/>
          <w:color w:val="auto"/>
          <w:sz w:val="36"/>
          <w:szCs w:val="36"/>
          <w:highlight w:val="none"/>
          <w:u w:val="single"/>
          <w:lang w:eastAsia="zh-CN"/>
        </w:rPr>
      </w:pPr>
      <w:r>
        <w:rPr>
          <w:rFonts w:hint="eastAsia" w:ascii="宋体" w:hAnsi="宋体" w:eastAsia="宋体" w:cs="宋体"/>
          <w:b/>
          <w:color w:val="auto"/>
          <w:sz w:val="36"/>
          <w:szCs w:val="36"/>
          <w:highlight w:val="none"/>
        </w:rPr>
        <w:t>采购人：</w:t>
      </w:r>
      <w:r>
        <w:rPr>
          <w:rFonts w:hint="eastAsia" w:ascii="宋体" w:hAnsi="宋体" w:eastAsia="宋体" w:cs="宋体"/>
          <w:b/>
          <w:color w:val="auto"/>
          <w:sz w:val="36"/>
          <w:szCs w:val="36"/>
          <w:highlight w:val="none"/>
          <w:u w:val="single"/>
          <w:lang w:eastAsia="zh-CN"/>
        </w:rPr>
        <w:t>（</w:t>
      </w:r>
      <w:r>
        <w:rPr>
          <w:rFonts w:hint="eastAsia" w:ascii="宋体" w:hAnsi="宋体" w:eastAsia="宋体" w:cs="宋体"/>
          <w:b/>
          <w:color w:val="auto"/>
          <w:sz w:val="36"/>
          <w:szCs w:val="36"/>
          <w:highlight w:val="none"/>
          <w:u w:val="single"/>
          <w:lang w:val="en-US" w:eastAsia="zh-CN"/>
        </w:rPr>
        <w:t>采购人名称</w:t>
      </w:r>
      <w:r>
        <w:rPr>
          <w:rFonts w:hint="eastAsia" w:ascii="宋体" w:hAnsi="宋体" w:eastAsia="宋体" w:cs="宋体"/>
          <w:b/>
          <w:color w:val="auto"/>
          <w:sz w:val="36"/>
          <w:szCs w:val="36"/>
          <w:highlight w:val="none"/>
          <w:u w:val="single"/>
          <w:lang w:eastAsia="zh-CN"/>
        </w:rPr>
        <w:t>）</w:t>
      </w:r>
    </w:p>
    <w:p w14:paraId="3161279F">
      <w:pPr>
        <w:tabs>
          <w:tab w:val="left" w:pos="7380"/>
        </w:tabs>
        <w:spacing w:line="360" w:lineRule="auto"/>
        <w:ind w:firstLine="1995" w:firstLineChars="552"/>
        <w:rPr>
          <w:rFonts w:hint="eastAsia" w:ascii="宋体" w:hAnsi="宋体" w:eastAsia="宋体" w:cs="宋体"/>
          <w:b/>
          <w:bCs/>
          <w:color w:val="auto"/>
          <w:sz w:val="44"/>
          <w:highlight w:val="none"/>
        </w:rPr>
      </w:pPr>
      <w:r>
        <w:rPr>
          <w:rFonts w:hint="eastAsia" w:ascii="宋体" w:hAnsi="宋体" w:eastAsia="宋体" w:cs="宋体"/>
          <w:b/>
          <w:color w:val="auto"/>
          <w:sz w:val="36"/>
          <w:szCs w:val="36"/>
          <w:highlight w:val="none"/>
          <w:lang w:val="en-US" w:eastAsia="zh-CN"/>
        </w:rPr>
        <w:t>成交</w:t>
      </w:r>
      <w:r>
        <w:rPr>
          <w:rFonts w:hint="eastAsia" w:ascii="宋体" w:hAnsi="宋体" w:eastAsia="宋体" w:cs="宋体"/>
          <w:b/>
          <w:color w:val="auto"/>
          <w:sz w:val="36"/>
          <w:szCs w:val="36"/>
          <w:highlight w:val="none"/>
        </w:rPr>
        <w:t>供应商：</w:t>
      </w:r>
    </w:p>
    <w:p w14:paraId="4A72ED54">
      <w:pPr>
        <w:tabs>
          <w:tab w:val="left" w:pos="7380"/>
        </w:tabs>
        <w:spacing w:line="360" w:lineRule="auto"/>
        <w:rPr>
          <w:rFonts w:hint="eastAsia" w:ascii="宋体" w:hAnsi="宋体" w:eastAsia="宋体" w:cs="宋体"/>
          <w:b/>
          <w:bCs/>
          <w:color w:val="auto"/>
          <w:sz w:val="44"/>
          <w:highlight w:val="none"/>
        </w:rPr>
      </w:pPr>
    </w:p>
    <w:p w14:paraId="130674C5">
      <w:pPr>
        <w:tabs>
          <w:tab w:val="left" w:pos="7380"/>
        </w:tabs>
        <w:spacing w:line="360" w:lineRule="auto"/>
        <w:ind w:firstLine="3360" w:firstLineChars="1400"/>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签订时间：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zh-CN"/>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zh-CN"/>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zh-CN"/>
        </w:rPr>
        <w:t>日</w:t>
      </w:r>
    </w:p>
    <w:p w14:paraId="59BEC3FC">
      <w:pPr>
        <w:snapToGrid w:val="0"/>
        <w:spacing w:line="360" w:lineRule="auto"/>
        <w:jc w:val="center"/>
        <w:rPr>
          <w:rFonts w:hint="eastAsia" w:ascii="宋体" w:hAnsi="宋体" w:eastAsia="宋体" w:cs="宋体"/>
          <w:b/>
          <w:bCs/>
          <w:color w:val="auto"/>
          <w:sz w:val="32"/>
          <w:szCs w:val="32"/>
        </w:rPr>
      </w:pPr>
      <w:r>
        <w:rPr>
          <w:rFonts w:hint="eastAsia" w:ascii="宋体" w:hAnsi="宋体" w:eastAsia="宋体" w:cs="宋体"/>
          <w:b/>
          <w:bCs/>
          <w:color w:val="auto"/>
          <w:sz w:val="44"/>
          <w:highlight w:val="none"/>
        </w:rPr>
        <w:br w:type="page"/>
      </w:r>
      <w:r>
        <w:rPr>
          <w:rFonts w:hint="eastAsia" w:ascii="宋体" w:hAnsi="宋体" w:eastAsia="宋体" w:cs="宋体"/>
          <w:b/>
          <w:bCs/>
          <w:color w:val="auto"/>
          <w:sz w:val="32"/>
          <w:szCs w:val="32"/>
        </w:rPr>
        <w:t>《广西壮族自治区政府采购合同》</w:t>
      </w:r>
    </w:p>
    <w:p w14:paraId="47077A8A">
      <w:pPr>
        <w:snapToGrid w:val="0"/>
        <w:spacing w:line="360" w:lineRule="auto"/>
        <w:jc w:val="center"/>
        <w:rPr>
          <w:rFonts w:hint="eastAsia" w:ascii="宋体" w:hAnsi="宋体" w:eastAsia="宋体" w:cs="宋体"/>
          <w:b/>
          <w:bCs/>
          <w:color w:val="auto"/>
          <w:sz w:val="32"/>
          <w:szCs w:val="32"/>
        </w:rPr>
      </w:pPr>
    </w:p>
    <w:p w14:paraId="46AF7345">
      <w:pPr>
        <w:snapToGrid w:val="0"/>
        <w:spacing w:line="360" w:lineRule="auto"/>
        <w:ind w:right="480" w:firstLine="5250" w:firstLineChars="2500"/>
        <w:rPr>
          <w:rFonts w:hint="eastAsia" w:ascii="宋体" w:hAnsi="宋体" w:eastAsia="宋体" w:cs="宋体"/>
          <w:bCs/>
          <w:color w:val="auto"/>
          <w:szCs w:val="21"/>
          <w:u w:val="single"/>
        </w:rPr>
      </w:pPr>
      <w:r>
        <w:rPr>
          <w:rFonts w:hint="eastAsia" w:ascii="宋体" w:hAnsi="宋体" w:eastAsia="宋体" w:cs="宋体"/>
          <w:bCs/>
          <w:color w:val="auto"/>
          <w:szCs w:val="21"/>
        </w:rPr>
        <w:t>合同编号：</w:t>
      </w:r>
    </w:p>
    <w:p w14:paraId="614B6C74">
      <w:pPr>
        <w:snapToGrid w:val="0"/>
        <w:spacing w:line="360" w:lineRule="auto"/>
        <w:rPr>
          <w:rFonts w:hint="eastAsia" w:ascii="宋体" w:hAnsi="宋体" w:eastAsia="宋体" w:cs="宋体"/>
          <w:color w:val="auto"/>
          <w:szCs w:val="21"/>
        </w:rPr>
      </w:pPr>
    </w:p>
    <w:p w14:paraId="5B901B14">
      <w:pPr>
        <w:snapToGrid w:val="0"/>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采购人（甲方）：</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 xml:space="preserve">  </w:t>
      </w:r>
    </w:p>
    <w:p w14:paraId="42A0055A">
      <w:pPr>
        <w:snapToGrid w:val="0"/>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供应商（乙方）：</w:t>
      </w:r>
      <w:r>
        <w:rPr>
          <w:rFonts w:hint="eastAsia" w:ascii="宋体" w:hAnsi="宋体" w:eastAsia="宋体" w:cs="宋体"/>
          <w:color w:val="auto"/>
          <w:sz w:val="21"/>
          <w:szCs w:val="21"/>
          <w:u w:val="single"/>
        </w:rPr>
        <w:t xml:space="preserve">                          </w:t>
      </w:r>
    </w:p>
    <w:p w14:paraId="16386E3C">
      <w:pPr>
        <w:snapToGrid w:val="0"/>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项目名称：</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p>
    <w:p w14:paraId="7C3CF307">
      <w:pPr>
        <w:snapToGrid w:val="0"/>
        <w:spacing w:line="360" w:lineRule="auto"/>
        <w:rPr>
          <w:rFonts w:hint="eastAsia" w:ascii="宋体" w:hAnsi="宋体" w:eastAsia="宋体" w:cs="宋体"/>
          <w:color w:val="auto"/>
          <w:sz w:val="21"/>
          <w:szCs w:val="21"/>
          <w:u w:val="single"/>
        </w:rPr>
      </w:pPr>
      <w:r>
        <w:rPr>
          <w:rFonts w:hint="eastAsia" w:ascii="宋体" w:hAnsi="宋体" w:eastAsia="宋体" w:cs="宋体"/>
          <w:color w:val="auto"/>
          <w:sz w:val="21"/>
          <w:szCs w:val="21"/>
        </w:rPr>
        <w:t>项目编号：</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p>
    <w:p w14:paraId="605CAB6A">
      <w:pPr>
        <w:snapToGrid w:val="0"/>
        <w:spacing w:line="360" w:lineRule="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rPr>
        <w:t>合同类型：</w:t>
      </w:r>
      <w:r>
        <w:rPr>
          <w:rFonts w:hint="eastAsia" w:ascii="宋体" w:hAnsi="宋体" w:cs="宋体"/>
          <w:color w:val="auto"/>
          <w:sz w:val="21"/>
          <w:szCs w:val="21"/>
          <w:u w:val="single"/>
          <w:lang w:val="en-US" w:eastAsia="zh-CN"/>
        </w:rPr>
        <w:t xml:space="preserve">                              </w:t>
      </w:r>
    </w:p>
    <w:p w14:paraId="3B6BA81A">
      <w:pPr>
        <w:spacing w:line="360" w:lineRule="auto"/>
        <w:rPr>
          <w:rFonts w:hint="default" w:ascii="宋体" w:hAnsi="宋体" w:eastAsia="宋体" w:cs="宋体"/>
          <w:color w:val="auto"/>
          <w:sz w:val="21"/>
          <w:szCs w:val="21"/>
          <w:lang w:val="en-US"/>
        </w:rPr>
      </w:pPr>
      <w:r>
        <w:rPr>
          <w:rFonts w:hint="eastAsia" w:ascii="宋体" w:hAnsi="宋体" w:eastAsia="宋体" w:cs="宋体"/>
          <w:color w:val="auto"/>
          <w:sz w:val="21"/>
          <w:szCs w:val="21"/>
        </w:rPr>
        <w:t>本合同</w:t>
      </w:r>
      <w:r>
        <w:rPr>
          <w:rFonts w:hint="eastAsia" w:ascii="宋体" w:hAnsi="宋体" w:cs="宋体"/>
          <w:color w:val="auto"/>
          <w:sz w:val="21"/>
          <w:szCs w:val="21"/>
          <w:lang w:val="en-US" w:eastAsia="zh-CN"/>
        </w:rPr>
        <w:t>是否</w:t>
      </w:r>
      <w:r>
        <w:rPr>
          <w:rFonts w:hint="eastAsia" w:ascii="宋体" w:hAnsi="宋体" w:eastAsia="宋体" w:cs="宋体"/>
          <w:color w:val="auto"/>
          <w:sz w:val="21"/>
          <w:szCs w:val="21"/>
        </w:rPr>
        <w:t>为中小企业预留合同：</w:t>
      </w:r>
      <w:r>
        <w:rPr>
          <w:rFonts w:hint="eastAsia" w:ascii="宋体" w:hAnsi="宋体" w:cs="宋体"/>
          <w:iCs/>
          <w:color w:val="auto"/>
          <w:sz w:val="21"/>
          <w:szCs w:val="21"/>
          <w:u w:val="single"/>
          <w:lang w:val="en-US" w:eastAsia="zh-CN"/>
        </w:rPr>
        <w:t xml:space="preserve">          </w:t>
      </w:r>
    </w:p>
    <w:p w14:paraId="5C8F3745">
      <w:pPr>
        <w:pStyle w:val="12"/>
        <w:spacing w:line="360" w:lineRule="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 xml:space="preserve"> </w:t>
      </w:r>
    </w:p>
    <w:p w14:paraId="1985AF31">
      <w:pPr>
        <w:snapToGrid w:val="0"/>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根据《中华人民共和国政府采购法》《中华人民共和国民法典》等法律、法规规定，按照采购文件规定条款和乙方竞标承诺，甲乙双方签订本合同。</w:t>
      </w:r>
    </w:p>
    <w:p w14:paraId="7D014E19">
      <w:pPr>
        <w:widowControl/>
        <w:adjustRightInd w:val="0"/>
        <w:snapToGrid w:val="0"/>
        <w:spacing w:line="360" w:lineRule="auto"/>
        <w:ind w:firstLine="422" w:firstLineChars="200"/>
        <w:jc w:val="left"/>
        <w:rPr>
          <w:rFonts w:ascii="宋体"/>
          <w:b/>
          <w:bCs/>
          <w:color w:val="auto"/>
          <w:kern w:val="0"/>
          <w:szCs w:val="21"/>
        </w:rPr>
      </w:pPr>
      <w:r>
        <w:rPr>
          <w:rFonts w:hint="eastAsia" w:ascii="宋体" w:hAnsi="宋体"/>
          <w:b/>
          <w:bCs/>
          <w:color w:val="auto"/>
          <w:kern w:val="0"/>
          <w:szCs w:val="21"/>
        </w:rPr>
        <w:t>第一条合同标的</w:t>
      </w:r>
    </w:p>
    <w:p w14:paraId="7B8A77DC">
      <w:pPr>
        <w:snapToGrid w:val="0"/>
        <w:spacing w:line="360" w:lineRule="auto"/>
        <w:ind w:firstLine="420" w:firstLineChars="200"/>
        <w:rPr>
          <w:rFonts w:ascii="宋体" w:cs="Arial"/>
          <w:color w:val="auto"/>
          <w:szCs w:val="21"/>
        </w:rPr>
      </w:pPr>
      <w:r>
        <w:rPr>
          <w:rFonts w:ascii="宋体" w:hAnsi="宋体" w:cs="Arial"/>
          <w:color w:val="auto"/>
          <w:szCs w:val="21"/>
        </w:rPr>
        <w:t>1.</w:t>
      </w:r>
      <w:r>
        <w:rPr>
          <w:rFonts w:hint="eastAsia" w:ascii="宋体" w:hAnsi="宋体" w:cs="Arial"/>
          <w:color w:val="auto"/>
          <w:szCs w:val="21"/>
        </w:rPr>
        <w:t>供货一览表</w:t>
      </w:r>
    </w:p>
    <w:tbl>
      <w:tblPr>
        <w:tblStyle w:val="30"/>
        <w:tblW w:w="98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259"/>
        <w:gridCol w:w="2063"/>
        <w:gridCol w:w="1079"/>
        <w:gridCol w:w="1259"/>
        <w:gridCol w:w="1946"/>
        <w:gridCol w:w="1482"/>
      </w:tblGrid>
      <w:tr w14:paraId="324D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jc w:val="center"/>
        </w:trPr>
        <w:tc>
          <w:tcPr>
            <w:tcW w:w="718" w:type="dxa"/>
            <w:vAlign w:val="center"/>
          </w:tcPr>
          <w:p w14:paraId="765E9C77">
            <w:pPr>
              <w:spacing w:line="360" w:lineRule="auto"/>
              <w:jc w:val="center"/>
              <w:rPr>
                <w:rFonts w:ascii="宋体" w:cs="宋体"/>
                <w:color w:val="auto"/>
                <w:szCs w:val="21"/>
              </w:rPr>
            </w:pPr>
            <w:r>
              <w:rPr>
                <w:rFonts w:hint="eastAsia" w:ascii="宋体" w:hAnsi="宋体" w:cs="宋体"/>
                <w:color w:val="auto"/>
                <w:szCs w:val="21"/>
              </w:rPr>
              <w:t>序号</w:t>
            </w:r>
          </w:p>
        </w:tc>
        <w:tc>
          <w:tcPr>
            <w:tcW w:w="1259" w:type="dxa"/>
            <w:vAlign w:val="center"/>
          </w:tcPr>
          <w:p w14:paraId="0252508E">
            <w:pPr>
              <w:spacing w:line="360" w:lineRule="auto"/>
              <w:jc w:val="center"/>
              <w:rPr>
                <w:rFonts w:ascii="宋体" w:cs="宋体"/>
                <w:color w:val="auto"/>
                <w:szCs w:val="21"/>
              </w:rPr>
            </w:pPr>
            <w:r>
              <w:rPr>
                <w:rFonts w:hint="eastAsia" w:ascii="宋体" w:hAnsi="宋体" w:cs="宋体"/>
                <w:color w:val="auto"/>
                <w:szCs w:val="21"/>
              </w:rPr>
              <w:t>货物（服务、工程）名称</w:t>
            </w:r>
          </w:p>
        </w:tc>
        <w:tc>
          <w:tcPr>
            <w:tcW w:w="2063" w:type="dxa"/>
            <w:vAlign w:val="center"/>
          </w:tcPr>
          <w:p w14:paraId="3CE6B1EC">
            <w:pPr>
              <w:spacing w:line="360" w:lineRule="auto"/>
              <w:jc w:val="center"/>
              <w:rPr>
                <w:rFonts w:ascii="宋体" w:cs="宋体"/>
                <w:color w:val="auto"/>
                <w:szCs w:val="21"/>
              </w:rPr>
            </w:pPr>
            <w:r>
              <w:rPr>
                <w:rFonts w:hint="eastAsia" w:ascii="宋体" w:hAnsi="宋体" w:cs="宋体"/>
                <w:color w:val="auto"/>
                <w:szCs w:val="21"/>
              </w:rPr>
              <w:t>货物品牌、规格型号（服务内容）</w:t>
            </w:r>
          </w:p>
        </w:tc>
        <w:tc>
          <w:tcPr>
            <w:tcW w:w="1079" w:type="dxa"/>
            <w:vAlign w:val="center"/>
          </w:tcPr>
          <w:p w14:paraId="5DD4E7A7">
            <w:pPr>
              <w:spacing w:line="360" w:lineRule="auto"/>
              <w:jc w:val="center"/>
              <w:rPr>
                <w:rFonts w:ascii="宋体" w:cs="宋体"/>
                <w:color w:val="auto"/>
                <w:szCs w:val="21"/>
              </w:rPr>
            </w:pPr>
            <w:r>
              <w:rPr>
                <w:rFonts w:hint="eastAsia" w:ascii="宋体" w:hAnsi="宋体" w:cs="宋体"/>
                <w:color w:val="auto"/>
                <w:szCs w:val="21"/>
              </w:rPr>
              <w:t>数量①</w:t>
            </w:r>
          </w:p>
        </w:tc>
        <w:tc>
          <w:tcPr>
            <w:tcW w:w="1259" w:type="dxa"/>
            <w:vAlign w:val="center"/>
          </w:tcPr>
          <w:p w14:paraId="7647A66D">
            <w:pPr>
              <w:spacing w:line="360" w:lineRule="auto"/>
              <w:jc w:val="center"/>
              <w:rPr>
                <w:rFonts w:ascii="宋体" w:cs="宋体"/>
                <w:color w:val="auto"/>
                <w:szCs w:val="21"/>
              </w:rPr>
            </w:pPr>
            <w:r>
              <w:rPr>
                <w:rFonts w:hint="eastAsia" w:ascii="宋体" w:hAnsi="宋体" w:cs="宋体"/>
                <w:color w:val="auto"/>
                <w:szCs w:val="21"/>
              </w:rPr>
              <w:t>单价</w:t>
            </w:r>
            <w:r>
              <w:rPr>
                <w:rFonts w:ascii="宋体" w:hAnsi="宋体" w:cs="宋体"/>
                <w:color w:val="auto"/>
                <w:szCs w:val="21"/>
              </w:rPr>
              <w:t>(</w:t>
            </w:r>
            <w:r>
              <w:rPr>
                <w:rFonts w:hint="eastAsia" w:ascii="宋体" w:hAnsi="宋体" w:cs="宋体"/>
                <w:color w:val="auto"/>
                <w:szCs w:val="21"/>
              </w:rPr>
              <w:t>元</w:t>
            </w:r>
            <w:r>
              <w:rPr>
                <w:rFonts w:ascii="宋体" w:hAnsi="宋体" w:cs="宋体"/>
                <w:color w:val="auto"/>
                <w:szCs w:val="21"/>
              </w:rPr>
              <w:t>)</w:t>
            </w:r>
            <w:r>
              <w:rPr>
                <w:rFonts w:hint="eastAsia" w:ascii="宋体" w:hAnsi="宋体" w:cs="宋体"/>
                <w:color w:val="auto"/>
                <w:szCs w:val="21"/>
              </w:rPr>
              <w:t>②</w:t>
            </w:r>
          </w:p>
        </w:tc>
        <w:tc>
          <w:tcPr>
            <w:tcW w:w="1946" w:type="dxa"/>
            <w:vAlign w:val="center"/>
          </w:tcPr>
          <w:p w14:paraId="3521452C">
            <w:pPr>
              <w:spacing w:line="360" w:lineRule="auto"/>
              <w:jc w:val="center"/>
              <w:rPr>
                <w:rFonts w:ascii="宋体" w:cs="宋体"/>
                <w:color w:val="auto"/>
                <w:szCs w:val="21"/>
              </w:rPr>
            </w:pPr>
            <w:r>
              <w:rPr>
                <w:rFonts w:hint="eastAsia" w:ascii="宋体" w:hAnsi="宋体" w:cs="宋体"/>
                <w:color w:val="auto"/>
                <w:szCs w:val="21"/>
              </w:rPr>
              <w:t>单项合价（元）</w:t>
            </w:r>
          </w:p>
          <w:p w14:paraId="71FAA69B">
            <w:pPr>
              <w:spacing w:line="360" w:lineRule="auto"/>
              <w:jc w:val="center"/>
              <w:rPr>
                <w:rFonts w:ascii="宋体" w:cs="宋体"/>
                <w:color w:val="auto"/>
                <w:szCs w:val="21"/>
              </w:rPr>
            </w:pPr>
            <w:r>
              <w:rPr>
                <w:rFonts w:hint="eastAsia" w:ascii="宋体" w:hAnsi="宋体" w:cs="宋体"/>
                <w:color w:val="auto"/>
                <w:szCs w:val="21"/>
              </w:rPr>
              <w:t>③＝①×②</w:t>
            </w:r>
          </w:p>
        </w:tc>
        <w:tc>
          <w:tcPr>
            <w:tcW w:w="1482" w:type="dxa"/>
          </w:tcPr>
          <w:p w14:paraId="5357A5E0">
            <w:pPr>
              <w:spacing w:line="360" w:lineRule="auto"/>
              <w:jc w:val="center"/>
              <w:rPr>
                <w:rFonts w:ascii="宋体" w:cs="宋体"/>
                <w:color w:val="auto"/>
                <w:szCs w:val="21"/>
              </w:rPr>
            </w:pPr>
            <w:r>
              <w:rPr>
                <w:rFonts w:hint="eastAsia" w:ascii="宋体" w:hAnsi="宋体" w:cs="宋体"/>
                <w:color w:val="auto"/>
                <w:szCs w:val="21"/>
              </w:rPr>
              <w:t>备注</w:t>
            </w:r>
          </w:p>
        </w:tc>
      </w:tr>
      <w:tr w14:paraId="26996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718" w:type="dxa"/>
            <w:vAlign w:val="center"/>
          </w:tcPr>
          <w:p w14:paraId="4D7E66A8">
            <w:pPr>
              <w:spacing w:line="360" w:lineRule="auto"/>
              <w:rPr>
                <w:rFonts w:ascii="宋体" w:cs="宋体"/>
                <w:color w:val="auto"/>
                <w:szCs w:val="21"/>
              </w:rPr>
            </w:pPr>
            <w:r>
              <w:rPr>
                <w:rFonts w:ascii="宋体" w:hAnsi="宋体" w:cs="宋体"/>
                <w:color w:val="auto"/>
                <w:szCs w:val="21"/>
              </w:rPr>
              <w:t>1</w:t>
            </w:r>
          </w:p>
        </w:tc>
        <w:tc>
          <w:tcPr>
            <w:tcW w:w="1259" w:type="dxa"/>
            <w:vAlign w:val="center"/>
          </w:tcPr>
          <w:p w14:paraId="10CCA0E6">
            <w:pPr>
              <w:spacing w:line="360" w:lineRule="auto"/>
              <w:rPr>
                <w:rFonts w:ascii="宋体" w:cs="宋体"/>
                <w:color w:val="auto"/>
                <w:szCs w:val="21"/>
              </w:rPr>
            </w:pPr>
          </w:p>
        </w:tc>
        <w:tc>
          <w:tcPr>
            <w:tcW w:w="2063" w:type="dxa"/>
            <w:vAlign w:val="center"/>
          </w:tcPr>
          <w:p w14:paraId="0C8319E7">
            <w:pPr>
              <w:spacing w:line="360" w:lineRule="auto"/>
              <w:rPr>
                <w:rFonts w:ascii="宋体" w:cs="宋体"/>
                <w:color w:val="auto"/>
                <w:szCs w:val="21"/>
              </w:rPr>
            </w:pPr>
          </w:p>
        </w:tc>
        <w:tc>
          <w:tcPr>
            <w:tcW w:w="1079" w:type="dxa"/>
            <w:vAlign w:val="center"/>
          </w:tcPr>
          <w:p w14:paraId="59DE0B47">
            <w:pPr>
              <w:spacing w:line="360" w:lineRule="auto"/>
              <w:rPr>
                <w:rFonts w:ascii="宋体" w:cs="宋体"/>
                <w:color w:val="auto"/>
                <w:szCs w:val="21"/>
              </w:rPr>
            </w:pPr>
          </w:p>
        </w:tc>
        <w:tc>
          <w:tcPr>
            <w:tcW w:w="1259" w:type="dxa"/>
            <w:vAlign w:val="center"/>
          </w:tcPr>
          <w:p w14:paraId="24C09E73">
            <w:pPr>
              <w:spacing w:line="360" w:lineRule="auto"/>
              <w:rPr>
                <w:rFonts w:ascii="宋体" w:cs="宋体"/>
                <w:color w:val="auto"/>
                <w:szCs w:val="21"/>
              </w:rPr>
            </w:pPr>
          </w:p>
        </w:tc>
        <w:tc>
          <w:tcPr>
            <w:tcW w:w="1946" w:type="dxa"/>
            <w:vAlign w:val="center"/>
          </w:tcPr>
          <w:p w14:paraId="4A669B8D">
            <w:pPr>
              <w:spacing w:line="360" w:lineRule="auto"/>
              <w:rPr>
                <w:rFonts w:ascii="宋体" w:cs="宋体"/>
                <w:color w:val="auto"/>
                <w:szCs w:val="21"/>
              </w:rPr>
            </w:pPr>
          </w:p>
        </w:tc>
        <w:tc>
          <w:tcPr>
            <w:tcW w:w="1482" w:type="dxa"/>
          </w:tcPr>
          <w:p w14:paraId="20BA3B85">
            <w:pPr>
              <w:spacing w:line="360" w:lineRule="auto"/>
              <w:rPr>
                <w:rFonts w:ascii="宋体" w:cs="宋体"/>
                <w:color w:val="auto"/>
                <w:szCs w:val="21"/>
              </w:rPr>
            </w:pPr>
          </w:p>
        </w:tc>
      </w:tr>
      <w:tr w14:paraId="20A9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718" w:type="dxa"/>
            <w:vAlign w:val="center"/>
          </w:tcPr>
          <w:p w14:paraId="2656EDBA">
            <w:pPr>
              <w:spacing w:line="360" w:lineRule="auto"/>
              <w:rPr>
                <w:rFonts w:ascii="宋体" w:cs="宋体"/>
                <w:color w:val="auto"/>
                <w:szCs w:val="21"/>
              </w:rPr>
            </w:pPr>
            <w:r>
              <w:rPr>
                <w:rFonts w:ascii="宋体" w:hAnsi="宋体" w:cs="宋体"/>
                <w:color w:val="auto"/>
                <w:szCs w:val="21"/>
              </w:rPr>
              <w:t>2</w:t>
            </w:r>
          </w:p>
        </w:tc>
        <w:tc>
          <w:tcPr>
            <w:tcW w:w="1259" w:type="dxa"/>
            <w:vAlign w:val="center"/>
          </w:tcPr>
          <w:p w14:paraId="44B123A9">
            <w:pPr>
              <w:spacing w:line="360" w:lineRule="auto"/>
              <w:rPr>
                <w:rFonts w:ascii="宋体" w:cs="宋体"/>
                <w:color w:val="auto"/>
                <w:szCs w:val="21"/>
              </w:rPr>
            </w:pPr>
          </w:p>
        </w:tc>
        <w:tc>
          <w:tcPr>
            <w:tcW w:w="2063" w:type="dxa"/>
            <w:vAlign w:val="center"/>
          </w:tcPr>
          <w:p w14:paraId="2305F067">
            <w:pPr>
              <w:spacing w:line="360" w:lineRule="auto"/>
              <w:rPr>
                <w:rFonts w:ascii="宋体" w:cs="宋体"/>
                <w:color w:val="auto"/>
                <w:szCs w:val="21"/>
              </w:rPr>
            </w:pPr>
          </w:p>
        </w:tc>
        <w:tc>
          <w:tcPr>
            <w:tcW w:w="1079" w:type="dxa"/>
            <w:vAlign w:val="center"/>
          </w:tcPr>
          <w:p w14:paraId="7B58A8AA">
            <w:pPr>
              <w:spacing w:line="360" w:lineRule="auto"/>
              <w:rPr>
                <w:rFonts w:ascii="宋体" w:cs="宋体"/>
                <w:color w:val="auto"/>
                <w:szCs w:val="21"/>
              </w:rPr>
            </w:pPr>
          </w:p>
        </w:tc>
        <w:tc>
          <w:tcPr>
            <w:tcW w:w="1259" w:type="dxa"/>
            <w:vAlign w:val="center"/>
          </w:tcPr>
          <w:p w14:paraId="1E675C74">
            <w:pPr>
              <w:spacing w:line="360" w:lineRule="auto"/>
              <w:rPr>
                <w:rFonts w:ascii="宋体" w:cs="宋体"/>
                <w:color w:val="auto"/>
                <w:szCs w:val="21"/>
              </w:rPr>
            </w:pPr>
          </w:p>
        </w:tc>
        <w:tc>
          <w:tcPr>
            <w:tcW w:w="1946" w:type="dxa"/>
            <w:vAlign w:val="center"/>
          </w:tcPr>
          <w:p w14:paraId="35E9BC24">
            <w:pPr>
              <w:spacing w:line="360" w:lineRule="auto"/>
              <w:rPr>
                <w:rFonts w:ascii="宋体" w:cs="宋体"/>
                <w:color w:val="auto"/>
                <w:szCs w:val="21"/>
              </w:rPr>
            </w:pPr>
          </w:p>
        </w:tc>
        <w:tc>
          <w:tcPr>
            <w:tcW w:w="1482" w:type="dxa"/>
          </w:tcPr>
          <w:p w14:paraId="5A523EB4">
            <w:pPr>
              <w:spacing w:line="360" w:lineRule="auto"/>
              <w:rPr>
                <w:rFonts w:ascii="宋体" w:cs="宋体"/>
                <w:color w:val="auto"/>
                <w:szCs w:val="21"/>
              </w:rPr>
            </w:pPr>
          </w:p>
        </w:tc>
      </w:tr>
      <w:tr w14:paraId="687A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718" w:type="dxa"/>
            <w:vAlign w:val="center"/>
          </w:tcPr>
          <w:p w14:paraId="26F41F18">
            <w:pPr>
              <w:spacing w:line="360" w:lineRule="auto"/>
              <w:rPr>
                <w:rFonts w:ascii="宋体" w:cs="宋体"/>
                <w:color w:val="auto"/>
                <w:szCs w:val="21"/>
              </w:rPr>
            </w:pPr>
            <w:r>
              <w:rPr>
                <w:rFonts w:ascii="宋体" w:cs="宋体"/>
                <w:color w:val="auto"/>
                <w:szCs w:val="21"/>
              </w:rPr>
              <w:t>...</w:t>
            </w:r>
          </w:p>
        </w:tc>
        <w:tc>
          <w:tcPr>
            <w:tcW w:w="1259" w:type="dxa"/>
            <w:vAlign w:val="center"/>
          </w:tcPr>
          <w:p w14:paraId="6C371F0A">
            <w:pPr>
              <w:spacing w:line="360" w:lineRule="auto"/>
              <w:rPr>
                <w:rFonts w:ascii="宋体" w:cs="宋体"/>
                <w:color w:val="auto"/>
                <w:szCs w:val="21"/>
              </w:rPr>
            </w:pPr>
          </w:p>
        </w:tc>
        <w:tc>
          <w:tcPr>
            <w:tcW w:w="2063" w:type="dxa"/>
            <w:vAlign w:val="center"/>
          </w:tcPr>
          <w:p w14:paraId="124841F8">
            <w:pPr>
              <w:spacing w:line="360" w:lineRule="auto"/>
              <w:rPr>
                <w:rFonts w:ascii="宋体" w:cs="宋体"/>
                <w:color w:val="auto"/>
                <w:szCs w:val="21"/>
              </w:rPr>
            </w:pPr>
          </w:p>
        </w:tc>
        <w:tc>
          <w:tcPr>
            <w:tcW w:w="1079" w:type="dxa"/>
            <w:vAlign w:val="center"/>
          </w:tcPr>
          <w:p w14:paraId="3677AC08">
            <w:pPr>
              <w:spacing w:line="360" w:lineRule="auto"/>
              <w:rPr>
                <w:rFonts w:ascii="宋体" w:cs="宋体"/>
                <w:color w:val="auto"/>
                <w:szCs w:val="21"/>
              </w:rPr>
            </w:pPr>
          </w:p>
        </w:tc>
        <w:tc>
          <w:tcPr>
            <w:tcW w:w="1259" w:type="dxa"/>
            <w:vAlign w:val="center"/>
          </w:tcPr>
          <w:p w14:paraId="794588AB">
            <w:pPr>
              <w:spacing w:line="360" w:lineRule="auto"/>
              <w:rPr>
                <w:rFonts w:ascii="宋体" w:cs="宋体"/>
                <w:color w:val="auto"/>
                <w:szCs w:val="21"/>
              </w:rPr>
            </w:pPr>
          </w:p>
        </w:tc>
        <w:tc>
          <w:tcPr>
            <w:tcW w:w="1946" w:type="dxa"/>
            <w:vAlign w:val="center"/>
          </w:tcPr>
          <w:p w14:paraId="1918D1FD">
            <w:pPr>
              <w:spacing w:line="360" w:lineRule="auto"/>
              <w:rPr>
                <w:rFonts w:ascii="宋体" w:cs="宋体"/>
                <w:color w:val="auto"/>
                <w:szCs w:val="21"/>
              </w:rPr>
            </w:pPr>
          </w:p>
        </w:tc>
        <w:tc>
          <w:tcPr>
            <w:tcW w:w="1482" w:type="dxa"/>
          </w:tcPr>
          <w:p w14:paraId="1EA22B99">
            <w:pPr>
              <w:spacing w:line="360" w:lineRule="auto"/>
              <w:rPr>
                <w:rFonts w:ascii="宋体" w:cs="宋体"/>
                <w:color w:val="auto"/>
                <w:szCs w:val="21"/>
              </w:rPr>
            </w:pPr>
          </w:p>
        </w:tc>
      </w:tr>
      <w:tr w14:paraId="26AE7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806" w:type="dxa"/>
            <w:gridSpan w:val="7"/>
          </w:tcPr>
          <w:p w14:paraId="2A0B90F8">
            <w:pPr>
              <w:spacing w:line="360" w:lineRule="auto"/>
              <w:rPr>
                <w:rFonts w:ascii="宋体" w:cs="宋体"/>
                <w:color w:val="auto"/>
                <w:szCs w:val="21"/>
              </w:rPr>
            </w:pPr>
            <w:r>
              <w:rPr>
                <w:rFonts w:hint="eastAsia" w:ascii="宋体" w:hAnsi="宋体" w:cs="宋体"/>
                <w:color w:val="auto"/>
                <w:szCs w:val="21"/>
              </w:rPr>
              <w:t>合计金额（包含税费等所有费用）：（大写）人民币（¥）</w:t>
            </w:r>
          </w:p>
        </w:tc>
      </w:tr>
    </w:tbl>
    <w:p w14:paraId="20339CBE">
      <w:pPr>
        <w:snapToGrid w:val="0"/>
        <w:spacing w:line="360" w:lineRule="auto"/>
        <w:ind w:firstLine="420" w:firstLineChars="200"/>
        <w:rPr>
          <w:rFonts w:hint="eastAsia" w:ascii="宋体" w:hAnsi="宋体" w:cs="宋体"/>
          <w:color w:val="auto"/>
          <w:szCs w:val="21"/>
        </w:rPr>
      </w:pPr>
      <w:r>
        <w:rPr>
          <w:rFonts w:ascii="宋体" w:hAnsi="宋体" w:cs="宋体"/>
          <w:color w:val="auto"/>
          <w:szCs w:val="21"/>
        </w:rPr>
        <w:t>2</w:t>
      </w:r>
      <w:r>
        <w:rPr>
          <w:rFonts w:ascii="宋体" w:cs="宋体"/>
          <w:color w:val="auto"/>
          <w:szCs w:val="21"/>
        </w:rPr>
        <w:t>.</w:t>
      </w:r>
      <w:r>
        <w:rPr>
          <w:rFonts w:hint="eastAsia" w:ascii="宋体" w:hAnsi="宋体" w:cs="宋体"/>
          <w:color w:val="auto"/>
          <w:szCs w:val="21"/>
        </w:rPr>
        <w:t>当采购数量与实际使用数量不一致时，乙方应根据实际使用量供货，合同的最终结算金额按实际使用量乘以成交单价进行计算，结算金额不得超过合同金额的（1+10%）且不能超过预算总额。</w:t>
      </w:r>
    </w:p>
    <w:p w14:paraId="428D2C9F">
      <w:pPr>
        <w:snapToGrid w:val="0"/>
        <w:spacing w:line="360" w:lineRule="auto"/>
        <w:ind w:firstLine="420" w:firstLineChars="200"/>
        <w:rPr>
          <w:rFonts w:ascii="宋体"/>
          <w:color w:val="auto"/>
          <w:szCs w:val="21"/>
        </w:rPr>
      </w:pPr>
      <w:r>
        <w:rPr>
          <w:rFonts w:hint="eastAsia" w:ascii="宋体" w:cs="宋体"/>
          <w:color w:val="auto"/>
          <w:szCs w:val="21"/>
        </w:rPr>
        <w:t>3.</w:t>
      </w:r>
      <w:r>
        <w:rPr>
          <w:rFonts w:hint="eastAsia" w:ascii="宋体" w:hAnsi="宋体" w:cs="宋体"/>
          <w:color w:val="auto"/>
          <w:szCs w:val="21"/>
        </w:rPr>
        <w:t>合同合计金额包括但不限于：</w:t>
      </w:r>
      <w:r>
        <w:rPr>
          <w:rFonts w:hint="eastAsia" w:ascii="宋体" w:hAnsi="宋体" w:eastAsia="宋体" w:cs="宋体"/>
          <w:color w:val="auto"/>
          <w:sz w:val="21"/>
          <w:szCs w:val="21"/>
        </w:rPr>
        <w:t>货物的价格、货物的标准附件、备品备件、专用工具的价格；运输、装卸、安装、调试、验收、培训、技术支持、售后服务、更新升级、必要的保险费、税费等所有为完成本项目相关的费用</w:t>
      </w:r>
      <w:r>
        <w:rPr>
          <w:rFonts w:hint="eastAsia" w:ascii="宋体" w:hAnsi="宋体" w:cs="宋体"/>
          <w:color w:val="auto"/>
          <w:szCs w:val="21"/>
        </w:rPr>
        <w:t>。如谈判文件、响应文件对其另有规定的，从其规定。</w:t>
      </w:r>
    </w:p>
    <w:p w14:paraId="7A1D9D8C">
      <w:pPr>
        <w:snapToGrid w:val="0"/>
        <w:spacing w:line="360" w:lineRule="auto"/>
        <w:ind w:firstLine="422" w:firstLineChars="200"/>
        <w:rPr>
          <w:rFonts w:ascii="宋体"/>
          <w:color w:val="auto"/>
          <w:szCs w:val="21"/>
        </w:rPr>
      </w:pPr>
      <w:r>
        <w:rPr>
          <w:rFonts w:hint="eastAsia" w:ascii="宋体" w:hAnsi="宋体" w:cs="宋体"/>
          <w:b/>
          <w:bCs/>
          <w:color w:val="auto"/>
          <w:szCs w:val="21"/>
        </w:rPr>
        <w:t>第二条　质量保证</w:t>
      </w:r>
    </w:p>
    <w:p w14:paraId="4A6576A9">
      <w:pPr>
        <w:snapToGrid w:val="0"/>
        <w:spacing w:line="360" w:lineRule="auto"/>
        <w:ind w:firstLine="420" w:firstLineChars="200"/>
        <w:rPr>
          <w:rFonts w:ascii="宋体"/>
          <w:color w:val="auto"/>
          <w:szCs w:val="21"/>
        </w:rPr>
      </w:pPr>
      <w:r>
        <w:rPr>
          <w:rFonts w:ascii="宋体" w:hAnsi="宋体" w:cs="宋体"/>
          <w:color w:val="auto"/>
          <w:szCs w:val="21"/>
        </w:rPr>
        <w:t>1</w:t>
      </w:r>
      <w:r>
        <w:rPr>
          <w:rFonts w:ascii="宋体" w:cs="宋体"/>
          <w:color w:val="auto"/>
          <w:szCs w:val="21"/>
        </w:rPr>
        <w:t>.</w:t>
      </w:r>
      <w:r>
        <w:rPr>
          <w:rFonts w:hint="eastAsia" w:ascii="宋体" w:hAnsi="宋体" w:cs="宋体"/>
          <w:color w:val="auto"/>
          <w:szCs w:val="21"/>
        </w:rPr>
        <w:t>乙方所提供的货物型号、技术规格、技术参数等质量必须与谈判文件、响应文件和承诺相一致。</w:t>
      </w:r>
    </w:p>
    <w:p w14:paraId="5C2441D0">
      <w:pPr>
        <w:snapToGrid w:val="0"/>
        <w:spacing w:line="360" w:lineRule="auto"/>
        <w:ind w:firstLine="420" w:firstLineChars="200"/>
        <w:rPr>
          <w:rFonts w:ascii="宋体" w:cs="宋体"/>
          <w:color w:val="auto"/>
          <w:szCs w:val="21"/>
        </w:rPr>
      </w:pPr>
      <w:r>
        <w:rPr>
          <w:rFonts w:ascii="宋体" w:hAnsi="宋体" w:cs="宋体"/>
          <w:color w:val="auto"/>
          <w:szCs w:val="21"/>
        </w:rPr>
        <w:t>2</w:t>
      </w:r>
      <w:r>
        <w:rPr>
          <w:rFonts w:ascii="宋体" w:cs="宋体"/>
          <w:color w:val="auto"/>
          <w:szCs w:val="21"/>
        </w:rPr>
        <w:t>.</w:t>
      </w:r>
      <w:r>
        <w:rPr>
          <w:rFonts w:hint="eastAsia" w:ascii="宋体" w:hAnsi="宋体" w:cs="宋体"/>
          <w:color w:val="auto"/>
          <w:szCs w:val="21"/>
        </w:rPr>
        <w:t>乙方所提供的货物必须是全新、未经使用的原装产品，且在正常安装、使用和保养条件下，其使用寿命期内各项指标均达到质量要求。</w:t>
      </w:r>
    </w:p>
    <w:p w14:paraId="50627E3B">
      <w:pPr>
        <w:snapToGrid w:val="0"/>
        <w:spacing w:line="360" w:lineRule="auto"/>
        <w:ind w:firstLine="422" w:firstLineChars="200"/>
        <w:rPr>
          <w:rFonts w:ascii="宋体"/>
          <w:color w:val="auto"/>
          <w:szCs w:val="21"/>
        </w:rPr>
      </w:pPr>
      <w:r>
        <w:rPr>
          <w:rFonts w:hint="eastAsia" w:ascii="宋体" w:hAnsi="宋体" w:cs="宋体"/>
          <w:b/>
          <w:bCs/>
          <w:color w:val="auto"/>
          <w:szCs w:val="21"/>
        </w:rPr>
        <w:t>第三条　权利保证</w:t>
      </w:r>
    </w:p>
    <w:p w14:paraId="0C1A6418">
      <w:pPr>
        <w:snapToGrid w:val="0"/>
        <w:spacing w:line="360" w:lineRule="auto"/>
        <w:ind w:firstLine="420" w:firstLineChars="200"/>
        <w:rPr>
          <w:rFonts w:ascii="宋体"/>
          <w:color w:val="auto"/>
          <w:szCs w:val="21"/>
        </w:rPr>
      </w:pPr>
      <w:r>
        <w:rPr>
          <w:rFonts w:ascii="宋体" w:hAnsi="宋体" w:cs="宋体"/>
          <w:color w:val="auto"/>
          <w:szCs w:val="21"/>
        </w:rPr>
        <w:t>1.</w:t>
      </w:r>
      <w:r>
        <w:rPr>
          <w:rFonts w:hint="eastAsia" w:ascii="宋体" w:hAnsi="宋体" w:cs="宋体"/>
          <w:color w:val="auto"/>
          <w:szCs w:val="21"/>
        </w:rPr>
        <w:t>乙方应保证所提供货物在使用时不会侵犯任何第三方的专利权、商标权、工业设计权或其他权利。</w:t>
      </w:r>
    </w:p>
    <w:p w14:paraId="17189C96">
      <w:pPr>
        <w:snapToGrid w:val="0"/>
        <w:spacing w:line="360" w:lineRule="auto"/>
        <w:ind w:firstLine="420" w:firstLineChars="200"/>
        <w:rPr>
          <w:rFonts w:ascii="宋体"/>
          <w:color w:val="auto"/>
          <w:szCs w:val="21"/>
        </w:rPr>
      </w:pPr>
      <w:r>
        <w:rPr>
          <w:rFonts w:ascii="宋体" w:hAnsi="宋体" w:cs="宋体"/>
          <w:color w:val="auto"/>
          <w:szCs w:val="21"/>
        </w:rPr>
        <w:t>2.</w:t>
      </w:r>
      <w:r>
        <w:rPr>
          <w:rFonts w:hint="eastAsia" w:ascii="宋体" w:hAnsi="宋体" w:cs="宋体"/>
          <w:color w:val="auto"/>
          <w:szCs w:val="21"/>
        </w:rPr>
        <w:t>乙方应按谈判文件规定的时间或响应文件承诺的时间向甲方提供使用货物的有关技术资料。</w:t>
      </w:r>
    </w:p>
    <w:p w14:paraId="6E69E41D">
      <w:pPr>
        <w:snapToGrid w:val="0"/>
        <w:spacing w:line="360" w:lineRule="auto"/>
        <w:ind w:firstLine="420" w:firstLineChars="200"/>
        <w:rPr>
          <w:rFonts w:ascii="宋体"/>
          <w:color w:val="auto"/>
          <w:szCs w:val="21"/>
        </w:rPr>
      </w:pPr>
      <w:r>
        <w:rPr>
          <w:rFonts w:ascii="宋体" w:hAnsi="宋体" w:cs="宋体"/>
          <w:color w:val="auto"/>
          <w:szCs w:val="21"/>
        </w:rPr>
        <w:t>3.</w:t>
      </w:r>
      <w:r>
        <w:rPr>
          <w:rFonts w:hint="eastAsia" w:ascii="宋体" w:hAnsi="宋体" w:cs="宋体"/>
          <w:color w:val="auto"/>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16A72228">
      <w:pPr>
        <w:snapToGrid w:val="0"/>
        <w:spacing w:line="360" w:lineRule="auto"/>
        <w:ind w:firstLine="420" w:firstLineChars="200"/>
        <w:rPr>
          <w:rFonts w:ascii="宋体"/>
          <w:color w:val="auto"/>
          <w:szCs w:val="21"/>
        </w:rPr>
      </w:pPr>
      <w:r>
        <w:rPr>
          <w:rFonts w:ascii="宋体" w:hAnsi="宋体" w:cs="宋体"/>
          <w:color w:val="auto"/>
          <w:szCs w:val="21"/>
        </w:rPr>
        <w:t>4.</w:t>
      </w:r>
      <w:r>
        <w:rPr>
          <w:rFonts w:hint="eastAsia" w:ascii="宋体" w:hAnsi="宋体" w:cs="宋体"/>
          <w:color w:val="auto"/>
          <w:szCs w:val="21"/>
        </w:rPr>
        <w:t>乙方保证所交付的货物的所有权完全属于乙方且无任何抵押、质押、查封等产权瑕疵。</w:t>
      </w:r>
    </w:p>
    <w:p w14:paraId="5823358D">
      <w:pPr>
        <w:snapToGrid w:val="0"/>
        <w:spacing w:line="360" w:lineRule="auto"/>
        <w:ind w:firstLine="422" w:firstLineChars="200"/>
        <w:rPr>
          <w:rFonts w:ascii="宋体"/>
          <w:b/>
          <w:bCs/>
          <w:color w:val="auto"/>
          <w:szCs w:val="21"/>
        </w:rPr>
      </w:pPr>
      <w:r>
        <w:rPr>
          <w:rFonts w:hint="eastAsia" w:ascii="宋体" w:hAnsi="宋体" w:cs="宋体"/>
          <w:b/>
          <w:bCs/>
          <w:color w:val="auto"/>
          <w:szCs w:val="21"/>
        </w:rPr>
        <w:t>第四条　包装和运输</w:t>
      </w:r>
    </w:p>
    <w:p w14:paraId="569E3C31">
      <w:pPr>
        <w:snapToGrid w:val="0"/>
        <w:spacing w:line="360" w:lineRule="auto"/>
        <w:ind w:firstLine="420" w:firstLineChars="200"/>
        <w:rPr>
          <w:rFonts w:ascii="宋体"/>
          <w:color w:val="auto"/>
          <w:szCs w:val="21"/>
        </w:rPr>
      </w:pPr>
      <w:r>
        <w:rPr>
          <w:rFonts w:ascii="宋体" w:hAnsi="宋体" w:cs="宋体"/>
          <w:color w:val="auto"/>
          <w:szCs w:val="21"/>
        </w:rPr>
        <w:t>1.</w:t>
      </w:r>
      <w:r>
        <w:rPr>
          <w:rFonts w:hint="eastAsia" w:ascii="宋体" w:hAnsi="宋体" w:cs="宋体"/>
          <w:color w:val="auto"/>
          <w:szCs w:val="21"/>
        </w:rPr>
        <w:t>乙方提供的货物均应按谈判文件、响应文件要求的包装材料、包装标准、包装方式进行包装，每一包装单元内应附详细的装箱单清单、质量合格证、</w:t>
      </w:r>
      <w:r>
        <w:rPr>
          <w:rFonts w:hint="eastAsia" w:ascii="宋体" w:hAnsi="宋体"/>
          <w:color w:val="auto"/>
          <w:szCs w:val="20"/>
        </w:rPr>
        <w:t>使用说明书、质量检验证明书、随配附件和工具</w:t>
      </w:r>
      <w:r>
        <w:rPr>
          <w:rFonts w:hint="eastAsia" w:ascii="宋体" w:hAnsi="宋体" w:cs="宋体"/>
          <w:color w:val="auto"/>
          <w:szCs w:val="21"/>
        </w:rPr>
        <w:t>。</w:t>
      </w:r>
    </w:p>
    <w:p w14:paraId="189CC3C0">
      <w:pPr>
        <w:snapToGrid w:val="0"/>
        <w:spacing w:line="360" w:lineRule="auto"/>
        <w:ind w:firstLine="420" w:firstLineChars="200"/>
        <w:rPr>
          <w:rFonts w:hint="eastAsia" w:ascii="宋体" w:hAnsi="宋体" w:cs="宋体"/>
          <w:color w:val="auto"/>
          <w:szCs w:val="21"/>
          <w:u w:val="single"/>
        </w:rPr>
      </w:pPr>
      <w:r>
        <w:rPr>
          <w:rFonts w:hint="eastAsia" w:ascii="宋体" w:hAnsi="宋体" w:cs="宋体"/>
          <w:color w:val="auto"/>
          <w:szCs w:val="21"/>
        </w:rPr>
        <w:t>2</w:t>
      </w:r>
      <w:r>
        <w:rPr>
          <w:rFonts w:ascii="宋体" w:hAnsi="宋体" w:cs="宋体"/>
          <w:color w:val="auto"/>
          <w:szCs w:val="21"/>
        </w:rPr>
        <w:t>.</w:t>
      </w:r>
      <w:r>
        <w:rPr>
          <w:rFonts w:hint="eastAsia" w:ascii="宋体" w:hAnsi="宋体" w:cs="宋体"/>
          <w:color w:val="auto"/>
          <w:szCs w:val="21"/>
        </w:rPr>
        <w:t>乙方负责货物运输，货物的运输方式：</w:t>
      </w:r>
      <w:r>
        <w:rPr>
          <w:rFonts w:hint="eastAsia" w:ascii="宋体" w:hAnsi="宋体" w:cs="宋体"/>
          <w:color w:val="auto"/>
          <w:szCs w:val="21"/>
          <w:u w:val="single"/>
        </w:rPr>
        <w:t>乙方自定</w:t>
      </w:r>
      <w:r>
        <w:rPr>
          <w:rFonts w:hint="eastAsia" w:ascii="宋体" w:hAnsi="宋体" w:cs="宋体"/>
          <w:color w:val="auto"/>
          <w:szCs w:val="21"/>
        </w:rPr>
        <w:t>，货物运输合理损耗及计算方法：</w:t>
      </w:r>
      <w:r>
        <w:rPr>
          <w:rFonts w:hint="eastAsia" w:ascii="宋体" w:hAnsi="宋体" w:cs="宋体"/>
          <w:color w:val="auto"/>
          <w:szCs w:val="21"/>
          <w:u w:val="single"/>
        </w:rPr>
        <w:t>本项目合同不接受损耗。</w:t>
      </w:r>
    </w:p>
    <w:p w14:paraId="06FE2763">
      <w:pPr>
        <w:snapToGrid w:val="0"/>
        <w:spacing w:line="360" w:lineRule="auto"/>
        <w:ind w:firstLine="420" w:firstLineChars="200"/>
        <w:rPr>
          <w:rFonts w:ascii="宋体"/>
          <w:color w:val="auto"/>
          <w:szCs w:val="20"/>
        </w:rPr>
      </w:pPr>
      <w:r>
        <w:rPr>
          <w:rFonts w:hint="eastAsia" w:ascii="宋体" w:hAnsi="宋体"/>
          <w:color w:val="auto"/>
          <w:szCs w:val="20"/>
        </w:rPr>
        <w:t>3</w:t>
      </w:r>
      <w:r>
        <w:rPr>
          <w:rFonts w:ascii="宋体" w:hAnsi="宋体"/>
          <w:color w:val="auto"/>
          <w:szCs w:val="20"/>
        </w:rPr>
        <w:t>.</w:t>
      </w:r>
      <w:r>
        <w:rPr>
          <w:rFonts w:hint="eastAsia" w:ascii="宋体" w:hAnsi="宋体"/>
          <w:color w:val="auto"/>
          <w:szCs w:val="20"/>
        </w:rPr>
        <w:t>乙方应在货物发运前对其进行满足运输距离、防潮、防震、防锈和防破损装卸等要求包装，以保证货物安全运达甲方指定地点。</w:t>
      </w:r>
    </w:p>
    <w:p w14:paraId="46204722">
      <w:pPr>
        <w:snapToGrid w:val="0"/>
        <w:spacing w:line="360" w:lineRule="auto"/>
        <w:ind w:firstLine="420" w:firstLineChars="200"/>
        <w:rPr>
          <w:rFonts w:ascii="宋体"/>
          <w:color w:val="auto"/>
          <w:szCs w:val="20"/>
        </w:rPr>
      </w:pPr>
      <w:r>
        <w:rPr>
          <w:rFonts w:hint="eastAsia" w:ascii="宋体" w:hAnsi="宋体"/>
          <w:color w:val="auto"/>
          <w:szCs w:val="20"/>
        </w:rPr>
        <w:t>4</w:t>
      </w:r>
      <w:r>
        <w:rPr>
          <w:rFonts w:ascii="宋体" w:hAnsi="宋体"/>
          <w:color w:val="auto"/>
          <w:szCs w:val="20"/>
        </w:rPr>
        <w:t>.</w:t>
      </w:r>
      <w:r>
        <w:rPr>
          <w:rFonts w:hint="eastAsia" w:ascii="宋体" w:hAnsi="宋体"/>
          <w:color w:val="auto"/>
          <w:szCs w:val="20"/>
        </w:rPr>
        <w:t>乙方在货物发运手续办理完毕后二十四小时内或货到甲方四十八小时前通知甲方，以准备接货。</w:t>
      </w:r>
    </w:p>
    <w:p w14:paraId="5D8FFC1B">
      <w:pPr>
        <w:snapToGrid w:val="0"/>
        <w:spacing w:line="360" w:lineRule="auto"/>
        <w:ind w:firstLine="420" w:firstLineChars="200"/>
        <w:rPr>
          <w:rFonts w:hint="eastAsia" w:ascii="宋体" w:hAnsi="宋体"/>
          <w:color w:val="auto"/>
          <w:szCs w:val="20"/>
        </w:rPr>
      </w:pPr>
      <w:r>
        <w:rPr>
          <w:rFonts w:hint="eastAsia" w:ascii="宋体" w:hAnsi="宋体"/>
          <w:color w:val="auto"/>
          <w:szCs w:val="20"/>
        </w:rPr>
        <w:t>5.货物在交付甲方前发生的风险均由乙方负责。</w:t>
      </w:r>
    </w:p>
    <w:p w14:paraId="50B6FC80">
      <w:pPr>
        <w:snapToGrid w:val="0"/>
        <w:spacing w:line="360" w:lineRule="auto"/>
        <w:ind w:firstLine="420" w:firstLineChars="200"/>
        <w:rPr>
          <w:rFonts w:ascii="宋体"/>
          <w:color w:val="auto"/>
          <w:spacing w:val="-8"/>
          <w:szCs w:val="20"/>
        </w:rPr>
      </w:pPr>
      <w:r>
        <w:rPr>
          <w:rFonts w:hint="eastAsia" w:ascii="宋体" w:hAnsi="宋体"/>
          <w:color w:val="auto"/>
          <w:szCs w:val="20"/>
        </w:rPr>
        <w:t>6.货物在规定的交付期限内由乙方送达甲方指定的地点视为交付，乙方同时需通知甲方货物已送达。</w:t>
      </w:r>
    </w:p>
    <w:p w14:paraId="177CDB0D">
      <w:pPr>
        <w:snapToGrid w:val="0"/>
        <w:spacing w:line="360" w:lineRule="auto"/>
        <w:ind w:firstLine="422" w:firstLineChars="200"/>
        <w:rPr>
          <w:rFonts w:ascii="宋体"/>
          <w:color w:val="auto"/>
          <w:szCs w:val="21"/>
        </w:rPr>
      </w:pPr>
      <w:r>
        <w:rPr>
          <w:rFonts w:hint="eastAsia" w:ascii="宋体" w:hAnsi="宋体" w:cs="宋体"/>
          <w:b/>
          <w:bCs/>
          <w:color w:val="auto"/>
          <w:szCs w:val="21"/>
        </w:rPr>
        <w:t>第五条　交付和验收</w:t>
      </w:r>
    </w:p>
    <w:p w14:paraId="66928B40">
      <w:pPr>
        <w:snapToGrid w:val="0"/>
        <w:spacing w:line="360" w:lineRule="auto"/>
        <w:ind w:firstLine="420" w:firstLineChars="200"/>
        <w:rPr>
          <w:rFonts w:ascii="宋体"/>
          <w:color w:val="auto"/>
          <w:szCs w:val="21"/>
        </w:rPr>
      </w:pPr>
      <w:r>
        <w:rPr>
          <w:rFonts w:ascii="宋体" w:hAnsi="宋体" w:cs="宋体"/>
          <w:color w:val="auto"/>
          <w:szCs w:val="21"/>
        </w:rPr>
        <w:t>1.</w:t>
      </w:r>
      <w:r>
        <w:rPr>
          <w:rFonts w:hint="eastAsia" w:ascii="宋体" w:hAnsi="宋体" w:cs="宋体"/>
          <w:color w:val="auto"/>
          <w:szCs w:val="21"/>
        </w:rPr>
        <w:t>交付使用时间：</w:t>
      </w:r>
      <w:r>
        <w:rPr>
          <w:rFonts w:hint="eastAsia" w:ascii="宋体" w:hAnsi="宋体" w:cs="宋体"/>
          <w:color w:val="auto"/>
          <w:szCs w:val="21"/>
          <w:u w:val="single"/>
        </w:rPr>
        <w:t xml:space="preserve">                      </w:t>
      </w:r>
      <w:r>
        <w:rPr>
          <w:rFonts w:hint="eastAsia" w:ascii="宋体" w:hAnsi="宋体" w:cs="宋体"/>
          <w:color w:val="auto"/>
          <w:szCs w:val="21"/>
        </w:rPr>
        <w:t>，地点：</w:t>
      </w:r>
      <w:r>
        <w:rPr>
          <w:rFonts w:hint="eastAsia" w:ascii="宋体" w:hAnsi="宋体" w:cs="宋体"/>
          <w:color w:val="auto"/>
          <w:szCs w:val="21"/>
          <w:u w:val="single"/>
        </w:rPr>
        <w:t xml:space="preserve">                       </w:t>
      </w:r>
      <w:r>
        <w:rPr>
          <w:rFonts w:hint="eastAsia" w:ascii="宋体" w:hAnsi="宋体" w:cs="宋体"/>
          <w:color w:val="auto"/>
          <w:szCs w:val="21"/>
        </w:rPr>
        <w:t>。</w:t>
      </w:r>
    </w:p>
    <w:p w14:paraId="3F269FA3">
      <w:pPr>
        <w:snapToGrid w:val="0"/>
        <w:spacing w:line="360" w:lineRule="auto"/>
        <w:ind w:firstLine="420" w:firstLineChars="200"/>
        <w:rPr>
          <w:rFonts w:hint="eastAsia" w:ascii="宋体" w:hAnsi="宋体" w:cs="宋体"/>
          <w:color w:val="auto"/>
          <w:szCs w:val="21"/>
        </w:rPr>
      </w:pPr>
      <w:r>
        <w:rPr>
          <w:rFonts w:hint="eastAsia" w:ascii="宋体" w:hAnsi="宋体"/>
          <w:color w:val="auto"/>
          <w:szCs w:val="20"/>
        </w:rPr>
        <w:t>2</w:t>
      </w:r>
      <w:r>
        <w:rPr>
          <w:rFonts w:ascii="宋体" w:hAnsi="宋体"/>
          <w:color w:val="auto"/>
          <w:szCs w:val="20"/>
        </w:rPr>
        <w:t>.</w:t>
      </w:r>
      <w:r>
        <w:rPr>
          <w:rFonts w:hint="eastAsia" w:ascii="宋体" w:hAnsi="宋体"/>
          <w:color w:val="auto"/>
          <w:szCs w:val="20"/>
        </w:rPr>
        <w:t>甲方对乙方提交的货物依据谈判文件上的技术规格要求和国家有关质量标准进行现场初步验收，外观、说明书符合谈判文件技术要求的，给予签收，初步验收不合格的不予签收。</w:t>
      </w:r>
    </w:p>
    <w:p w14:paraId="32639F3E">
      <w:pPr>
        <w:snapToGrid w:val="0"/>
        <w:spacing w:line="360" w:lineRule="auto"/>
        <w:ind w:firstLine="420" w:firstLineChars="200"/>
        <w:rPr>
          <w:rFonts w:ascii="宋体"/>
          <w:color w:val="auto"/>
          <w:szCs w:val="21"/>
        </w:rPr>
      </w:pPr>
      <w:r>
        <w:rPr>
          <w:rFonts w:hint="eastAsia" w:ascii="宋体" w:hAnsi="宋体" w:cs="宋体"/>
          <w:color w:val="auto"/>
          <w:szCs w:val="21"/>
        </w:rPr>
        <w:t>3</w:t>
      </w:r>
      <w:r>
        <w:rPr>
          <w:rFonts w:ascii="宋体" w:hAnsi="宋体" w:cs="宋体"/>
          <w:color w:val="auto"/>
          <w:szCs w:val="21"/>
        </w:rPr>
        <w:t>.</w:t>
      </w:r>
      <w:r>
        <w:rPr>
          <w:rFonts w:hint="eastAsia" w:ascii="宋体" w:hAnsi="宋体" w:cs="宋体"/>
          <w:color w:val="auto"/>
          <w:szCs w:val="21"/>
        </w:rPr>
        <w:t>乙方提供不符合谈判文件、响应文件和本合同规定的货物，甲方有权拒绝接受。</w:t>
      </w:r>
    </w:p>
    <w:p w14:paraId="663CB356">
      <w:pPr>
        <w:snapToGrid w:val="0"/>
        <w:spacing w:line="360" w:lineRule="auto"/>
        <w:ind w:firstLine="420" w:firstLineChars="200"/>
        <w:rPr>
          <w:rFonts w:ascii="宋体"/>
          <w:color w:val="auto"/>
          <w:szCs w:val="21"/>
        </w:rPr>
      </w:pP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乙方应将所提供货物的装箱清单、用户手册、原厂保修卡、随机资料、工具和备品、备件等交付给甲方，</w:t>
      </w:r>
      <w:r>
        <w:rPr>
          <w:rFonts w:hint="eastAsia" w:ascii="宋体" w:hAnsi="宋体"/>
          <w:color w:val="auto"/>
          <w:szCs w:val="20"/>
        </w:rPr>
        <w:t>作为甲方收货验收和使用的技术条件依据，检验的结果应随货物交甲方。</w:t>
      </w:r>
      <w:r>
        <w:rPr>
          <w:rFonts w:hint="eastAsia" w:ascii="宋体" w:hAnsi="宋体" w:cs="宋体"/>
          <w:color w:val="auto"/>
          <w:szCs w:val="21"/>
        </w:rPr>
        <w:t>如有缺失应及时补齐，否则视为逾期交货。</w:t>
      </w:r>
    </w:p>
    <w:p w14:paraId="09CE2BE8">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5</w:t>
      </w:r>
      <w:r>
        <w:rPr>
          <w:rFonts w:ascii="宋体" w:hAnsi="宋体" w:cs="宋体"/>
          <w:color w:val="auto"/>
          <w:szCs w:val="21"/>
        </w:rPr>
        <w:t>.</w:t>
      </w:r>
      <w:r>
        <w:rPr>
          <w:rFonts w:hint="eastAsia" w:ascii="宋体" w:hAnsi="宋体" w:cs="宋体"/>
          <w:color w:val="auto"/>
          <w:szCs w:val="21"/>
        </w:rPr>
        <w:t>乙方应当在到货（安装、调试完）后，以书面形式向甲方提出验收，甲方应在七个工作日内进行验收，逾期不验收的，乙方可视同验收合格。验收合格后由甲乙双方签署货物验收单并加盖甲方公章，甲乙双方各执一份。</w:t>
      </w:r>
    </w:p>
    <w:p w14:paraId="32D9A240">
      <w:pPr>
        <w:snapToGrid w:val="0"/>
        <w:spacing w:line="360" w:lineRule="auto"/>
        <w:ind w:firstLine="420" w:firstLineChars="200"/>
        <w:rPr>
          <w:rFonts w:ascii="宋体"/>
          <w:color w:val="auto"/>
          <w:szCs w:val="20"/>
          <w:u w:val="single"/>
        </w:rPr>
      </w:pPr>
      <w:r>
        <w:rPr>
          <w:rFonts w:hint="eastAsia" w:ascii="宋体" w:hAnsi="宋体"/>
          <w:color w:val="auto"/>
          <w:szCs w:val="20"/>
        </w:rPr>
        <w:t>6</w:t>
      </w:r>
      <w:r>
        <w:rPr>
          <w:rFonts w:ascii="宋体" w:hAnsi="宋体"/>
          <w:color w:val="auto"/>
          <w:szCs w:val="20"/>
        </w:rPr>
        <w:t>.</w:t>
      </w:r>
      <w:r>
        <w:rPr>
          <w:rFonts w:hint="eastAsia" w:ascii="宋体" w:hAnsi="宋体"/>
          <w:color w:val="auto"/>
          <w:szCs w:val="20"/>
        </w:rPr>
        <w:t>甲方对乙方提供的货物在使用前进行调试时，乙方需负责安装并培训甲方的使用操作人员，并协助甲方一起调试，直到符合技术要求，甲方才做最终验收。</w:t>
      </w:r>
    </w:p>
    <w:p w14:paraId="1D83E035">
      <w:pPr>
        <w:snapToGrid w:val="0"/>
        <w:spacing w:line="360" w:lineRule="auto"/>
        <w:ind w:firstLine="420" w:firstLineChars="200"/>
        <w:rPr>
          <w:rFonts w:hint="eastAsia" w:ascii="宋体" w:hAnsi="宋体"/>
          <w:color w:val="auto"/>
          <w:szCs w:val="20"/>
        </w:rPr>
      </w:pPr>
      <w:r>
        <w:rPr>
          <w:rFonts w:hint="eastAsia" w:ascii="宋体" w:hAnsi="宋体"/>
          <w:color w:val="auto"/>
          <w:szCs w:val="20"/>
        </w:rPr>
        <w:t>7</w:t>
      </w:r>
      <w:r>
        <w:rPr>
          <w:rFonts w:ascii="宋体" w:hAnsi="宋体"/>
          <w:color w:val="auto"/>
          <w:szCs w:val="20"/>
        </w:rPr>
        <w:t>.</w:t>
      </w:r>
      <w:r>
        <w:rPr>
          <w:rFonts w:hint="eastAsia" w:ascii="宋体" w:hAnsi="宋体"/>
          <w:color w:val="auto"/>
          <w:szCs w:val="20"/>
        </w:rPr>
        <w:t>对技术复杂的货物，甲方应请国家认可的专业检测机构参与初步验收及最终验收，并由其出具质量检测报告。</w:t>
      </w:r>
    </w:p>
    <w:p w14:paraId="29BCFF60">
      <w:pPr>
        <w:snapToGrid w:val="0"/>
        <w:spacing w:line="360" w:lineRule="auto"/>
        <w:ind w:firstLine="420" w:firstLineChars="200"/>
        <w:rPr>
          <w:rFonts w:hint="eastAsia" w:ascii="宋体" w:hAnsi="宋体" w:cs="宋体"/>
          <w:color w:val="auto"/>
          <w:szCs w:val="21"/>
        </w:rPr>
      </w:pPr>
      <w:r>
        <w:rPr>
          <w:rFonts w:hint="eastAsia" w:ascii="宋体" w:hAnsi="宋体"/>
          <w:color w:val="auto"/>
          <w:szCs w:val="20"/>
        </w:rPr>
        <w:t>8</w:t>
      </w:r>
      <w:r>
        <w:rPr>
          <w:rFonts w:ascii="宋体" w:hAnsi="宋体"/>
          <w:color w:val="auto"/>
          <w:szCs w:val="20"/>
        </w:rPr>
        <w:t>.</w:t>
      </w:r>
      <w:r>
        <w:rPr>
          <w:rFonts w:hint="eastAsia" w:ascii="宋体" w:hAnsi="宋体"/>
          <w:color w:val="auto"/>
          <w:szCs w:val="20"/>
        </w:rPr>
        <w:t>验收时乙方必须在现场，验收完毕后作出验收结果报告；验收费用由乙方负责。</w:t>
      </w:r>
    </w:p>
    <w:p w14:paraId="559EACF8">
      <w:pPr>
        <w:snapToGrid w:val="0"/>
        <w:spacing w:line="360" w:lineRule="auto"/>
        <w:ind w:firstLine="420" w:firstLineChars="200"/>
        <w:rPr>
          <w:rFonts w:ascii="宋体"/>
          <w:color w:val="auto"/>
          <w:szCs w:val="21"/>
        </w:rPr>
      </w:pPr>
      <w:r>
        <w:rPr>
          <w:rFonts w:hint="eastAsia" w:ascii="宋体" w:hAnsi="宋体" w:cs="宋体"/>
          <w:color w:val="auto"/>
          <w:szCs w:val="21"/>
        </w:rPr>
        <w:t>9</w:t>
      </w:r>
      <w:r>
        <w:rPr>
          <w:rFonts w:ascii="宋体" w:hAnsi="宋体" w:cs="宋体"/>
          <w:color w:val="auto"/>
          <w:szCs w:val="21"/>
        </w:rPr>
        <w:t>.</w:t>
      </w:r>
      <w:r>
        <w:rPr>
          <w:rFonts w:hint="eastAsia" w:ascii="宋体" w:hAnsi="宋体" w:cs="宋体"/>
          <w:color w:val="auto"/>
          <w:szCs w:val="21"/>
        </w:rPr>
        <w:t>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7EB323DB">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10</w:t>
      </w:r>
      <w:r>
        <w:rPr>
          <w:rFonts w:ascii="宋体" w:hAnsi="宋体" w:cs="宋体"/>
          <w:color w:val="auto"/>
          <w:szCs w:val="21"/>
        </w:rPr>
        <w:t>.</w:t>
      </w:r>
      <w:r>
        <w:rPr>
          <w:rFonts w:hint="eastAsia" w:ascii="宋体" w:hAnsi="宋体" w:cs="宋体"/>
          <w:color w:val="auto"/>
          <w:szCs w:val="21"/>
        </w:rPr>
        <w:t>甲方对验收有异议的，在验收后五个工作日内以书面形式向乙方提出，乙方应自收到甲方书面异议后</w:t>
      </w:r>
      <w:r>
        <w:rPr>
          <w:rFonts w:ascii="宋体" w:hAnsi="宋体" w:cs="宋体"/>
          <w:color w:val="auto"/>
          <w:szCs w:val="21"/>
        </w:rPr>
        <w:t>7</w:t>
      </w:r>
      <w:r>
        <w:rPr>
          <w:rFonts w:hint="eastAsia" w:ascii="宋体" w:hAnsi="宋体" w:cs="宋体"/>
          <w:color w:val="auto"/>
          <w:szCs w:val="21"/>
        </w:rPr>
        <w:t>日内及时予以解决。</w:t>
      </w:r>
    </w:p>
    <w:p w14:paraId="5E12BB1E">
      <w:pPr>
        <w:snapToGrid w:val="0"/>
        <w:spacing w:line="360" w:lineRule="auto"/>
        <w:ind w:firstLine="422" w:firstLineChars="200"/>
        <w:rPr>
          <w:rFonts w:ascii="宋体"/>
          <w:b/>
          <w:bCs/>
          <w:color w:val="auto"/>
          <w:szCs w:val="21"/>
        </w:rPr>
      </w:pPr>
      <w:r>
        <w:rPr>
          <w:rFonts w:hint="eastAsia" w:ascii="宋体" w:hAnsi="宋体" w:cs="宋体"/>
          <w:b/>
          <w:bCs/>
          <w:color w:val="auto"/>
          <w:szCs w:val="21"/>
        </w:rPr>
        <w:t>第六条　安装和培训</w:t>
      </w:r>
    </w:p>
    <w:p w14:paraId="44C9D0A4">
      <w:pPr>
        <w:snapToGrid w:val="0"/>
        <w:spacing w:line="360" w:lineRule="auto"/>
        <w:ind w:firstLine="420" w:firstLineChars="200"/>
        <w:rPr>
          <w:rFonts w:ascii="宋体"/>
          <w:color w:val="auto"/>
          <w:szCs w:val="21"/>
        </w:rPr>
      </w:pPr>
      <w:r>
        <w:rPr>
          <w:rFonts w:ascii="宋体" w:hAnsi="宋体" w:cs="宋体"/>
          <w:color w:val="auto"/>
          <w:szCs w:val="21"/>
        </w:rPr>
        <w:t>1.</w:t>
      </w:r>
      <w:r>
        <w:rPr>
          <w:rFonts w:hint="eastAsia" w:ascii="宋体" w:hAnsi="宋体" w:cs="宋体"/>
          <w:color w:val="auto"/>
          <w:szCs w:val="21"/>
        </w:rPr>
        <w:t>甲方应提供必要安装条件（如场地、电源、水源等）。</w:t>
      </w:r>
    </w:p>
    <w:p w14:paraId="07E85227">
      <w:pPr>
        <w:snapToGrid w:val="0"/>
        <w:spacing w:line="360" w:lineRule="auto"/>
        <w:ind w:firstLine="420" w:firstLineChars="200"/>
        <w:rPr>
          <w:rFonts w:ascii="宋体"/>
          <w:color w:val="auto"/>
          <w:szCs w:val="21"/>
          <w:u w:val="single"/>
        </w:rPr>
      </w:pPr>
      <w:r>
        <w:rPr>
          <w:rFonts w:ascii="宋体" w:hAnsi="宋体" w:cs="宋体"/>
          <w:color w:val="auto"/>
          <w:szCs w:val="21"/>
        </w:rPr>
        <w:t>2.</w:t>
      </w:r>
      <w:r>
        <w:rPr>
          <w:rFonts w:hint="eastAsia" w:ascii="宋体" w:hAnsi="宋体" w:cs="宋体"/>
          <w:color w:val="auto"/>
          <w:szCs w:val="21"/>
        </w:rPr>
        <w:t>乙方负责甲方有关人员的培训。培训时间、地点：</w:t>
      </w:r>
      <w:r>
        <w:rPr>
          <w:rFonts w:hint="eastAsia" w:ascii="宋体" w:hAnsi="宋体" w:cs="宋体"/>
          <w:color w:val="auto"/>
          <w:szCs w:val="21"/>
          <w:u w:val="single"/>
        </w:rPr>
        <w:t>按乙方</w:t>
      </w:r>
      <w:r>
        <w:rPr>
          <w:rFonts w:hint="eastAsia" w:ascii="宋体" w:hAnsi="宋体" w:cs="宋体"/>
          <w:color w:val="auto"/>
          <w:szCs w:val="21"/>
          <w:u w:val="single"/>
          <w:lang w:val="en-US" w:eastAsia="zh-CN"/>
        </w:rPr>
        <w:t>响应</w:t>
      </w:r>
      <w:r>
        <w:rPr>
          <w:rFonts w:hint="eastAsia" w:ascii="宋体" w:hAnsi="宋体" w:cs="宋体"/>
          <w:color w:val="auto"/>
          <w:szCs w:val="21"/>
          <w:u w:val="single"/>
        </w:rPr>
        <w:t>文件承诺。</w:t>
      </w:r>
    </w:p>
    <w:p w14:paraId="0D0013F6">
      <w:pPr>
        <w:snapToGrid w:val="0"/>
        <w:spacing w:line="360" w:lineRule="auto"/>
        <w:ind w:firstLine="422" w:firstLineChars="200"/>
        <w:rPr>
          <w:rFonts w:ascii="宋体"/>
          <w:b/>
          <w:bCs/>
          <w:color w:val="auto"/>
          <w:szCs w:val="21"/>
        </w:rPr>
      </w:pPr>
      <w:r>
        <w:rPr>
          <w:rFonts w:hint="eastAsia" w:ascii="宋体" w:hAnsi="宋体" w:cs="宋体"/>
          <w:b/>
          <w:bCs/>
          <w:color w:val="auto"/>
          <w:szCs w:val="21"/>
        </w:rPr>
        <w:t>第七条 售后服务、保修期</w:t>
      </w:r>
    </w:p>
    <w:p w14:paraId="294A3AB2">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1.乙方应按照国家有关法律法规和“三包”规定以及谈判文件、响应文件和本合同所附的《服务承诺》，为甲方提供售后服务。</w:t>
      </w:r>
    </w:p>
    <w:p w14:paraId="708C1AB1">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质保期及售后要求：乙方应按谈判文件规定及响应文件承诺的货物性能、技术要求、质量标准向甲方提供未经使用的全新产品。除采购项目需求一览表的“技术需求”中另有约定外，其余货物按国家有关产品“三包”规定执行“三包”，可拆卸模块化底盘质保期2年；轨道基础结构2D+3D采集模块质保期2年，定位定姿时统模块质保期3年，实训装备配套内置采集软件3年（若产品生产厂家质保期超过此年限的，合同履行过程中按厂家质保执行；若成交供应商质保期承诺优于产品生产厂家质保年限的，以成交供应商承诺执行）。质保期到期前提供一次全部设备维护。设备须提供终身维护服务，质保期内非</w:t>
      </w:r>
      <w:r>
        <w:rPr>
          <w:rFonts w:hint="eastAsia" w:ascii="宋体" w:hAnsi="宋体" w:cs="宋体"/>
          <w:color w:val="auto"/>
          <w:szCs w:val="21"/>
          <w:lang w:val="en-US" w:eastAsia="zh-CN"/>
        </w:rPr>
        <w:t>甲方</w:t>
      </w:r>
      <w:r>
        <w:rPr>
          <w:rFonts w:hint="eastAsia" w:ascii="宋体" w:hAnsi="宋体" w:cs="宋体"/>
          <w:color w:val="auto"/>
          <w:szCs w:val="21"/>
        </w:rPr>
        <w:t>人为损坏的维修所产生费用由</w:t>
      </w:r>
      <w:r>
        <w:rPr>
          <w:rFonts w:hint="eastAsia" w:ascii="宋体" w:hAnsi="宋体" w:cs="宋体"/>
          <w:color w:val="auto"/>
          <w:szCs w:val="21"/>
          <w:lang w:val="en-US" w:eastAsia="zh-CN"/>
        </w:rPr>
        <w:t>乙方</w:t>
      </w:r>
      <w:r>
        <w:rPr>
          <w:rFonts w:hint="eastAsia" w:ascii="宋体" w:hAnsi="宋体" w:cs="宋体"/>
          <w:color w:val="auto"/>
          <w:szCs w:val="21"/>
        </w:rPr>
        <w:t>承担。</w:t>
      </w:r>
    </w:p>
    <w:p w14:paraId="5F7229AF">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3.在质量保证期内，在正常的操作下，出现的任何故障及损失，</w:t>
      </w:r>
      <w:r>
        <w:rPr>
          <w:rFonts w:hint="eastAsia" w:ascii="宋体" w:hAnsi="宋体" w:cs="宋体"/>
          <w:color w:val="auto"/>
          <w:szCs w:val="21"/>
          <w:lang w:val="en-US" w:eastAsia="zh-CN"/>
        </w:rPr>
        <w:t>乙方</w:t>
      </w:r>
      <w:r>
        <w:rPr>
          <w:rFonts w:hint="eastAsia" w:ascii="宋体" w:hAnsi="宋体" w:cs="宋体"/>
          <w:color w:val="auto"/>
          <w:szCs w:val="21"/>
          <w:lang w:eastAsia="zh-CN"/>
        </w:rPr>
        <w:t>负责</w:t>
      </w:r>
      <w:r>
        <w:rPr>
          <w:rFonts w:hint="eastAsia" w:ascii="宋体" w:hAnsi="宋体" w:cs="宋体"/>
          <w:color w:val="auto"/>
          <w:szCs w:val="21"/>
        </w:rPr>
        <w:t>维修。如因自然灾害或人为原因造成故障或损失的，</w:t>
      </w:r>
      <w:r>
        <w:rPr>
          <w:rFonts w:hint="eastAsia" w:ascii="宋体" w:hAnsi="宋体" w:cs="宋体"/>
          <w:color w:val="auto"/>
          <w:szCs w:val="21"/>
          <w:lang w:val="en-US" w:eastAsia="zh-CN"/>
        </w:rPr>
        <w:t>乙方</w:t>
      </w:r>
      <w:r>
        <w:rPr>
          <w:rFonts w:hint="eastAsia" w:ascii="宋体" w:hAnsi="宋体" w:cs="宋体"/>
          <w:color w:val="auto"/>
          <w:szCs w:val="21"/>
        </w:rPr>
        <w:t>有偿维修，维修及更换配件，</w:t>
      </w:r>
      <w:r>
        <w:rPr>
          <w:rFonts w:hint="eastAsia" w:ascii="宋体" w:hAnsi="宋体" w:cs="宋体"/>
          <w:color w:val="auto"/>
          <w:szCs w:val="21"/>
          <w:lang w:val="en-US" w:eastAsia="zh-CN"/>
        </w:rPr>
        <w:t>乙方</w:t>
      </w:r>
      <w:r>
        <w:rPr>
          <w:rFonts w:hint="eastAsia" w:ascii="宋体" w:hAnsi="宋体" w:cs="宋体"/>
          <w:color w:val="auto"/>
          <w:szCs w:val="21"/>
        </w:rPr>
        <w:t>承诺收费均按同期市场最优惠价格供应。</w:t>
      </w:r>
    </w:p>
    <w:p w14:paraId="487AC84A">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4.提供安装调试、送货上门、为</w:t>
      </w:r>
      <w:r>
        <w:rPr>
          <w:rFonts w:hint="eastAsia" w:ascii="宋体" w:hAnsi="宋体" w:cs="宋体"/>
          <w:color w:val="auto"/>
          <w:szCs w:val="21"/>
          <w:lang w:val="en-US" w:eastAsia="zh-CN"/>
        </w:rPr>
        <w:t>甲方</w:t>
      </w:r>
      <w:r>
        <w:rPr>
          <w:rFonts w:hint="eastAsia" w:ascii="宋体" w:hAnsi="宋体" w:eastAsia="宋体" w:cs="宋体"/>
          <w:color w:val="auto"/>
          <w:szCs w:val="21"/>
        </w:rPr>
        <w:t>培训2名以上使用及维护人员，培训目标应达到基本掌握全套设备的操作，培训地点：</w:t>
      </w:r>
      <w:r>
        <w:rPr>
          <w:rFonts w:hint="eastAsia" w:ascii="宋体" w:hAnsi="宋体" w:cs="宋体"/>
          <w:color w:val="auto"/>
          <w:szCs w:val="21"/>
          <w:lang w:val="en-US" w:eastAsia="zh-CN"/>
        </w:rPr>
        <w:t>甲方</w:t>
      </w:r>
      <w:r>
        <w:rPr>
          <w:rFonts w:hint="eastAsia" w:ascii="宋体" w:hAnsi="宋体" w:eastAsia="宋体" w:cs="宋体"/>
          <w:color w:val="auto"/>
          <w:szCs w:val="21"/>
        </w:rPr>
        <w:t>所在地；</w:t>
      </w:r>
    </w:p>
    <w:p w14:paraId="1FA33170">
      <w:pPr>
        <w:spacing w:line="360" w:lineRule="auto"/>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5.故障响应时间：售后服务时间为7*24小时，提供服务热线电话。</w:t>
      </w:r>
      <w:r>
        <w:rPr>
          <w:rFonts w:hint="eastAsia" w:ascii="宋体" w:hAnsi="宋体" w:cs="宋体"/>
          <w:color w:val="auto"/>
          <w:szCs w:val="21"/>
          <w:lang w:val="en-US" w:eastAsia="zh-CN"/>
        </w:rPr>
        <w:t>乙方</w:t>
      </w:r>
      <w:r>
        <w:rPr>
          <w:rFonts w:hint="eastAsia" w:ascii="宋体" w:hAnsi="宋体" w:eastAsia="宋体" w:cs="宋体"/>
          <w:color w:val="auto"/>
          <w:szCs w:val="21"/>
        </w:rPr>
        <w:t>接到</w:t>
      </w:r>
      <w:r>
        <w:rPr>
          <w:rFonts w:hint="eastAsia" w:ascii="宋体" w:hAnsi="宋体" w:cs="宋体"/>
          <w:color w:val="auto"/>
          <w:szCs w:val="21"/>
          <w:lang w:val="en-US" w:eastAsia="zh-CN"/>
        </w:rPr>
        <w:t>甲方</w:t>
      </w:r>
      <w:r>
        <w:rPr>
          <w:rFonts w:hint="eastAsia" w:ascii="宋体" w:hAnsi="宋体" w:eastAsia="宋体" w:cs="宋体"/>
          <w:color w:val="auto"/>
          <w:szCs w:val="21"/>
        </w:rPr>
        <w:t>通知</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小时内做出响应，</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小时内到场。一般问题应在</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小时内解决，重大问题或其它无法迅速解决的问题应在一周内解决。质量保证期内因设备性能故障检修三次仍不能正常使用的，</w:t>
      </w:r>
      <w:r>
        <w:rPr>
          <w:rFonts w:hint="eastAsia" w:ascii="宋体" w:hAnsi="宋体" w:eastAsia="宋体" w:cs="宋体"/>
          <w:color w:val="auto"/>
          <w:szCs w:val="21"/>
          <w:lang w:val="en-US" w:eastAsia="zh-CN"/>
        </w:rPr>
        <w:t>乙方</w:t>
      </w:r>
      <w:r>
        <w:rPr>
          <w:rFonts w:hint="eastAsia" w:ascii="宋体" w:hAnsi="宋体" w:eastAsia="宋体" w:cs="宋体"/>
          <w:color w:val="auto"/>
          <w:szCs w:val="21"/>
        </w:rPr>
        <w:t>须</w:t>
      </w:r>
      <w:r>
        <w:rPr>
          <w:rFonts w:hint="eastAsia" w:ascii="宋体" w:hAnsi="宋体" w:eastAsia="宋体" w:cs="宋体"/>
          <w:color w:val="auto"/>
          <w:szCs w:val="21"/>
          <w:lang w:eastAsia="zh-CN"/>
        </w:rPr>
        <w:t>负责</w:t>
      </w:r>
      <w:r>
        <w:rPr>
          <w:rFonts w:hint="eastAsia" w:ascii="宋体" w:hAnsi="宋体" w:eastAsia="宋体" w:cs="宋体"/>
          <w:color w:val="auto"/>
          <w:szCs w:val="21"/>
        </w:rPr>
        <w:t>更换新设备</w:t>
      </w:r>
      <w:r>
        <w:rPr>
          <w:rFonts w:hint="eastAsia" w:ascii="宋体" w:hAnsi="宋体" w:eastAsia="宋体" w:cs="宋体"/>
          <w:color w:val="auto"/>
          <w:szCs w:val="21"/>
          <w:lang w:eastAsia="zh-CN"/>
        </w:rPr>
        <w:t>。</w:t>
      </w:r>
    </w:p>
    <w:p w14:paraId="434E2D9D">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6.质保期间负责维修更换配件、软件更新升级、系统维护、提供备用备件，遇到问题提供技术援助电话和解答，每年提供1次技术支持与培训服务。质保期满后，软件不升级不影响使用。</w:t>
      </w:r>
    </w:p>
    <w:p w14:paraId="3D123B73">
      <w:pPr>
        <w:spacing w:line="360" w:lineRule="auto"/>
        <w:ind w:firstLine="420" w:firstLineChars="200"/>
        <w:rPr>
          <w:rFonts w:hint="eastAsia" w:ascii="宋体" w:hAnsi="宋体" w:eastAsia="宋体" w:cs="宋体"/>
          <w:color w:val="auto"/>
          <w:szCs w:val="21"/>
        </w:rPr>
      </w:pPr>
      <w:r>
        <w:rPr>
          <w:rFonts w:hint="eastAsia" w:ascii="宋体" w:hAnsi="宋体" w:eastAsia="宋体" w:cs="宋体"/>
          <w:color w:val="auto"/>
          <w:szCs w:val="21"/>
        </w:rPr>
        <w:t>7.质保期外服务要求成交供应商无偿提供电话咨询服务，并应承诺以优惠价格提供产品或上门维护服务。软件平台升级维护服务，按不超软件单价3%收费。同一项目升级后两年之内需要再次升级的，成交供应商负责升级，不另外收取费用。</w:t>
      </w:r>
    </w:p>
    <w:p w14:paraId="7A008C5E">
      <w:pPr>
        <w:snapToGrid w:val="0"/>
        <w:spacing w:line="360" w:lineRule="auto"/>
        <w:ind w:firstLine="420" w:firstLineChars="200"/>
        <w:rPr>
          <w:rFonts w:hint="eastAsia" w:ascii="宋体" w:hAnsi="宋体"/>
          <w:b/>
          <w:color w:val="auto"/>
          <w:szCs w:val="21"/>
        </w:rPr>
      </w:pPr>
      <w:r>
        <w:rPr>
          <w:rFonts w:hint="eastAsia" w:ascii="宋体" w:hAnsi="宋体" w:eastAsia="宋体" w:cs="宋体"/>
          <w:color w:val="auto"/>
          <w:szCs w:val="21"/>
        </w:rPr>
        <w:t>8.其余按厂家承诺。</w:t>
      </w:r>
    </w:p>
    <w:p w14:paraId="60F8ACFE">
      <w:pPr>
        <w:snapToGrid w:val="0"/>
        <w:spacing w:line="360" w:lineRule="auto"/>
        <w:ind w:firstLine="422" w:firstLineChars="200"/>
        <w:rPr>
          <w:rFonts w:ascii="宋体"/>
          <w:color w:val="auto"/>
          <w:szCs w:val="21"/>
        </w:rPr>
      </w:pPr>
      <w:r>
        <w:rPr>
          <w:rFonts w:hint="eastAsia" w:ascii="宋体" w:hAnsi="宋体"/>
          <w:b/>
          <w:color w:val="auto"/>
          <w:szCs w:val="21"/>
        </w:rPr>
        <w:t>第八条　付款方式</w:t>
      </w:r>
    </w:p>
    <w:p w14:paraId="7C2CBD60">
      <w:pPr>
        <w:widowControl/>
        <w:snapToGrid w:val="0"/>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w:t>
      </w:r>
      <w:r>
        <w:rPr>
          <w:rFonts w:hint="eastAsia" w:ascii="宋体" w:hAnsi="宋体" w:eastAsia="宋体" w:cs="宋体"/>
          <w:color w:val="auto"/>
          <w:szCs w:val="21"/>
        </w:rPr>
        <w:t>自签订合同之日起10个工作日内，甲方向乙方支付合同金额的30%作为预付款；所有货物交付调试完成后10个工作日内，</w:t>
      </w:r>
      <w:r>
        <w:rPr>
          <w:rFonts w:hint="eastAsia" w:ascii="宋体" w:hAnsi="宋体" w:cs="宋体"/>
          <w:color w:val="auto"/>
          <w:szCs w:val="21"/>
          <w:lang w:val="en-US" w:eastAsia="zh-CN"/>
        </w:rPr>
        <w:t>甲方</w:t>
      </w:r>
      <w:r>
        <w:rPr>
          <w:rFonts w:hint="eastAsia" w:ascii="宋体" w:hAnsi="宋体" w:eastAsia="宋体" w:cs="宋体"/>
          <w:color w:val="auto"/>
          <w:szCs w:val="21"/>
        </w:rPr>
        <w:t>向</w:t>
      </w:r>
      <w:r>
        <w:rPr>
          <w:rFonts w:hint="eastAsia" w:ascii="宋体" w:hAnsi="宋体" w:cs="宋体"/>
          <w:color w:val="auto"/>
          <w:szCs w:val="21"/>
          <w:lang w:val="en-US" w:eastAsia="zh-CN"/>
        </w:rPr>
        <w:t>乙方</w:t>
      </w:r>
      <w:r>
        <w:rPr>
          <w:rFonts w:hint="eastAsia" w:ascii="宋体" w:hAnsi="宋体" w:eastAsia="宋体" w:cs="宋体"/>
          <w:color w:val="auto"/>
          <w:szCs w:val="21"/>
        </w:rPr>
        <w:t>支付合同金额的40%；所有货物验收合格后10个工作日内，</w:t>
      </w:r>
      <w:r>
        <w:rPr>
          <w:rFonts w:hint="eastAsia" w:ascii="宋体" w:hAnsi="宋体" w:cs="宋体"/>
          <w:color w:val="auto"/>
          <w:szCs w:val="21"/>
          <w:lang w:val="en-US" w:eastAsia="zh-CN"/>
        </w:rPr>
        <w:t>甲方</w:t>
      </w:r>
      <w:r>
        <w:rPr>
          <w:rFonts w:hint="eastAsia" w:ascii="宋体" w:hAnsi="宋体" w:eastAsia="宋体" w:cs="宋体"/>
          <w:color w:val="auto"/>
          <w:szCs w:val="21"/>
        </w:rPr>
        <w:t>向</w:t>
      </w:r>
      <w:r>
        <w:rPr>
          <w:rFonts w:hint="eastAsia" w:ascii="宋体" w:hAnsi="宋体" w:cs="宋体"/>
          <w:color w:val="auto"/>
          <w:szCs w:val="21"/>
          <w:lang w:val="en-US" w:eastAsia="zh-CN"/>
        </w:rPr>
        <w:t>乙方</w:t>
      </w:r>
      <w:r>
        <w:rPr>
          <w:rFonts w:hint="eastAsia" w:ascii="宋体" w:hAnsi="宋体" w:eastAsia="宋体" w:cs="宋体"/>
          <w:color w:val="auto"/>
          <w:szCs w:val="21"/>
        </w:rPr>
        <w:t>支付合同金额的30%。</w:t>
      </w:r>
    </w:p>
    <w:p w14:paraId="5340ECC5">
      <w:pPr>
        <w:snapToGrid w:val="0"/>
        <w:spacing w:line="360" w:lineRule="auto"/>
        <w:ind w:firstLine="420" w:firstLineChars="200"/>
        <w:rPr>
          <w:rFonts w:ascii="宋体"/>
          <w:color w:val="auto"/>
          <w:szCs w:val="21"/>
        </w:rPr>
      </w:pPr>
      <w:r>
        <w:rPr>
          <w:rFonts w:ascii="宋体"/>
          <w:color w:val="auto"/>
          <w:szCs w:val="21"/>
        </w:rPr>
        <w:t>2.</w:t>
      </w:r>
      <w:r>
        <w:rPr>
          <w:rFonts w:hint="eastAsia" w:ascii="宋体"/>
          <w:color w:val="auto"/>
          <w:szCs w:val="21"/>
        </w:rPr>
        <w:t>甲方付款前，乙方必须向甲方提供等额有效的合格发票。甲方未收到发票的，有权不予支付相应款项并不承担延迟付款责任。乙方必须按照甲方要求提供真实、有效、合法的正式发票。一旦发现乙方提供虚假发票，除须向甲方补开合法发票外，须赔偿甲方发票票面金额一倍的违约金，且甲方有权终止合同，乙方不得提出异议，因终止合同而产生的一切损失均由乙方承担。</w:t>
      </w:r>
    </w:p>
    <w:p w14:paraId="589F4F1B">
      <w:pPr>
        <w:snapToGrid w:val="0"/>
        <w:spacing w:line="360" w:lineRule="auto"/>
        <w:ind w:firstLine="422" w:firstLineChars="200"/>
        <w:rPr>
          <w:rFonts w:hint="eastAsia" w:ascii="宋体" w:hAnsi="宋体"/>
          <w:b/>
          <w:color w:val="auto"/>
          <w:szCs w:val="21"/>
        </w:rPr>
      </w:pPr>
      <w:r>
        <w:rPr>
          <w:rFonts w:hint="eastAsia" w:ascii="宋体" w:hAnsi="宋体"/>
          <w:b/>
          <w:color w:val="auto"/>
          <w:szCs w:val="21"/>
        </w:rPr>
        <w:t>第九条　履约保证金</w:t>
      </w:r>
    </w:p>
    <w:p w14:paraId="2F75989D">
      <w:pPr>
        <w:snapToGrid w:val="0"/>
        <w:spacing w:line="360" w:lineRule="auto"/>
        <w:ind w:firstLine="420" w:firstLineChars="200"/>
        <w:rPr>
          <w:rFonts w:ascii="宋体"/>
          <w:color w:val="auto"/>
          <w:szCs w:val="21"/>
        </w:rPr>
      </w:pPr>
      <w:r>
        <w:rPr>
          <w:rFonts w:hint="eastAsia" w:ascii="宋体"/>
          <w:color w:val="auto"/>
          <w:szCs w:val="21"/>
        </w:rPr>
        <w:t>履约保证金按合同金额的</w:t>
      </w:r>
      <w:r>
        <w:rPr>
          <w:rFonts w:hint="eastAsia" w:ascii="宋体"/>
          <w:color w:val="auto"/>
          <w:szCs w:val="21"/>
          <w:u w:val="single"/>
          <w:lang w:val="en-US" w:eastAsia="zh-CN"/>
        </w:rPr>
        <w:t xml:space="preserve">    </w:t>
      </w:r>
      <w:r>
        <w:rPr>
          <w:rFonts w:hint="eastAsia" w:ascii="宋体"/>
          <w:color w:val="auto"/>
          <w:szCs w:val="21"/>
        </w:rPr>
        <w:t>%，即</w:t>
      </w:r>
      <w:r>
        <w:rPr>
          <w:rFonts w:hint="eastAsia" w:ascii="宋体"/>
          <w:color w:val="auto"/>
          <w:szCs w:val="21"/>
          <w:u w:val="single"/>
        </w:rPr>
        <w:t>（大写）        （¥        ）</w:t>
      </w:r>
      <w:r>
        <w:rPr>
          <w:rFonts w:hint="eastAsia" w:ascii="宋体"/>
          <w:color w:val="auto"/>
          <w:szCs w:val="21"/>
        </w:rPr>
        <w:t>。</w:t>
      </w:r>
      <w:r>
        <w:rPr>
          <w:rFonts w:hint="eastAsia" w:ascii="宋体" w:hAnsi="宋体" w:cs="宋体"/>
          <w:color w:val="auto"/>
          <w:szCs w:val="21"/>
        </w:rPr>
        <w:t>成交通知书发出后15日内，乙方将履约保证金缴纳至甲方指定账户</w:t>
      </w:r>
      <w:r>
        <w:rPr>
          <w:rFonts w:hint="eastAsia" w:ascii="宋体"/>
          <w:color w:val="auto"/>
          <w:szCs w:val="21"/>
        </w:rPr>
        <w:t>，逾期未缴纳的，视为乙方放弃成交资格。</w:t>
      </w:r>
    </w:p>
    <w:p w14:paraId="7F081033">
      <w:pPr>
        <w:snapToGrid w:val="0"/>
        <w:spacing w:line="360" w:lineRule="auto"/>
        <w:ind w:firstLine="420" w:firstLineChars="200"/>
        <w:rPr>
          <w:rFonts w:ascii="宋体"/>
          <w:color w:val="auto"/>
          <w:szCs w:val="21"/>
        </w:rPr>
      </w:pPr>
      <w:r>
        <w:rPr>
          <w:rFonts w:hint="eastAsia"/>
          <w:color w:val="auto"/>
          <w:szCs w:val="21"/>
        </w:rPr>
        <w:t>质保期内，货物出现质量问题或乙方出现违约行为时，由甲方按规定从履约保证金中扣除罚款金额，</w:t>
      </w:r>
      <w:r>
        <w:rPr>
          <w:rFonts w:hint="eastAsia" w:ascii="宋体" w:hAnsi="宋体" w:cs="宋体"/>
          <w:color w:val="auto"/>
          <w:szCs w:val="21"/>
        </w:rPr>
        <w:t>因违约被扣除的各项保证金数额，</w:t>
      </w:r>
      <w:r>
        <w:rPr>
          <w:rFonts w:hint="eastAsia"/>
          <w:color w:val="auto"/>
          <w:szCs w:val="21"/>
        </w:rPr>
        <w:t>乙方</w:t>
      </w:r>
      <w:r>
        <w:rPr>
          <w:rFonts w:hint="eastAsia" w:ascii="宋体" w:hAnsi="宋体" w:cs="宋体"/>
          <w:color w:val="auto"/>
          <w:szCs w:val="21"/>
        </w:rPr>
        <w:t>须在接到处理通知书后五个工作日补足；</w:t>
      </w:r>
      <w:r>
        <w:rPr>
          <w:rFonts w:hint="eastAsia" w:ascii="宋体"/>
          <w:color w:val="auto"/>
          <w:szCs w:val="21"/>
        </w:rPr>
        <w:t>履约保证金在质保期满后，由乙方向甲方提供《采购项目履约保证金退付意见书》，甲方在收到合格材料后10个工作日内办理剩余履约保证金退还手续（不计利息）。</w:t>
      </w:r>
    </w:p>
    <w:p w14:paraId="10F819FB">
      <w:pPr>
        <w:snapToGrid w:val="0"/>
        <w:spacing w:line="360" w:lineRule="auto"/>
        <w:ind w:firstLine="420" w:firstLineChars="200"/>
        <w:rPr>
          <w:rFonts w:ascii="宋体"/>
          <w:color w:val="auto"/>
          <w:szCs w:val="21"/>
        </w:rPr>
      </w:pPr>
      <w:r>
        <w:rPr>
          <w:rFonts w:hint="eastAsia" w:ascii="宋体"/>
          <w:color w:val="auto"/>
          <w:szCs w:val="21"/>
        </w:rPr>
        <w:t>履约保证金缴纳账号信息：</w:t>
      </w:r>
    </w:p>
    <w:p w14:paraId="7DC98A30">
      <w:pPr>
        <w:snapToGrid w:val="0"/>
        <w:spacing w:line="360" w:lineRule="auto"/>
        <w:ind w:firstLine="420" w:firstLineChars="200"/>
        <w:rPr>
          <w:rFonts w:ascii="宋体"/>
          <w:color w:val="auto"/>
          <w:szCs w:val="21"/>
        </w:rPr>
      </w:pPr>
      <w:r>
        <w:rPr>
          <w:rFonts w:hint="eastAsia" w:ascii="宋体"/>
          <w:color w:val="auto"/>
          <w:szCs w:val="21"/>
        </w:rPr>
        <w:t>开户名称：广西交通职业技术学院</w:t>
      </w:r>
    </w:p>
    <w:p w14:paraId="26483970">
      <w:pPr>
        <w:snapToGrid w:val="0"/>
        <w:spacing w:line="360" w:lineRule="auto"/>
        <w:ind w:firstLine="420" w:firstLineChars="200"/>
        <w:rPr>
          <w:rFonts w:ascii="宋体"/>
          <w:color w:val="auto"/>
          <w:szCs w:val="21"/>
        </w:rPr>
      </w:pPr>
      <w:r>
        <w:rPr>
          <w:rFonts w:hint="eastAsia" w:ascii="宋体"/>
          <w:color w:val="auto"/>
          <w:szCs w:val="21"/>
        </w:rPr>
        <w:t>开户银行：中国建设银行南宁园湖北路支行</w:t>
      </w:r>
    </w:p>
    <w:p w14:paraId="06A18A3E">
      <w:pPr>
        <w:snapToGrid w:val="0"/>
        <w:spacing w:line="360" w:lineRule="auto"/>
        <w:ind w:firstLine="420" w:firstLineChars="200"/>
        <w:rPr>
          <w:rFonts w:ascii="宋体"/>
          <w:color w:val="auto"/>
          <w:szCs w:val="21"/>
        </w:rPr>
      </w:pPr>
      <w:r>
        <w:rPr>
          <w:rFonts w:hint="eastAsia" w:ascii="宋体"/>
          <w:color w:val="auto"/>
          <w:szCs w:val="21"/>
        </w:rPr>
        <w:t>银行账号：45050160435309888999</w:t>
      </w:r>
    </w:p>
    <w:p w14:paraId="02C4D228">
      <w:pPr>
        <w:snapToGrid w:val="0"/>
        <w:spacing w:line="360" w:lineRule="auto"/>
        <w:ind w:firstLine="422" w:firstLineChars="200"/>
        <w:rPr>
          <w:rFonts w:hint="eastAsia" w:ascii="宋体" w:hAnsi="宋体" w:cs="宋体"/>
          <w:b/>
          <w:bCs/>
          <w:color w:val="auto"/>
          <w:szCs w:val="21"/>
        </w:rPr>
      </w:pPr>
      <w:r>
        <w:rPr>
          <w:rFonts w:hint="eastAsia" w:ascii="宋体" w:hAnsi="宋体" w:cs="宋体"/>
          <w:b/>
          <w:bCs/>
          <w:color w:val="auto"/>
          <w:szCs w:val="21"/>
        </w:rPr>
        <w:t>第十条  税费</w:t>
      </w:r>
    </w:p>
    <w:p w14:paraId="6434ADC7">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本合同执行中相关的一切税费均由乙方负担。</w:t>
      </w:r>
    </w:p>
    <w:p w14:paraId="0B439206">
      <w:pPr>
        <w:snapToGrid w:val="0"/>
        <w:spacing w:line="360" w:lineRule="auto"/>
        <w:ind w:firstLine="422" w:firstLineChars="200"/>
        <w:rPr>
          <w:rFonts w:ascii="宋体"/>
          <w:b/>
          <w:bCs/>
          <w:color w:val="auto"/>
          <w:szCs w:val="21"/>
        </w:rPr>
      </w:pPr>
      <w:r>
        <w:rPr>
          <w:rFonts w:hint="eastAsia" w:ascii="宋体" w:hAnsi="宋体" w:cs="宋体"/>
          <w:b/>
          <w:bCs/>
          <w:color w:val="auto"/>
          <w:szCs w:val="21"/>
        </w:rPr>
        <w:t>第十一条　违约责任</w:t>
      </w:r>
    </w:p>
    <w:p w14:paraId="6800DD91">
      <w:pPr>
        <w:snapToGrid w:val="0"/>
        <w:spacing w:line="360" w:lineRule="auto"/>
        <w:ind w:firstLine="420" w:firstLineChars="200"/>
        <w:rPr>
          <w:rFonts w:ascii="宋体" w:hAnsi="Calibri"/>
          <w:color w:val="auto"/>
          <w:szCs w:val="21"/>
        </w:rPr>
      </w:pPr>
      <w:r>
        <w:rPr>
          <w:rFonts w:ascii="宋体" w:hAnsi="宋体" w:cs="宋体"/>
          <w:color w:val="auto"/>
          <w:szCs w:val="21"/>
        </w:rPr>
        <w:t>1</w:t>
      </w:r>
      <w:r>
        <w:rPr>
          <w:rFonts w:hint="eastAsia" w:ascii="宋体" w:hAnsi="宋体" w:cs="宋体"/>
          <w:color w:val="auto"/>
          <w:szCs w:val="21"/>
        </w:rPr>
        <w:t>．乙方所提供的货物规格、技术标准、材料等质量不合格的，应及时更换，更换不及时的按逾期交货处罚；因质量问题甲方不同意接收的或特殊情况甲方同意接收的，乙方应向甲方支付违约货款额</w:t>
      </w:r>
      <w:r>
        <w:rPr>
          <w:rFonts w:ascii="宋体" w:hAnsi="宋体" w:cs="宋体"/>
          <w:color w:val="auto"/>
          <w:szCs w:val="21"/>
          <w:u w:val="single"/>
        </w:rPr>
        <w:t>5%</w:t>
      </w:r>
      <w:r>
        <w:rPr>
          <w:rFonts w:hint="eastAsia" w:ascii="宋体" w:hAnsi="宋体" w:cs="宋体"/>
          <w:color w:val="auto"/>
          <w:szCs w:val="21"/>
        </w:rPr>
        <w:t>违约金并赔偿甲方经济损失。</w:t>
      </w:r>
    </w:p>
    <w:p w14:paraId="71F63236">
      <w:pPr>
        <w:snapToGrid w:val="0"/>
        <w:spacing w:line="360" w:lineRule="auto"/>
        <w:ind w:firstLine="420" w:firstLineChars="200"/>
        <w:rPr>
          <w:rFonts w:ascii="宋体" w:hAnsi="Calibri"/>
          <w:color w:val="auto"/>
          <w:szCs w:val="21"/>
        </w:rPr>
      </w:pPr>
      <w:r>
        <w:rPr>
          <w:rFonts w:ascii="宋体" w:hAnsi="宋体" w:cs="宋体"/>
          <w:color w:val="auto"/>
          <w:szCs w:val="21"/>
        </w:rPr>
        <w:t>2</w:t>
      </w:r>
      <w:r>
        <w:rPr>
          <w:rFonts w:hint="eastAsia" w:ascii="宋体" w:hAnsi="宋体" w:cs="宋体"/>
          <w:color w:val="auto"/>
          <w:szCs w:val="21"/>
        </w:rPr>
        <w:t>．乙方提供的货物如侵犯了第三方合法权益而引发的任何纠纷或诉讼，均由乙方负责交涉并承担全部责任。</w:t>
      </w:r>
    </w:p>
    <w:p w14:paraId="5A2DF3C6">
      <w:pPr>
        <w:snapToGrid w:val="0"/>
        <w:spacing w:line="360" w:lineRule="auto"/>
        <w:ind w:firstLine="420" w:firstLineChars="200"/>
        <w:rPr>
          <w:rFonts w:ascii="宋体" w:hAnsi="Calibri"/>
          <w:color w:val="auto"/>
          <w:szCs w:val="21"/>
        </w:rPr>
      </w:pPr>
      <w:r>
        <w:rPr>
          <w:rFonts w:ascii="宋体" w:hAnsi="宋体" w:cs="宋体"/>
          <w:color w:val="auto"/>
          <w:szCs w:val="21"/>
        </w:rPr>
        <w:t>3</w:t>
      </w:r>
      <w:r>
        <w:rPr>
          <w:rFonts w:hint="eastAsia" w:ascii="宋体" w:hAnsi="宋体" w:cs="宋体"/>
          <w:color w:val="auto"/>
          <w:szCs w:val="21"/>
        </w:rPr>
        <w:t>．因包装、运输引起的货物损坏，按质量不合格处罚。</w:t>
      </w:r>
    </w:p>
    <w:p w14:paraId="6F62DE64">
      <w:pPr>
        <w:snapToGrid w:val="0"/>
        <w:spacing w:line="360" w:lineRule="auto"/>
        <w:ind w:firstLine="420" w:firstLineChars="200"/>
        <w:rPr>
          <w:rFonts w:ascii="宋体" w:hAnsi="Calibri"/>
          <w:color w:val="auto"/>
          <w:szCs w:val="21"/>
        </w:rPr>
      </w:pPr>
      <w:r>
        <w:rPr>
          <w:rFonts w:ascii="宋体" w:hAnsi="宋体" w:cs="宋体"/>
          <w:color w:val="auto"/>
          <w:szCs w:val="21"/>
        </w:rPr>
        <w:t>4</w:t>
      </w:r>
      <w:r>
        <w:rPr>
          <w:rFonts w:hint="eastAsia" w:ascii="宋体" w:hAnsi="宋体" w:cs="宋体"/>
          <w:color w:val="auto"/>
          <w:szCs w:val="21"/>
        </w:rPr>
        <w:t>．甲方无故延期接收货物、乙方逾期交货的，每天向对方偿付违约货款额</w:t>
      </w:r>
      <w:r>
        <w:rPr>
          <w:rFonts w:ascii="宋体" w:hAnsi="宋体"/>
          <w:color w:val="auto"/>
          <w:szCs w:val="21"/>
          <w:u w:val="single"/>
        </w:rPr>
        <w:t>3</w:t>
      </w:r>
      <w:r>
        <w:rPr>
          <w:rFonts w:hint="eastAsia" w:ascii="宋体" w:hAnsi="宋体"/>
          <w:color w:val="auto"/>
          <w:szCs w:val="21"/>
          <w:u w:val="single"/>
        </w:rPr>
        <w:t>‰</w:t>
      </w:r>
      <w:r>
        <w:rPr>
          <w:rFonts w:hint="eastAsia" w:ascii="宋体" w:hAnsi="宋体" w:cs="宋体"/>
          <w:color w:val="auto"/>
          <w:szCs w:val="21"/>
        </w:rPr>
        <w:t>违约金，但违约金累计不得超过违约货款额</w:t>
      </w:r>
      <w:r>
        <w:rPr>
          <w:rFonts w:ascii="宋体" w:hAnsi="宋体"/>
          <w:color w:val="auto"/>
          <w:szCs w:val="21"/>
          <w:u w:val="single"/>
        </w:rPr>
        <w:t>5%</w:t>
      </w:r>
      <w:r>
        <w:rPr>
          <w:rFonts w:hint="eastAsia" w:ascii="宋体" w:hAnsi="宋体" w:cs="宋体"/>
          <w:color w:val="auto"/>
          <w:szCs w:val="21"/>
        </w:rPr>
        <w:t>，超过</w:t>
      </w:r>
      <w:r>
        <w:rPr>
          <w:rFonts w:ascii="宋体" w:hAnsi="宋体"/>
          <w:color w:val="auto"/>
          <w:szCs w:val="21"/>
          <w:u w:val="single"/>
        </w:rPr>
        <w:t>15</w:t>
      </w:r>
      <w:r>
        <w:rPr>
          <w:rFonts w:hint="eastAsia" w:ascii="宋体" w:hAnsi="宋体" w:cs="宋体"/>
          <w:color w:val="auto"/>
          <w:szCs w:val="21"/>
        </w:rPr>
        <w:t>天对方有权解除合同，违约方承担因此给对方造成经济损失；甲方延期付货款的，每天向乙方偿付延期货款额</w:t>
      </w:r>
      <w:r>
        <w:rPr>
          <w:rFonts w:ascii="宋体" w:hAnsi="宋体"/>
          <w:color w:val="auto"/>
          <w:szCs w:val="21"/>
          <w:u w:val="single"/>
        </w:rPr>
        <w:t>3</w:t>
      </w:r>
      <w:r>
        <w:rPr>
          <w:rFonts w:hint="eastAsia" w:ascii="宋体" w:hAnsi="宋体"/>
          <w:color w:val="auto"/>
          <w:szCs w:val="21"/>
          <w:u w:val="single"/>
        </w:rPr>
        <w:t>‰</w:t>
      </w:r>
      <w:r>
        <w:rPr>
          <w:rFonts w:hint="eastAsia" w:ascii="宋体" w:hAnsi="宋体" w:cs="宋体"/>
          <w:color w:val="auto"/>
          <w:szCs w:val="21"/>
        </w:rPr>
        <w:t>滞纳金，但滞纳金累计不得超过延期货款额</w:t>
      </w:r>
      <w:r>
        <w:rPr>
          <w:rFonts w:ascii="宋体" w:hAnsi="宋体"/>
          <w:color w:val="auto"/>
          <w:szCs w:val="21"/>
          <w:u w:val="single"/>
        </w:rPr>
        <w:t>5%</w:t>
      </w:r>
      <w:r>
        <w:rPr>
          <w:rFonts w:hint="eastAsia" w:ascii="宋体" w:hAnsi="宋体" w:cs="宋体"/>
          <w:color w:val="auto"/>
          <w:szCs w:val="21"/>
        </w:rPr>
        <w:t>。若为甲方解除合同的，乙方应在合同解除之日起五日内全额无息退还甲方已付款项；若为乙方解除合同的，乙方有权收回已交付的货物，运费由乙方承担，应在合同解除之日起五日内全额无息退还甲方已付款项。</w:t>
      </w:r>
    </w:p>
    <w:p w14:paraId="10F067F1">
      <w:pPr>
        <w:snapToGrid w:val="0"/>
        <w:spacing w:line="360" w:lineRule="auto"/>
        <w:ind w:firstLine="420" w:firstLineChars="200"/>
        <w:rPr>
          <w:rFonts w:ascii="宋体" w:cs="宋体"/>
          <w:color w:val="auto"/>
          <w:szCs w:val="21"/>
        </w:rPr>
      </w:pPr>
      <w:r>
        <w:rPr>
          <w:rFonts w:ascii="宋体" w:hAnsi="宋体" w:cs="宋体"/>
          <w:color w:val="auto"/>
          <w:szCs w:val="21"/>
        </w:rPr>
        <w:t>5</w:t>
      </w:r>
      <w:r>
        <w:rPr>
          <w:rFonts w:hint="eastAsia" w:ascii="宋体" w:hAnsi="宋体" w:cs="宋体"/>
          <w:color w:val="auto"/>
          <w:szCs w:val="21"/>
        </w:rPr>
        <w:t>．乙方未按本合同和响应文件中规定的服务承诺提供售后服务的，乙方应按本合同合计金额</w:t>
      </w:r>
      <w:r>
        <w:rPr>
          <w:rFonts w:ascii="宋体" w:hAnsi="宋体"/>
          <w:color w:val="auto"/>
          <w:szCs w:val="21"/>
          <w:u w:val="single"/>
        </w:rPr>
        <w:t xml:space="preserve"> 5%</w:t>
      </w:r>
      <w:r>
        <w:rPr>
          <w:rFonts w:hint="eastAsia" w:ascii="宋体" w:hAnsi="宋体" w:cs="宋体"/>
          <w:color w:val="auto"/>
          <w:szCs w:val="21"/>
        </w:rPr>
        <w:t>向甲方支付违约金。</w:t>
      </w:r>
    </w:p>
    <w:p w14:paraId="77A4FFD5">
      <w:pPr>
        <w:snapToGrid w:val="0"/>
        <w:spacing w:line="360" w:lineRule="auto"/>
        <w:ind w:firstLine="420" w:firstLineChars="200"/>
        <w:rPr>
          <w:rFonts w:ascii="宋体" w:cs="宋体"/>
          <w:color w:val="auto"/>
          <w:szCs w:val="21"/>
        </w:rPr>
      </w:pPr>
      <w:r>
        <w:rPr>
          <w:rFonts w:ascii="宋体" w:hAnsi="宋体" w:cs="宋体"/>
          <w:color w:val="auto"/>
          <w:szCs w:val="21"/>
        </w:rPr>
        <w:t>6</w:t>
      </w:r>
      <w:r>
        <w:rPr>
          <w:rFonts w:hint="eastAsia" w:ascii="宋体" w:hAnsi="宋体" w:cs="宋体"/>
          <w:color w:val="auto"/>
          <w:szCs w:val="21"/>
        </w:rPr>
        <w:t>．乙方提供的货物在质量保证期内，因设计、工艺或材料的缺陷和其它质量原因造成的问题，由乙方负责。</w:t>
      </w:r>
    </w:p>
    <w:p w14:paraId="59EF7245">
      <w:pPr>
        <w:snapToGrid w:val="0"/>
        <w:spacing w:line="360" w:lineRule="auto"/>
        <w:ind w:firstLine="420" w:firstLineChars="200"/>
        <w:rPr>
          <w:rFonts w:ascii="宋体"/>
          <w:color w:val="auto"/>
          <w:szCs w:val="21"/>
        </w:rPr>
      </w:pPr>
      <w:r>
        <w:rPr>
          <w:rFonts w:ascii="宋体" w:hAnsi="宋体" w:cs="宋体"/>
          <w:color w:val="auto"/>
          <w:szCs w:val="21"/>
        </w:rPr>
        <w:t>7</w:t>
      </w:r>
      <w:r>
        <w:rPr>
          <w:rFonts w:hint="eastAsia" w:ascii="宋体" w:hAnsi="宋体" w:cs="宋体"/>
          <w:color w:val="auto"/>
          <w:szCs w:val="21"/>
        </w:rPr>
        <w:t>．其它违约行为按违约货款额</w:t>
      </w:r>
      <w:r>
        <w:rPr>
          <w:rFonts w:ascii="宋体" w:hAnsi="宋体"/>
          <w:color w:val="auto"/>
          <w:szCs w:val="21"/>
          <w:u w:val="single"/>
        </w:rPr>
        <w:t>5%</w:t>
      </w:r>
      <w:r>
        <w:rPr>
          <w:rFonts w:hint="eastAsia" w:ascii="宋体" w:hAnsi="宋体" w:cs="宋体"/>
          <w:color w:val="auto"/>
          <w:szCs w:val="21"/>
        </w:rPr>
        <w:t>收取违约金并赔偿经济损失。</w:t>
      </w:r>
    </w:p>
    <w:p w14:paraId="16A6F828">
      <w:pPr>
        <w:snapToGrid w:val="0"/>
        <w:spacing w:line="360" w:lineRule="auto"/>
        <w:ind w:firstLine="422" w:firstLineChars="200"/>
        <w:rPr>
          <w:rFonts w:ascii="宋体"/>
          <w:b/>
          <w:bCs/>
          <w:color w:val="auto"/>
          <w:szCs w:val="20"/>
        </w:rPr>
      </w:pPr>
      <w:r>
        <w:rPr>
          <w:rFonts w:hint="eastAsia" w:ascii="宋体" w:hAnsi="宋体"/>
          <w:b/>
          <w:bCs/>
          <w:color w:val="auto"/>
          <w:szCs w:val="20"/>
        </w:rPr>
        <w:t>第十二条</w:t>
      </w:r>
      <w:r>
        <w:rPr>
          <w:rFonts w:hint="eastAsia" w:ascii="宋体" w:hAnsi="宋体"/>
          <w:b/>
          <w:color w:val="auto"/>
          <w:szCs w:val="20"/>
        </w:rPr>
        <w:t>　</w:t>
      </w:r>
      <w:r>
        <w:rPr>
          <w:rFonts w:hint="eastAsia" w:ascii="宋体" w:hAnsi="宋体"/>
          <w:b/>
          <w:bCs/>
          <w:color w:val="auto"/>
          <w:szCs w:val="20"/>
        </w:rPr>
        <w:t>不可抗力事件处理</w:t>
      </w:r>
    </w:p>
    <w:p w14:paraId="29F7DC2E">
      <w:pPr>
        <w:snapToGrid w:val="0"/>
        <w:spacing w:line="360" w:lineRule="auto"/>
        <w:ind w:firstLine="420" w:firstLineChars="200"/>
        <w:rPr>
          <w:rFonts w:ascii="宋体"/>
          <w:color w:val="auto"/>
          <w:szCs w:val="20"/>
        </w:rPr>
      </w:pPr>
      <w:r>
        <w:rPr>
          <w:rFonts w:ascii="宋体" w:hAnsi="宋体"/>
          <w:color w:val="auto"/>
          <w:szCs w:val="20"/>
        </w:rPr>
        <w:t xml:space="preserve">1. </w:t>
      </w:r>
      <w:r>
        <w:rPr>
          <w:rFonts w:hint="eastAsia" w:ascii="宋体" w:hAnsi="宋体"/>
          <w:color w:val="auto"/>
          <w:szCs w:val="20"/>
        </w:rPr>
        <w:t>在合同有效期内，任何一方因不可抗力事件导致不能履行合同，则合同履行期可延长，其延长期与不可抗力影响期相同。</w:t>
      </w:r>
    </w:p>
    <w:p w14:paraId="16A6E121">
      <w:pPr>
        <w:snapToGrid w:val="0"/>
        <w:spacing w:line="360" w:lineRule="auto"/>
        <w:ind w:firstLine="420" w:firstLineChars="200"/>
        <w:rPr>
          <w:rFonts w:ascii="宋体"/>
          <w:color w:val="auto"/>
          <w:szCs w:val="20"/>
        </w:rPr>
      </w:pPr>
      <w:r>
        <w:rPr>
          <w:rFonts w:ascii="宋体" w:hAnsi="宋体"/>
          <w:color w:val="auto"/>
          <w:szCs w:val="20"/>
        </w:rPr>
        <w:t xml:space="preserve">2. </w:t>
      </w:r>
      <w:r>
        <w:rPr>
          <w:rFonts w:hint="eastAsia" w:ascii="宋体" w:hAnsi="宋体"/>
          <w:color w:val="auto"/>
          <w:szCs w:val="20"/>
        </w:rPr>
        <w:t>不可抗力事件发生后，应立即通知对方，并寄送有关权威机构出具的证明。</w:t>
      </w:r>
    </w:p>
    <w:p w14:paraId="7E283527">
      <w:pPr>
        <w:snapToGrid w:val="0"/>
        <w:spacing w:line="360" w:lineRule="auto"/>
        <w:ind w:firstLine="420" w:firstLineChars="200"/>
        <w:rPr>
          <w:rFonts w:ascii="宋体"/>
          <w:color w:val="auto"/>
          <w:szCs w:val="20"/>
        </w:rPr>
      </w:pPr>
      <w:r>
        <w:rPr>
          <w:rFonts w:ascii="宋体" w:hAnsi="宋体"/>
          <w:color w:val="auto"/>
          <w:szCs w:val="20"/>
        </w:rPr>
        <w:t xml:space="preserve">3. </w:t>
      </w:r>
      <w:r>
        <w:rPr>
          <w:rFonts w:hint="eastAsia" w:ascii="宋体" w:hAnsi="宋体"/>
          <w:color w:val="auto"/>
          <w:szCs w:val="20"/>
        </w:rPr>
        <w:t>不可抗力事件延续一百二十天以上，双方应通过友好协商，确定是否继续履行合同。</w:t>
      </w:r>
    </w:p>
    <w:p w14:paraId="7C14D3FF">
      <w:pPr>
        <w:snapToGrid w:val="0"/>
        <w:spacing w:line="360" w:lineRule="auto"/>
        <w:ind w:firstLine="422" w:firstLineChars="200"/>
        <w:rPr>
          <w:rFonts w:ascii="宋体"/>
          <w:color w:val="auto"/>
          <w:szCs w:val="21"/>
        </w:rPr>
      </w:pPr>
      <w:r>
        <w:rPr>
          <w:rFonts w:hint="eastAsia" w:ascii="宋体" w:hAnsi="宋体" w:cs="宋体"/>
          <w:b/>
          <w:bCs/>
          <w:color w:val="auto"/>
          <w:szCs w:val="21"/>
        </w:rPr>
        <w:t>第十三条</w:t>
      </w:r>
      <w:r>
        <w:rPr>
          <w:rFonts w:hint="eastAsia" w:ascii="宋体" w:hAnsi="宋体"/>
          <w:b/>
          <w:color w:val="auto"/>
          <w:szCs w:val="21"/>
        </w:rPr>
        <w:t>　</w:t>
      </w:r>
      <w:r>
        <w:rPr>
          <w:rFonts w:hint="eastAsia" w:ascii="宋体" w:hAnsi="宋体" w:cs="宋体"/>
          <w:b/>
          <w:bCs/>
          <w:color w:val="auto"/>
          <w:szCs w:val="21"/>
        </w:rPr>
        <w:t>合同争议解决</w:t>
      </w:r>
    </w:p>
    <w:p w14:paraId="235797F1">
      <w:pPr>
        <w:snapToGrid w:val="0"/>
        <w:spacing w:line="360" w:lineRule="auto"/>
        <w:ind w:firstLine="420" w:firstLineChars="200"/>
        <w:rPr>
          <w:rFonts w:ascii="宋体"/>
          <w:color w:val="auto"/>
          <w:szCs w:val="21"/>
        </w:rPr>
      </w:pPr>
      <w:r>
        <w:rPr>
          <w:rFonts w:ascii="宋体" w:hAnsi="宋体" w:cs="宋体"/>
          <w:color w:val="auto"/>
          <w:szCs w:val="21"/>
        </w:rPr>
        <w:t>1.</w:t>
      </w:r>
      <w:r>
        <w:rPr>
          <w:rFonts w:hint="eastAsia" w:ascii="宋体" w:hAnsi="宋体" w:cs="宋体"/>
          <w:color w:val="auto"/>
          <w:szCs w:val="21"/>
        </w:rPr>
        <w:t>因货物质量问题发生争议的，应邀请国家认可的质量检测机构对货物质量进行鉴定。货物符合标准的，鉴定费由甲方承担；货物不符合标准的，鉴定费由乙方承担。</w:t>
      </w:r>
    </w:p>
    <w:p w14:paraId="2111B35A">
      <w:pPr>
        <w:snapToGrid w:val="0"/>
        <w:spacing w:line="360" w:lineRule="auto"/>
        <w:ind w:firstLine="420" w:firstLineChars="200"/>
        <w:rPr>
          <w:rFonts w:ascii="宋体"/>
          <w:color w:val="auto"/>
          <w:szCs w:val="21"/>
        </w:rPr>
      </w:pPr>
      <w:r>
        <w:rPr>
          <w:rFonts w:ascii="宋体" w:hAnsi="宋体" w:cs="宋体"/>
          <w:color w:val="auto"/>
          <w:szCs w:val="21"/>
        </w:rPr>
        <w:t>2.</w:t>
      </w:r>
      <w:r>
        <w:rPr>
          <w:rFonts w:hint="eastAsia" w:ascii="宋体" w:hAnsi="宋体" w:cs="宋体"/>
          <w:color w:val="auto"/>
          <w:szCs w:val="21"/>
        </w:rPr>
        <w:t>因履行本合同引起的或与本合同有关的争议，甲乙双方应首先通过友好协商解决，如果协商不能解决，可向（仲裁委员会申请仲裁或向人民法院提起诉讼）。</w:t>
      </w:r>
    </w:p>
    <w:p w14:paraId="6E34C50C">
      <w:pPr>
        <w:snapToGrid w:val="0"/>
        <w:spacing w:line="360" w:lineRule="auto"/>
        <w:ind w:firstLine="420" w:firstLineChars="200"/>
        <w:rPr>
          <w:rFonts w:ascii="宋体"/>
          <w:color w:val="auto"/>
          <w:szCs w:val="21"/>
        </w:rPr>
      </w:pPr>
      <w:r>
        <w:rPr>
          <w:rFonts w:ascii="宋体" w:hAnsi="宋体" w:cs="宋体"/>
          <w:color w:val="auto"/>
          <w:szCs w:val="21"/>
        </w:rPr>
        <w:t>3.</w:t>
      </w:r>
      <w:r>
        <w:rPr>
          <w:rFonts w:hint="eastAsia" w:ascii="宋体" w:hAnsi="宋体" w:cs="宋体"/>
          <w:color w:val="auto"/>
          <w:szCs w:val="21"/>
        </w:rPr>
        <w:t>（仲裁或诉讼）期间，本合同继续履行。</w:t>
      </w:r>
    </w:p>
    <w:p w14:paraId="4C26CA11">
      <w:pPr>
        <w:snapToGrid w:val="0"/>
        <w:spacing w:line="360" w:lineRule="auto"/>
        <w:ind w:firstLine="422" w:firstLineChars="200"/>
        <w:rPr>
          <w:rFonts w:ascii="宋体"/>
          <w:b/>
          <w:bCs/>
          <w:color w:val="auto"/>
          <w:szCs w:val="20"/>
        </w:rPr>
      </w:pPr>
      <w:r>
        <w:rPr>
          <w:rFonts w:hint="eastAsia" w:ascii="宋体" w:hAnsi="宋体"/>
          <w:b/>
          <w:bCs/>
          <w:color w:val="auto"/>
          <w:szCs w:val="20"/>
        </w:rPr>
        <w:t>第十四条</w:t>
      </w:r>
      <w:r>
        <w:rPr>
          <w:rFonts w:hint="eastAsia" w:ascii="宋体" w:hAnsi="宋体"/>
          <w:b/>
          <w:color w:val="auto"/>
          <w:szCs w:val="20"/>
        </w:rPr>
        <w:t>　</w:t>
      </w:r>
      <w:r>
        <w:rPr>
          <w:rFonts w:hint="eastAsia" w:ascii="宋体" w:hAnsi="宋体"/>
          <w:b/>
          <w:bCs/>
          <w:color w:val="auto"/>
          <w:szCs w:val="20"/>
        </w:rPr>
        <w:t>合同生效及其它</w:t>
      </w:r>
    </w:p>
    <w:p w14:paraId="51E24498">
      <w:pPr>
        <w:snapToGrid w:val="0"/>
        <w:spacing w:line="360" w:lineRule="auto"/>
        <w:ind w:firstLine="420" w:firstLineChars="200"/>
        <w:rPr>
          <w:rFonts w:ascii="宋体"/>
          <w:bCs/>
          <w:color w:val="auto"/>
          <w:szCs w:val="20"/>
        </w:rPr>
      </w:pPr>
      <w:r>
        <w:rPr>
          <w:rFonts w:ascii="宋体" w:hAnsi="宋体"/>
          <w:bCs/>
          <w:color w:val="auto"/>
          <w:szCs w:val="20"/>
        </w:rPr>
        <w:t>1</w:t>
      </w:r>
      <w:r>
        <w:rPr>
          <w:rFonts w:hint="eastAsia" w:ascii="宋体" w:hAnsi="宋体"/>
          <w:bCs/>
          <w:color w:val="auto"/>
          <w:szCs w:val="20"/>
        </w:rPr>
        <w:t>．合同经双方法定代表人</w:t>
      </w:r>
      <w:r>
        <w:rPr>
          <w:rFonts w:ascii="宋体" w:hAnsi="宋体"/>
          <w:bCs/>
          <w:color w:val="auto"/>
          <w:szCs w:val="20"/>
        </w:rPr>
        <w:t>(</w:t>
      </w:r>
      <w:r>
        <w:rPr>
          <w:rFonts w:hint="eastAsia" w:ascii="宋体" w:hAnsi="宋体"/>
          <w:bCs/>
          <w:color w:val="auto"/>
          <w:szCs w:val="20"/>
        </w:rPr>
        <w:t>负责人</w:t>
      </w:r>
      <w:r>
        <w:rPr>
          <w:rFonts w:ascii="宋体" w:hAnsi="宋体"/>
          <w:bCs/>
          <w:color w:val="auto"/>
          <w:szCs w:val="20"/>
        </w:rPr>
        <w:t>)</w:t>
      </w:r>
      <w:r>
        <w:rPr>
          <w:rFonts w:hint="eastAsia" w:ascii="宋体" w:hAnsi="宋体"/>
          <w:bCs/>
          <w:color w:val="auto"/>
          <w:szCs w:val="20"/>
        </w:rPr>
        <w:t>或授权代表（委托代理人）签字并加盖单位公章后生效。</w:t>
      </w:r>
    </w:p>
    <w:p w14:paraId="01D769A7">
      <w:pPr>
        <w:snapToGrid w:val="0"/>
        <w:spacing w:line="360" w:lineRule="auto"/>
        <w:ind w:firstLine="420" w:firstLineChars="200"/>
        <w:rPr>
          <w:rFonts w:ascii="宋体"/>
          <w:bCs/>
          <w:color w:val="auto"/>
          <w:szCs w:val="20"/>
        </w:rPr>
      </w:pPr>
      <w:r>
        <w:rPr>
          <w:rFonts w:ascii="宋体" w:hAnsi="宋体"/>
          <w:bCs/>
          <w:color w:val="auto"/>
          <w:szCs w:val="20"/>
        </w:rPr>
        <w:t>2</w:t>
      </w:r>
      <w:r>
        <w:rPr>
          <w:rFonts w:hint="eastAsia" w:ascii="宋体" w:hAnsi="宋体"/>
          <w:bCs/>
          <w:color w:val="auto"/>
          <w:szCs w:val="20"/>
        </w:rPr>
        <w:t>．本合同未尽事宜，遵照</w:t>
      </w:r>
      <w:r>
        <w:rPr>
          <w:rFonts w:hint="eastAsia" w:ascii="宋体" w:hAnsi="宋体"/>
          <w:color w:val="auto"/>
          <w:szCs w:val="20"/>
        </w:rPr>
        <w:t>《中华人民共和国民法典》</w:t>
      </w:r>
      <w:r>
        <w:rPr>
          <w:rFonts w:hint="eastAsia" w:ascii="宋体" w:hAnsi="宋体"/>
          <w:bCs/>
          <w:color w:val="auto"/>
          <w:szCs w:val="20"/>
        </w:rPr>
        <w:t>有关条文执行。</w:t>
      </w:r>
    </w:p>
    <w:p w14:paraId="6B4F8CB5">
      <w:pPr>
        <w:snapToGrid w:val="0"/>
        <w:spacing w:line="360" w:lineRule="auto"/>
        <w:ind w:firstLine="422" w:firstLineChars="200"/>
        <w:rPr>
          <w:rFonts w:ascii="宋体"/>
          <w:b/>
          <w:bCs/>
          <w:color w:val="auto"/>
          <w:szCs w:val="21"/>
        </w:rPr>
      </w:pPr>
      <w:r>
        <w:rPr>
          <w:rFonts w:hint="eastAsia" w:ascii="宋体" w:hAnsi="宋体" w:cs="宋体"/>
          <w:b/>
          <w:bCs/>
          <w:color w:val="auto"/>
          <w:szCs w:val="21"/>
        </w:rPr>
        <w:t>第十五条　合同的变更、终止与转让</w:t>
      </w:r>
    </w:p>
    <w:p w14:paraId="689AC228">
      <w:pPr>
        <w:snapToGrid w:val="0"/>
        <w:spacing w:line="360" w:lineRule="auto"/>
        <w:ind w:firstLine="420" w:firstLineChars="200"/>
        <w:rPr>
          <w:rFonts w:ascii="宋体"/>
          <w:color w:val="auto"/>
          <w:szCs w:val="21"/>
        </w:rPr>
      </w:pPr>
      <w:r>
        <w:rPr>
          <w:rFonts w:ascii="宋体" w:hAnsi="宋体" w:cs="宋体"/>
          <w:color w:val="auto"/>
          <w:szCs w:val="21"/>
        </w:rPr>
        <w:t>1</w:t>
      </w:r>
      <w:r>
        <w:rPr>
          <w:rFonts w:hint="eastAsia" w:ascii="宋体" w:hAnsi="宋体" w:cs="宋体"/>
          <w:color w:val="auto"/>
          <w:szCs w:val="21"/>
        </w:rPr>
        <w:t>．除《中华人民共和国政府采购法》第五十条规定的情形外，本合同一经签订，甲乙双方不得擅自变更、中止或终止。</w:t>
      </w:r>
    </w:p>
    <w:p w14:paraId="7F038588">
      <w:pPr>
        <w:snapToGrid w:val="0"/>
        <w:spacing w:line="360" w:lineRule="auto"/>
        <w:ind w:firstLine="420" w:firstLineChars="200"/>
        <w:rPr>
          <w:rFonts w:ascii="宋体"/>
          <w:b/>
          <w:bCs/>
          <w:color w:val="auto"/>
          <w:szCs w:val="20"/>
        </w:rPr>
      </w:pPr>
      <w:r>
        <w:rPr>
          <w:rFonts w:ascii="宋体" w:hAnsi="宋体"/>
          <w:color w:val="auto"/>
          <w:szCs w:val="20"/>
        </w:rPr>
        <w:t>2</w:t>
      </w:r>
      <w:r>
        <w:rPr>
          <w:rFonts w:hint="eastAsia" w:ascii="宋体" w:hAnsi="宋体"/>
          <w:color w:val="auto"/>
          <w:szCs w:val="20"/>
        </w:rPr>
        <w:t>．乙方不得擅自转让（无进口资格的供应商委托进口货物除外）其应履行的合同义务。</w:t>
      </w:r>
    </w:p>
    <w:p w14:paraId="75E56800">
      <w:pPr>
        <w:snapToGrid w:val="0"/>
        <w:spacing w:line="360" w:lineRule="auto"/>
        <w:ind w:firstLine="438" w:firstLineChars="200"/>
        <w:rPr>
          <w:rFonts w:ascii="宋体"/>
          <w:b/>
          <w:color w:val="auto"/>
          <w:spacing w:val="4"/>
          <w:szCs w:val="21"/>
        </w:rPr>
      </w:pPr>
      <w:r>
        <w:rPr>
          <w:rFonts w:hint="eastAsia" w:ascii="宋体" w:hAnsi="宋体"/>
          <w:b/>
          <w:color w:val="auto"/>
          <w:spacing w:val="4"/>
          <w:szCs w:val="21"/>
        </w:rPr>
        <w:t>第十六条签订本合同依据</w:t>
      </w:r>
    </w:p>
    <w:p w14:paraId="73FE7212">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1.采购文件</w:t>
      </w:r>
    </w:p>
    <w:p w14:paraId="430CEE2B">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2.乙方响应文件</w:t>
      </w:r>
    </w:p>
    <w:p w14:paraId="626ACD78">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3.成交通知书</w:t>
      </w:r>
    </w:p>
    <w:p w14:paraId="1492D256">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4.其他约定附件</w:t>
      </w:r>
    </w:p>
    <w:p w14:paraId="66D35FC5">
      <w:pPr>
        <w:snapToGrid w:val="0"/>
        <w:spacing w:line="360" w:lineRule="auto"/>
        <w:ind w:firstLine="422" w:firstLineChars="200"/>
        <w:rPr>
          <w:rFonts w:hint="eastAsia" w:ascii="宋体" w:hAnsi="宋体" w:eastAsia="宋体" w:cs="宋体"/>
          <w:color w:val="auto"/>
          <w:sz w:val="21"/>
          <w:szCs w:val="21"/>
        </w:rPr>
      </w:pPr>
      <w:r>
        <w:rPr>
          <w:rFonts w:hint="eastAsia" w:ascii="宋体" w:hAnsi="宋体" w:cs="宋体"/>
          <w:b/>
          <w:bCs/>
          <w:color w:val="auto"/>
          <w:szCs w:val="21"/>
        </w:rPr>
        <w:t>第十七条　</w:t>
      </w:r>
      <w:r>
        <w:rPr>
          <w:rFonts w:hint="eastAsia" w:ascii="宋体" w:hAnsi="宋体" w:cs="宋体"/>
          <w:color w:val="auto"/>
          <w:szCs w:val="21"/>
        </w:rPr>
        <w:t>本合同一式七份，具有同等法律效力，采购代理机构存档一份，甲方执四份，乙方执二份。（可根据需要另增加）。</w:t>
      </w:r>
    </w:p>
    <w:tbl>
      <w:tblPr>
        <w:tblStyle w:val="30"/>
        <w:tblpPr w:leftFromText="180" w:rightFromText="180" w:vertAnchor="text" w:horzAnchor="margin" w:tblpY="214"/>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9"/>
        <w:gridCol w:w="4550"/>
      </w:tblGrid>
      <w:tr w14:paraId="0DFD3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trPr>
        <w:tc>
          <w:tcPr>
            <w:tcW w:w="4549" w:type="dxa"/>
            <w:tcBorders>
              <w:top w:val="single" w:color="auto" w:sz="4" w:space="0"/>
              <w:left w:val="single" w:color="auto" w:sz="4" w:space="0"/>
              <w:bottom w:val="single" w:color="auto" w:sz="4" w:space="0"/>
              <w:right w:val="single" w:color="auto" w:sz="4" w:space="0"/>
            </w:tcBorders>
            <w:vAlign w:val="center"/>
          </w:tcPr>
          <w:p w14:paraId="3D9C3E94">
            <w:pPr>
              <w:snapToGrid w:val="0"/>
              <w:spacing w:line="360" w:lineRule="auto"/>
              <w:rPr>
                <w:rFonts w:hint="eastAsia" w:ascii="宋体" w:hAnsi="宋体" w:cs="宋体"/>
                <w:color w:val="auto"/>
                <w:szCs w:val="21"/>
              </w:rPr>
            </w:pPr>
            <w:r>
              <w:rPr>
                <w:rFonts w:hint="eastAsia" w:ascii="宋体" w:hAnsi="宋体" w:cs="宋体"/>
                <w:color w:val="auto"/>
                <w:szCs w:val="21"/>
              </w:rPr>
              <w:t>甲方：（章）</w:t>
            </w:r>
          </w:p>
          <w:p w14:paraId="2EBD1ED2">
            <w:pPr>
              <w:snapToGrid w:val="0"/>
              <w:spacing w:line="360" w:lineRule="auto"/>
              <w:ind w:firstLine="945" w:firstLineChars="450"/>
              <w:jc w:val="right"/>
              <w:rPr>
                <w:rFonts w:hint="eastAsia" w:ascii="宋体" w:hAnsi="宋体" w:cs="宋体"/>
                <w:color w:val="auto"/>
                <w:szCs w:val="21"/>
              </w:rPr>
            </w:pPr>
          </w:p>
          <w:p w14:paraId="426849A9">
            <w:pPr>
              <w:snapToGrid w:val="0"/>
              <w:spacing w:line="360" w:lineRule="auto"/>
              <w:ind w:firstLine="945" w:firstLineChars="450"/>
              <w:jc w:val="right"/>
              <w:rPr>
                <w:rFonts w:hint="eastAsia" w:ascii="宋体" w:hAnsi="宋体" w:cs="宋体"/>
                <w:color w:val="auto"/>
                <w:szCs w:val="21"/>
              </w:rPr>
            </w:pPr>
            <w:r>
              <w:rPr>
                <w:rFonts w:hint="eastAsia" w:ascii="宋体" w:hAnsi="宋体" w:cs="宋体"/>
                <w:color w:val="auto"/>
                <w:szCs w:val="21"/>
              </w:rPr>
              <w:t>年   月   日</w:t>
            </w:r>
          </w:p>
        </w:tc>
        <w:tc>
          <w:tcPr>
            <w:tcW w:w="4550" w:type="dxa"/>
            <w:tcBorders>
              <w:top w:val="single" w:color="auto" w:sz="4" w:space="0"/>
              <w:left w:val="single" w:color="auto" w:sz="4" w:space="0"/>
              <w:bottom w:val="single" w:color="auto" w:sz="4" w:space="0"/>
              <w:right w:val="single" w:color="auto" w:sz="4" w:space="0"/>
            </w:tcBorders>
            <w:vAlign w:val="center"/>
          </w:tcPr>
          <w:p w14:paraId="4550BDB7">
            <w:pPr>
              <w:snapToGrid w:val="0"/>
              <w:spacing w:line="360" w:lineRule="auto"/>
              <w:rPr>
                <w:rFonts w:hint="eastAsia" w:ascii="宋体" w:hAnsi="宋体" w:cs="宋体"/>
                <w:color w:val="auto"/>
                <w:szCs w:val="21"/>
              </w:rPr>
            </w:pPr>
            <w:r>
              <w:rPr>
                <w:rFonts w:hint="eastAsia" w:ascii="宋体" w:hAnsi="宋体" w:cs="宋体"/>
                <w:color w:val="auto"/>
                <w:szCs w:val="21"/>
              </w:rPr>
              <w:t xml:space="preserve">乙方：（章）       </w:t>
            </w:r>
          </w:p>
          <w:p w14:paraId="09FD835B">
            <w:pPr>
              <w:snapToGrid w:val="0"/>
              <w:spacing w:line="360" w:lineRule="auto"/>
              <w:jc w:val="left"/>
              <w:rPr>
                <w:rFonts w:hint="eastAsia" w:ascii="宋体" w:hAnsi="宋体" w:cs="宋体"/>
                <w:color w:val="auto"/>
                <w:szCs w:val="21"/>
              </w:rPr>
            </w:pPr>
            <w:r>
              <w:rPr>
                <w:rFonts w:hint="eastAsia" w:ascii="宋体" w:hAnsi="宋体" w:cs="宋体"/>
                <w:color w:val="auto"/>
                <w:szCs w:val="21"/>
              </w:rPr>
              <w:t xml:space="preserve">       </w:t>
            </w:r>
          </w:p>
          <w:p w14:paraId="56ECE406">
            <w:pPr>
              <w:snapToGrid w:val="0"/>
              <w:spacing w:line="360" w:lineRule="auto"/>
              <w:jc w:val="right"/>
              <w:rPr>
                <w:rFonts w:hint="eastAsia" w:ascii="宋体" w:hAnsi="宋体" w:cs="宋体"/>
                <w:color w:val="auto"/>
                <w:szCs w:val="21"/>
              </w:rPr>
            </w:pPr>
            <w:r>
              <w:rPr>
                <w:rFonts w:hint="eastAsia" w:ascii="宋体" w:hAnsi="宋体" w:cs="宋体"/>
                <w:color w:val="auto"/>
                <w:szCs w:val="21"/>
              </w:rPr>
              <w:t xml:space="preserve"> 年   月   日</w:t>
            </w:r>
          </w:p>
        </w:tc>
      </w:tr>
      <w:tr w14:paraId="3761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4549" w:type="dxa"/>
            <w:tcBorders>
              <w:top w:val="single" w:color="auto" w:sz="4" w:space="0"/>
              <w:left w:val="single" w:color="auto" w:sz="4" w:space="0"/>
              <w:bottom w:val="single" w:color="auto" w:sz="4" w:space="0"/>
              <w:right w:val="single" w:color="auto" w:sz="4" w:space="0"/>
            </w:tcBorders>
            <w:vAlign w:val="center"/>
          </w:tcPr>
          <w:p w14:paraId="0146280B">
            <w:pPr>
              <w:snapToGrid w:val="0"/>
              <w:spacing w:line="360" w:lineRule="auto"/>
              <w:rPr>
                <w:rFonts w:hint="eastAsia" w:ascii="宋体" w:hAnsi="宋体" w:cs="宋体"/>
                <w:color w:val="auto"/>
                <w:szCs w:val="21"/>
              </w:rPr>
            </w:pPr>
            <w:r>
              <w:rPr>
                <w:rFonts w:hint="eastAsia" w:ascii="宋体" w:hAnsi="宋体" w:cs="宋体"/>
                <w:color w:val="auto"/>
                <w:szCs w:val="21"/>
              </w:rPr>
              <w:t>单位地址：</w:t>
            </w:r>
            <w:r>
              <w:rPr>
                <w:rFonts w:ascii="宋体" w:hAnsi="宋体" w:cs="宋体"/>
                <w:color w:val="auto"/>
                <w:szCs w:val="21"/>
              </w:rPr>
              <w:t xml:space="preserve"> </w:t>
            </w:r>
            <w:r>
              <w:rPr>
                <w:rFonts w:hint="eastAsia" w:ascii="宋体" w:hAnsi="宋体" w:cs="宋体"/>
                <w:color w:val="auto"/>
                <w:szCs w:val="21"/>
              </w:rPr>
              <w:t>南宁市兴宁区昆仑大道1258号</w:t>
            </w:r>
          </w:p>
        </w:tc>
        <w:tc>
          <w:tcPr>
            <w:tcW w:w="4550" w:type="dxa"/>
            <w:tcBorders>
              <w:top w:val="single" w:color="auto" w:sz="4" w:space="0"/>
              <w:left w:val="single" w:color="auto" w:sz="4" w:space="0"/>
              <w:bottom w:val="single" w:color="auto" w:sz="4" w:space="0"/>
              <w:right w:val="single" w:color="auto" w:sz="4" w:space="0"/>
            </w:tcBorders>
            <w:vAlign w:val="center"/>
          </w:tcPr>
          <w:p w14:paraId="7A6FD662">
            <w:pPr>
              <w:snapToGrid w:val="0"/>
              <w:spacing w:line="360" w:lineRule="auto"/>
              <w:rPr>
                <w:rFonts w:hint="eastAsia" w:ascii="宋体" w:hAnsi="宋体" w:cs="宋体"/>
                <w:color w:val="auto"/>
                <w:szCs w:val="21"/>
              </w:rPr>
            </w:pPr>
            <w:r>
              <w:rPr>
                <w:rFonts w:hint="eastAsia" w:ascii="宋体" w:hAnsi="宋体" w:cs="宋体"/>
                <w:color w:val="auto"/>
                <w:szCs w:val="21"/>
              </w:rPr>
              <w:t xml:space="preserve">单位地址： </w:t>
            </w:r>
          </w:p>
        </w:tc>
      </w:tr>
      <w:tr w14:paraId="4EB3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4549" w:type="dxa"/>
            <w:tcBorders>
              <w:top w:val="single" w:color="auto" w:sz="4" w:space="0"/>
              <w:left w:val="single" w:color="auto" w:sz="4" w:space="0"/>
              <w:bottom w:val="single" w:color="auto" w:sz="4" w:space="0"/>
              <w:right w:val="single" w:color="auto" w:sz="4" w:space="0"/>
            </w:tcBorders>
            <w:vAlign w:val="center"/>
          </w:tcPr>
          <w:p w14:paraId="61374339">
            <w:pPr>
              <w:snapToGrid w:val="0"/>
              <w:spacing w:line="360" w:lineRule="auto"/>
              <w:rPr>
                <w:rFonts w:hint="eastAsia" w:ascii="宋体" w:hAnsi="宋体" w:cs="宋体"/>
                <w:color w:val="auto"/>
                <w:szCs w:val="21"/>
              </w:rPr>
            </w:pPr>
            <w:r>
              <w:rPr>
                <w:rFonts w:hint="eastAsia" w:ascii="宋体" w:hAnsi="宋体" w:cs="宋体"/>
                <w:color w:val="auto"/>
                <w:szCs w:val="21"/>
              </w:rPr>
              <w:t>法定代表人：</w:t>
            </w:r>
          </w:p>
        </w:tc>
        <w:tc>
          <w:tcPr>
            <w:tcW w:w="4550" w:type="dxa"/>
            <w:tcBorders>
              <w:top w:val="single" w:color="auto" w:sz="4" w:space="0"/>
              <w:left w:val="single" w:color="auto" w:sz="4" w:space="0"/>
              <w:bottom w:val="single" w:color="auto" w:sz="4" w:space="0"/>
              <w:right w:val="single" w:color="auto" w:sz="4" w:space="0"/>
            </w:tcBorders>
            <w:vAlign w:val="center"/>
          </w:tcPr>
          <w:p w14:paraId="5AFE76AA">
            <w:pPr>
              <w:snapToGrid w:val="0"/>
              <w:spacing w:line="360" w:lineRule="auto"/>
              <w:rPr>
                <w:rFonts w:hint="eastAsia" w:ascii="宋体" w:hAnsi="宋体" w:cs="宋体"/>
                <w:color w:val="auto"/>
                <w:szCs w:val="21"/>
              </w:rPr>
            </w:pPr>
            <w:r>
              <w:rPr>
                <w:rFonts w:hint="eastAsia" w:ascii="宋体" w:hAnsi="宋体" w:cs="宋体"/>
                <w:color w:val="auto"/>
                <w:szCs w:val="21"/>
              </w:rPr>
              <w:t>法定代表人：</w:t>
            </w:r>
          </w:p>
        </w:tc>
      </w:tr>
      <w:tr w14:paraId="723A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4549" w:type="dxa"/>
            <w:tcBorders>
              <w:top w:val="single" w:color="auto" w:sz="4" w:space="0"/>
              <w:left w:val="single" w:color="auto" w:sz="4" w:space="0"/>
              <w:bottom w:val="single" w:color="auto" w:sz="4" w:space="0"/>
              <w:right w:val="single" w:color="auto" w:sz="4" w:space="0"/>
            </w:tcBorders>
            <w:vAlign w:val="center"/>
          </w:tcPr>
          <w:p w14:paraId="2DB107C1">
            <w:pPr>
              <w:snapToGrid w:val="0"/>
              <w:spacing w:line="360" w:lineRule="auto"/>
              <w:rPr>
                <w:rFonts w:hint="eastAsia" w:ascii="宋体" w:hAnsi="宋体" w:cs="宋体"/>
                <w:color w:val="auto"/>
                <w:szCs w:val="21"/>
              </w:rPr>
            </w:pPr>
            <w:r>
              <w:rPr>
                <w:rFonts w:hint="eastAsia" w:ascii="宋体" w:hAnsi="宋体" w:cs="宋体"/>
                <w:color w:val="auto"/>
                <w:szCs w:val="21"/>
              </w:rPr>
              <w:t>委托代理人：</w:t>
            </w:r>
          </w:p>
        </w:tc>
        <w:tc>
          <w:tcPr>
            <w:tcW w:w="4550" w:type="dxa"/>
            <w:tcBorders>
              <w:top w:val="single" w:color="auto" w:sz="4" w:space="0"/>
              <w:left w:val="single" w:color="auto" w:sz="4" w:space="0"/>
              <w:bottom w:val="single" w:color="auto" w:sz="4" w:space="0"/>
              <w:right w:val="single" w:color="auto" w:sz="4" w:space="0"/>
            </w:tcBorders>
            <w:vAlign w:val="center"/>
          </w:tcPr>
          <w:p w14:paraId="77BF35E4">
            <w:pPr>
              <w:snapToGrid w:val="0"/>
              <w:spacing w:line="360" w:lineRule="auto"/>
              <w:rPr>
                <w:rFonts w:hint="eastAsia" w:ascii="宋体" w:hAnsi="宋体" w:cs="宋体"/>
                <w:color w:val="auto"/>
                <w:szCs w:val="21"/>
              </w:rPr>
            </w:pPr>
            <w:r>
              <w:rPr>
                <w:rFonts w:hint="eastAsia" w:ascii="宋体" w:hAnsi="宋体" w:cs="宋体"/>
                <w:color w:val="auto"/>
                <w:szCs w:val="21"/>
              </w:rPr>
              <w:t>委托代理人：</w:t>
            </w:r>
          </w:p>
        </w:tc>
      </w:tr>
      <w:tr w14:paraId="1777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4549" w:type="dxa"/>
            <w:tcBorders>
              <w:top w:val="single" w:color="auto" w:sz="4" w:space="0"/>
              <w:left w:val="single" w:color="auto" w:sz="4" w:space="0"/>
              <w:bottom w:val="single" w:color="auto" w:sz="4" w:space="0"/>
              <w:right w:val="single" w:color="auto" w:sz="4" w:space="0"/>
            </w:tcBorders>
            <w:vAlign w:val="center"/>
          </w:tcPr>
          <w:p w14:paraId="3EF99989">
            <w:pPr>
              <w:snapToGrid w:val="0"/>
              <w:spacing w:line="360" w:lineRule="auto"/>
              <w:rPr>
                <w:rFonts w:hint="eastAsia" w:ascii="宋体" w:hAnsi="宋体" w:cs="宋体"/>
                <w:color w:val="auto"/>
                <w:szCs w:val="21"/>
              </w:rPr>
            </w:pPr>
            <w:r>
              <w:rPr>
                <w:rFonts w:hint="eastAsia" w:ascii="宋体" w:hAnsi="宋体" w:cs="宋体"/>
                <w:color w:val="auto"/>
                <w:szCs w:val="21"/>
              </w:rPr>
              <w:t>电话：0771-5650225</w:t>
            </w:r>
          </w:p>
        </w:tc>
        <w:tc>
          <w:tcPr>
            <w:tcW w:w="4550" w:type="dxa"/>
            <w:tcBorders>
              <w:top w:val="single" w:color="auto" w:sz="4" w:space="0"/>
              <w:left w:val="single" w:color="auto" w:sz="4" w:space="0"/>
              <w:bottom w:val="single" w:color="auto" w:sz="4" w:space="0"/>
              <w:right w:val="single" w:color="auto" w:sz="4" w:space="0"/>
            </w:tcBorders>
            <w:vAlign w:val="center"/>
          </w:tcPr>
          <w:p w14:paraId="56CE6874">
            <w:pPr>
              <w:snapToGrid w:val="0"/>
              <w:spacing w:line="360" w:lineRule="auto"/>
              <w:rPr>
                <w:rFonts w:hint="eastAsia" w:ascii="宋体" w:hAnsi="宋体" w:cs="宋体"/>
                <w:color w:val="auto"/>
                <w:szCs w:val="21"/>
              </w:rPr>
            </w:pPr>
            <w:r>
              <w:rPr>
                <w:rFonts w:hint="eastAsia" w:ascii="宋体" w:hAnsi="宋体" w:cs="宋体"/>
                <w:color w:val="auto"/>
                <w:szCs w:val="21"/>
              </w:rPr>
              <w:t>电话：</w:t>
            </w:r>
          </w:p>
        </w:tc>
      </w:tr>
      <w:tr w14:paraId="7457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4549" w:type="dxa"/>
            <w:tcBorders>
              <w:top w:val="single" w:color="auto" w:sz="4" w:space="0"/>
              <w:left w:val="single" w:color="auto" w:sz="4" w:space="0"/>
              <w:bottom w:val="single" w:color="auto" w:sz="4" w:space="0"/>
              <w:right w:val="single" w:color="auto" w:sz="4" w:space="0"/>
            </w:tcBorders>
            <w:vAlign w:val="center"/>
          </w:tcPr>
          <w:p w14:paraId="321910E1">
            <w:pPr>
              <w:snapToGrid w:val="0"/>
              <w:spacing w:line="360" w:lineRule="auto"/>
              <w:rPr>
                <w:rFonts w:hint="eastAsia" w:ascii="宋体" w:hAnsi="宋体" w:cs="宋体"/>
                <w:color w:val="auto"/>
                <w:szCs w:val="21"/>
              </w:rPr>
            </w:pPr>
            <w:r>
              <w:rPr>
                <w:rFonts w:hint="eastAsia" w:ascii="宋体" w:hAnsi="宋体" w:cs="宋体"/>
                <w:color w:val="auto"/>
                <w:szCs w:val="21"/>
              </w:rPr>
              <w:t xml:space="preserve">开户银行：中国建设银行股份有限公司南宁园湖北路支行 </w:t>
            </w:r>
          </w:p>
        </w:tc>
        <w:tc>
          <w:tcPr>
            <w:tcW w:w="4550" w:type="dxa"/>
            <w:tcBorders>
              <w:top w:val="single" w:color="auto" w:sz="4" w:space="0"/>
              <w:left w:val="single" w:color="auto" w:sz="4" w:space="0"/>
              <w:bottom w:val="single" w:color="auto" w:sz="4" w:space="0"/>
              <w:right w:val="single" w:color="auto" w:sz="4" w:space="0"/>
            </w:tcBorders>
            <w:vAlign w:val="center"/>
          </w:tcPr>
          <w:p w14:paraId="75772240">
            <w:pPr>
              <w:snapToGrid w:val="0"/>
              <w:spacing w:line="360" w:lineRule="auto"/>
              <w:rPr>
                <w:rFonts w:hint="eastAsia" w:ascii="宋体" w:hAnsi="宋体" w:cs="宋体"/>
                <w:color w:val="auto"/>
                <w:szCs w:val="21"/>
              </w:rPr>
            </w:pPr>
            <w:r>
              <w:rPr>
                <w:rFonts w:hint="eastAsia" w:ascii="宋体" w:hAnsi="宋体" w:cs="宋体"/>
                <w:color w:val="auto"/>
                <w:szCs w:val="21"/>
              </w:rPr>
              <w:t xml:space="preserve">开户银行： </w:t>
            </w:r>
          </w:p>
        </w:tc>
      </w:tr>
      <w:tr w14:paraId="47FC2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4549" w:type="dxa"/>
            <w:tcBorders>
              <w:top w:val="single" w:color="auto" w:sz="4" w:space="0"/>
              <w:left w:val="single" w:color="auto" w:sz="4" w:space="0"/>
              <w:bottom w:val="single" w:color="auto" w:sz="4" w:space="0"/>
              <w:right w:val="single" w:color="auto" w:sz="4" w:space="0"/>
            </w:tcBorders>
            <w:vAlign w:val="center"/>
          </w:tcPr>
          <w:p w14:paraId="7BD00B77">
            <w:pPr>
              <w:snapToGrid w:val="0"/>
              <w:spacing w:line="360" w:lineRule="auto"/>
              <w:rPr>
                <w:rFonts w:hint="eastAsia" w:ascii="宋体" w:hAnsi="宋体" w:cs="宋体"/>
                <w:color w:val="auto"/>
                <w:szCs w:val="21"/>
              </w:rPr>
            </w:pPr>
            <w:r>
              <w:rPr>
                <w:rFonts w:hint="eastAsia" w:ascii="宋体" w:hAnsi="宋体" w:cs="宋体"/>
                <w:color w:val="auto"/>
                <w:szCs w:val="21"/>
              </w:rPr>
              <w:t>账号：45050160435309888999</w:t>
            </w:r>
          </w:p>
        </w:tc>
        <w:tc>
          <w:tcPr>
            <w:tcW w:w="4550" w:type="dxa"/>
            <w:tcBorders>
              <w:top w:val="single" w:color="auto" w:sz="4" w:space="0"/>
              <w:left w:val="single" w:color="auto" w:sz="4" w:space="0"/>
              <w:bottom w:val="single" w:color="auto" w:sz="4" w:space="0"/>
              <w:right w:val="single" w:color="auto" w:sz="4" w:space="0"/>
            </w:tcBorders>
            <w:vAlign w:val="center"/>
          </w:tcPr>
          <w:p w14:paraId="424E7495">
            <w:pPr>
              <w:snapToGrid w:val="0"/>
              <w:spacing w:line="360" w:lineRule="auto"/>
              <w:rPr>
                <w:rFonts w:hint="eastAsia" w:ascii="宋体" w:hAnsi="宋体" w:cs="宋体"/>
                <w:color w:val="auto"/>
                <w:szCs w:val="21"/>
              </w:rPr>
            </w:pPr>
            <w:r>
              <w:rPr>
                <w:rFonts w:hint="eastAsia" w:ascii="宋体" w:hAnsi="宋体" w:cs="宋体"/>
                <w:color w:val="auto"/>
                <w:szCs w:val="21"/>
              </w:rPr>
              <w:t>账号：</w:t>
            </w:r>
          </w:p>
        </w:tc>
      </w:tr>
      <w:tr w14:paraId="7C44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4549" w:type="dxa"/>
            <w:tcBorders>
              <w:top w:val="single" w:color="auto" w:sz="4" w:space="0"/>
              <w:left w:val="single" w:color="auto" w:sz="4" w:space="0"/>
              <w:bottom w:val="single" w:color="auto" w:sz="4" w:space="0"/>
              <w:right w:val="single" w:color="auto" w:sz="4" w:space="0"/>
            </w:tcBorders>
            <w:vAlign w:val="center"/>
          </w:tcPr>
          <w:p w14:paraId="1BD927D7">
            <w:pPr>
              <w:snapToGrid w:val="0"/>
              <w:spacing w:line="360" w:lineRule="auto"/>
              <w:rPr>
                <w:rFonts w:hint="eastAsia" w:ascii="宋体" w:hAnsi="宋体" w:cs="宋体"/>
                <w:color w:val="auto"/>
                <w:szCs w:val="21"/>
              </w:rPr>
            </w:pPr>
            <w:r>
              <w:rPr>
                <w:rFonts w:hint="eastAsia" w:ascii="宋体" w:hAnsi="宋体" w:cs="宋体"/>
                <w:color w:val="auto"/>
                <w:szCs w:val="21"/>
              </w:rPr>
              <w:t>邮政编码：</w:t>
            </w:r>
          </w:p>
        </w:tc>
        <w:tc>
          <w:tcPr>
            <w:tcW w:w="4550" w:type="dxa"/>
            <w:tcBorders>
              <w:top w:val="single" w:color="auto" w:sz="4" w:space="0"/>
              <w:left w:val="single" w:color="auto" w:sz="4" w:space="0"/>
              <w:bottom w:val="single" w:color="auto" w:sz="4" w:space="0"/>
              <w:right w:val="single" w:color="auto" w:sz="4" w:space="0"/>
            </w:tcBorders>
            <w:vAlign w:val="center"/>
          </w:tcPr>
          <w:p w14:paraId="214E7E5B">
            <w:pPr>
              <w:snapToGrid w:val="0"/>
              <w:spacing w:line="360" w:lineRule="auto"/>
              <w:rPr>
                <w:rFonts w:hint="eastAsia" w:ascii="宋体" w:hAnsi="宋体" w:cs="宋体"/>
                <w:color w:val="auto"/>
                <w:szCs w:val="21"/>
              </w:rPr>
            </w:pPr>
            <w:r>
              <w:rPr>
                <w:rFonts w:hint="eastAsia" w:ascii="宋体" w:hAnsi="宋体" w:cs="宋体"/>
                <w:color w:val="auto"/>
                <w:szCs w:val="21"/>
              </w:rPr>
              <w:t>邮政编码：</w:t>
            </w:r>
          </w:p>
        </w:tc>
      </w:tr>
    </w:tbl>
    <w:p w14:paraId="391BC6D1">
      <w:pPr>
        <w:keepNext/>
        <w:keepLines/>
        <w:widowControl w:val="0"/>
        <w:spacing w:before="340" w:after="330" w:line="578" w:lineRule="auto"/>
        <w:jc w:val="center"/>
        <w:outlineLvl w:val="9"/>
        <w:rPr>
          <w:rFonts w:hint="eastAsia" w:ascii="宋体" w:hAnsi="宋体" w:eastAsia="宋体" w:cs="宋体"/>
          <w:b w:val="0"/>
          <w:bCs/>
          <w:color w:val="auto"/>
          <w:kern w:val="44"/>
          <w:sz w:val="44"/>
          <w:szCs w:val="44"/>
          <w:highlight w:val="none"/>
          <w:lang w:val="en-US" w:eastAsia="zh-CN" w:bidi="ar-SA"/>
        </w:rPr>
      </w:pPr>
    </w:p>
    <w:p w14:paraId="067BF86E">
      <w:pPr>
        <w:outlineLvl w:val="9"/>
        <w:rPr>
          <w:rFonts w:hint="eastAsia" w:ascii="宋体" w:hAnsi="宋体" w:eastAsia="宋体" w:cs="宋体"/>
          <w:b w:val="0"/>
          <w:bCs/>
          <w:color w:val="000000"/>
          <w:kern w:val="44"/>
          <w:sz w:val="44"/>
          <w:szCs w:val="44"/>
          <w:highlight w:val="none"/>
          <w:lang w:val="en-US" w:eastAsia="zh-CN" w:bidi="ar-SA"/>
        </w:rPr>
      </w:pPr>
      <w:r>
        <w:rPr>
          <w:rFonts w:hint="eastAsia" w:ascii="宋体" w:hAnsi="宋体" w:eastAsia="宋体" w:cs="宋体"/>
          <w:b w:val="0"/>
          <w:bCs/>
          <w:color w:val="000000"/>
          <w:kern w:val="44"/>
          <w:sz w:val="44"/>
          <w:szCs w:val="44"/>
          <w:highlight w:val="none"/>
          <w:lang w:val="en-US" w:eastAsia="zh-CN" w:bidi="ar-SA"/>
        </w:rPr>
        <w:br w:type="page"/>
      </w:r>
    </w:p>
    <w:p w14:paraId="259C5F09">
      <w:pPr>
        <w:keepNext/>
        <w:keepLines/>
        <w:widowControl w:val="0"/>
        <w:spacing w:before="340" w:after="330" w:line="578" w:lineRule="auto"/>
        <w:jc w:val="center"/>
        <w:outlineLvl w:val="9"/>
        <w:rPr>
          <w:rFonts w:hint="eastAsia" w:ascii="宋体" w:hAnsi="宋体" w:eastAsia="宋体" w:cs="宋体"/>
          <w:b w:val="0"/>
          <w:bCs/>
          <w:color w:val="000000"/>
          <w:kern w:val="44"/>
          <w:sz w:val="44"/>
          <w:szCs w:val="44"/>
          <w:highlight w:val="none"/>
          <w:lang w:val="en-US" w:eastAsia="zh-CN" w:bidi="ar-SA"/>
        </w:rPr>
      </w:pPr>
    </w:p>
    <w:p w14:paraId="4D4EFEC8">
      <w:pPr>
        <w:keepNext/>
        <w:keepLines/>
        <w:widowControl w:val="0"/>
        <w:spacing w:before="340" w:after="330" w:line="578" w:lineRule="auto"/>
        <w:jc w:val="center"/>
        <w:outlineLvl w:val="9"/>
        <w:rPr>
          <w:rFonts w:hint="eastAsia" w:ascii="宋体" w:hAnsi="宋体" w:eastAsia="宋体" w:cs="宋体"/>
          <w:b w:val="0"/>
          <w:bCs/>
          <w:color w:val="000000"/>
          <w:kern w:val="44"/>
          <w:sz w:val="44"/>
          <w:szCs w:val="44"/>
          <w:highlight w:val="none"/>
          <w:lang w:val="en-US" w:eastAsia="zh-CN" w:bidi="ar-SA"/>
        </w:rPr>
      </w:pPr>
    </w:p>
    <w:p w14:paraId="1DD01415">
      <w:pPr>
        <w:keepNext/>
        <w:keepLines/>
        <w:widowControl w:val="0"/>
        <w:spacing w:before="340" w:after="330" w:line="578" w:lineRule="auto"/>
        <w:jc w:val="center"/>
        <w:outlineLvl w:val="9"/>
        <w:rPr>
          <w:rFonts w:hint="eastAsia" w:ascii="宋体" w:hAnsi="宋体" w:eastAsia="宋体" w:cs="宋体"/>
          <w:b w:val="0"/>
          <w:bCs/>
          <w:color w:val="000000"/>
          <w:kern w:val="44"/>
          <w:sz w:val="44"/>
          <w:szCs w:val="44"/>
          <w:highlight w:val="none"/>
          <w:lang w:val="en-US" w:eastAsia="zh-CN" w:bidi="ar-SA"/>
        </w:rPr>
      </w:pPr>
    </w:p>
    <w:p w14:paraId="4A26D93D">
      <w:pPr>
        <w:keepNext/>
        <w:keepLines/>
        <w:widowControl w:val="0"/>
        <w:spacing w:before="340" w:after="330" w:line="578" w:lineRule="auto"/>
        <w:jc w:val="center"/>
        <w:outlineLvl w:val="0"/>
        <w:rPr>
          <w:rFonts w:hint="eastAsia" w:ascii="宋体" w:hAnsi="宋体" w:eastAsia="宋体" w:cs="宋体"/>
          <w:b/>
          <w:bCs/>
          <w:color w:val="000000"/>
          <w:kern w:val="44"/>
          <w:sz w:val="44"/>
          <w:szCs w:val="44"/>
          <w:highlight w:val="none"/>
          <w:lang w:val="en-US" w:eastAsia="zh-CN" w:bidi="ar-SA"/>
        </w:rPr>
      </w:pPr>
      <w:bookmarkStart w:id="31" w:name="_Toc22164"/>
      <w:r>
        <w:rPr>
          <w:rFonts w:hint="eastAsia" w:ascii="宋体" w:hAnsi="宋体" w:eastAsia="宋体" w:cs="宋体"/>
          <w:b w:val="0"/>
          <w:bCs/>
          <w:color w:val="000000"/>
          <w:kern w:val="44"/>
          <w:sz w:val="44"/>
          <w:szCs w:val="44"/>
          <w:highlight w:val="none"/>
          <w:lang w:val="en-US" w:eastAsia="zh-CN" w:bidi="ar-SA"/>
        </w:rPr>
        <w:t>第七章 质疑、投诉材料格式</w:t>
      </w:r>
      <w:bookmarkEnd w:id="31"/>
    </w:p>
    <w:p w14:paraId="441D666B">
      <w:pPr>
        <w:widowControl/>
        <w:spacing w:line="576" w:lineRule="auto"/>
        <w:jc w:val="left"/>
        <w:rPr>
          <w:rFonts w:hint="eastAsia" w:ascii="宋体" w:hAnsi="宋体" w:eastAsia="宋体" w:cs="宋体"/>
          <w:b/>
          <w:bCs/>
          <w:color w:val="000000"/>
          <w:kern w:val="44"/>
          <w:sz w:val="44"/>
          <w:szCs w:val="44"/>
          <w:highlight w:val="none"/>
        </w:rPr>
        <w:sectPr>
          <w:pgSz w:w="11910" w:h="16840"/>
          <w:pgMar w:top="1440" w:right="1440" w:bottom="1440" w:left="1440" w:header="720" w:footer="720" w:gutter="0"/>
          <w:pgNumType w:fmt="decimal"/>
          <w:cols w:space="720" w:num="1"/>
        </w:sectPr>
      </w:pPr>
    </w:p>
    <w:p w14:paraId="5DA93DF1">
      <w:pP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质疑函（格式）</w:t>
      </w:r>
    </w:p>
    <w:p w14:paraId="5977FD34">
      <w:pPr>
        <w:widowControl w:val="0"/>
        <w:spacing w:line="360" w:lineRule="auto"/>
        <w:ind w:firstLine="422" w:firstLineChars="200"/>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一、质疑供应商基本信息：</w:t>
      </w:r>
    </w:p>
    <w:p w14:paraId="46D01BD6">
      <w:pPr>
        <w:widowControl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质疑供应商：</w:t>
      </w:r>
    </w:p>
    <w:p w14:paraId="44CD3A0F">
      <w:pPr>
        <w:widowControl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地址：邮编：</w:t>
      </w:r>
    </w:p>
    <w:p w14:paraId="3882FEB9">
      <w:pPr>
        <w:widowControl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联系人：联系电话：</w:t>
      </w:r>
    </w:p>
    <w:p w14:paraId="03F989FD">
      <w:pPr>
        <w:widowControl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授权代表：</w:t>
      </w:r>
    </w:p>
    <w:p w14:paraId="2293FF61">
      <w:pPr>
        <w:widowControl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联系电话：</w:t>
      </w:r>
    </w:p>
    <w:p w14:paraId="1F10C0CD">
      <w:pPr>
        <w:widowControl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地址：邮编：</w:t>
      </w:r>
    </w:p>
    <w:p w14:paraId="58ED7A76">
      <w:pPr>
        <w:widowControl w:val="0"/>
        <w:spacing w:line="360" w:lineRule="auto"/>
        <w:ind w:firstLine="422" w:firstLineChars="200"/>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二、质疑项目基本情况：</w:t>
      </w:r>
    </w:p>
    <w:p w14:paraId="4A2A26E9">
      <w:pPr>
        <w:widowControl w:val="0"/>
        <w:spacing w:line="360" w:lineRule="auto"/>
        <w:ind w:left="25" w:leftChars="12" w:firstLine="413" w:firstLineChars="197"/>
        <w:contextualSpacing/>
        <w:jc w:val="both"/>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质疑</w:t>
      </w:r>
      <w:r>
        <w:rPr>
          <w:rFonts w:hint="eastAsia" w:ascii="宋体" w:hAnsi="宋体" w:eastAsia="宋体" w:cs="宋体"/>
          <w:color w:val="000000"/>
          <w:kern w:val="0"/>
          <w:sz w:val="21"/>
          <w:szCs w:val="21"/>
          <w:highlight w:val="none"/>
          <w:lang w:val="en-US" w:eastAsia="zh-CN" w:bidi="ar-SA"/>
        </w:rPr>
        <w:t>项目的名称：</w:t>
      </w:r>
      <w:r>
        <w:rPr>
          <w:rFonts w:hint="eastAsia" w:ascii="宋体" w:hAnsi="宋体" w:eastAsia="宋体" w:cs="宋体"/>
          <w:bCs/>
          <w:color w:val="000000"/>
          <w:kern w:val="0"/>
          <w:sz w:val="21"/>
          <w:szCs w:val="21"/>
          <w:highlight w:val="none"/>
          <w:u w:val="single"/>
          <w:lang w:val="en-US" w:eastAsia="zh-CN" w:bidi="ar-SA"/>
        </w:rPr>
        <w:t xml:space="preserve">          </w:t>
      </w:r>
    </w:p>
    <w:p w14:paraId="7486A4A7">
      <w:pPr>
        <w:widowControl w:val="0"/>
        <w:spacing w:line="360" w:lineRule="auto"/>
        <w:ind w:left="25" w:leftChars="12" w:firstLine="413" w:firstLineChars="197"/>
        <w:contextualSpacing/>
        <w:jc w:val="both"/>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质疑</w:t>
      </w:r>
      <w:r>
        <w:rPr>
          <w:rFonts w:hint="eastAsia" w:ascii="宋体" w:hAnsi="宋体" w:eastAsia="宋体" w:cs="宋体"/>
          <w:color w:val="000000"/>
          <w:kern w:val="0"/>
          <w:sz w:val="21"/>
          <w:szCs w:val="21"/>
          <w:highlight w:val="none"/>
          <w:lang w:val="en-US" w:eastAsia="zh-CN" w:bidi="ar-SA"/>
        </w:rPr>
        <w:t>项目的编号：</w:t>
      </w:r>
      <w:r>
        <w:rPr>
          <w:rFonts w:hint="eastAsia" w:ascii="宋体" w:hAnsi="宋体" w:eastAsia="宋体" w:cs="宋体"/>
          <w:bCs/>
          <w:color w:val="000000"/>
          <w:kern w:val="0"/>
          <w:sz w:val="21"/>
          <w:szCs w:val="21"/>
          <w:highlight w:val="none"/>
          <w:u w:val="single"/>
          <w:lang w:val="en-US" w:eastAsia="zh-CN" w:bidi="ar-SA"/>
        </w:rPr>
        <w:t xml:space="preserve">          </w:t>
      </w:r>
    </w:p>
    <w:p w14:paraId="1B7D8A7B">
      <w:pPr>
        <w:widowControl w:val="0"/>
        <w:spacing w:line="360" w:lineRule="auto"/>
        <w:ind w:left="25" w:leftChars="12" w:firstLine="413" w:firstLineChars="197"/>
        <w:contextualSpacing/>
        <w:jc w:val="both"/>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采购人名称：</w:t>
      </w:r>
      <w:r>
        <w:rPr>
          <w:rFonts w:hint="eastAsia" w:ascii="宋体" w:hAnsi="宋体" w:eastAsia="宋体" w:cs="宋体"/>
          <w:bCs/>
          <w:color w:val="000000"/>
          <w:kern w:val="0"/>
          <w:sz w:val="21"/>
          <w:szCs w:val="21"/>
          <w:highlight w:val="none"/>
          <w:u w:val="single"/>
          <w:lang w:val="en-US" w:eastAsia="zh-CN" w:bidi="ar-SA"/>
        </w:rPr>
        <w:t xml:space="preserve">              </w:t>
      </w:r>
    </w:p>
    <w:p w14:paraId="45019E72">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质疑事项：</w:t>
      </w:r>
    </w:p>
    <w:p w14:paraId="771C4A5D">
      <w:pPr>
        <w:widowControl w:val="0"/>
        <w:spacing w:line="360" w:lineRule="auto"/>
        <w:ind w:left="25" w:leftChars="12" w:firstLine="308" w:firstLineChars="14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□采购文件   采购文件获取日期：</w:t>
      </w:r>
    </w:p>
    <w:p w14:paraId="66E5B95F">
      <w:pPr>
        <w:widowControl w:val="0"/>
        <w:spacing w:line="360" w:lineRule="auto"/>
        <w:ind w:left="25" w:leftChars="12" w:firstLine="308" w:firstLineChars="14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□采购过程   </w:t>
      </w:r>
    </w:p>
    <w:p w14:paraId="4C6D92C0">
      <w:pPr>
        <w:widowControl w:val="0"/>
        <w:spacing w:line="360" w:lineRule="auto"/>
        <w:ind w:left="25" w:leftChars="12" w:firstLine="308" w:firstLineChars="147"/>
        <w:contextualSpacing/>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 xml:space="preserve">□成交结果   </w:t>
      </w:r>
    </w:p>
    <w:p w14:paraId="3346A35C">
      <w:pPr>
        <w:widowControl w:val="0"/>
        <w:spacing w:line="360" w:lineRule="auto"/>
        <w:ind w:left="25" w:leftChars="12" w:firstLine="413" w:firstLineChars="196"/>
        <w:contextualSpacing/>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三、质疑事项具体内容</w:t>
      </w:r>
    </w:p>
    <w:p w14:paraId="02456A3A">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质疑事项1：</w:t>
      </w:r>
    </w:p>
    <w:p w14:paraId="2FC79DBA">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事实依据：</w:t>
      </w:r>
    </w:p>
    <w:p w14:paraId="6561086B">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法律依据：</w:t>
      </w:r>
    </w:p>
    <w:p w14:paraId="6860F76E">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质疑事项2</w:t>
      </w:r>
    </w:p>
    <w:p w14:paraId="283320A7">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w:t>
      </w:r>
    </w:p>
    <w:p w14:paraId="32405967">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四、与质疑事项相关的质疑请求：</w:t>
      </w:r>
    </w:p>
    <w:p w14:paraId="2057F3C7">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请求：</w:t>
      </w:r>
    </w:p>
    <w:p w14:paraId="10E9468E">
      <w:pPr>
        <w:widowControl w:val="0"/>
        <w:spacing w:line="360" w:lineRule="auto"/>
        <w:ind w:left="25" w:leftChars="12" w:firstLine="308" w:firstLineChars="147"/>
        <w:contextualSpacing/>
        <w:jc w:val="both"/>
        <w:rPr>
          <w:rFonts w:hint="eastAsia" w:ascii="宋体" w:hAnsi="宋体" w:eastAsia="宋体" w:cs="宋体"/>
          <w:color w:val="000000"/>
          <w:kern w:val="0"/>
          <w:sz w:val="21"/>
          <w:szCs w:val="21"/>
          <w:highlight w:val="none"/>
          <w:lang w:val="en-US" w:eastAsia="zh-CN" w:bidi="ar-SA"/>
        </w:rPr>
      </w:pPr>
    </w:p>
    <w:p w14:paraId="52ACEB8E">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签字（签章）：                                       公章：</w:t>
      </w:r>
    </w:p>
    <w:p w14:paraId="1F0FDD06">
      <w:pPr>
        <w:widowControl w:val="0"/>
        <w:spacing w:line="360" w:lineRule="auto"/>
        <w:ind w:left="25" w:leftChars="12" w:firstLine="308" w:firstLineChars="147"/>
        <w:contextualSpacing/>
        <w:jc w:val="both"/>
        <w:rPr>
          <w:rFonts w:hint="eastAsia" w:ascii="宋体" w:hAnsi="宋体" w:eastAsia="宋体" w:cs="宋体"/>
          <w:color w:val="000000"/>
          <w:kern w:val="0"/>
          <w:sz w:val="21"/>
          <w:szCs w:val="21"/>
          <w:highlight w:val="none"/>
          <w:lang w:val="en-US" w:eastAsia="zh-CN" w:bidi="ar-SA"/>
        </w:rPr>
      </w:pPr>
    </w:p>
    <w:p w14:paraId="581FCA85">
      <w:pPr>
        <w:widowControl w:val="0"/>
        <w:spacing w:line="360" w:lineRule="auto"/>
        <w:ind w:left="25" w:leftChars="12" w:firstLine="413" w:firstLineChars="197"/>
        <w:contextualSpacing/>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日期：</w:t>
      </w:r>
    </w:p>
    <w:p w14:paraId="6D55729F">
      <w:pPr>
        <w:widowControl w:val="0"/>
        <w:spacing w:line="360" w:lineRule="auto"/>
        <w:ind w:firstLine="482"/>
        <w:jc w:val="both"/>
        <w:rPr>
          <w:rFonts w:hint="eastAsia" w:ascii="宋体" w:hAnsi="宋体" w:eastAsia="宋体" w:cs="宋体"/>
          <w:b/>
          <w:color w:val="000000"/>
          <w:kern w:val="0"/>
          <w:sz w:val="21"/>
          <w:szCs w:val="21"/>
          <w:highlight w:val="none"/>
          <w:lang w:val="en-US" w:eastAsia="zh-CN" w:bidi="ar-SA"/>
        </w:rPr>
      </w:pPr>
    </w:p>
    <w:p w14:paraId="51B185ED">
      <w:pPr>
        <w:widowControl w:val="0"/>
        <w:spacing w:line="360" w:lineRule="auto"/>
        <w:ind w:firstLine="482"/>
        <w:jc w:val="both"/>
        <w:rPr>
          <w:rFonts w:hint="eastAsia" w:ascii="宋体" w:hAnsi="宋体" w:eastAsia="宋体" w:cs="宋体"/>
          <w:b/>
          <w:color w:val="000000"/>
          <w:kern w:val="0"/>
          <w:sz w:val="21"/>
          <w:szCs w:val="21"/>
          <w:highlight w:val="none"/>
          <w:lang w:val="en-US" w:eastAsia="zh-CN" w:bidi="ar-SA"/>
        </w:rPr>
      </w:pPr>
    </w:p>
    <w:p w14:paraId="2345B9B2">
      <w:pPr>
        <w:widowControl w:val="0"/>
        <w:spacing w:line="360" w:lineRule="auto"/>
        <w:ind w:firstLine="482"/>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说明：</w:t>
      </w:r>
    </w:p>
    <w:p w14:paraId="50EE721C">
      <w:pPr>
        <w:widowControl w:val="0"/>
        <w:spacing w:line="360" w:lineRule="auto"/>
        <w:ind w:left="25" w:leftChars="12" w:firstLine="310" w:firstLineChars="147"/>
        <w:contextualSpacing/>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1.供应商提出质疑时，应提交质疑函和必要的证明材料</w:t>
      </w:r>
      <w:r>
        <w:rPr>
          <w:rFonts w:hint="eastAsia" w:ascii="宋体" w:hAnsi="宋体" w:eastAsia="宋体" w:cs="宋体"/>
          <w:b/>
          <w:bCs/>
          <w:color w:val="000000"/>
          <w:kern w:val="0"/>
          <w:sz w:val="21"/>
          <w:szCs w:val="21"/>
          <w:highlight w:val="none"/>
          <w:lang w:val="en-US" w:eastAsia="zh-CN" w:bidi="ar-SA"/>
        </w:rPr>
        <w:t>。</w:t>
      </w:r>
    </w:p>
    <w:p w14:paraId="0CAA955C">
      <w:pPr>
        <w:widowControl w:val="0"/>
        <w:spacing w:line="360" w:lineRule="auto"/>
        <w:ind w:left="25" w:leftChars="12" w:firstLine="310" w:firstLineChars="147"/>
        <w:contextualSpacing/>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E571757">
      <w:pPr>
        <w:widowControl w:val="0"/>
        <w:spacing w:line="360" w:lineRule="auto"/>
        <w:ind w:left="25" w:leftChars="12" w:firstLine="310" w:firstLineChars="147"/>
        <w:contextualSpacing/>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3.质疑函的质疑事项应具体、明确，并有必要的事实依据和法律依据。</w:t>
      </w:r>
    </w:p>
    <w:p w14:paraId="32FC12BA">
      <w:pPr>
        <w:widowControl w:val="0"/>
        <w:spacing w:line="360" w:lineRule="auto"/>
        <w:ind w:left="25" w:leftChars="12" w:firstLine="310" w:firstLineChars="147"/>
        <w:contextualSpacing/>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4.质疑函的质疑请求应与质疑事项相关。</w:t>
      </w:r>
    </w:p>
    <w:p w14:paraId="2DD6A1B2">
      <w:pPr>
        <w:widowControl w:val="0"/>
        <w:spacing w:line="360" w:lineRule="auto"/>
        <w:ind w:left="25" w:leftChars="12" w:firstLine="310" w:firstLineChars="147"/>
        <w:contextualSpacing/>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5.质疑供应商为法人或者其他组织的，质疑函应由法定代表人、主要负责人，或者其授权代表签字或者盖章，并加盖公章。</w:t>
      </w:r>
    </w:p>
    <w:p w14:paraId="4313A1E2">
      <w:pPr>
        <w:widowControl w:val="0"/>
        <w:snapToGrid w:val="0"/>
        <w:ind w:firstLine="482"/>
        <w:jc w:val="both"/>
        <w:rPr>
          <w:rFonts w:hint="eastAsia" w:ascii="宋体" w:hAnsi="宋体" w:eastAsia="宋体" w:cs="宋体"/>
          <w:b/>
          <w:color w:val="000000"/>
          <w:kern w:val="0"/>
          <w:sz w:val="24"/>
          <w:szCs w:val="24"/>
          <w:highlight w:val="none"/>
          <w:lang w:val="en-US" w:eastAsia="zh-CN" w:bidi="ar-SA"/>
        </w:rPr>
      </w:pPr>
    </w:p>
    <w:p w14:paraId="36B62AA6">
      <w:pPr>
        <w:spacing w:line="460" w:lineRule="exact"/>
        <w:jc w:val="center"/>
        <w:rPr>
          <w:rFonts w:hint="eastAsia" w:ascii="宋体" w:hAnsi="宋体" w:eastAsia="宋体" w:cs="宋体"/>
          <w:color w:val="000000"/>
          <w:sz w:val="44"/>
          <w:highlight w:val="none"/>
        </w:rPr>
      </w:pPr>
      <w:r>
        <w:rPr>
          <w:rFonts w:hint="eastAsia" w:ascii="宋体" w:hAnsi="宋体" w:eastAsia="宋体" w:cs="宋体"/>
          <w:color w:val="000000"/>
          <w:sz w:val="44"/>
          <w:highlight w:val="none"/>
        </w:rPr>
        <w:br w:type="page"/>
      </w:r>
    </w:p>
    <w:p w14:paraId="269E3687">
      <w:pP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投诉书（格式）</w:t>
      </w:r>
    </w:p>
    <w:p w14:paraId="1C0BC588">
      <w:pPr>
        <w:widowControl w:val="0"/>
        <w:snapToGrid w:val="0"/>
        <w:spacing w:line="360" w:lineRule="auto"/>
        <w:ind w:firstLine="422" w:firstLineChars="200"/>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一、投诉相关主体基本情况：</w:t>
      </w:r>
    </w:p>
    <w:p w14:paraId="04538E5D">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供应商：</w:t>
      </w:r>
    </w:p>
    <w:p w14:paraId="2E3C9D78">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地址：邮编：</w:t>
      </w:r>
    </w:p>
    <w:p w14:paraId="6531B4EF">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法定代表人/主要负责人：</w:t>
      </w:r>
    </w:p>
    <w:p w14:paraId="6C3FF854">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联系电话：</w:t>
      </w:r>
    </w:p>
    <w:p w14:paraId="205181B9">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授权代表：联系电话：</w:t>
      </w:r>
    </w:p>
    <w:p w14:paraId="171C0A95">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地址：</w:t>
      </w:r>
    </w:p>
    <w:p w14:paraId="203D3CA5">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邮编：</w:t>
      </w:r>
    </w:p>
    <w:p w14:paraId="317D1C90">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被投诉人1：</w:t>
      </w:r>
    </w:p>
    <w:p w14:paraId="6C201D0C">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地址：</w:t>
      </w:r>
    </w:p>
    <w:p w14:paraId="390A682A">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邮编：</w:t>
      </w:r>
    </w:p>
    <w:p w14:paraId="436BD51D">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联系人：联系电话：</w:t>
      </w:r>
    </w:p>
    <w:p w14:paraId="53F1DDC8">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被投诉人2：</w:t>
      </w:r>
    </w:p>
    <w:p w14:paraId="1039C801">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w:t>
      </w:r>
    </w:p>
    <w:p w14:paraId="77DE1B22">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相关供应商：</w:t>
      </w:r>
    </w:p>
    <w:p w14:paraId="77F3BA29">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地址：邮编：</w:t>
      </w:r>
    </w:p>
    <w:p w14:paraId="3CB9BB67">
      <w:pPr>
        <w:widowControl w:val="0"/>
        <w:snapToGrid w:val="0"/>
        <w:spacing w:line="360" w:lineRule="auto"/>
        <w:ind w:firstLine="420" w:firstLineChars="200"/>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联系人：联系电话：</w:t>
      </w:r>
    </w:p>
    <w:p w14:paraId="3B58CEB1">
      <w:pPr>
        <w:widowControl w:val="0"/>
        <w:snapToGrid w:val="0"/>
        <w:spacing w:line="360" w:lineRule="auto"/>
        <w:ind w:firstLine="422" w:firstLineChars="200"/>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二、投诉项目基本情况：</w:t>
      </w:r>
    </w:p>
    <w:p w14:paraId="3E57C3AE">
      <w:pPr>
        <w:widowControl w:val="0"/>
        <w:spacing w:line="360" w:lineRule="auto"/>
        <w:ind w:left="25" w:leftChars="12" w:firstLine="413" w:firstLineChars="197"/>
        <w:jc w:val="both"/>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采购</w:t>
      </w:r>
      <w:r>
        <w:rPr>
          <w:rFonts w:hint="eastAsia" w:ascii="宋体" w:hAnsi="宋体" w:eastAsia="宋体" w:cs="宋体"/>
          <w:color w:val="000000"/>
          <w:kern w:val="0"/>
          <w:sz w:val="21"/>
          <w:szCs w:val="21"/>
          <w:highlight w:val="none"/>
          <w:lang w:val="en-US" w:eastAsia="zh-CN" w:bidi="ar-SA"/>
        </w:rPr>
        <w:t>项目的名称：</w:t>
      </w:r>
      <w:r>
        <w:rPr>
          <w:rFonts w:hint="eastAsia" w:ascii="宋体" w:hAnsi="宋体" w:eastAsia="宋体" w:cs="宋体"/>
          <w:bCs/>
          <w:color w:val="000000"/>
          <w:kern w:val="0"/>
          <w:sz w:val="21"/>
          <w:szCs w:val="21"/>
          <w:highlight w:val="none"/>
          <w:u w:val="single"/>
          <w:lang w:val="en-US" w:eastAsia="zh-CN" w:bidi="ar-SA"/>
        </w:rPr>
        <w:t xml:space="preserve">         </w:t>
      </w:r>
    </w:p>
    <w:p w14:paraId="5DA44016">
      <w:pPr>
        <w:widowControl w:val="0"/>
        <w:spacing w:line="360" w:lineRule="auto"/>
        <w:ind w:left="25" w:leftChars="12" w:firstLine="413" w:firstLineChars="197"/>
        <w:jc w:val="both"/>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采购</w:t>
      </w:r>
      <w:r>
        <w:rPr>
          <w:rFonts w:hint="eastAsia" w:ascii="宋体" w:hAnsi="宋体" w:eastAsia="宋体" w:cs="宋体"/>
          <w:color w:val="000000"/>
          <w:kern w:val="0"/>
          <w:sz w:val="21"/>
          <w:szCs w:val="21"/>
          <w:highlight w:val="none"/>
          <w:lang w:val="en-US" w:eastAsia="zh-CN" w:bidi="ar-SA"/>
        </w:rPr>
        <w:t>项目的编号：</w:t>
      </w:r>
      <w:r>
        <w:rPr>
          <w:rFonts w:hint="eastAsia" w:ascii="宋体" w:hAnsi="宋体" w:eastAsia="宋体" w:cs="宋体"/>
          <w:bCs/>
          <w:color w:val="000000"/>
          <w:kern w:val="0"/>
          <w:sz w:val="21"/>
          <w:szCs w:val="21"/>
          <w:highlight w:val="none"/>
          <w:u w:val="single"/>
          <w:lang w:val="en-US" w:eastAsia="zh-CN" w:bidi="ar-SA"/>
        </w:rPr>
        <w:t xml:space="preserve">         </w:t>
      </w:r>
    </w:p>
    <w:p w14:paraId="653701B8">
      <w:pPr>
        <w:widowControl w:val="0"/>
        <w:spacing w:line="360" w:lineRule="auto"/>
        <w:ind w:left="25" w:leftChars="12" w:firstLine="413" w:firstLineChars="197"/>
        <w:jc w:val="both"/>
        <w:rPr>
          <w:rFonts w:hint="default" w:ascii="宋体" w:hAnsi="宋体" w:eastAsia="宋体" w:cs="宋体"/>
          <w:bCs/>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采购人名称：</w:t>
      </w:r>
      <w:r>
        <w:rPr>
          <w:rFonts w:hint="eastAsia" w:ascii="宋体" w:hAnsi="宋体" w:eastAsia="宋体" w:cs="宋体"/>
          <w:bCs/>
          <w:color w:val="000000"/>
          <w:kern w:val="0"/>
          <w:sz w:val="21"/>
          <w:szCs w:val="21"/>
          <w:highlight w:val="none"/>
          <w:u w:val="single"/>
          <w:lang w:val="en-US" w:eastAsia="zh-CN" w:bidi="ar-SA"/>
        </w:rPr>
        <w:t xml:space="preserve">             </w:t>
      </w:r>
    </w:p>
    <w:p w14:paraId="5EC3ED16">
      <w:pPr>
        <w:widowControl w:val="0"/>
        <w:spacing w:line="360" w:lineRule="auto"/>
        <w:ind w:left="25" w:leftChars="12" w:firstLine="413" w:firstLineChars="197"/>
        <w:jc w:val="both"/>
        <w:rPr>
          <w:rFonts w:hint="default" w:ascii="宋体" w:hAnsi="宋体" w:eastAsia="宋体" w:cs="宋体"/>
          <w:bCs/>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代理机构名称：</w:t>
      </w:r>
      <w:r>
        <w:rPr>
          <w:rFonts w:hint="eastAsia" w:ascii="宋体" w:hAnsi="宋体" w:eastAsia="宋体" w:cs="宋体"/>
          <w:bCs/>
          <w:color w:val="000000"/>
          <w:kern w:val="0"/>
          <w:sz w:val="21"/>
          <w:szCs w:val="21"/>
          <w:highlight w:val="none"/>
          <w:u w:val="single"/>
          <w:lang w:val="en-US" w:eastAsia="zh-CN" w:bidi="ar-SA"/>
        </w:rPr>
        <w:t xml:space="preserve">           </w:t>
      </w:r>
    </w:p>
    <w:p w14:paraId="187428EB">
      <w:pPr>
        <w:widowControl w:val="0"/>
        <w:spacing w:line="360" w:lineRule="auto"/>
        <w:ind w:left="25" w:leftChars="12" w:firstLine="413" w:firstLineChars="197"/>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采购文件公告：</w:t>
      </w:r>
      <w:r>
        <w:rPr>
          <w:rFonts w:hint="eastAsia" w:ascii="宋体" w:hAnsi="宋体" w:eastAsia="宋体" w:cs="宋体"/>
          <w:bCs/>
          <w:color w:val="000000"/>
          <w:kern w:val="0"/>
          <w:sz w:val="21"/>
          <w:szCs w:val="21"/>
          <w:highlight w:val="none"/>
          <w:u w:val="single"/>
          <w:lang w:val="en-US" w:eastAsia="zh-CN" w:bidi="ar-SA"/>
        </w:rPr>
        <w:t>是/否</w:t>
      </w:r>
      <w:r>
        <w:rPr>
          <w:rFonts w:hint="eastAsia" w:ascii="宋体" w:hAnsi="宋体" w:eastAsia="宋体" w:cs="宋体"/>
          <w:bCs/>
          <w:color w:val="000000"/>
          <w:kern w:val="0"/>
          <w:sz w:val="21"/>
          <w:szCs w:val="21"/>
          <w:highlight w:val="none"/>
          <w:lang w:val="en-US" w:eastAsia="zh-CN" w:bidi="ar-SA"/>
        </w:rPr>
        <w:t>公告期限：</w:t>
      </w:r>
    </w:p>
    <w:p w14:paraId="7FB2DC77">
      <w:pPr>
        <w:widowControl w:val="0"/>
        <w:spacing w:line="360" w:lineRule="auto"/>
        <w:ind w:left="25" w:leftChars="12" w:firstLine="413" w:firstLineChars="19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采购结果公告：</w:t>
      </w:r>
      <w:r>
        <w:rPr>
          <w:rFonts w:hint="eastAsia" w:ascii="宋体" w:hAnsi="宋体" w:eastAsia="宋体" w:cs="宋体"/>
          <w:bCs/>
          <w:color w:val="000000"/>
          <w:kern w:val="0"/>
          <w:sz w:val="21"/>
          <w:szCs w:val="21"/>
          <w:highlight w:val="none"/>
          <w:u w:val="single"/>
          <w:lang w:val="en-US" w:eastAsia="zh-CN" w:bidi="ar-SA"/>
        </w:rPr>
        <w:t>是/否</w:t>
      </w:r>
      <w:r>
        <w:rPr>
          <w:rFonts w:hint="eastAsia" w:ascii="宋体" w:hAnsi="宋体" w:eastAsia="宋体" w:cs="宋体"/>
          <w:bCs/>
          <w:color w:val="000000"/>
          <w:kern w:val="0"/>
          <w:sz w:val="21"/>
          <w:szCs w:val="21"/>
          <w:highlight w:val="none"/>
          <w:lang w:val="en-US" w:eastAsia="zh-CN" w:bidi="ar-SA"/>
        </w:rPr>
        <w:t>公告期限：</w:t>
      </w:r>
    </w:p>
    <w:p w14:paraId="65A72665">
      <w:pPr>
        <w:widowControl w:val="0"/>
        <w:spacing w:line="360" w:lineRule="auto"/>
        <w:ind w:left="25" w:leftChars="12" w:firstLine="413" w:firstLineChars="196"/>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三、质疑基本情况</w:t>
      </w:r>
    </w:p>
    <w:p w14:paraId="463A8F2D">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投诉人于年月日，向提出质疑，质疑事项为：</w:t>
      </w:r>
    </w:p>
    <w:p w14:paraId="5A863C71">
      <w:pPr>
        <w:widowControl w:val="0"/>
        <w:spacing w:line="360" w:lineRule="auto"/>
        <w:ind w:firstLine="480"/>
        <w:jc w:val="both"/>
        <w:rPr>
          <w:rFonts w:hint="eastAsia" w:ascii="宋体" w:hAnsi="宋体" w:eastAsia="宋体" w:cs="宋体"/>
          <w:bCs/>
          <w:color w:val="000000"/>
          <w:kern w:val="0"/>
          <w:sz w:val="21"/>
          <w:szCs w:val="21"/>
          <w:highlight w:val="none"/>
          <w:u w:val="single"/>
          <w:lang w:val="en-US" w:eastAsia="zh-CN" w:bidi="ar-SA"/>
        </w:rPr>
      </w:pPr>
    </w:p>
    <w:p w14:paraId="79FE4D60">
      <w:pPr>
        <w:widowControl w:val="0"/>
        <w:spacing w:line="360" w:lineRule="auto"/>
        <w:ind w:firstLine="480"/>
        <w:jc w:val="both"/>
        <w:rPr>
          <w:rFonts w:hint="eastAsia" w:ascii="宋体" w:hAnsi="宋体" w:eastAsia="宋体" w:cs="宋体"/>
          <w:bCs/>
          <w:color w:val="000000"/>
          <w:kern w:val="0"/>
          <w:sz w:val="21"/>
          <w:szCs w:val="21"/>
          <w:highlight w:val="none"/>
          <w:u w:val="single"/>
          <w:lang w:val="en-US" w:eastAsia="zh-CN" w:bidi="ar-SA"/>
        </w:rPr>
      </w:pPr>
    </w:p>
    <w:p w14:paraId="025E677C">
      <w:pPr>
        <w:widowControl w:val="0"/>
        <w:spacing w:line="360" w:lineRule="auto"/>
        <w:ind w:firstLine="420" w:firstLineChars="200"/>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u w:val="single"/>
          <w:lang w:val="en-US" w:eastAsia="zh-CN" w:bidi="ar-SA"/>
        </w:rPr>
        <w:t>采购人/代理机构</w:t>
      </w:r>
      <w:r>
        <w:rPr>
          <w:rFonts w:hint="eastAsia" w:ascii="宋体" w:hAnsi="宋体" w:eastAsia="宋体" w:cs="宋体"/>
          <w:bCs/>
          <w:color w:val="000000"/>
          <w:kern w:val="0"/>
          <w:sz w:val="21"/>
          <w:szCs w:val="21"/>
          <w:highlight w:val="none"/>
          <w:lang w:val="en-US" w:eastAsia="zh-CN" w:bidi="ar-SA"/>
        </w:rPr>
        <w:t>于</w:t>
      </w:r>
      <w:r>
        <w:rPr>
          <w:rFonts w:hint="eastAsia" w:ascii="宋体" w:hAnsi="宋体" w:eastAsia="宋体" w:cs="宋体"/>
          <w:color w:val="000000"/>
          <w:kern w:val="0"/>
          <w:sz w:val="21"/>
          <w:szCs w:val="21"/>
          <w:highlight w:val="none"/>
          <w:lang w:val="en-US" w:eastAsia="zh-CN" w:bidi="ar-SA"/>
        </w:rPr>
        <w:t>年月日，</w:t>
      </w:r>
      <w:r>
        <w:rPr>
          <w:rFonts w:hint="eastAsia" w:ascii="宋体" w:hAnsi="宋体" w:eastAsia="宋体" w:cs="宋体"/>
          <w:bCs/>
          <w:color w:val="000000"/>
          <w:kern w:val="0"/>
          <w:sz w:val="21"/>
          <w:szCs w:val="21"/>
          <w:highlight w:val="none"/>
          <w:lang w:val="en-US" w:eastAsia="zh-CN" w:bidi="ar-SA"/>
        </w:rPr>
        <w:t xml:space="preserve">就质疑事项作出了答复/没有在法定期限内作出答复。                                                                                             </w:t>
      </w:r>
    </w:p>
    <w:p w14:paraId="69B46480">
      <w:pPr>
        <w:widowControl w:val="0"/>
        <w:spacing w:line="360" w:lineRule="auto"/>
        <w:ind w:left="25" w:leftChars="12" w:firstLine="413" w:firstLineChars="196"/>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四、投诉事项具体内容</w:t>
      </w:r>
    </w:p>
    <w:p w14:paraId="58164B5D">
      <w:pPr>
        <w:widowControl w:val="0"/>
        <w:spacing w:line="360" w:lineRule="auto"/>
        <w:ind w:left="25" w:leftChars="12" w:firstLine="413" w:firstLineChars="197"/>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color w:val="000000"/>
          <w:kern w:val="0"/>
          <w:sz w:val="21"/>
          <w:szCs w:val="21"/>
          <w:highlight w:val="none"/>
          <w:lang w:val="en-US" w:eastAsia="zh-CN" w:bidi="ar-SA"/>
        </w:rPr>
        <w:t>投诉事项1：</w:t>
      </w:r>
    </w:p>
    <w:p w14:paraId="7DBD7442">
      <w:pPr>
        <w:widowControl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事实依据：</w:t>
      </w:r>
    </w:p>
    <w:p w14:paraId="3A96F870">
      <w:pPr>
        <w:widowControl w:val="0"/>
        <w:spacing w:line="360" w:lineRule="auto"/>
        <w:ind w:left="25" w:leftChars="12" w:firstLine="413" w:firstLineChars="197"/>
        <w:jc w:val="both"/>
        <w:rPr>
          <w:rFonts w:hint="eastAsia" w:ascii="宋体" w:hAnsi="宋体" w:eastAsia="宋体" w:cs="宋体"/>
          <w:color w:val="000000"/>
          <w:kern w:val="0"/>
          <w:sz w:val="21"/>
          <w:szCs w:val="21"/>
          <w:highlight w:val="none"/>
          <w:lang w:val="en-US" w:eastAsia="zh-CN" w:bidi="ar-SA"/>
        </w:rPr>
      </w:pPr>
    </w:p>
    <w:p w14:paraId="2DB2B838">
      <w:pPr>
        <w:widowControl w:val="0"/>
        <w:spacing w:line="360" w:lineRule="auto"/>
        <w:ind w:firstLine="420" w:firstLineChars="200"/>
        <w:jc w:val="both"/>
        <w:rPr>
          <w:rFonts w:hint="eastAsia" w:ascii="宋体" w:hAnsi="宋体" w:eastAsia="宋体" w:cs="宋体"/>
          <w:bCs/>
          <w:color w:val="000000"/>
          <w:kern w:val="0"/>
          <w:sz w:val="21"/>
          <w:szCs w:val="21"/>
          <w:highlight w:val="none"/>
          <w:u w:val="single"/>
          <w:lang w:val="en-US" w:eastAsia="zh-CN" w:bidi="ar-SA"/>
        </w:rPr>
      </w:pPr>
      <w:r>
        <w:rPr>
          <w:rFonts w:hint="eastAsia" w:ascii="宋体" w:hAnsi="宋体" w:eastAsia="宋体" w:cs="宋体"/>
          <w:bCs/>
          <w:color w:val="000000"/>
          <w:kern w:val="0"/>
          <w:sz w:val="21"/>
          <w:szCs w:val="21"/>
          <w:highlight w:val="none"/>
          <w:lang w:val="en-US" w:eastAsia="zh-CN" w:bidi="ar-SA"/>
        </w:rPr>
        <w:t>法律依据：</w:t>
      </w:r>
    </w:p>
    <w:p w14:paraId="68274E11">
      <w:pPr>
        <w:widowControl w:val="0"/>
        <w:spacing w:line="360" w:lineRule="auto"/>
        <w:ind w:left="25" w:leftChars="12" w:firstLine="308" w:firstLineChars="147"/>
        <w:jc w:val="both"/>
        <w:rPr>
          <w:rFonts w:hint="eastAsia" w:ascii="宋体" w:hAnsi="宋体" w:eastAsia="宋体" w:cs="宋体"/>
          <w:bCs/>
          <w:color w:val="000000"/>
          <w:kern w:val="0"/>
          <w:sz w:val="21"/>
          <w:szCs w:val="21"/>
          <w:highlight w:val="none"/>
          <w:u w:val="single"/>
          <w:lang w:val="en-US" w:eastAsia="zh-CN" w:bidi="ar-SA"/>
        </w:rPr>
      </w:pPr>
    </w:p>
    <w:p w14:paraId="2ED653CF">
      <w:pPr>
        <w:widowControl w:val="0"/>
        <w:spacing w:line="360" w:lineRule="auto"/>
        <w:ind w:left="25" w:leftChars="12" w:firstLine="413" w:firstLineChars="197"/>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投诉事项2  </w:t>
      </w:r>
    </w:p>
    <w:p w14:paraId="0EADCFA1">
      <w:pPr>
        <w:widowControl w:val="0"/>
        <w:spacing w:line="360" w:lineRule="auto"/>
        <w:ind w:left="25" w:leftChars="12" w:firstLine="413" w:firstLineChars="197"/>
        <w:jc w:val="both"/>
        <w:rPr>
          <w:rFonts w:hint="eastAsia" w:ascii="宋体" w:hAnsi="宋体" w:eastAsia="宋体" w:cs="宋体"/>
          <w:bCs/>
          <w:color w:val="000000"/>
          <w:kern w:val="0"/>
          <w:sz w:val="21"/>
          <w:szCs w:val="21"/>
          <w:highlight w:val="none"/>
          <w:lang w:val="en-US" w:eastAsia="zh-CN" w:bidi="ar-SA"/>
        </w:rPr>
      </w:pPr>
      <w:r>
        <w:rPr>
          <w:rFonts w:hint="eastAsia" w:ascii="宋体" w:hAnsi="宋体" w:eastAsia="宋体" w:cs="宋体"/>
          <w:bCs/>
          <w:color w:val="000000"/>
          <w:kern w:val="0"/>
          <w:sz w:val="21"/>
          <w:szCs w:val="21"/>
          <w:highlight w:val="none"/>
          <w:lang w:val="en-US" w:eastAsia="zh-CN" w:bidi="ar-SA"/>
        </w:rPr>
        <w:t>……</w:t>
      </w:r>
    </w:p>
    <w:p w14:paraId="0AFC3B13">
      <w:pPr>
        <w:widowControl w:val="0"/>
        <w:spacing w:line="360" w:lineRule="auto"/>
        <w:ind w:left="25" w:leftChars="12" w:firstLine="413" w:firstLineChars="196"/>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五、与投诉事项相关的投诉请求：</w:t>
      </w:r>
    </w:p>
    <w:p w14:paraId="54C0BA1C">
      <w:pPr>
        <w:widowControl w:val="0"/>
        <w:spacing w:line="360" w:lineRule="auto"/>
        <w:ind w:left="25" w:leftChars="12" w:firstLine="413" w:firstLineChars="197"/>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请求：</w:t>
      </w:r>
    </w:p>
    <w:p w14:paraId="0DBB981D">
      <w:pPr>
        <w:widowControl w:val="0"/>
        <w:spacing w:line="360" w:lineRule="auto"/>
        <w:ind w:left="25" w:leftChars="12" w:firstLine="308" w:firstLineChars="147"/>
        <w:jc w:val="both"/>
        <w:rPr>
          <w:rFonts w:hint="eastAsia" w:ascii="宋体" w:hAnsi="宋体" w:eastAsia="宋体" w:cs="宋体"/>
          <w:color w:val="000000"/>
          <w:kern w:val="0"/>
          <w:sz w:val="21"/>
          <w:szCs w:val="21"/>
          <w:highlight w:val="none"/>
          <w:lang w:val="en-US" w:eastAsia="zh-CN" w:bidi="ar-SA"/>
        </w:rPr>
      </w:pPr>
    </w:p>
    <w:p w14:paraId="78F98844">
      <w:pPr>
        <w:widowControl w:val="0"/>
        <w:spacing w:line="360" w:lineRule="auto"/>
        <w:ind w:left="25" w:leftChars="12" w:firstLine="413" w:firstLineChars="197"/>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签字（签章）：                                       公章：</w:t>
      </w:r>
    </w:p>
    <w:p w14:paraId="473BDE18">
      <w:pPr>
        <w:widowControl w:val="0"/>
        <w:spacing w:line="360" w:lineRule="auto"/>
        <w:ind w:left="25" w:leftChars="12" w:firstLine="308" w:firstLineChars="147"/>
        <w:jc w:val="both"/>
        <w:rPr>
          <w:rFonts w:hint="eastAsia" w:ascii="宋体" w:hAnsi="宋体" w:eastAsia="宋体" w:cs="宋体"/>
          <w:color w:val="000000"/>
          <w:kern w:val="0"/>
          <w:sz w:val="21"/>
          <w:szCs w:val="21"/>
          <w:highlight w:val="none"/>
          <w:lang w:val="en-US" w:eastAsia="zh-CN" w:bidi="ar-SA"/>
        </w:rPr>
      </w:pPr>
    </w:p>
    <w:p w14:paraId="40D3DD9A">
      <w:pPr>
        <w:widowControl w:val="0"/>
        <w:spacing w:line="360" w:lineRule="auto"/>
        <w:ind w:left="25" w:leftChars="12" w:firstLine="413" w:firstLineChars="197"/>
        <w:jc w:val="both"/>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日期：</w:t>
      </w:r>
    </w:p>
    <w:p w14:paraId="3FAFE192">
      <w:pPr>
        <w:widowControl w:val="0"/>
        <w:spacing w:line="360" w:lineRule="auto"/>
        <w:ind w:left="25" w:leftChars="12" w:firstLine="413" w:firstLineChars="197"/>
        <w:jc w:val="both"/>
        <w:rPr>
          <w:rFonts w:hint="eastAsia" w:ascii="宋体" w:hAnsi="宋体" w:eastAsia="宋体" w:cs="宋体"/>
          <w:color w:val="000000"/>
          <w:kern w:val="0"/>
          <w:sz w:val="21"/>
          <w:szCs w:val="21"/>
          <w:highlight w:val="none"/>
          <w:lang w:val="en-US" w:eastAsia="zh-CN" w:bidi="ar-SA"/>
        </w:rPr>
      </w:pPr>
    </w:p>
    <w:p w14:paraId="425839BC">
      <w:pPr>
        <w:widowControl w:val="0"/>
        <w:snapToGrid w:val="0"/>
        <w:spacing w:line="360" w:lineRule="auto"/>
        <w:ind w:firstLine="482"/>
        <w:jc w:val="both"/>
        <w:rPr>
          <w:rFonts w:hint="eastAsia" w:ascii="宋体" w:hAnsi="宋体" w:eastAsia="宋体" w:cs="宋体"/>
          <w:b/>
          <w:color w:val="000000"/>
          <w:kern w:val="0"/>
          <w:sz w:val="21"/>
          <w:szCs w:val="21"/>
          <w:highlight w:val="none"/>
          <w:lang w:val="en-US" w:eastAsia="zh-CN" w:bidi="ar-SA"/>
        </w:rPr>
      </w:pPr>
    </w:p>
    <w:p w14:paraId="18FF3C30">
      <w:pPr>
        <w:widowControl w:val="0"/>
        <w:snapToGrid w:val="0"/>
        <w:spacing w:line="360" w:lineRule="auto"/>
        <w:ind w:firstLine="482"/>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说明：</w:t>
      </w:r>
    </w:p>
    <w:p w14:paraId="3718049D">
      <w:pPr>
        <w:widowControl w:val="0"/>
        <w:spacing w:line="360" w:lineRule="auto"/>
        <w:ind w:left="25" w:leftChars="12" w:firstLine="310" w:firstLineChars="147"/>
        <w:jc w:val="both"/>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1.投诉人提起投诉时，应当提交投诉书和必要的证明材料，并按照被投诉人和与投诉事项有关的供应商数量提供投诉书副本</w:t>
      </w:r>
      <w:r>
        <w:rPr>
          <w:rFonts w:hint="eastAsia" w:ascii="宋体" w:hAnsi="宋体" w:eastAsia="宋体" w:cs="宋体"/>
          <w:b/>
          <w:bCs/>
          <w:color w:val="000000"/>
          <w:kern w:val="0"/>
          <w:sz w:val="21"/>
          <w:szCs w:val="21"/>
          <w:highlight w:val="none"/>
          <w:lang w:val="en-US" w:eastAsia="zh-CN" w:bidi="ar-SA"/>
        </w:rPr>
        <w:t>。</w:t>
      </w:r>
    </w:p>
    <w:p w14:paraId="2DC161C8">
      <w:pPr>
        <w:widowControl w:val="0"/>
        <w:spacing w:line="360" w:lineRule="auto"/>
        <w:ind w:left="25" w:leftChars="12" w:firstLine="310" w:firstLineChars="14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B9B5C11">
      <w:pPr>
        <w:widowControl w:val="0"/>
        <w:spacing w:line="360" w:lineRule="auto"/>
        <w:ind w:left="25" w:leftChars="12" w:firstLine="310" w:firstLineChars="14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3.投诉书应简要列明质疑事项，质疑函、质疑答复等作为附件材料提供。</w:t>
      </w:r>
    </w:p>
    <w:p w14:paraId="44D167CD">
      <w:pPr>
        <w:widowControl w:val="0"/>
        <w:spacing w:line="360" w:lineRule="auto"/>
        <w:ind w:left="25" w:leftChars="12" w:firstLine="310" w:firstLineChars="14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4.投诉书的投诉事项应具体、明确，并有必要的事实依据和法律依据。</w:t>
      </w:r>
    </w:p>
    <w:p w14:paraId="0D1F357C">
      <w:pPr>
        <w:widowControl w:val="0"/>
        <w:spacing w:line="360" w:lineRule="auto"/>
        <w:ind w:left="25" w:leftChars="12" w:firstLine="310" w:firstLineChars="14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5.投诉书的投诉请求应与投诉事项相关。</w:t>
      </w:r>
    </w:p>
    <w:p w14:paraId="4ED10A7C">
      <w:pPr>
        <w:widowControl w:val="0"/>
        <w:spacing w:line="360" w:lineRule="auto"/>
        <w:ind w:left="25" w:leftChars="12" w:firstLine="310" w:firstLineChars="147"/>
        <w:jc w:val="both"/>
        <w:rPr>
          <w:rFonts w:hint="eastAsia" w:ascii="宋体" w:hAnsi="宋体" w:eastAsia="宋体" w:cs="宋体"/>
          <w:b/>
          <w:color w:val="000000"/>
          <w:kern w:val="0"/>
          <w:sz w:val="21"/>
          <w:szCs w:val="21"/>
          <w:highlight w:val="none"/>
          <w:lang w:val="en-US" w:eastAsia="zh-CN" w:bidi="ar-SA"/>
        </w:rPr>
      </w:pPr>
      <w:r>
        <w:rPr>
          <w:rFonts w:hint="eastAsia" w:ascii="宋体" w:hAnsi="宋体" w:eastAsia="宋体" w:cs="宋体"/>
          <w:b/>
          <w:color w:val="000000"/>
          <w:kern w:val="0"/>
          <w:sz w:val="21"/>
          <w:szCs w:val="21"/>
          <w:highlight w:val="none"/>
          <w:lang w:val="en-US" w:eastAsia="zh-CN" w:bidi="ar-SA"/>
        </w:rPr>
        <w:t>6.投诉人为法人或者其他组织的，投诉书应由法定代表人、主要负责人，或者其授权代表签字或者盖章，并加盖公章。</w:t>
      </w:r>
    </w:p>
    <w:p w14:paraId="3D228E9D">
      <w:pPr>
        <w:rPr>
          <w:rFonts w:hint="eastAsia" w:ascii="宋体" w:hAnsi="宋体" w:eastAsia="宋体" w:cs="宋体"/>
          <w:color w:val="000000"/>
          <w:highlight w:val="none"/>
        </w:rPr>
      </w:pPr>
    </w:p>
    <w:p w14:paraId="6219DB7B">
      <w:pPr>
        <w:rPr>
          <w:rFonts w:hint="eastAsia" w:ascii="宋体" w:hAnsi="宋体" w:eastAsia="宋体" w:cs="宋体"/>
        </w:rPr>
      </w:pPr>
    </w:p>
    <w:sectPr>
      <w:footerReference r:id="rId7" w:type="first"/>
      <w:headerReference r:id="rId5" w:type="default"/>
      <w:footerReference r:id="rId6" w:type="default"/>
      <w:pgSz w:w="11910" w:h="16840"/>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EB8168C-A466-45B5-8063-EA436F40FA3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8BC8A70-0C33-4E9B-9B5B-A93E0E89E574}"/>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06550">
    <w:pPr>
      <w:widowControl w:val="0"/>
      <w:snapToGrid w:val="0"/>
      <w:jc w:val="left"/>
      <w:rPr>
        <w:rFonts w:ascii="Times New Roman" w:hAnsi="Times New Roman" w:eastAsia="宋体" w:cs="Times New Roman"/>
        <w:kern w:val="0"/>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01CC4">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03A0C7C">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PAGE   \* MERGEFORMAT</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19</w:t>
                          </w:r>
                          <w:r>
                            <w:rPr>
                              <w:rFonts w:ascii="Times New Roman" w:hAnsi="Times New Roman" w:eastAsia="宋体" w:cs="Times New Roman"/>
                              <w:kern w:val="0"/>
                              <w:sz w:val="18"/>
                              <w:szCs w:val="18"/>
                              <w:lang w:val="en-US" w:eastAsia="zh-CN" w:bidi="ar-SA"/>
                            </w:rPr>
                            <w:fldChar w:fldCharType="end"/>
                          </w:r>
                        </w:p>
                        <w:p w14:paraId="4767E68A">
                          <w:pPr>
                            <w:rPr>
                              <w:rFonts w:ascii="Times New Roman" w:hAnsi="Times New Roman" w:eastAsia="宋体" w:cs="Times New Roma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X96c4AgAAb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J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jpYV++r&#10;7gGm0LKw1Q+WxzRRKm9XhwBpk+JRoE4VdCoeMIepZ/3OxEH/85yinv4nlo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rJf3pzgCAABvBAAADgAAAAAAAAABACAAAAAfAQAAZHJzL2Uyb0RvYy54&#10;bWxQSwUGAAAAAAYABgBZAQAAyQUAAAAA&#10;">
              <v:fill on="f" focussize="0,0"/>
              <v:stroke on="f" weight="0.5pt"/>
              <v:imagedata o:title=""/>
              <o:lock v:ext="edit" aspectratio="f"/>
              <v:textbox inset="0mm,0mm,0mm,0mm" style="mso-fit-shape-to-text:t;">
                <w:txbxContent>
                  <w:p w14:paraId="003A0C7C">
                    <w:pPr>
                      <w:widowControl w:val="0"/>
                      <w:snapToGrid w:val="0"/>
                      <w:jc w:val="center"/>
                      <w:rPr>
                        <w:rFonts w:ascii="Times New Roman" w:hAnsi="Times New Roman" w:eastAsia="宋体" w:cs="Times New Roman"/>
                        <w:kern w:val="0"/>
                        <w:sz w:val="18"/>
                        <w:szCs w:val="18"/>
                        <w:lang w:val="en-US" w:eastAsia="zh-CN" w:bidi="ar-SA"/>
                      </w:rPr>
                    </w:pPr>
                    <w:r>
                      <w:rPr>
                        <w:rFonts w:ascii="Times New Roman" w:hAnsi="Times New Roman" w:eastAsia="宋体" w:cs="Times New Roman"/>
                        <w:kern w:val="0"/>
                        <w:sz w:val="18"/>
                        <w:szCs w:val="18"/>
                        <w:lang w:val="en-US" w:eastAsia="zh-CN" w:bidi="ar-SA"/>
                      </w:rPr>
                      <w:fldChar w:fldCharType="begin"/>
                    </w:r>
                    <w:r>
                      <w:rPr>
                        <w:rFonts w:ascii="Times New Roman" w:hAnsi="Times New Roman" w:eastAsia="宋体" w:cs="Times New Roman"/>
                        <w:kern w:val="0"/>
                        <w:sz w:val="18"/>
                        <w:szCs w:val="18"/>
                        <w:lang w:val="en-US" w:eastAsia="zh-CN" w:bidi="ar-SA"/>
                      </w:rPr>
                      <w:instrText xml:space="preserve">PAGE   \* MERGEFORMAT</w:instrText>
                    </w:r>
                    <w:r>
                      <w:rPr>
                        <w:rFonts w:ascii="Times New Roman" w:hAnsi="Times New Roman" w:eastAsia="宋体" w:cs="Times New Roman"/>
                        <w:kern w:val="0"/>
                        <w:sz w:val="18"/>
                        <w:szCs w:val="18"/>
                        <w:lang w:val="en-US" w:eastAsia="zh-CN" w:bidi="ar-SA"/>
                      </w:rPr>
                      <w:fldChar w:fldCharType="separate"/>
                    </w:r>
                    <w:r>
                      <w:rPr>
                        <w:rFonts w:ascii="Times New Roman" w:hAnsi="Times New Roman" w:eastAsia="宋体" w:cs="Times New Roman"/>
                        <w:kern w:val="0"/>
                        <w:sz w:val="18"/>
                        <w:szCs w:val="18"/>
                        <w:lang w:val="zh-CN" w:eastAsia="zh-CN" w:bidi="ar-SA"/>
                      </w:rPr>
                      <w:t>19</w:t>
                    </w:r>
                    <w:r>
                      <w:rPr>
                        <w:rFonts w:ascii="Times New Roman" w:hAnsi="Times New Roman" w:eastAsia="宋体" w:cs="Times New Roman"/>
                        <w:kern w:val="0"/>
                        <w:sz w:val="18"/>
                        <w:szCs w:val="18"/>
                        <w:lang w:val="en-US" w:eastAsia="zh-CN" w:bidi="ar-SA"/>
                      </w:rPr>
                      <w:fldChar w:fldCharType="end"/>
                    </w:r>
                  </w:p>
                  <w:p w14:paraId="4767E68A">
                    <w:pPr>
                      <w:rPr>
                        <w:rFonts w:ascii="Times New Roman" w:hAnsi="Times New Roman" w:eastAsia="宋体" w:cs="Times New Roman"/>
                      </w:rPr>
                    </w:pPr>
                  </w:p>
                </w:txbxContent>
              </v:textbox>
            </v:shape>
          </w:pict>
        </mc:Fallback>
      </mc:AlternateContent>
    </w:r>
  </w:p>
  <w:p w14:paraId="692C0DAD">
    <w:pPr>
      <w:widowControl w:val="0"/>
      <w:snapToGrid w:val="0"/>
      <w:jc w:val="left"/>
      <w:rPr>
        <w:rFonts w:ascii="Times New Roman" w:hAnsi="Times New Roman" w:eastAsia="宋体" w:cs="Times New Roman"/>
        <w:kern w:val="0"/>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8B666">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CFDEC0">
                          <w:pPr>
                            <w:pStyle w:val="20"/>
                            <w:jc w:val="center"/>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4IoM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3m9&#10;XC2zQn2AGhMfAqam4c4POXvyAzoz8UFFm79IiWAc9T1f9ZVDIiI/Wq/W6wpDAmPzBXHY4/MQIb2V&#10;3pJsNDTiAIuu/PQe0pg6p+Rqzt9rY9DPa+P+ciBm9rDc+9hjttKwH6bG9749I58eZ99Qh6tOiXnn&#10;UNq8JrMRZ2M/G8cQ9aEre5TrQbg9Jmyi9JYrjLBTYRxaYTctWN6KP+8l6/Gn2v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peCKDLAQAAnAMAAA4AAAAAAAAAAQAgAAAAHgEAAGRycy9lMm9E&#10;b2MueG1sUEsFBgAAAAAGAAYAWQEAAFsFAAAAAA==&#10;">
              <v:fill on="f" focussize="0,0"/>
              <v:stroke on="f"/>
              <v:imagedata o:title=""/>
              <o:lock v:ext="edit" aspectratio="f"/>
              <v:textbox inset="0mm,0mm,0mm,0mm" style="mso-fit-shape-to-text:t;">
                <w:txbxContent>
                  <w:p w14:paraId="77CFDEC0">
                    <w:pPr>
                      <w:pStyle w:val="20"/>
                      <w:jc w:val="center"/>
                    </w:pPr>
                    <w:r>
                      <w:fldChar w:fldCharType="begin"/>
                    </w:r>
                    <w:r>
                      <w:instrText xml:space="preserve"> PAGE  \* MERGEFORMAT </w:instrText>
                    </w:r>
                    <w:r>
                      <w:fldChar w:fldCharType="separate"/>
                    </w:r>
                    <w:r>
                      <w:t>85</w:t>
                    </w:r>
                    <w:r>
                      <w:fldChar w:fldCharType="end"/>
                    </w:r>
                  </w:p>
                </w:txbxContent>
              </v:textbox>
            </v:shape>
          </w:pict>
        </mc:Fallback>
      </mc:AlternateContent>
    </w:r>
  </w:p>
  <w:p w14:paraId="25B21C13">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2831C">
    <w:pPr>
      <w:pStyle w:val="2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FFE448">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7UoM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VO1KDLAQAAnAMAAA4AAAAAAAAAAQAgAAAAHgEAAGRycy9lMm9E&#10;b2MueG1sUEsFBgAAAAAGAAYAWQEAAFsFAAAAAA==&#10;">
              <v:fill on="f" focussize="0,0"/>
              <v:stroke on="f"/>
              <v:imagedata o:title=""/>
              <o:lock v:ext="edit" aspectratio="f"/>
              <v:textbox inset="0mm,0mm,0mm,0mm" style="mso-fit-shape-to-text:t;">
                <w:txbxContent>
                  <w:p w14:paraId="35FFE448">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BC290">
    <w:pPr>
      <w:pStyle w:val="21"/>
      <w:tabs>
        <w:tab w:val="center" w:pos="0"/>
        <w:tab w:val="clear" w:pos="4153"/>
      </w:tabs>
    </w:pPr>
    <w:r>
      <w:rPr>
        <w:rFonts w:hint="eastAsia"/>
      </w:rPr>
      <w:t>南宁市政府采购竞争性谈判采购文件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1FB9D"/>
    <w:multiLevelType w:val="singleLevel"/>
    <w:tmpl w:val="ADE1FB9D"/>
    <w:lvl w:ilvl="0" w:tentative="0">
      <w:start w:val="1"/>
      <w:numFmt w:val="chineseCounting"/>
      <w:suff w:val="nothing"/>
      <w:lvlText w:val="%1、"/>
      <w:lvlJc w:val="left"/>
      <w:rPr>
        <w:rFonts w:hint="eastAsia"/>
      </w:rPr>
    </w:lvl>
  </w:abstractNum>
  <w:abstractNum w:abstractNumId="1">
    <w:nsid w:val="DE578F8A"/>
    <w:multiLevelType w:val="singleLevel"/>
    <w:tmpl w:val="DE578F8A"/>
    <w:lvl w:ilvl="0" w:tentative="0">
      <w:start w:val="1"/>
      <w:numFmt w:val="decimal"/>
      <w:lvlText w:val="%1."/>
      <w:lvlJc w:val="left"/>
      <w:pPr>
        <w:tabs>
          <w:tab w:val="left" w:pos="312"/>
        </w:tabs>
      </w:pPr>
    </w:lvl>
  </w:abstractNum>
  <w:abstractNum w:abstractNumId="2">
    <w:nsid w:val="0000000B"/>
    <w:multiLevelType w:val="multilevel"/>
    <w:tmpl w:val="0000000B"/>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20F29EA8"/>
    <w:multiLevelType w:val="singleLevel"/>
    <w:tmpl w:val="20F29EA8"/>
    <w:lvl w:ilvl="0" w:tentative="0">
      <w:start w:val="6"/>
      <w:numFmt w:val="decimal"/>
      <w:lvlText w:val="%1."/>
      <w:lvlJc w:val="left"/>
      <w:pPr>
        <w:tabs>
          <w:tab w:val="left" w:pos="312"/>
        </w:tabs>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5,6,7"/>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MzJhZDllMzY3MzFiYjIzZTcxZjlhYjM0M2NmMzMifQ=="/>
  </w:docVars>
  <w:rsids>
    <w:rsidRoot w:val="00000000"/>
    <w:rsid w:val="00000672"/>
    <w:rsid w:val="00001013"/>
    <w:rsid w:val="00001799"/>
    <w:rsid w:val="00001AF2"/>
    <w:rsid w:val="00001ECA"/>
    <w:rsid w:val="00002D29"/>
    <w:rsid w:val="00003B93"/>
    <w:rsid w:val="0000474D"/>
    <w:rsid w:val="00005FDF"/>
    <w:rsid w:val="000070B3"/>
    <w:rsid w:val="000076B8"/>
    <w:rsid w:val="0001047A"/>
    <w:rsid w:val="000109DC"/>
    <w:rsid w:val="00010D39"/>
    <w:rsid w:val="0001172C"/>
    <w:rsid w:val="00011BC9"/>
    <w:rsid w:val="00012854"/>
    <w:rsid w:val="00012B5F"/>
    <w:rsid w:val="00012EA6"/>
    <w:rsid w:val="00013359"/>
    <w:rsid w:val="000139CF"/>
    <w:rsid w:val="00013AA4"/>
    <w:rsid w:val="00013DFE"/>
    <w:rsid w:val="000141EA"/>
    <w:rsid w:val="00015094"/>
    <w:rsid w:val="00016ABC"/>
    <w:rsid w:val="000177DB"/>
    <w:rsid w:val="000179C9"/>
    <w:rsid w:val="00017CCC"/>
    <w:rsid w:val="00020227"/>
    <w:rsid w:val="00020263"/>
    <w:rsid w:val="00020455"/>
    <w:rsid w:val="00020527"/>
    <w:rsid w:val="00020813"/>
    <w:rsid w:val="000220B2"/>
    <w:rsid w:val="0002264C"/>
    <w:rsid w:val="00022731"/>
    <w:rsid w:val="00022792"/>
    <w:rsid w:val="00022CD2"/>
    <w:rsid w:val="00024463"/>
    <w:rsid w:val="00025461"/>
    <w:rsid w:val="00025636"/>
    <w:rsid w:val="00025E36"/>
    <w:rsid w:val="00026855"/>
    <w:rsid w:val="00026886"/>
    <w:rsid w:val="00026CF4"/>
    <w:rsid w:val="0002785D"/>
    <w:rsid w:val="000329E0"/>
    <w:rsid w:val="00032DB3"/>
    <w:rsid w:val="00034B50"/>
    <w:rsid w:val="000352E9"/>
    <w:rsid w:val="00035494"/>
    <w:rsid w:val="00036125"/>
    <w:rsid w:val="00036A07"/>
    <w:rsid w:val="0003780B"/>
    <w:rsid w:val="00040571"/>
    <w:rsid w:val="00040973"/>
    <w:rsid w:val="0004156E"/>
    <w:rsid w:val="00041713"/>
    <w:rsid w:val="0004440C"/>
    <w:rsid w:val="000454F7"/>
    <w:rsid w:val="00046B5E"/>
    <w:rsid w:val="000470CB"/>
    <w:rsid w:val="000509D9"/>
    <w:rsid w:val="00051ACB"/>
    <w:rsid w:val="000533E7"/>
    <w:rsid w:val="00053E23"/>
    <w:rsid w:val="00055D41"/>
    <w:rsid w:val="00057CD6"/>
    <w:rsid w:val="00060DCE"/>
    <w:rsid w:val="000610E3"/>
    <w:rsid w:val="000614F3"/>
    <w:rsid w:val="000623B4"/>
    <w:rsid w:val="00062405"/>
    <w:rsid w:val="00062437"/>
    <w:rsid w:val="000634A7"/>
    <w:rsid w:val="00063B0B"/>
    <w:rsid w:val="00063F81"/>
    <w:rsid w:val="00064847"/>
    <w:rsid w:val="00065E08"/>
    <w:rsid w:val="000673E2"/>
    <w:rsid w:val="0007063F"/>
    <w:rsid w:val="000707FD"/>
    <w:rsid w:val="00070949"/>
    <w:rsid w:val="000711E4"/>
    <w:rsid w:val="000724D9"/>
    <w:rsid w:val="00072AED"/>
    <w:rsid w:val="00073F47"/>
    <w:rsid w:val="0007492F"/>
    <w:rsid w:val="00074ED8"/>
    <w:rsid w:val="00075B7E"/>
    <w:rsid w:val="00075F83"/>
    <w:rsid w:val="00077ACA"/>
    <w:rsid w:val="00077C70"/>
    <w:rsid w:val="000813B5"/>
    <w:rsid w:val="00081BA3"/>
    <w:rsid w:val="00081D2E"/>
    <w:rsid w:val="00081F89"/>
    <w:rsid w:val="00082619"/>
    <w:rsid w:val="00082D02"/>
    <w:rsid w:val="00082D4B"/>
    <w:rsid w:val="00083871"/>
    <w:rsid w:val="00083B91"/>
    <w:rsid w:val="0008473C"/>
    <w:rsid w:val="0008520B"/>
    <w:rsid w:val="000860BD"/>
    <w:rsid w:val="000871B8"/>
    <w:rsid w:val="000916DA"/>
    <w:rsid w:val="00092442"/>
    <w:rsid w:val="000929EF"/>
    <w:rsid w:val="000933BE"/>
    <w:rsid w:val="00093CD4"/>
    <w:rsid w:val="0009560F"/>
    <w:rsid w:val="0009588E"/>
    <w:rsid w:val="000959EE"/>
    <w:rsid w:val="00097183"/>
    <w:rsid w:val="000972CB"/>
    <w:rsid w:val="00097608"/>
    <w:rsid w:val="000977BD"/>
    <w:rsid w:val="000A13F3"/>
    <w:rsid w:val="000A23B1"/>
    <w:rsid w:val="000A2B0E"/>
    <w:rsid w:val="000A398F"/>
    <w:rsid w:val="000A3BB7"/>
    <w:rsid w:val="000A448C"/>
    <w:rsid w:val="000A509C"/>
    <w:rsid w:val="000A54A7"/>
    <w:rsid w:val="000A6007"/>
    <w:rsid w:val="000A65A6"/>
    <w:rsid w:val="000A70E3"/>
    <w:rsid w:val="000A7275"/>
    <w:rsid w:val="000A7A12"/>
    <w:rsid w:val="000A7A72"/>
    <w:rsid w:val="000B1202"/>
    <w:rsid w:val="000B1801"/>
    <w:rsid w:val="000B1D0C"/>
    <w:rsid w:val="000B2273"/>
    <w:rsid w:val="000B2387"/>
    <w:rsid w:val="000B2585"/>
    <w:rsid w:val="000B2BC6"/>
    <w:rsid w:val="000B2D03"/>
    <w:rsid w:val="000B3815"/>
    <w:rsid w:val="000B3C7B"/>
    <w:rsid w:val="000B4321"/>
    <w:rsid w:val="000B6A6B"/>
    <w:rsid w:val="000B6C95"/>
    <w:rsid w:val="000B79FC"/>
    <w:rsid w:val="000C02B1"/>
    <w:rsid w:val="000C1679"/>
    <w:rsid w:val="000C1EE3"/>
    <w:rsid w:val="000C3AE7"/>
    <w:rsid w:val="000C3CC9"/>
    <w:rsid w:val="000C6DE4"/>
    <w:rsid w:val="000C7202"/>
    <w:rsid w:val="000D0A89"/>
    <w:rsid w:val="000D1181"/>
    <w:rsid w:val="000D1389"/>
    <w:rsid w:val="000D1798"/>
    <w:rsid w:val="000D2626"/>
    <w:rsid w:val="000D291C"/>
    <w:rsid w:val="000D3FB6"/>
    <w:rsid w:val="000D411D"/>
    <w:rsid w:val="000D4589"/>
    <w:rsid w:val="000D4809"/>
    <w:rsid w:val="000D73DD"/>
    <w:rsid w:val="000E1C51"/>
    <w:rsid w:val="000E28AB"/>
    <w:rsid w:val="000E2E3E"/>
    <w:rsid w:val="000E3583"/>
    <w:rsid w:val="000E3AF0"/>
    <w:rsid w:val="000E4E04"/>
    <w:rsid w:val="000E693B"/>
    <w:rsid w:val="000E6EC9"/>
    <w:rsid w:val="000E70B4"/>
    <w:rsid w:val="000E7B62"/>
    <w:rsid w:val="000F0E1E"/>
    <w:rsid w:val="000F1A1B"/>
    <w:rsid w:val="000F2A95"/>
    <w:rsid w:val="000F3281"/>
    <w:rsid w:val="000F32FD"/>
    <w:rsid w:val="000F3733"/>
    <w:rsid w:val="000F5F8B"/>
    <w:rsid w:val="000F6153"/>
    <w:rsid w:val="000F64AA"/>
    <w:rsid w:val="000F7AF4"/>
    <w:rsid w:val="000F7C33"/>
    <w:rsid w:val="000F7F0C"/>
    <w:rsid w:val="001004D6"/>
    <w:rsid w:val="00102676"/>
    <w:rsid w:val="00103646"/>
    <w:rsid w:val="00103918"/>
    <w:rsid w:val="00104897"/>
    <w:rsid w:val="00104EDE"/>
    <w:rsid w:val="00105CDA"/>
    <w:rsid w:val="00106BEE"/>
    <w:rsid w:val="00107C74"/>
    <w:rsid w:val="0011091C"/>
    <w:rsid w:val="00111266"/>
    <w:rsid w:val="001112EB"/>
    <w:rsid w:val="00112768"/>
    <w:rsid w:val="00112F16"/>
    <w:rsid w:val="00113678"/>
    <w:rsid w:val="00113C3E"/>
    <w:rsid w:val="00115E11"/>
    <w:rsid w:val="00115EEE"/>
    <w:rsid w:val="00115F56"/>
    <w:rsid w:val="00116CA9"/>
    <w:rsid w:val="00116F38"/>
    <w:rsid w:val="001170A4"/>
    <w:rsid w:val="00117AE7"/>
    <w:rsid w:val="00117CBD"/>
    <w:rsid w:val="0012006A"/>
    <w:rsid w:val="00121979"/>
    <w:rsid w:val="00122064"/>
    <w:rsid w:val="00122C12"/>
    <w:rsid w:val="00123A31"/>
    <w:rsid w:val="00124341"/>
    <w:rsid w:val="00124492"/>
    <w:rsid w:val="00124B12"/>
    <w:rsid w:val="001250A0"/>
    <w:rsid w:val="001263B8"/>
    <w:rsid w:val="0012763E"/>
    <w:rsid w:val="00130217"/>
    <w:rsid w:val="00130783"/>
    <w:rsid w:val="00130A47"/>
    <w:rsid w:val="00130D7C"/>
    <w:rsid w:val="001313DA"/>
    <w:rsid w:val="001317C2"/>
    <w:rsid w:val="00131A6A"/>
    <w:rsid w:val="00132B47"/>
    <w:rsid w:val="001337F8"/>
    <w:rsid w:val="001348B4"/>
    <w:rsid w:val="001351CB"/>
    <w:rsid w:val="00135530"/>
    <w:rsid w:val="00135947"/>
    <w:rsid w:val="001359A2"/>
    <w:rsid w:val="00135F92"/>
    <w:rsid w:val="00136020"/>
    <w:rsid w:val="00136445"/>
    <w:rsid w:val="00140132"/>
    <w:rsid w:val="00141C9C"/>
    <w:rsid w:val="0014277F"/>
    <w:rsid w:val="001434BE"/>
    <w:rsid w:val="00144050"/>
    <w:rsid w:val="0014479F"/>
    <w:rsid w:val="001452B4"/>
    <w:rsid w:val="00145320"/>
    <w:rsid w:val="001476D3"/>
    <w:rsid w:val="001509CF"/>
    <w:rsid w:val="00150D1D"/>
    <w:rsid w:val="001525AA"/>
    <w:rsid w:val="00152A87"/>
    <w:rsid w:val="00153BB5"/>
    <w:rsid w:val="00154518"/>
    <w:rsid w:val="00156359"/>
    <w:rsid w:val="001568F3"/>
    <w:rsid w:val="00156DD6"/>
    <w:rsid w:val="0016086E"/>
    <w:rsid w:val="00160D0C"/>
    <w:rsid w:val="00161172"/>
    <w:rsid w:val="00161998"/>
    <w:rsid w:val="00161E65"/>
    <w:rsid w:val="00162597"/>
    <w:rsid w:val="001629AF"/>
    <w:rsid w:val="001629FD"/>
    <w:rsid w:val="0016428A"/>
    <w:rsid w:val="001647C9"/>
    <w:rsid w:val="00165627"/>
    <w:rsid w:val="00165929"/>
    <w:rsid w:val="001661A3"/>
    <w:rsid w:val="00167226"/>
    <w:rsid w:val="0016782B"/>
    <w:rsid w:val="0016784D"/>
    <w:rsid w:val="00172CA8"/>
    <w:rsid w:val="00173256"/>
    <w:rsid w:val="00173B0E"/>
    <w:rsid w:val="00173E03"/>
    <w:rsid w:val="00174182"/>
    <w:rsid w:val="0017512C"/>
    <w:rsid w:val="0017586A"/>
    <w:rsid w:val="00175BA6"/>
    <w:rsid w:val="00176CA7"/>
    <w:rsid w:val="00176F8E"/>
    <w:rsid w:val="001778C5"/>
    <w:rsid w:val="00177E56"/>
    <w:rsid w:val="00177F0A"/>
    <w:rsid w:val="00180DA0"/>
    <w:rsid w:val="00181EAD"/>
    <w:rsid w:val="00182862"/>
    <w:rsid w:val="00184F57"/>
    <w:rsid w:val="00185544"/>
    <w:rsid w:val="00185617"/>
    <w:rsid w:val="00186FE1"/>
    <w:rsid w:val="00187A14"/>
    <w:rsid w:val="0019171E"/>
    <w:rsid w:val="00192368"/>
    <w:rsid w:val="001923A0"/>
    <w:rsid w:val="001928B1"/>
    <w:rsid w:val="00193537"/>
    <w:rsid w:val="00193846"/>
    <w:rsid w:val="00195424"/>
    <w:rsid w:val="001955FF"/>
    <w:rsid w:val="001975B5"/>
    <w:rsid w:val="00197EDD"/>
    <w:rsid w:val="001A02B3"/>
    <w:rsid w:val="001A04BB"/>
    <w:rsid w:val="001A08D0"/>
    <w:rsid w:val="001A1B39"/>
    <w:rsid w:val="001A2120"/>
    <w:rsid w:val="001A28C6"/>
    <w:rsid w:val="001A2E69"/>
    <w:rsid w:val="001A3440"/>
    <w:rsid w:val="001A3C34"/>
    <w:rsid w:val="001A3EDE"/>
    <w:rsid w:val="001A4222"/>
    <w:rsid w:val="001A50EA"/>
    <w:rsid w:val="001A5E24"/>
    <w:rsid w:val="001A6265"/>
    <w:rsid w:val="001A6B27"/>
    <w:rsid w:val="001A6D8B"/>
    <w:rsid w:val="001A6DAA"/>
    <w:rsid w:val="001A7717"/>
    <w:rsid w:val="001A793A"/>
    <w:rsid w:val="001B125A"/>
    <w:rsid w:val="001B1EBA"/>
    <w:rsid w:val="001B2142"/>
    <w:rsid w:val="001B2F2B"/>
    <w:rsid w:val="001B327A"/>
    <w:rsid w:val="001B35DE"/>
    <w:rsid w:val="001B3A13"/>
    <w:rsid w:val="001B3F5C"/>
    <w:rsid w:val="001B59FF"/>
    <w:rsid w:val="001B5E60"/>
    <w:rsid w:val="001B6512"/>
    <w:rsid w:val="001B65D7"/>
    <w:rsid w:val="001B6752"/>
    <w:rsid w:val="001B6768"/>
    <w:rsid w:val="001B6F1F"/>
    <w:rsid w:val="001B7ECC"/>
    <w:rsid w:val="001C025B"/>
    <w:rsid w:val="001C115F"/>
    <w:rsid w:val="001C1EAB"/>
    <w:rsid w:val="001C25A7"/>
    <w:rsid w:val="001C2E56"/>
    <w:rsid w:val="001C318C"/>
    <w:rsid w:val="001C35C4"/>
    <w:rsid w:val="001C35E1"/>
    <w:rsid w:val="001C4287"/>
    <w:rsid w:val="001C433C"/>
    <w:rsid w:val="001C4479"/>
    <w:rsid w:val="001C5190"/>
    <w:rsid w:val="001C6081"/>
    <w:rsid w:val="001C7B48"/>
    <w:rsid w:val="001D0CFB"/>
    <w:rsid w:val="001D1A0D"/>
    <w:rsid w:val="001D343C"/>
    <w:rsid w:val="001D34F5"/>
    <w:rsid w:val="001D56FC"/>
    <w:rsid w:val="001D58A1"/>
    <w:rsid w:val="001D58C2"/>
    <w:rsid w:val="001D5A8A"/>
    <w:rsid w:val="001D61CA"/>
    <w:rsid w:val="001D6E87"/>
    <w:rsid w:val="001D735E"/>
    <w:rsid w:val="001D73C8"/>
    <w:rsid w:val="001D7BC6"/>
    <w:rsid w:val="001E129E"/>
    <w:rsid w:val="001E175C"/>
    <w:rsid w:val="001E1B0E"/>
    <w:rsid w:val="001E39BE"/>
    <w:rsid w:val="001E3B63"/>
    <w:rsid w:val="001E5A94"/>
    <w:rsid w:val="001E5F6F"/>
    <w:rsid w:val="001E68B8"/>
    <w:rsid w:val="001E7FEF"/>
    <w:rsid w:val="001F2001"/>
    <w:rsid w:val="001F2A2E"/>
    <w:rsid w:val="001F3356"/>
    <w:rsid w:val="001F3C63"/>
    <w:rsid w:val="001F4460"/>
    <w:rsid w:val="001F5262"/>
    <w:rsid w:val="001F711A"/>
    <w:rsid w:val="001F75B0"/>
    <w:rsid w:val="00200CE5"/>
    <w:rsid w:val="00200F7C"/>
    <w:rsid w:val="002014DB"/>
    <w:rsid w:val="0020150B"/>
    <w:rsid w:val="00201E12"/>
    <w:rsid w:val="00202B13"/>
    <w:rsid w:val="002032DA"/>
    <w:rsid w:val="002033B5"/>
    <w:rsid w:val="0020382C"/>
    <w:rsid w:val="0020437A"/>
    <w:rsid w:val="0020454C"/>
    <w:rsid w:val="00204740"/>
    <w:rsid w:val="00205129"/>
    <w:rsid w:val="0020521F"/>
    <w:rsid w:val="0020532C"/>
    <w:rsid w:val="002114C7"/>
    <w:rsid w:val="0021302C"/>
    <w:rsid w:val="00213B1C"/>
    <w:rsid w:val="00214202"/>
    <w:rsid w:val="002148E3"/>
    <w:rsid w:val="0021552D"/>
    <w:rsid w:val="002156AE"/>
    <w:rsid w:val="00215E99"/>
    <w:rsid w:val="0022054D"/>
    <w:rsid w:val="00223DDB"/>
    <w:rsid w:val="00223FA4"/>
    <w:rsid w:val="00223FB0"/>
    <w:rsid w:val="00224067"/>
    <w:rsid w:val="0022421C"/>
    <w:rsid w:val="00224E83"/>
    <w:rsid w:val="00225664"/>
    <w:rsid w:val="0022663D"/>
    <w:rsid w:val="00227F2D"/>
    <w:rsid w:val="00230179"/>
    <w:rsid w:val="00231851"/>
    <w:rsid w:val="002319FB"/>
    <w:rsid w:val="00231B89"/>
    <w:rsid w:val="00231F11"/>
    <w:rsid w:val="00231F5E"/>
    <w:rsid w:val="002346B4"/>
    <w:rsid w:val="00234F6E"/>
    <w:rsid w:val="002355BE"/>
    <w:rsid w:val="002358EA"/>
    <w:rsid w:val="00236578"/>
    <w:rsid w:val="00236DE9"/>
    <w:rsid w:val="00237342"/>
    <w:rsid w:val="00237D5A"/>
    <w:rsid w:val="002415AE"/>
    <w:rsid w:val="00241D3C"/>
    <w:rsid w:val="00242109"/>
    <w:rsid w:val="00243189"/>
    <w:rsid w:val="002439AB"/>
    <w:rsid w:val="00243C19"/>
    <w:rsid w:val="00244AE8"/>
    <w:rsid w:val="00244DC9"/>
    <w:rsid w:val="00245587"/>
    <w:rsid w:val="00245F2B"/>
    <w:rsid w:val="00247F3A"/>
    <w:rsid w:val="00250122"/>
    <w:rsid w:val="00250755"/>
    <w:rsid w:val="00251043"/>
    <w:rsid w:val="00251C4A"/>
    <w:rsid w:val="0025271C"/>
    <w:rsid w:val="002529E4"/>
    <w:rsid w:val="002533CD"/>
    <w:rsid w:val="002535EA"/>
    <w:rsid w:val="00253805"/>
    <w:rsid w:val="00254EAB"/>
    <w:rsid w:val="002557AF"/>
    <w:rsid w:val="0025589C"/>
    <w:rsid w:val="00255B62"/>
    <w:rsid w:val="002566B1"/>
    <w:rsid w:val="002575E3"/>
    <w:rsid w:val="00257A74"/>
    <w:rsid w:val="002603C1"/>
    <w:rsid w:val="002609A1"/>
    <w:rsid w:val="002612B1"/>
    <w:rsid w:val="00266165"/>
    <w:rsid w:val="002662FE"/>
    <w:rsid w:val="00266F2C"/>
    <w:rsid w:val="00270D48"/>
    <w:rsid w:val="0027125E"/>
    <w:rsid w:val="00271767"/>
    <w:rsid w:val="00272293"/>
    <w:rsid w:val="002723C8"/>
    <w:rsid w:val="002725C1"/>
    <w:rsid w:val="00273C2A"/>
    <w:rsid w:val="00273CBE"/>
    <w:rsid w:val="002746B1"/>
    <w:rsid w:val="00274BAD"/>
    <w:rsid w:val="00282D56"/>
    <w:rsid w:val="002835B0"/>
    <w:rsid w:val="002836F1"/>
    <w:rsid w:val="00283C74"/>
    <w:rsid w:val="0028407E"/>
    <w:rsid w:val="0028410F"/>
    <w:rsid w:val="00284572"/>
    <w:rsid w:val="00285221"/>
    <w:rsid w:val="00286FB5"/>
    <w:rsid w:val="00287763"/>
    <w:rsid w:val="00290606"/>
    <w:rsid w:val="002909B2"/>
    <w:rsid w:val="00291D6D"/>
    <w:rsid w:val="00291FF1"/>
    <w:rsid w:val="002925C2"/>
    <w:rsid w:val="00292AA2"/>
    <w:rsid w:val="00292BF7"/>
    <w:rsid w:val="00293361"/>
    <w:rsid w:val="002952B1"/>
    <w:rsid w:val="00295D11"/>
    <w:rsid w:val="00296FB6"/>
    <w:rsid w:val="002A0001"/>
    <w:rsid w:val="002A0BD9"/>
    <w:rsid w:val="002A0C3A"/>
    <w:rsid w:val="002A1130"/>
    <w:rsid w:val="002A1880"/>
    <w:rsid w:val="002A23B7"/>
    <w:rsid w:val="002A3A57"/>
    <w:rsid w:val="002A4B4F"/>
    <w:rsid w:val="002A57A8"/>
    <w:rsid w:val="002A6DEF"/>
    <w:rsid w:val="002A6E42"/>
    <w:rsid w:val="002A770B"/>
    <w:rsid w:val="002B013E"/>
    <w:rsid w:val="002B017B"/>
    <w:rsid w:val="002B058D"/>
    <w:rsid w:val="002B0C16"/>
    <w:rsid w:val="002B2AC5"/>
    <w:rsid w:val="002B3528"/>
    <w:rsid w:val="002B3539"/>
    <w:rsid w:val="002B4532"/>
    <w:rsid w:val="002B5042"/>
    <w:rsid w:val="002B69CC"/>
    <w:rsid w:val="002B6D71"/>
    <w:rsid w:val="002C0C1C"/>
    <w:rsid w:val="002C54C2"/>
    <w:rsid w:val="002C5D34"/>
    <w:rsid w:val="002C60BB"/>
    <w:rsid w:val="002C661A"/>
    <w:rsid w:val="002D0D6F"/>
    <w:rsid w:val="002D25FC"/>
    <w:rsid w:val="002D4AC6"/>
    <w:rsid w:val="002D5BF5"/>
    <w:rsid w:val="002D5E95"/>
    <w:rsid w:val="002D5EE8"/>
    <w:rsid w:val="002D7150"/>
    <w:rsid w:val="002D7360"/>
    <w:rsid w:val="002D7648"/>
    <w:rsid w:val="002E109C"/>
    <w:rsid w:val="002E193E"/>
    <w:rsid w:val="002E1A94"/>
    <w:rsid w:val="002E1D55"/>
    <w:rsid w:val="002E1F3E"/>
    <w:rsid w:val="002E26C4"/>
    <w:rsid w:val="002E30A5"/>
    <w:rsid w:val="002E47E4"/>
    <w:rsid w:val="002E4BF9"/>
    <w:rsid w:val="002E4D61"/>
    <w:rsid w:val="002E5FED"/>
    <w:rsid w:val="002E68A7"/>
    <w:rsid w:val="002E6E6C"/>
    <w:rsid w:val="002F0522"/>
    <w:rsid w:val="002F0B85"/>
    <w:rsid w:val="002F16DD"/>
    <w:rsid w:val="002F199D"/>
    <w:rsid w:val="002F213C"/>
    <w:rsid w:val="002F2453"/>
    <w:rsid w:val="002F352D"/>
    <w:rsid w:val="002F381E"/>
    <w:rsid w:val="002F4084"/>
    <w:rsid w:val="002F4A08"/>
    <w:rsid w:val="002F4ADB"/>
    <w:rsid w:val="002F531E"/>
    <w:rsid w:val="002F548D"/>
    <w:rsid w:val="002F5ACC"/>
    <w:rsid w:val="002F704B"/>
    <w:rsid w:val="002F72C3"/>
    <w:rsid w:val="002F768C"/>
    <w:rsid w:val="002F7D1E"/>
    <w:rsid w:val="00300201"/>
    <w:rsid w:val="0030025A"/>
    <w:rsid w:val="00301ADC"/>
    <w:rsid w:val="00301EC6"/>
    <w:rsid w:val="00302EFC"/>
    <w:rsid w:val="00303243"/>
    <w:rsid w:val="00303BCC"/>
    <w:rsid w:val="00303D4A"/>
    <w:rsid w:val="00303F2B"/>
    <w:rsid w:val="00303F8D"/>
    <w:rsid w:val="0030572D"/>
    <w:rsid w:val="0030586A"/>
    <w:rsid w:val="0030622D"/>
    <w:rsid w:val="00306811"/>
    <w:rsid w:val="00306F32"/>
    <w:rsid w:val="003074C5"/>
    <w:rsid w:val="00307A3C"/>
    <w:rsid w:val="00307FA4"/>
    <w:rsid w:val="00310290"/>
    <w:rsid w:val="0031083D"/>
    <w:rsid w:val="00310CC1"/>
    <w:rsid w:val="00312504"/>
    <w:rsid w:val="00313026"/>
    <w:rsid w:val="00313913"/>
    <w:rsid w:val="0031421F"/>
    <w:rsid w:val="00314B31"/>
    <w:rsid w:val="0031581A"/>
    <w:rsid w:val="00315A65"/>
    <w:rsid w:val="003165D7"/>
    <w:rsid w:val="00317BA7"/>
    <w:rsid w:val="00320BE2"/>
    <w:rsid w:val="00321886"/>
    <w:rsid w:val="00323694"/>
    <w:rsid w:val="00323BE7"/>
    <w:rsid w:val="00324C3A"/>
    <w:rsid w:val="00324D63"/>
    <w:rsid w:val="00324EC2"/>
    <w:rsid w:val="003255AF"/>
    <w:rsid w:val="003256EB"/>
    <w:rsid w:val="003259DB"/>
    <w:rsid w:val="003314D9"/>
    <w:rsid w:val="00331653"/>
    <w:rsid w:val="0033194F"/>
    <w:rsid w:val="00331A48"/>
    <w:rsid w:val="00331BCC"/>
    <w:rsid w:val="003330C9"/>
    <w:rsid w:val="0033364C"/>
    <w:rsid w:val="00334415"/>
    <w:rsid w:val="00335EA1"/>
    <w:rsid w:val="0033691E"/>
    <w:rsid w:val="00336A6A"/>
    <w:rsid w:val="00336CCB"/>
    <w:rsid w:val="003411D1"/>
    <w:rsid w:val="003416BA"/>
    <w:rsid w:val="00342148"/>
    <w:rsid w:val="00342F99"/>
    <w:rsid w:val="0034575A"/>
    <w:rsid w:val="00345F57"/>
    <w:rsid w:val="00346E7F"/>
    <w:rsid w:val="00350458"/>
    <w:rsid w:val="00350E6C"/>
    <w:rsid w:val="003518A6"/>
    <w:rsid w:val="00351E7F"/>
    <w:rsid w:val="00351FCB"/>
    <w:rsid w:val="003525A7"/>
    <w:rsid w:val="00352953"/>
    <w:rsid w:val="00354062"/>
    <w:rsid w:val="0035459E"/>
    <w:rsid w:val="00354A03"/>
    <w:rsid w:val="00355C0D"/>
    <w:rsid w:val="003566A9"/>
    <w:rsid w:val="00356988"/>
    <w:rsid w:val="003569D3"/>
    <w:rsid w:val="00356CE9"/>
    <w:rsid w:val="003570BB"/>
    <w:rsid w:val="00357128"/>
    <w:rsid w:val="0035755E"/>
    <w:rsid w:val="00357A80"/>
    <w:rsid w:val="00361441"/>
    <w:rsid w:val="00361B8B"/>
    <w:rsid w:val="00361BE8"/>
    <w:rsid w:val="00362919"/>
    <w:rsid w:val="00363F39"/>
    <w:rsid w:val="0036445C"/>
    <w:rsid w:val="00364627"/>
    <w:rsid w:val="00364AB0"/>
    <w:rsid w:val="00364D71"/>
    <w:rsid w:val="003667B0"/>
    <w:rsid w:val="003667DD"/>
    <w:rsid w:val="00366B48"/>
    <w:rsid w:val="00367764"/>
    <w:rsid w:val="00370316"/>
    <w:rsid w:val="00370DC7"/>
    <w:rsid w:val="00371CBD"/>
    <w:rsid w:val="00371F20"/>
    <w:rsid w:val="003721E3"/>
    <w:rsid w:val="00372B98"/>
    <w:rsid w:val="003737B7"/>
    <w:rsid w:val="003740CC"/>
    <w:rsid w:val="003745F4"/>
    <w:rsid w:val="00374E79"/>
    <w:rsid w:val="0037529A"/>
    <w:rsid w:val="00375388"/>
    <w:rsid w:val="00375FB9"/>
    <w:rsid w:val="00376170"/>
    <w:rsid w:val="00376851"/>
    <w:rsid w:val="00376FA2"/>
    <w:rsid w:val="00377A3B"/>
    <w:rsid w:val="00377E3C"/>
    <w:rsid w:val="00380BBE"/>
    <w:rsid w:val="00381D70"/>
    <w:rsid w:val="0038235E"/>
    <w:rsid w:val="003829D0"/>
    <w:rsid w:val="0038326A"/>
    <w:rsid w:val="0038444F"/>
    <w:rsid w:val="003861F0"/>
    <w:rsid w:val="00387051"/>
    <w:rsid w:val="00387ECF"/>
    <w:rsid w:val="0039021B"/>
    <w:rsid w:val="00390429"/>
    <w:rsid w:val="003906A0"/>
    <w:rsid w:val="0039366C"/>
    <w:rsid w:val="00393EC8"/>
    <w:rsid w:val="003950F5"/>
    <w:rsid w:val="0039538F"/>
    <w:rsid w:val="00395E42"/>
    <w:rsid w:val="00396409"/>
    <w:rsid w:val="00396A2D"/>
    <w:rsid w:val="00396FC3"/>
    <w:rsid w:val="003A1A94"/>
    <w:rsid w:val="003A204E"/>
    <w:rsid w:val="003A2D25"/>
    <w:rsid w:val="003A52DA"/>
    <w:rsid w:val="003A5728"/>
    <w:rsid w:val="003A60E7"/>
    <w:rsid w:val="003A7092"/>
    <w:rsid w:val="003A72A1"/>
    <w:rsid w:val="003A7611"/>
    <w:rsid w:val="003A7D1F"/>
    <w:rsid w:val="003B0B6A"/>
    <w:rsid w:val="003B22F7"/>
    <w:rsid w:val="003B29CF"/>
    <w:rsid w:val="003B3A90"/>
    <w:rsid w:val="003B3E4E"/>
    <w:rsid w:val="003B534F"/>
    <w:rsid w:val="003B7A79"/>
    <w:rsid w:val="003C0FE1"/>
    <w:rsid w:val="003C151A"/>
    <w:rsid w:val="003C350C"/>
    <w:rsid w:val="003C3903"/>
    <w:rsid w:val="003C3BA0"/>
    <w:rsid w:val="003C4580"/>
    <w:rsid w:val="003C5C5E"/>
    <w:rsid w:val="003C6746"/>
    <w:rsid w:val="003C7555"/>
    <w:rsid w:val="003C7898"/>
    <w:rsid w:val="003D0FF5"/>
    <w:rsid w:val="003D11A3"/>
    <w:rsid w:val="003D1537"/>
    <w:rsid w:val="003D183C"/>
    <w:rsid w:val="003D2D1B"/>
    <w:rsid w:val="003D48C7"/>
    <w:rsid w:val="003D4C27"/>
    <w:rsid w:val="003D7109"/>
    <w:rsid w:val="003D7CE8"/>
    <w:rsid w:val="003E0514"/>
    <w:rsid w:val="003E1032"/>
    <w:rsid w:val="003E1904"/>
    <w:rsid w:val="003E285E"/>
    <w:rsid w:val="003E2BE6"/>
    <w:rsid w:val="003E3124"/>
    <w:rsid w:val="003E3300"/>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5638"/>
    <w:rsid w:val="003F6617"/>
    <w:rsid w:val="00402332"/>
    <w:rsid w:val="004025C2"/>
    <w:rsid w:val="00403195"/>
    <w:rsid w:val="004033A9"/>
    <w:rsid w:val="00403E55"/>
    <w:rsid w:val="0040407C"/>
    <w:rsid w:val="0040416C"/>
    <w:rsid w:val="00404681"/>
    <w:rsid w:val="00405AC1"/>
    <w:rsid w:val="00406923"/>
    <w:rsid w:val="00407001"/>
    <w:rsid w:val="0040763D"/>
    <w:rsid w:val="00410D17"/>
    <w:rsid w:val="00413442"/>
    <w:rsid w:val="00413821"/>
    <w:rsid w:val="00413BA5"/>
    <w:rsid w:val="004141A3"/>
    <w:rsid w:val="00414909"/>
    <w:rsid w:val="0041582F"/>
    <w:rsid w:val="00416112"/>
    <w:rsid w:val="00417AE0"/>
    <w:rsid w:val="00417BAA"/>
    <w:rsid w:val="0042042B"/>
    <w:rsid w:val="00420B45"/>
    <w:rsid w:val="00420D7A"/>
    <w:rsid w:val="00421257"/>
    <w:rsid w:val="00422193"/>
    <w:rsid w:val="004223DE"/>
    <w:rsid w:val="00422A10"/>
    <w:rsid w:val="004249C0"/>
    <w:rsid w:val="00424D17"/>
    <w:rsid w:val="00425DFD"/>
    <w:rsid w:val="004263A3"/>
    <w:rsid w:val="00427713"/>
    <w:rsid w:val="00427CCC"/>
    <w:rsid w:val="0043013A"/>
    <w:rsid w:val="00430421"/>
    <w:rsid w:val="0043049B"/>
    <w:rsid w:val="00430A36"/>
    <w:rsid w:val="00430B4F"/>
    <w:rsid w:val="00431084"/>
    <w:rsid w:val="004310D7"/>
    <w:rsid w:val="004313D9"/>
    <w:rsid w:val="004322D6"/>
    <w:rsid w:val="00432589"/>
    <w:rsid w:val="00432A94"/>
    <w:rsid w:val="00432C95"/>
    <w:rsid w:val="00433827"/>
    <w:rsid w:val="00433A40"/>
    <w:rsid w:val="00434B70"/>
    <w:rsid w:val="004360C8"/>
    <w:rsid w:val="00436FA4"/>
    <w:rsid w:val="004371D5"/>
    <w:rsid w:val="0044006B"/>
    <w:rsid w:val="0044033F"/>
    <w:rsid w:val="00440630"/>
    <w:rsid w:val="00441F0F"/>
    <w:rsid w:val="00442965"/>
    <w:rsid w:val="00444157"/>
    <w:rsid w:val="0044417C"/>
    <w:rsid w:val="00444DB3"/>
    <w:rsid w:val="00445617"/>
    <w:rsid w:val="00445A2F"/>
    <w:rsid w:val="0044684E"/>
    <w:rsid w:val="00446F22"/>
    <w:rsid w:val="0045019F"/>
    <w:rsid w:val="004503A4"/>
    <w:rsid w:val="00450555"/>
    <w:rsid w:val="004506FA"/>
    <w:rsid w:val="00450A9F"/>
    <w:rsid w:val="00450DC6"/>
    <w:rsid w:val="004516A5"/>
    <w:rsid w:val="00451E9C"/>
    <w:rsid w:val="0045280F"/>
    <w:rsid w:val="00452C81"/>
    <w:rsid w:val="004535AE"/>
    <w:rsid w:val="0045444D"/>
    <w:rsid w:val="0045463A"/>
    <w:rsid w:val="00454AC9"/>
    <w:rsid w:val="00455050"/>
    <w:rsid w:val="004554A3"/>
    <w:rsid w:val="00455A6E"/>
    <w:rsid w:val="00455EAD"/>
    <w:rsid w:val="004578EB"/>
    <w:rsid w:val="004604D5"/>
    <w:rsid w:val="00460697"/>
    <w:rsid w:val="0046117B"/>
    <w:rsid w:val="00464AB7"/>
    <w:rsid w:val="00465DE5"/>
    <w:rsid w:val="00467EF8"/>
    <w:rsid w:val="00471FC4"/>
    <w:rsid w:val="00472429"/>
    <w:rsid w:val="004725E5"/>
    <w:rsid w:val="00472751"/>
    <w:rsid w:val="00473128"/>
    <w:rsid w:val="00475078"/>
    <w:rsid w:val="00475767"/>
    <w:rsid w:val="004765FB"/>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6D60"/>
    <w:rsid w:val="00491FA1"/>
    <w:rsid w:val="00492A25"/>
    <w:rsid w:val="004938A3"/>
    <w:rsid w:val="0049558B"/>
    <w:rsid w:val="00496350"/>
    <w:rsid w:val="0049797C"/>
    <w:rsid w:val="00497B25"/>
    <w:rsid w:val="004A0404"/>
    <w:rsid w:val="004A0943"/>
    <w:rsid w:val="004A1405"/>
    <w:rsid w:val="004A1FC6"/>
    <w:rsid w:val="004A2E5F"/>
    <w:rsid w:val="004A38C2"/>
    <w:rsid w:val="004A3C03"/>
    <w:rsid w:val="004A3DB7"/>
    <w:rsid w:val="004A5088"/>
    <w:rsid w:val="004A5255"/>
    <w:rsid w:val="004A6CB0"/>
    <w:rsid w:val="004A70FF"/>
    <w:rsid w:val="004A76D5"/>
    <w:rsid w:val="004A7EDE"/>
    <w:rsid w:val="004B0D93"/>
    <w:rsid w:val="004B1FA4"/>
    <w:rsid w:val="004B29AC"/>
    <w:rsid w:val="004B35DF"/>
    <w:rsid w:val="004B3627"/>
    <w:rsid w:val="004B4922"/>
    <w:rsid w:val="004B57DF"/>
    <w:rsid w:val="004B5976"/>
    <w:rsid w:val="004B722E"/>
    <w:rsid w:val="004B72E8"/>
    <w:rsid w:val="004C01A5"/>
    <w:rsid w:val="004C0412"/>
    <w:rsid w:val="004C1142"/>
    <w:rsid w:val="004C2138"/>
    <w:rsid w:val="004C3940"/>
    <w:rsid w:val="004C51FD"/>
    <w:rsid w:val="004C65A8"/>
    <w:rsid w:val="004C6689"/>
    <w:rsid w:val="004D139A"/>
    <w:rsid w:val="004D14DC"/>
    <w:rsid w:val="004D17C6"/>
    <w:rsid w:val="004D2858"/>
    <w:rsid w:val="004D2E49"/>
    <w:rsid w:val="004D35BA"/>
    <w:rsid w:val="004D38E5"/>
    <w:rsid w:val="004D3C5A"/>
    <w:rsid w:val="004D449A"/>
    <w:rsid w:val="004D4701"/>
    <w:rsid w:val="004D47C7"/>
    <w:rsid w:val="004D4F35"/>
    <w:rsid w:val="004D5D45"/>
    <w:rsid w:val="004D618D"/>
    <w:rsid w:val="004D62A9"/>
    <w:rsid w:val="004D6EA4"/>
    <w:rsid w:val="004D6FC3"/>
    <w:rsid w:val="004D7476"/>
    <w:rsid w:val="004D7716"/>
    <w:rsid w:val="004E0306"/>
    <w:rsid w:val="004E0572"/>
    <w:rsid w:val="004E06D5"/>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4308"/>
    <w:rsid w:val="004F63EF"/>
    <w:rsid w:val="004F7160"/>
    <w:rsid w:val="00500258"/>
    <w:rsid w:val="00500B2D"/>
    <w:rsid w:val="00501A99"/>
    <w:rsid w:val="00503180"/>
    <w:rsid w:val="005038A4"/>
    <w:rsid w:val="00505450"/>
    <w:rsid w:val="005055C4"/>
    <w:rsid w:val="005100B7"/>
    <w:rsid w:val="005113C9"/>
    <w:rsid w:val="00512050"/>
    <w:rsid w:val="00512055"/>
    <w:rsid w:val="0051280C"/>
    <w:rsid w:val="00512842"/>
    <w:rsid w:val="005128BE"/>
    <w:rsid w:val="0051356F"/>
    <w:rsid w:val="00513E7C"/>
    <w:rsid w:val="005140BB"/>
    <w:rsid w:val="00514FBE"/>
    <w:rsid w:val="00514FD9"/>
    <w:rsid w:val="0051550A"/>
    <w:rsid w:val="0051608F"/>
    <w:rsid w:val="005171C6"/>
    <w:rsid w:val="00520EF8"/>
    <w:rsid w:val="005210F7"/>
    <w:rsid w:val="00521753"/>
    <w:rsid w:val="0052239D"/>
    <w:rsid w:val="005224EE"/>
    <w:rsid w:val="00522879"/>
    <w:rsid w:val="00523BB1"/>
    <w:rsid w:val="00524839"/>
    <w:rsid w:val="0052570E"/>
    <w:rsid w:val="005260CD"/>
    <w:rsid w:val="00526265"/>
    <w:rsid w:val="0052655D"/>
    <w:rsid w:val="005265E0"/>
    <w:rsid w:val="00526BC3"/>
    <w:rsid w:val="00531761"/>
    <w:rsid w:val="00531820"/>
    <w:rsid w:val="0053248F"/>
    <w:rsid w:val="0053332A"/>
    <w:rsid w:val="0053358A"/>
    <w:rsid w:val="00534668"/>
    <w:rsid w:val="00534DDD"/>
    <w:rsid w:val="00535291"/>
    <w:rsid w:val="00535A94"/>
    <w:rsid w:val="00537874"/>
    <w:rsid w:val="0053795F"/>
    <w:rsid w:val="00537D3D"/>
    <w:rsid w:val="00540511"/>
    <w:rsid w:val="00540578"/>
    <w:rsid w:val="00540808"/>
    <w:rsid w:val="0054080E"/>
    <w:rsid w:val="00540EA1"/>
    <w:rsid w:val="0054358E"/>
    <w:rsid w:val="00543AF4"/>
    <w:rsid w:val="00544191"/>
    <w:rsid w:val="0054440C"/>
    <w:rsid w:val="005448EC"/>
    <w:rsid w:val="00544C0A"/>
    <w:rsid w:val="00544F39"/>
    <w:rsid w:val="00546F90"/>
    <w:rsid w:val="00547EFB"/>
    <w:rsid w:val="005522F2"/>
    <w:rsid w:val="005531DF"/>
    <w:rsid w:val="00553874"/>
    <w:rsid w:val="00554577"/>
    <w:rsid w:val="00554AD8"/>
    <w:rsid w:val="00554F78"/>
    <w:rsid w:val="00555DA1"/>
    <w:rsid w:val="00556BF7"/>
    <w:rsid w:val="00557F60"/>
    <w:rsid w:val="00561730"/>
    <w:rsid w:val="00561B97"/>
    <w:rsid w:val="00562149"/>
    <w:rsid w:val="005678D5"/>
    <w:rsid w:val="00567B5D"/>
    <w:rsid w:val="00570757"/>
    <w:rsid w:val="00573733"/>
    <w:rsid w:val="00573D73"/>
    <w:rsid w:val="00573E3F"/>
    <w:rsid w:val="00573F8B"/>
    <w:rsid w:val="00574554"/>
    <w:rsid w:val="00574E06"/>
    <w:rsid w:val="005751BB"/>
    <w:rsid w:val="00576089"/>
    <w:rsid w:val="00576358"/>
    <w:rsid w:val="005764B1"/>
    <w:rsid w:val="00576852"/>
    <w:rsid w:val="00576D06"/>
    <w:rsid w:val="005779E4"/>
    <w:rsid w:val="00580EC7"/>
    <w:rsid w:val="00581132"/>
    <w:rsid w:val="0058289C"/>
    <w:rsid w:val="005836C7"/>
    <w:rsid w:val="0058408E"/>
    <w:rsid w:val="00585374"/>
    <w:rsid w:val="005854CA"/>
    <w:rsid w:val="00585FAB"/>
    <w:rsid w:val="00590B77"/>
    <w:rsid w:val="00590D9A"/>
    <w:rsid w:val="005913A3"/>
    <w:rsid w:val="005940D4"/>
    <w:rsid w:val="00594A7B"/>
    <w:rsid w:val="0059580E"/>
    <w:rsid w:val="00595D90"/>
    <w:rsid w:val="00596A6F"/>
    <w:rsid w:val="00596FCE"/>
    <w:rsid w:val="005A11BC"/>
    <w:rsid w:val="005A1525"/>
    <w:rsid w:val="005A1E17"/>
    <w:rsid w:val="005A252B"/>
    <w:rsid w:val="005A2A8F"/>
    <w:rsid w:val="005A3204"/>
    <w:rsid w:val="005A3341"/>
    <w:rsid w:val="005A3C3D"/>
    <w:rsid w:val="005A46EC"/>
    <w:rsid w:val="005A5EAE"/>
    <w:rsid w:val="005A6407"/>
    <w:rsid w:val="005A726C"/>
    <w:rsid w:val="005B07EC"/>
    <w:rsid w:val="005B2B11"/>
    <w:rsid w:val="005B32A4"/>
    <w:rsid w:val="005B3371"/>
    <w:rsid w:val="005B338D"/>
    <w:rsid w:val="005B36D7"/>
    <w:rsid w:val="005B3BAF"/>
    <w:rsid w:val="005B4DA3"/>
    <w:rsid w:val="005B5BEE"/>
    <w:rsid w:val="005B77D2"/>
    <w:rsid w:val="005C019B"/>
    <w:rsid w:val="005C08D0"/>
    <w:rsid w:val="005C1AED"/>
    <w:rsid w:val="005C203C"/>
    <w:rsid w:val="005C30C7"/>
    <w:rsid w:val="005C30F5"/>
    <w:rsid w:val="005C51A5"/>
    <w:rsid w:val="005C557A"/>
    <w:rsid w:val="005C566F"/>
    <w:rsid w:val="005C5C47"/>
    <w:rsid w:val="005C61DD"/>
    <w:rsid w:val="005C6438"/>
    <w:rsid w:val="005C6B8B"/>
    <w:rsid w:val="005C727F"/>
    <w:rsid w:val="005D02E3"/>
    <w:rsid w:val="005D1F34"/>
    <w:rsid w:val="005D2C1F"/>
    <w:rsid w:val="005D2DE8"/>
    <w:rsid w:val="005D34B2"/>
    <w:rsid w:val="005D3B54"/>
    <w:rsid w:val="005D40CD"/>
    <w:rsid w:val="005D6B59"/>
    <w:rsid w:val="005D784B"/>
    <w:rsid w:val="005E03E4"/>
    <w:rsid w:val="005E0454"/>
    <w:rsid w:val="005E05F6"/>
    <w:rsid w:val="005E2442"/>
    <w:rsid w:val="005E3111"/>
    <w:rsid w:val="005E3F85"/>
    <w:rsid w:val="005E4A5F"/>
    <w:rsid w:val="005E57B0"/>
    <w:rsid w:val="005E5B01"/>
    <w:rsid w:val="005E6D3B"/>
    <w:rsid w:val="005F009E"/>
    <w:rsid w:val="005F0DF1"/>
    <w:rsid w:val="005F1516"/>
    <w:rsid w:val="005F229E"/>
    <w:rsid w:val="005F2564"/>
    <w:rsid w:val="005F3822"/>
    <w:rsid w:val="005F4635"/>
    <w:rsid w:val="005F4900"/>
    <w:rsid w:val="005F4E52"/>
    <w:rsid w:val="005F6D58"/>
    <w:rsid w:val="005F7383"/>
    <w:rsid w:val="0060058E"/>
    <w:rsid w:val="00601C8F"/>
    <w:rsid w:val="00601F77"/>
    <w:rsid w:val="00602A3C"/>
    <w:rsid w:val="00603977"/>
    <w:rsid w:val="00603EFD"/>
    <w:rsid w:val="0060475B"/>
    <w:rsid w:val="00604BED"/>
    <w:rsid w:val="00604FB6"/>
    <w:rsid w:val="00605387"/>
    <w:rsid w:val="00606302"/>
    <w:rsid w:val="006076FD"/>
    <w:rsid w:val="0061143F"/>
    <w:rsid w:val="006114D8"/>
    <w:rsid w:val="00613553"/>
    <w:rsid w:val="00613601"/>
    <w:rsid w:val="00613791"/>
    <w:rsid w:val="006150D6"/>
    <w:rsid w:val="00615245"/>
    <w:rsid w:val="0061590D"/>
    <w:rsid w:val="0061641E"/>
    <w:rsid w:val="00617EEE"/>
    <w:rsid w:val="00620A1F"/>
    <w:rsid w:val="00621561"/>
    <w:rsid w:val="0062169D"/>
    <w:rsid w:val="0062181E"/>
    <w:rsid w:val="0062211B"/>
    <w:rsid w:val="00622BB7"/>
    <w:rsid w:val="00622C1E"/>
    <w:rsid w:val="00623389"/>
    <w:rsid w:val="00623DAA"/>
    <w:rsid w:val="00623FAF"/>
    <w:rsid w:val="006265C4"/>
    <w:rsid w:val="0062678A"/>
    <w:rsid w:val="006270AF"/>
    <w:rsid w:val="00627F64"/>
    <w:rsid w:val="00632D04"/>
    <w:rsid w:val="00634367"/>
    <w:rsid w:val="00640082"/>
    <w:rsid w:val="00640291"/>
    <w:rsid w:val="006408B6"/>
    <w:rsid w:val="00640EFE"/>
    <w:rsid w:val="00641D6D"/>
    <w:rsid w:val="00641FAC"/>
    <w:rsid w:val="00643664"/>
    <w:rsid w:val="00643CAA"/>
    <w:rsid w:val="00644F16"/>
    <w:rsid w:val="006455EB"/>
    <w:rsid w:val="006456C2"/>
    <w:rsid w:val="00645A65"/>
    <w:rsid w:val="006477F0"/>
    <w:rsid w:val="006478E4"/>
    <w:rsid w:val="0065171A"/>
    <w:rsid w:val="00652680"/>
    <w:rsid w:val="00653CDE"/>
    <w:rsid w:val="00654585"/>
    <w:rsid w:val="00655AB6"/>
    <w:rsid w:val="00656281"/>
    <w:rsid w:val="0065636A"/>
    <w:rsid w:val="00657003"/>
    <w:rsid w:val="00660238"/>
    <w:rsid w:val="006602EF"/>
    <w:rsid w:val="00661277"/>
    <w:rsid w:val="006619E0"/>
    <w:rsid w:val="00663FEA"/>
    <w:rsid w:val="00664803"/>
    <w:rsid w:val="006657C5"/>
    <w:rsid w:val="006661A4"/>
    <w:rsid w:val="00666AC0"/>
    <w:rsid w:val="006670E0"/>
    <w:rsid w:val="006671B8"/>
    <w:rsid w:val="00667275"/>
    <w:rsid w:val="00667532"/>
    <w:rsid w:val="0066783E"/>
    <w:rsid w:val="00667E53"/>
    <w:rsid w:val="006711C4"/>
    <w:rsid w:val="006713AB"/>
    <w:rsid w:val="00672CA5"/>
    <w:rsid w:val="006735EA"/>
    <w:rsid w:val="00673711"/>
    <w:rsid w:val="00673F82"/>
    <w:rsid w:val="00674F74"/>
    <w:rsid w:val="0067508F"/>
    <w:rsid w:val="00677576"/>
    <w:rsid w:val="0068051E"/>
    <w:rsid w:val="00680B9D"/>
    <w:rsid w:val="00681F13"/>
    <w:rsid w:val="0068231C"/>
    <w:rsid w:val="00682344"/>
    <w:rsid w:val="00682B23"/>
    <w:rsid w:val="00682F28"/>
    <w:rsid w:val="00683515"/>
    <w:rsid w:val="006836E9"/>
    <w:rsid w:val="00684842"/>
    <w:rsid w:val="0068559F"/>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3186"/>
    <w:rsid w:val="00693381"/>
    <w:rsid w:val="00693B6C"/>
    <w:rsid w:val="006942AE"/>
    <w:rsid w:val="00695421"/>
    <w:rsid w:val="00697BD3"/>
    <w:rsid w:val="00697DFA"/>
    <w:rsid w:val="006A15AD"/>
    <w:rsid w:val="006A16D5"/>
    <w:rsid w:val="006A1772"/>
    <w:rsid w:val="006A1780"/>
    <w:rsid w:val="006A21DD"/>
    <w:rsid w:val="006A26C6"/>
    <w:rsid w:val="006A2AF6"/>
    <w:rsid w:val="006A3302"/>
    <w:rsid w:val="006A3B28"/>
    <w:rsid w:val="006A4FEE"/>
    <w:rsid w:val="006A703E"/>
    <w:rsid w:val="006A7BE3"/>
    <w:rsid w:val="006A7D32"/>
    <w:rsid w:val="006B01D1"/>
    <w:rsid w:val="006B0DF4"/>
    <w:rsid w:val="006B0E2B"/>
    <w:rsid w:val="006B16EA"/>
    <w:rsid w:val="006B1780"/>
    <w:rsid w:val="006B224E"/>
    <w:rsid w:val="006B376E"/>
    <w:rsid w:val="006B4589"/>
    <w:rsid w:val="006B610E"/>
    <w:rsid w:val="006B6805"/>
    <w:rsid w:val="006B6DE0"/>
    <w:rsid w:val="006C16C3"/>
    <w:rsid w:val="006C2187"/>
    <w:rsid w:val="006C32F4"/>
    <w:rsid w:val="006C3C54"/>
    <w:rsid w:val="006C4B6B"/>
    <w:rsid w:val="006C4F9F"/>
    <w:rsid w:val="006C71A2"/>
    <w:rsid w:val="006C73EC"/>
    <w:rsid w:val="006D0C1D"/>
    <w:rsid w:val="006D2E9D"/>
    <w:rsid w:val="006D4A4E"/>
    <w:rsid w:val="006D4C42"/>
    <w:rsid w:val="006D5389"/>
    <w:rsid w:val="006D5809"/>
    <w:rsid w:val="006D607E"/>
    <w:rsid w:val="006D6E12"/>
    <w:rsid w:val="006D70CB"/>
    <w:rsid w:val="006D715C"/>
    <w:rsid w:val="006D7363"/>
    <w:rsid w:val="006D774E"/>
    <w:rsid w:val="006E0754"/>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21"/>
    <w:rsid w:val="006F3231"/>
    <w:rsid w:val="006F3DE3"/>
    <w:rsid w:val="006F4787"/>
    <w:rsid w:val="006F61D8"/>
    <w:rsid w:val="006F62B7"/>
    <w:rsid w:val="006F70BC"/>
    <w:rsid w:val="006F7E7C"/>
    <w:rsid w:val="0070174E"/>
    <w:rsid w:val="007018DB"/>
    <w:rsid w:val="00701DE6"/>
    <w:rsid w:val="00702740"/>
    <w:rsid w:val="0070381B"/>
    <w:rsid w:val="0070796C"/>
    <w:rsid w:val="007109BB"/>
    <w:rsid w:val="00710EBF"/>
    <w:rsid w:val="007110B8"/>
    <w:rsid w:val="0071209F"/>
    <w:rsid w:val="007125A2"/>
    <w:rsid w:val="00712BAE"/>
    <w:rsid w:val="00713DD9"/>
    <w:rsid w:val="00713F79"/>
    <w:rsid w:val="007148A8"/>
    <w:rsid w:val="0071569F"/>
    <w:rsid w:val="00716AC8"/>
    <w:rsid w:val="00716E54"/>
    <w:rsid w:val="00717421"/>
    <w:rsid w:val="0072033C"/>
    <w:rsid w:val="00720B1B"/>
    <w:rsid w:val="00720B9C"/>
    <w:rsid w:val="00721062"/>
    <w:rsid w:val="00721E5D"/>
    <w:rsid w:val="007229D4"/>
    <w:rsid w:val="007230F8"/>
    <w:rsid w:val="007233F4"/>
    <w:rsid w:val="00724044"/>
    <w:rsid w:val="007248D3"/>
    <w:rsid w:val="00724DF8"/>
    <w:rsid w:val="00725137"/>
    <w:rsid w:val="00725378"/>
    <w:rsid w:val="00727A43"/>
    <w:rsid w:val="00727F2A"/>
    <w:rsid w:val="00727FF2"/>
    <w:rsid w:val="00730550"/>
    <w:rsid w:val="00730C2A"/>
    <w:rsid w:val="00731434"/>
    <w:rsid w:val="00731E59"/>
    <w:rsid w:val="007323E0"/>
    <w:rsid w:val="00732911"/>
    <w:rsid w:val="00733721"/>
    <w:rsid w:val="00733DE2"/>
    <w:rsid w:val="007352EA"/>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4BF"/>
    <w:rsid w:val="007506CD"/>
    <w:rsid w:val="0075267F"/>
    <w:rsid w:val="007526EC"/>
    <w:rsid w:val="00753C48"/>
    <w:rsid w:val="00754250"/>
    <w:rsid w:val="00754FE4"/>
    <w:rsid w:val="00755216"/>
    <w:rsid w:val="00756236"/>
    <w:rsid w:val="00756271"/>
    <w:rsid w:val="00756348"/>
    <w:rsid w:val="00756521"/>
    <w:rsid w:val="00756AB7"/>
    <w:rsid w:val="00757E5C"/>
    <w:rsid w:val="0076106D"/>
    <w:rsid w:val="007623FB"/>
    <w:rsid w:val="00762517"/>
    <w:rsid w:val="00763240"/>
    <w:rsid w:val="0076376A"/>
    <w:rsid w:val="007648AD"/>
    <w:rsid w:val="0076504E"/>
    <w:rsid w:val="00767BFD"/>
    <w:rsid w:val="00767EA0"/>
    <w:rsid w:val="0077068F"/>
    <w:rsid w:val="00771EDF"/>
    <w:rsid w:val="00772A90"/>
    <w:rsid w:val="00772F8D"/>
    <w:rsid w:val="0077408D"/>
    <w:rsid w:val="00774270"/>
    <w:rsid w:val="007743F6"/>
    <w:rsid w:val="00775679"/>
    <w:rsid w:val="0077574F"/>
    <w:rsid w:val="00775823"/>
    <w:rsid w:val="007777CC"/>
    <w:rsid w:val="00777B32"/>
    <w:rsid w:val="0078051E"/>
    <w:rsid w:val="00781089"/>
    <w:rsid w:val="007838F3"/>
    <w:rsid w:val="007856FE"/>
    <w:rsid w:val="00785F46"/>
    <w:rsid w:val="007865F4"/>
    <w:rsid w:val="00786D5C"/>
    <w:rsid w:val="00786E96"/>
    <w:rsid w:val="0078798A"/>
    <w:rsid w:val="00787DFF"/>
    <w:rsid w:val="00787F93"/>
    <w:rsid w:val="00791E6D"/>
    <w:rsid w:val="00791EB5"/>
    <w:rsid w:val="00791FF2"/>
    <w:rsid w:val="00793696"/>
    <w:rsid w:val="007955DA"/>
    <w:rsid w:val="0079668F"/>
    <w:rsid w:val="00796F65"/>
    <w:rsid w:val="007970C7"/>
    <w:rsid w:val="007A11C2"/>
    <w:rsid w:val="007A18BB"/>
    <w:rsid w:val="007A27DD"/>
    <w:rsid w:val="007A41BF"/>
    <w:rsid w:val="007A490A"/>
    <w:rsid w:val="007A7B95"/>
    <w:rsid w:val="007B0297"/>
    <w:rsid w:val="007B02FA"/>
    <w:rsid w:val="007B0F53"/>
    <w:rsid w:val="007B21AE"/>
    <w:rsid w:val="007B2570"/>
    <w:rsid w:val="007B3113"/>
    <w:rsid w:val="007B3304"/>
    <w:rsid w:val="007B4CD7"/>
    <w:rsid w:val="007B7490"/>
    <w:rsid w:val="007C0525"/>
    <w:rsid w:val="007C13F7"/>
    <w:rsid w:val="007C218D"/>
    <w:rsid w:val="007C2D28"/>
    <w:rsid w:val="007C3E22"/>
    <w:rsid w:val="007C49EE"/>
    <w:rsid w:val="007C5B90"/>
    <w:rsid w:val="007C6218"/>
    <w:rsid w:val="007C6484"/>
    <w:rsid w:val="007C67C6"/>
    <w:rsid w:val="007C78BE"/>
    <w:rsid w:val="007C7E59"/>
    <w:rsid w:val="007D0476"/>
    <w:rsid w:val="007D0B91"/>
    <w:rsid w:val="007D1452"/>
    <w:rsid w:val="007D3DCB"/>
    <w:rsid w:val="007D460C"/>
    <w:rsid w:val="007D4996"/>
    <w:rsid w:val="007D4AD3"/>
    <w:rsid w:val="007D5D19"/>
    <w:rsid w:val="007D5FDC"/>
    <w:rsid w:val="007D6176"/>
    <w:rsid w:val="007D6D68"/>
    <w:rsid w:val="007E32DA"/>
    <w:rsid w:val="007E4998"/>
    <w:rsid w:val="007E4A9C"/>
    <w:rsid w:val="007E6914"/>
    <w:rsid w:val="007E7F78"/>
    <w:rsid w:val="007F0179"/>
    <w:rsid w:val="007F19A7"/>
    <w:rsid w:val="007F2C13"/>
    <w:rsid w:val="007F2CEC"/>
    <w:rsid w:val="007F3435"/>
    <w:rsid w:val="007F55DE"/>
    <w:rsid w:val="007F564B"/>
    <w:rsid w:val="007F762D"/>
    <w:rsid w:val="007F78F0"/>
    <w:rsid w:val="007F78FF"/>
    <w:rsid w:val="008001C5"/>
    <w:rsid w:val="00800F6C"/>
    <w:rsid w:val="00801065"/>
    <w:rsid w:val="00802C0B"/>
    <w:rsid w:val="008051FC"/>
    <w:rsid w:val="008055A9"/>
    <w:rsid w:val="008056C4"/>
    <w:rsid w:val="008057FD"/>
    <w:rsid w:val="00805D8B"/>
    <w:rsid w:val="0080773A"/>
    <w:rsid w:val="00810BB6"/>
    <w:rsid w:val="00810E8E"/>
    <w:rsid w:val="00812C44"/>
    <w:rsid w:val="008135E1"/>
    <w:rsid w:val="00813779"/>
    <w:rsid w:val="00813E26"/>
    <w:rsid w:val="0081481D"/>
    <w:rsid w:val="00814BE8"/>
    <w:rsid w:val="00814F6E"/>
    <w:rsid w:val="00815363"/>
    <w:rsid w:val="00815B84"/>
    <w:rsid w:val="00816BE9"/>
    <w:rsid w:val="0082027C"/>
    <w:rsid w:val="00822518"/>
    <w:rsid w:val="008226F5"/>
    <w:rsid w:val="00823FC6"/>
    <w:rsid w:val="00824306"/>
    <w:rsid w:val="00825C74"/>
    <w:rsid w:val="00825CFA"/>
    <w:rsid w:val="00826AB9"/>
    <w:rsid w:val="00826E0E"/>
    <w:rsid w:val="00827D11"/>
    <w:rsid w:val="00827E0F"/>
    <w:rsid w:val="00827F6E"/>
    <w:rsid w:val="00831758"/>
    <w:rsid w:val="008317D9"/>
    <w:rsid w:val="0083279F"/>
    <w:rsid w:val="008334DB"/>
    <w:rsid w:val="00833A1A"/>
    <w:rsid w:val="00833B7F"/>
    <w:rsid w:val="00833E8E"/>
    <w:rsid w:val="00834906"/>
    <w:rsid w:val="00836075"/>
    <w:rsid w:val="00836417"/>
    <w:rsid w:val="00836A3E"/>
    <w:rsid w:val="00837526"/>
    <w:rsid w:val="00837CE8"/>
    <w:rsid w:val="008407A7"/>
    <w:rsid w:val="00841177"/>
    <w:rsid w:val="0084322B"/>
    <w:rsid w:val="00843F81"/>
    <w:rsid w:val="00844087"/>
    <w:rsid w:val="00844526"/>
    <w:rsid w:val="008448F1"/>
    <w:rsid w:val="0084519E"/>
    <w:rsid w:val="00845CAE"/>
    <w:rsid w:val="00846370"/>
    <w:rsid w:val="008477E7"/>
    <w:rsid w:val="00847C2B"/>
    <w:rsid w:val="00850272"/>
    <w:rsid w:val="008506B9"/>
    <w:rsid w:val="00851822"/>
    <w:rsid w:val="008532BF"/>
    <w:rsid w:val="008539B2"/>
    <w:rsid w:val="00853BF4"/>
    <w:rsid w:val="00854294"/>
    <w:rsid w:val="0085572E"/>
    <w:rsid w:val="00857104"/>
    <w:rsid w:val="0085788B"/>
    <w:rsid w:val="00857A9E"/>
    <w:rsid w:val="00857DE2"/>
    <w:rsid w:val="00863A8E"/>
    <w:rsid w:val="0086407F"/>
    <w:rsid w:val="008645E3"/>
    <w:rsid w:val="00864E79"/>
    <w:rsid w:val="0086661F"/>
    <w:rsid w:val="00866A0D"/>
    <w:rsid w:val="00866DB5"/>
    <w:rsid w:val="0086701D"/>
    <w:rsid w:val="0086702B"/>
    <w:rsid w:val="008672E2"/>
    <w:rsid w:val="0086784E"/>
    <w:rsid w:val="0087121C"/>
    <w:rsid w:val="00871FD2"/>
    <w:rsid w:val="00872084"/>
    <w:rsid w:val="00872827"/>
    <w:rsid w:val="00872A32"/>
    <w:rsid w:val="00874911"/>
    <w:rsid w:val="008749EE"/>
    <w:rsid w:val="008754E4"/>
    <w:rsid w:val="00876EAE"/>
    <w:rsid w:val="00880106"/>
    <w:rsid w:val="00880F95"/>
    <w:rsid w:val="00882B44"/>
    <w:rsid w:val="008838AD"/>
    <w:rsid w:val="008864B3"/>
    <w:rsid w:val="008865E5"/>
    <w:rsid w:val="008871B0"/>
    <w:rsid w:val="00890B57"/>
    <w:rsid w:val="008916BA"/>
    <w:rsid w:val="0089217C"/>
    <w:rsid w:val="00892790"/>
    <w:rsid w:val="00893671"/>
    <w:rsid w:val="00895838"/>
    <w:rsid w:val="00895A1E"/>
    <w:rsid w:val="00895A72"/>
    <w:rsid w:val="00895CDF"/>
    <w:rsid w:val="00896679"/>
    <w:rsid w:val="00896D8C"/>
    <w:rsid w:val="008A0836"/>
    <w:rsid w:val="008A0FC9"/>
    <w:rsid w:val="008A17D6"/>
    <w:rsid w:val="008A1956"/>
    <w:rsid w:val="008A1A7C"/>
    <w:rsid w:val="008A2CE2"/>
    <w:rsid w:val="008A40D3"/>
    <w:rsid w:val="008A469C"/>
    <w:rsid w:val="008A51D1"/>
    <w:rsid w:val="008A5DCE"/>
    <w:rsid w:val="008A6AB1"/>
    <w:rsid w:val="008A75D3"/>
    <w:rsid w:val="008B05DD"/>
    <w:rsid w:val="008B07B8"/>
    <w:rsid w:val="008B17E8"/>
    <w:rsid w:val="008B2E7C"/>
    <w:rsid w:val="008B399A"/>
    <w:rsid w:val="008B45F0"/>
    <w:rsid w:val="008B4A70"/>
    <w:rsid w:val="008B502F"/>
    <w:rsid w:val="008B6DFC"/>
    <w:rsid w:val="008B7227"/>
    <w:rsid w:val="008C02FB"/>
    <w:rsid w:val="008C04E0"/>
    <w:rsid w:val="008C191C"/>
    <w:rsid w:val="008C1DA4"/>
    <w:rsid w:val="008C29B0"/>
    <w:rsid w:val="008C2CD5"/>
    <w:rsid w:val="008C3618"/>
    <w:rsid w:val="008C39E7"/>
    <w:rsid w:val="008C43AD"/>
    <w:rsid w:val="008C6118"/>
    <w:rsid w:val="008C6341"/>
    <w:rsid w:val="008C731F"/>
    <w:rsid w:val="008C74D9"/>
    <w:rsid w:val="008D3B2D"/>
    <w:rsid w:val="008D58D9"/>
    <w:rsid w:val="008D5AD4"/>
    <w:rsid w:val="008D695E"/>
    <w:rsid w:val="008D6DD5"/>
    <w:rsid w:val="008D6E59"/>
    <w:rsid w:val="008D7155"/>
    <w:rsid w:val="008D76E0"/>
    <w:rsid w:val="008E0B29"/>
    <w:rsid w:val="008E141A"/>
    <w:rsid w:val="008E1A44"/>
    <w:rsid w:val="008E28E6"/>
    <w:rsid w:val="008E3232"/>
    <w:rsid w:val="008E3674"/>
    <w:rsid w:val="008E3B6C"/>
    <w:rsid w:val="008E3DE7"/>
    <w:rsid w:val="008E562C"/>
    <w:rsid w:val="008E6540"/>
    <w:rsid w:val="008E77D4"/>
    <w:rsid w:val="008E7ADD"/>
    <w:rsid w:val="008F091F"/>
    <w:rsid w:val="008F17B2"/>
    <w:rsid w:val="008F22B3"/>
    <w:rsid w:val="008F357B"/>
    <w:rsid w:val="008F392D"/>
    <w:rsid w:val="008F44CA"/>
    <w:rsid w:val="008F49D3"/>
    <w:rsid w:val="008F5DFC"/>
    <w:rsid w:val="008F6519"/>
    <w:rsid w:val="008F7012"/>
    <w:rsid w:val="008F7ADA"/>
    <w:rsid w:val="008F7B17"/>
    <w:rsid w:val="00900042"/>
    <w:rsid w:val="0090034B"/>
    <w:rsid w:val="00901121"/>
    <w:rsid w:val="00902623"/>
    <w:rsid w:val="00902A67"/>
    <w:rsid w:val="00902C5E"/>
    <w:rsid w:val="00904BE4"/>
    <w:rsid w:val="0090504A"/>
    <w:rsid w:val="009051F5"/>
    <w:rsid w:val="00905221"/>
    <w:rsid w:val="00905A7C"/>
    <w:rsid w:val="00905D7E"/>
    <w:rsid w:val="00907037"/>
    <w:rsid w:val="0091112C"/>
    <w:rsid w:val="0091160A"/>
    <w:rsid w:val="00912E04"/>
    <w:rsid w:val="00913258"/>
    <w:rsid w:val="00913851"/>
    <w:rsid w:val="00913BB0"/>
    <w:rsid w:val="0091456C"/>
    <w:rsid w:val="00914C58"/>
    <w:rsid w:val="0091564D"/>
    <w:rsid w:val="009156DA"/>
    <w:rsid w:val="00915774"/>
    <w:rsid w:val="00916BC5"/>
    <w:rsid w:val="0091726A"/>
    <w:rsid w:val="00917C01"/>
    <w:rsid w:val="00920184"/>
    <w:rsid w:val="00920EA4"/>
    <w:rsid w:val="00921792"/>
    <w:rsid w:val="00921BEA"/>
    <w:rsid w:val="009227BE"/>
    <w:rsid w:val="009238FD"/>
    <w:rsid w:val="00923998"/>
    <w:rsid w:val="00923DB4"/>
    <w:rsid w:val="0092420B"/>
    <w:rsid w:val="0092430E"/>
    <w:rsid w:val="00926112"/>
    <w:rsid w:val="0092625F"/>
    <w:rsid w:val="00926B28"/>
    <w:rsid w:val="00926D9C"/>
    <w:rsid w:val="00927028"/>
    <w:rsid w:val="00927763"/>
    <w:rsid w:val="00927A2D"/>
    <w:rsid w:val="00927B37"/>
    <w:rsid w:val="00930EC8"/>
    <w:rsid w:val="009321B1"/>
    <w:rsid w:val="00932ED7"/>
    <w:rsid w:val="0093422D"/>
    <w:rsid w:val="0093483B"/>
    <w:rsid w:val="00934CF9"/>
    <w:rsid w:val="00934DD7"/>
    <w:rsid w:val="009369A9"/>
    <w:rsid w:val="00936CF7"/>
    <w:rsid w:val="00937783"/>
    <w:rsid w:val="00937EAD"/>
    <w:rsid w:val="00937F28"/>
    <w:rsid w:val="00940FE1"/>
    <w:rsid w:val="00942306"/>
    <w:rsid w:val="00942384"/>
    <w:rsid w:val="009424B8"/>
    <w:rsid w:val="00944668"/>
    <w:rsid w:val="00944DC6"/>
    <w:rsid w:val="009458B0"/>
    <w:rsid w:val="00945B52"/>
    <w:rsid w:val="00945B7A"/>
    <w:rsid w:val="00945F05"/>
    <w:rsid w:val="00946348"/>
    <w:rsid w:val="009463E5"/>
    <w:rsid w:val="00947797"/>
    <w:rsid w:val="009478A2"/>
    <w:rsid w:val="00953808"/>
    <w:rsid w:val="009539A6"/>
    <w:rsid w:val="00954032"/>
    <w:rsid w:val="00954537"/>
    <w:rsid w:val="0095472D"/>
    <w:rsid w:val="00955098"/>
    <w:rsid w:val="00955FBB"/>
    <w:rsid w:val="0095694B"/>
    <w:rsid w:val="00956BD5"/>
    <w:rsid w:val="00956D84"/>
    <w:rsid w:val="009577B5"/>
    <w:rsid w:val="009608E6"/>
    <w:rsid w:val="00960F57"/>
    <w:rsid w:val="00961C90"/>
    <w:rsid w:val="00962AD6"/>
    <w:rsid w:val="00962E03"/>
    <w:rsid w:val="00965443"/>
    <w:rsid w:val="00965954"/>
    <w:rsid w:val="00965A21"/>
    <w:rsid w:val="00965E55"/>
    <w:rsid w:val="0096608E"/>
    <w:rsid w:val="00966522"/>
    <w:rsid w:val="00966C33"/>
    <w:rsid w:val="00970F18"/>
    <w:rsid w:val="00971CF1"/>
    <w:rsid w:val="00971F5D"/>
    <w:rsid w:val="009721E9"/>
    <w:rsid w:val="00973772"/>
    <w:rsid w:val="0097560A"/>
    <w:rsid w:val="00975E1E"/>
    <w:rsid w:val="00975E70"/>
    <w:rsid w:val="009761DE"/>
    <w:rsid w:val="009766FA"/>
    <w:rsid w:val="00976E1C"/>
    <w:rsid w:val="0097789E"/>
    <w:rsid w:val="00977CD6"/>
    <w:rsid w:val="0098048B"/>
    <w:rsid w:val="00980DF9"/>
    <w:rsid w:val="0098243D"/>
    <w:rsid w:val="00982D26"/>
    <w:rsid w:val="00983B6E"/>
    <w:rsid w:val="00983FE5"/>
    <w:rsid w:val="009849E9"/>
    <w:rsid w:val="009859E4"/>
    <w:rsid w:val="00987812"/>
    <w:rsid w:val="00990225"/>
    <w:rsid w:val="00992A13"/>
    <w:rsid w:val="00992B2E"/>
    <w:rsid w:val="00992C78"/>
    <w:rsid w:val="00994AAD"/>
    <w:rsid w:val="00994DE1"/>
    <w:rsid w:val="00995150"/>
    <w:rsid w:val="00995D67"/>
    <w:rsid w:val="009A013B"/>
    <w:rsid w:val="009A02F4"/>
    <w:rsid w:val="009A06BF"/>
    <w:rsid w:val="009A0D17"/>
    <w:rsid w:val="009A2494"/>
    <w:rsid w:val="009A32B1"/>
    <w:rsid w:val="009A33A3"/>
    <w:rsid w:val="009A36F2"/>
    <w:rsid w:val="009A40C3"/>
    <w:rsid w:val="009A40D5"/>
    <w:rsid w:val="009A57D0"/>
    <w:rsid w:val="009A6559"/>
    <w:rsid w:val="009A68FC"/>
    <w:rsid w:val="009A6CE4"/>
    <w:rsid w:val="009A7514"/>
    <w:rsid w:val="009A7E7A"/>
    <w:rsid w:val="009B1584"/>
    <w:rsid w:val="009B18F0"/>
    <w:rsid w:val="009B1F4C"/>
    <w:rsid w:val="009B2471"/>
    <w:rsid w:val="009B314F"/>
    <w:rsid w:val="009B439C"/>
    <w:rsid w:val="009B46BC"/>
    <w:rsid w:val="009B49A1"/>
    <w:rsid w:val="009B4A6C"/>
    <w:rsid w:val="009B4DA8"/>
    <w:rsid w:val="009B519A"/>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D05EC"/>
    <w:rsid w:val="009D18D4"/>
    <w:rsid w:val="009D2F60"/>
    <w:rsid w:val="009D3A2E"/>
    <w:rsid w:val="009D5ADE"/>
    <w:rsid w:val="009D5BAC"/>
    <w:rsid w:val="009D5C56"/>
    <w:rsid w:val="009D6265"/>
    <w:rsid w:val="009D64BD"/>
    <w:rsid w:val="009D6CB1"/>
    <w:rsid w:val="009E0286"/>
    <w:rsid w:val="009E153F"/>
    <w:rsid w:val="009E322A"/>
    <w:rsid w:val="009E393E"/>
    <w:rsid w:val="009E444E"/>
    <w:rsid w:val="009E4968"/>
    <w:rsid w:val="009E5B14"/>
    <w:rsid w:val="009E663C"/>
    <w:rsid w:val="009E684A"/>
    <w:rsid w:val="009E6BB1"/>
    <w:rsid w:val="009E6E14"/>
    <w:rsid w:val="009E794A"/>
    <w:rsid w:val="009E7C14"/>
    <w:rsid w:val="009F0494"/>
    <w:rsid w:val="009F0CD9"/>
    <w:rsid w:val="009F1A79"/>
    <w:rsid w:val="009F1F57"/>
    <w:rsid w:val="009F2DDD"/>
    <w:rsid w:val="009F3447"/>
    <w:rsid w:val="009F65F4"/>
    <w:rsid w:val="009F676B"/>
    <w:rsid w:val="009F6D2D"/>
    <w:rsid w:val="009F6D54"/>
    <w:rsid w:val="009F7CBA"/>
    <w:rsid w:val="00A0010C"/>
    <w:rsid w:val="00A004DF"/>
    <w:rsid w:val="00A00FD5"/>
    <w:rsid w:val="00A012C0"/>
    <w:rsid w:val="00A019A8"/>
    <w:rsid w:val="00A01B03"/>
    <w:rsid w:val="00A01B89"/>
    <w:rsid w:val="00A02C66"/>
    <w:rsid w:val="00A02C84"/>
    <w:rsid w:val="00A0464C"/>
    <w:rsid w:val="00A050BB"/>
    <w:rsid w:val="00A054E0"/>
    <w:rsid w:val="00A05D91"/>
    <w:rsid w:val="00A0740B"/>
    <w:rsid w:val="00A07ED3"/>
    <w:rsid w:val="00A10CA8"/>
    <w:rsid w:val="00A11042"/>
    <w:rsid w:val="00A12579"/>
    <w:rsid w:val="00A133D8"/>
    <w:rsid w:val="00A15655"/>
    <w:rsid w:val="00A160B0"/>
    <w:rsid w:val="00A1740C"/>
    <w:rsid w:val="00A20069"/>
    <w:rsid w:val="00A22330"/>
    <w:rsid w:val="00A2244D"/>
    <w:rsid w:val="00A2253D"/>
    <w:rsid w:val="00A2267F"/>
    <w:rsid w:val="00A22CDB"/>
    <w:rsid w:val="00A247B8"/>
    <w:rsid w:val="00A2495A"/>
    <w:rsid w:val="00A24C7A"/>
    <w:rsid w:val="00A24D8F"/>
    <w:rsid w:val="00A25B8B"/>
    <w:rsid w:val="00A25C5D"/>
    <w:rsid w:val="00A2689F"/>
    <w:rsid w:val="00A26C1A"/>
    <w:rsid w:val="00A26ECA"/>
    <w:rsid w:val="00A27461"/>
    <w:rsid w:val="00A27D67"/>
    <w:rsid w:val="00A30ABC"/>
    <w:rsid w:val="00A32415"/>
    <w:rsid w:val="00A33B74"/>
    <w:rsid w:val="00A3467F"/>
    <w:rsid w:val="00A34B4C"/>
    <w:rsid w:val="00A35030"/>
    <w:rsid w:val="00A3551A"/>
    <w:rsid w:val="00A366A0"/>
    <w:rsid w:val="00A37209"/>
    <w:rsid w:val="00A37584"/>
    <w:rsid w:val="00A376E8"/>
    <w:rsid w:val="00A37F8E"/>
    <w:rsid w:val="00A41537"/>
    <w:rsid w:val="00A41737"/>
    <w:rsid w:val="00A42B8F"/>
    <w:rsid w:val="00A42D8E"/>
    <w:rsid w:val="00A43254"/>
    <w:rsid w:val="00A43896"/>
    <w:rsid w:val="00A43A26"/>
    <w:rsid w:val="00A447A0"/>
    <w:rsid w:val="00A459F5"/>
    <w:rsid w:val="00A45FC0"/>
    <w:rsid w:val="00A46B74"/>
    <w:rsid w:val="00A47ECC"/>
    <w:rsid w:val="00A50171"/>
    <w:rsid w:val="00A504FA"/>
    <w:rsid w:val="00A5102E"/>
    <w:rsid w:val="00A5132E"/>
    <w:rsid w:val="00A51375"/>
    <w:rsid w:val="00A51533"/>
    <w:rsid w:val="00A531D4"/>
    <w:rsid w:val="00A54572"/>
    <w:rsid w:val="00A575B8"/>
    <w:rsid w:val="00A61C60"/>
    <w:rsid w:val="00A61ECB"/>
    <w:rsid w:val="00A62B3C"/>
    <w:rsid w:val="00A637EC"/>
    <w:rsid w:val="00A6410C"/>
    <w:rsid w:val="00A647B1"/>
    <w:rsid w:val="00A64DEF"/>
    <w:rsid w:val="00A654D2"/>
    <w:rsid w:val="00A665DF"/>
    <w:rsid w:val="00A671E0"/>
    <w:rsid w:val="00A67FCC"/>
    <w:rsid w:val="00A7064F"/>
    <w:rsid w:val="00A70AA5"/>
    <w:rsid w:val="00A70C03"/>
    <w:rsid w:val="00A71256"/>
    <w:rsid w:val="00A7217B"/>
    <w:rsid w:val="00A73861"/>
    <w:rsid w:val="00A739A6"/>
    <w:rsid w:val="00A740ED"/>
    <w:rsid w:val="00A74C29"/>
    <w:rsid w:val="00A74C62"/>
    <w:rsid w:val="00A75DF5"/>
    <w:rsid w:val="00A75EF9"/>
    <w:rsid w:val="00A8311C"/>
    <w:rsid w:val="00A835D0"/>
    <w:rsid w:val="00A84C5F"/>
    <w:rsid w:val="00A857A7"/>
    <w:rsid w:val="00A85930"/>
    <w:rsid w:val="00A863F7"/>
    <w:rsid w:val="00A86604"/>
    <w:rsid w:val="00A87519"/>
    <w:rsid w:val="00A92040"/>
    <w:rsid w:val="00A9246D"/>
    <w:rsid w:val="00A92CCA"/>
    <w:rsid w:val="00A93BD0"/>
    <w:rsid w:val="00A93CC2"/>
    <w:rsid w:val="00A974CC"/>
    <w:rsid w:val="00AA2001"/>
    <w:rsid w:val="00AA2B5C"/>
    <w:rsid w:val="00AA32D2"/>
    <w:rsid w:val="00AA4016"/>
    <w:rsid w:val="00AA4C1F"/>
    <w:rsid w:val="00AA5328"/>
    <w:rsid w:val="00AA5393"/>
    <w:rsid w:val="00AA63D4"/>
    <w:rsid w:val="00AA796E"/>
    <w:rsid w:val="00AB03FD"/>
    <w:rsid w:val="00AB2000"/>
    <w:rsid w:val="00AB38CB"/>
    <w:rsid w:val="00AB3BEC"/>
    <w:rsid w:val="00AB44E4"/>
    <w:rsid w:val="00AB4AEB"/>
    <w:rsid w:val="00AB4E5F"/>
    <w:rsid w:val="00AB5352"/>
    <w:rsid w:val="00AB56AE"/>
    <w:rsid w:val="00AB5B8F"/>
    <w:rsid w:val="00AB62D5"/>
    <w:rsid w:val="00AB65B5"/>
    <w:rsid w:val="00AB6DCD"/>
    <w:rsid w:val="00AB6EE0"/>
    <w:rsid w:val="00AB775A"/>
    <w:rsid w:val="00AB7871"/>
    <w:rsid w:val="00AC17A2"/>
    <w:rsid w:val="00AC40B7"/>
    <w:rsid w:val="00AC531F"/>
    <w:rsid w:val="00AC5B36"/>
    <w:rsid w:val="00AC6377"/>
    <w:rsid w:val="00AC66A4"/>
    <w:rsid w:val="00AC6A4E"/>
    <w:rsid w:val="00AC6CB1"/>
    <w:rsid w:val="00AC7D6D"/>
    <w:rsid w:val="00AD0091"/>
    <w:rsid w:val="00AD23EF"/>
    <w:rsid w:val="00AD2662"/>
    <w:rsid w:val="00AD307B"/>
    <w:rsid w:val="00AD4014"/>
    <w:rsid w:val="00AD41B3"/>
    <w:rsid w:val="00AD5721"/>
    <w:rsid w:val="00AD69F0"/>
    <w:rsid w:val="00AD7127"/>
    <w:rsid w:val="00AD730C"/>
    <w:rsid w:val="00AE123A"/>
    <w:rsid w:val="00AE1539"/>
    <w:rsid w:val="00AE28A7"/>
    <w:rsid w:val="00AE2A98"/>
    <w:rsid w:val="00AE2CF2"/>
    <w:rsid w:val="00AE3012"/>
    <w:rsid w:val="00AE33A6"/>
    <w:rsid w:val="00AE3729"/>
    <w:rsid w:val="00AE4138"/>
    <w:rsid w:val="00AE4CCE"/>
    <w:rsid w:val="00AE5C6A"/>
    <w:rsid w:val="00AE6317"/>
    <w:rsid w:val="00AE7280"/>
    <w:rsid w:val="00AF033A"/>
    <w:rsid w:val="00AF0696"/>
    <w:rsid w:val="00AF1699"/>
    <w:rsid w:val="00AF1FD3"/>
    <w:rsid w:val="00AF2910"/>
    <w:rsid w:val="00AF34B8"/>
    <w:rsid w:val="00AF3896"/>
    <w:rsid w:val="00AF3FC2"/>
    <w:rsid w:val="00B0098A"/>
    <w:rsid w:val="00B00A5F"/>
    <w:rsid w:val="00B00F89"/>
    <w:rsid w:val="00B029B8"/>
    <w:rsid w:val="00B02F60"/>
    <w:rsid w:val="00B032B8"/>
    <w:rsid w:val="00B04721"/>
    <w:rsid w:val="00B04B15"/>
    <w:rsid w:val="00B04B46"/>
    <w:rsid w:val="00B0534D"/>
    <w:rsid w:val="00B05685"/>
    <w:rsid w:val="00B05F9F"/>
    <w:rsid w:val="00B06368"/>
    <w:rsid w:val="00B068DA"/>
    <w:rsid w:val="00B06A00"/>
    <w:rsid w:val="00B06FC6"/>
    <w:rsid w:val="00B074C9"/>
    <w:rsid w:val="00B07D9D"/>
    <w:rsid w:val="00B11AE5"/>
    <w:rsid w:val="00B12FE6"/>
    <w:rsid w:val="00B1303F"/>
    <w:rsid w:val="00B1364A"/>
    <w:rsid w:val="00B13761"/>
    <w:rsid w:val="00B13859"/>
    <w:rsid w:val="00B13EC9"/>
    <w:rsid w:val="00B14319"/>
    <w:rsid w:val="00B14A06"/>
    <w:rsid w:val="00B1581D"/>
    <w:rsid w:val="00B158E1"/>
    <w:rsid w:val="00B16715"/>
    <w:rsid w:val="00B1768E"/>
    <w:rsid w:val="00B17910"/>
    <w:rsid w:val="00B20F18"/>
    <w:rsid w:val="00B21516"/>
    <w:rsid w:val="00B21669"/>
    <w:rsid w:val="00B21A37"/>
    <w:rsid w:val="00B21D23"/>
    <w:rsid w:val="00B21F62"/>
    <w:rsid w:val="00B22CE0"/>
    <w:rsid w:val="00B23738"/>
    <w:rsid w:val="00B23BEF"/>
    <w:rsid w:val="00B247BB"/>
    <w:rsid w:val="00B2504A"/>
    <w:rsid w:val="00B25EE6"/>
    <w:rsid w:val="00B266DF"/>
    <w:rsid w:val="00B3115A"/>
    <w:rsid w:val="00B31825"/>
    <w:rsid w:val="00B31A5C"/>
    <w:rsid w:val="00B33B06"/>
    <w:rsid w:val="00B33C19"/>
    <w:rsid w:val="00B35A15"/>
    <w:rsid w:val="00B35B45"/>
    <w:rsid w:val="00B36A99"/>
    <w:rsid w:val="00B42264"/>
    <w:rsid w:val="00B434B2"/>
    <w:rsid w:val="00B43D45"/>
    <w:rsid w:val="00B45B3F"/>
    <w:rsid w:val="00B468F2"/>
    <w:rsid w:val="00B469DE"/>
    <w:rsid w:val="00B47286"/>
    <w:rsid w:val="00B50234"/>
    <w:rsid w:val="00B51BF4"/>
    <w:rsid w:val="00B52C68"/>
    <w:rsid w:val="00B5372B"/>
    <w:rsid w:val="00B542FE"/>
    <w:rsid w:val="00B55A1B"/>
    <w:rsid w:val="00B561DB"/>
    <w:rsid w:val="00B56DF9"/>
    <w:rsid w:val="00B600BD"/>
    <w:rsid w:val="00B61274"/>
    <w:rsid w:val="00B61DCE"/>
    <w:rsid w:val="00B62188"/>
    <w:rsid w:val="00B62F79"/>
    <w:rsid w:val="00B62F82"/>
    <w:rsid w:val="00B6306A"/>
    <w:rsid w:val="00B635E3"/>
    <w:rsid w:val="00B65381"/>
    <w:rsid w:val="00B662FF"/>
    <w:rsid w:val="00B66679"/>
    <w:rsid w:val="00B67136"/>
    <w:rsid w:val="00B70145"/>
    <w:rsid w:val="00B71A92"/>
    <w:rsid w:val="00B721D8"/>
    <w:rsid w:val="00B730CA"/>
    <w:rsid w:val="00B747C5"/>
    <w:rsid w:val="00B74F2F"/>
    <w:rsid w:val="00B753ED"/>
    <w:rsid w:val="00B769BC"/>
    <w:rsid w:val="00B77349"/>
    <w:rsid w:val="00B7761E"/>
    <w:rsid w:val="00B80A3D"/>
    <w:rsid w:val="00B80B04"/>
    <w:rsid w:val="00B8127B"/>
    <w:rsid w:val="00B819E5"/>
    <w:rsid w:val="00B821E4"/>
    <w:rsid w:val="00B823E0"/>
    <w:rsid w:val="00B8260D"/>
    <w:rsid w:val="00B82B78"/>
    <w:rsid w:val="00B845B4"/>
    <w:rsid w:val="00B84662"/>
    <w:rsid w:val="00B84C74"/>
    <w:rsid w:val="00B85191"/>
    <w:rsid w:val="00B858A1"/>
    <w:rsid w:val="00B85FEC"/>
    <w:rsid w:val="00B864A3"/>
    <w:rsid w:val="00B8667D"/>
    <w:rsid w:val="00B86C2A"/>
    <w:rsid w:val="00B878BE"/>
    <w:rsid w:val="00B902A5"/>
    <w:rsid w:val="00B90420"/>
    <w:rsid w:val="00B90848"/>
    <w:rsid w:val="00B91146"/>
    <w:rsid w:val="00B913E4"/>
    <w:rsid w:val="00B91DB9"/>
    <w:rsid w:val="00B91FF3"/>
    <w:rsid w:val="00B93B29"/>
    <w:rsid w:val="00B93EFE"/>
    <w:rsid w:val="00B944B9"/>
    <w:rsid w:val="00B94956"/>
    <w:rsid w:val="00B94C7F"/>
    <w:rsid w:val="00B94E93"/>
    <w:rsid w:val="00B956B5"/>
    <w:rsid w:val="00B96DF2"/>
    <w:rsid w:val="00B96E18"/>
    <w:rsid w:val="00B96F5A"/>
    <w:rsid w:val="00B97FA9"/>
    <w:rsid w:val="00BA0B39"/>
    <w:rsid w:val="00BA0CB2"/>
    <w:rsid w:val="00BA0E26"/>
    <w:rsid w:val="00BA138B"/>
    <w:rsid w:val="00BA13F3"/>
    <w:rsid w:val="00BA305B"/>
    <w:rsid w:val="00BA31BF"/>
    <w:rsid w:val="00BA3FC7"/>
    <w:rsid w:val="00BA478B"/>
    <w:rsid w:val="00BA5224"/>
    <w:rsid w:val="00BA575E"/>
    <w:rsid w:val="00BA76B7"/>
    <w:rsid w:val="00BA7BAB"/>
    <w:rsid w:val="00BA7E3B"/>
    <w:rsid w:val="00BB078D"/>
    <w:rsid w:val="00BB079C"/>
    <w:rsid w:val="00BB0D7A"/>
    <w:rsid w:val="00BB10E1"/>
    <w:rsid w:val="00BB2471"/>
    <w:rsid w:val="00BB3035"/>
    <w:rsid w:val="00BB39C1"/>
    <w:rsid w:val="00BB3DF5"/>
    <w:rsid w:val="00BB5D16"/>
    <w:rsid w:val="00BB6180"/>
    <w:rsid w:val="00BB69E6"/>
    <w:rsid w:val="00BB7BE5"/>
    <w:rsid w:val="00BC08BD"/>
    <w:rsid w:val="00BC11E8"/>
    <w:rsid w:val="00BC1B7A"/>
    <w:rsid w:val="00BC2C17"/>
    <w:rsid w:val="00BC3ACD"/>
    <w:rsid w:val="00BC3B20"/>
    <w:rsid w:val="00BC3EE4"/>
    <w:rsid w:val="00BC588C"/>
    <w:rsid w:val="00BC6E73"/>
    <w:rsid w:val="00BC74D3"/>
    <w:rsid w:val="00BC7A0F"/>
    <w:rsid w:val="00BD0014"/>
    <w:rsid w:val="00BD01D8"/>
    <w:rsid w:val="00BD191B"/>
    <w:rsid w:val="00BD255F"/>
    <w:rsid w:val="00BD2895"/>
    <w:rsid w:val="00BD4236"/>
    <w:rsid w:val="00BD483B"/>
    <w:rsid w:val="00BD5CD4"/>
    <w:rsid w:val="00BD65D9"/>
    <w:rsid w:val="00BD6DF3"/>
    <w:rsid w:val="00BD6E09"/>
    <w:rsid w:val="00BD6EF9"/>
    <w:rsid w:val="00BD7616"/>
    <w:rsid w:val="00BE0ACB"/>
    <w:rsid w:val="00BE2260"/>
    <w:rsid w:val="00BE3917"/>
    <w:rsid w:val="00BE50FD"/>
    <w:rsid w:val="00BE51CA"/>
    <w:rsid w:val="00BE537F"/>
    <w:rsid w:val="00BE5D77"/>
    <w:rsid w:val="00BE6D47"/>
    <w:rsid w:val="00BE7032"/>
    <w:rsid w:val="00BE7330"/>
    <w:rsid w:val="00BF01C5"/>
    <w:rsid w:val="00BF061A"/>
    <w:rsid w:val="00BF066A"/>
    <w:rsid w:val="00BF14CC"/>
    <w:rsid w:val="00BF1821"/>
    <w:rsid w:val="00BF245A"/>
    <w:rsid w:val="00BF4342"/>
    <w:rsid w:val="00BF4704"/>
    <w:rsid w:val="00BF4FFC"/>
    <w:rsid w:val="00BF5050"/>
    <w:rsid w:val="00BF50D1"/>
    <w:rsid w:val="00BF5422"/>
    <w:rsid w:val="00BF59B1"/>
    <w:rsid w:val="00BF6A78"/>
    <w:rsid w:val="00BF7695"/>
    <w:rsid w:val="00BF79B4"/>
    <w:rsid w:val="00BF7C61"/>
    <w:rsid w:val="00C01427"/>
    <w:rsid w:val="00C014C7"/>
    <w:rsid w:val="00C047AB"/>
    <w:rsid w:val="00C058AF"/>
    <w:rsid w:val="00C075B6"/>
    <w:rsid w:val="00C124C1"/>
    <w:rsid w:val="00C128AE"/>
    <w:rsid w:val="00C12BA8"/>
    <w:rsid w:val="00C136D6"/>
    <w:rsid w:val="00C13902"/>
    <w:rsid w:val="00C13D5B"/>
    <w:rsid w:val="00C141D7"/>
    <w:rsid w:val="00C1711B"/>
    <w:rsid w:val="00C17AE2"/>
    <w:rsid w:val="00C17E00"/>
    <w:rsid w:val="00C20140"/>
    <w:rsid w:val="00C20F27"/>
    <w:rsid w:val="00C215CF"/>
    <w:rsid w:val="00C2244B"/>
    <w:rsid w:val="00C22711"/>
    <w:rsid w:val="00C2280A"/>
    <w:rsid w:val="00C22B0D"/>
    <w:rsid w:val="00C22BFF"/>
    <w:rsid w:val="00C23522"/>
    <w:rsid w:val="00C240C1"/>
    <w:rsid w:val="00C2421F"/>
    <w:rsid w:val="00C24AED"/>
    <w:rsid w:val="00C250D0"/>
    <w:rsid w:val="00C252AC"/>
    <w:rsid w:val="00C25C0F"/>
    <w:rsid w:val="00C26567"/>
    <w:rsid w:val="00C26923"/>
    <w:rsid w:val="00C27214"/>
    <w:rsid w:val="00C27597"/>
    <w:rsid w:val="00C27E5E"/>
    <w:rsid w:val="00C30382"/>
    <w:rsid w:val="00C30772"/>
    <w:rsid w:val="00C30D6F"/>
    <w:rsid w:val="00C31063"/>
    <w:rsid w:val="00C31B7E"/>
    <w:rsid w:val="00C322D1"/>
    <w:rsid w:val="00C3242A"/>
    <w:rsid w:val="00C33201"/>
    <w:rsid w:val="00C33A39"/>
    <w:rsid w:val="00C33B57"/>
    <w:rsid w:val="00C34619"/>
    <w:rsid w:val="00C35D01"/>
    <w:rsid w:val="00C360B3"/>
    <w:rsid w:val="00C37027"/>
    <w:rsid w:val="00C37653"/>
    <w:rsid w:val="00C37B19"/>
    <w:rsid w:val="00C413CB"/>
    <w:rsid w:val="00C42752"/>
    <w:rsid w:val="00C42973"/>
    <w:rsid w:val="00C445E8"/>
    <w:rsid w:val="00C44C69"/>
    <w:rsid w:val="00C4712A"/>
    <w:rsid w:val="00C5034F"/>
    <w:rsid w:val="00C503EA"/>
    <w:rsid w:val="00C50830"/>
    <w:rsid w:val="00C52479"/>
    <w:rsid w:val="00C5266E"/>
    <w:rsid w:val="00C52C59"/>
    <w:rsid w:val="00C5349E"/>
    <w:rsid w:val="00C539FF"/>
    <w:rsid w:val="00C544BD"/>
    <w:rsid w:val="00C54D3D"/>
    <w:rsid w:val="00C55A30"/>
    <w:rsid w:val="00C56384"/>
    <w:rsid w:val="00C570FE"/>
    <w:rsid w:val="00C60F8C"/>
    <w:rsid w:val="00C61794"/>
    <w:rsid w:val="00C62A48"/>
    <w:rsid w:val="00C62AC4"/>
    <w:rsid w:val="00C62B59"/>
    <w:rsid w:val="00C62F96"/>
    <w:rsid w:val="00C631E1"/>
    <w:rsid w:val="00C638D8"/>
    <w:rsid w:val="00C63AE7"/>
    <w:rsid w:val="00C63D26"/>
    <w:rsid w:val="00C6540A"/>
    <w:rsid w:val="00C668A1"/>
    <w:rsid w:val="00C66DEC"/>
    <w:rsid w:val="00C67223"/>
    <w:rsid w:val="00C707B8"/>
    <w:rsid w:val="00C712AC"/>
    <w:rsid w:val="00C71C15"/>
    <w:rsid w:val="00C71F3D"/>
    <w:rsid w:val="00C72F53"/>
    <w:rsid w:val="00C7313D"/>
    <w:rsid w:val="00C74035"/>
    <w:rsid w:val="00C748EA"/>
    <w:rsid w:val="00C77818"/>
    <w:rsid w:val="00C8063F"/>
    <w:rsid w:val="00C81282"/>
    <w:rsid w:val="00C827B4"/>
    <w:rsid w:val="00C83214"/>
    <w:rsid w:val="00C8329F"/>
    <w:rsid w:val="00C84F8A"/>
    <w:rsid w:val="00C85603"/>
    <w:rsid w:val="00C85BA4"/>
    <w:rsid w:val="00C8618F"/>
    <w:rsid w:val="00C8625D"/>
    <w:rsid w:val="00C8753A"/>
    <w:rsid w:val="00C90372"/>
    <w:rsid w:val="00C9041F"/>
    <w:rsid w:val="00C9166B"/>
    <w:rsid w:val="00C91A45"/>
    <w:rsid w:val="00C91FB4"/>
    <w:rsid w:val="00C92150"/>
    <w:rsid w:val="00C92328"/>
    <w:rsid w:val="00C92D42"/>
    <w:rsid w:val="00C938C2"/>
    <w:rsid w:val="00C93F8A"/>
    <w:rsid w:val="00C94EA1"/>
    <w:rsid w:val="00C9511B"/>
    <w:rsid w:val="00C95745"/>
    <w:rsid w:val="00C95902"/>
    <w:rsid w:val="00C962E3"/>
    <w:rsid w:val="00C978E2"/>
    <w:rsid w:val="00C97997"/>
    <w:rsid w:val="00CA10A2"/>
    <w:rsid w:val="00CA1D83"/>
    <w:rsid w:val="00CA25C0"/>
    <w:rsid w:val="00CA3451"/>
    <w:rsid w:val="00CA35C6"/>
    <w:rsid w:val="00CA4948"/>
    <w:rsid w:val="00CA52F9"/>
    <w:rsid w:val="00CA5368"/>
    <w:rsid w:val="00CA568B"/>
    <w:rsid w:val="00CA573A"/>
    <w:rsid w:val="00CA5C58"/>
    <w:rsid w:val="00CB0901"/>
    <w:rsid w:val="00CB19D7"/>
    <w:rsid w:val="00CB19FE"/>
    <w:rsid w:val="00CB1C3F"/>
    <w:rsid w:val="00CB21F6"/>
    <w:rsid w:val="00CB2364"/>
    <w:rsid w:val="00CB304C"/>
    <w:rsid w:val="00CB3933"/>
    <w:rsid w:val="00CB53E8"/>
    <w:rsid w:val="00CB594A"/>
    <w:rsid w:val="00CB5CB2"/>
    <w:rsid w:val="00CB6979"/>
    <w:rsid w:val="00CB6E7D"/>
    <w:rsid w:val="00CB7DDE"/>
    <w:rsid w:val="00CC0A3D"/>
    <w:rsid w:val="00CC0E22"/>
    <w:rsid w:val="00CC1585"/>
    <w:rsid w:val="00CC3C53"/>
    <w:rsid w:val="00CC3D24"/>
    <w:rsid w:val="00CC3F91"/>
    <w:rsid w:val="00CC4ACD"/>
    <w:rsid w:val="00CC4B0A"/>
    <w:rsid w:val="00CC544A"/>
    <w:rsid w:val="00CC57EA"/>
    <w:rsid w:val="00CC5954"/>
    <w:rsid w:val="00CC629B"/>
    <w:rsid w:val="00CC6C4E"/>
    <w:rsid w:val="00CD009D"/>
    <w:rsid w:val="00CD05A2"/>
    <w:rsid w:val="00CD29D4"/>
    <w:rsid w:val="00CD2B5C"/>
    <w:rsid w:val="00CD2FF3"/>
    <w:rsid w:val="00CD3323"/>
    <w:rsid w:val="00CD38F5"/>
    <w:rsid w:val="00CD437E"/>
    <w:rsid w:val="00CD44A0"/>
    <w:rsid w:val="00CD5DAD"/>
    <w:rsid w:val="00CD72C5"/>
    <w:rsid w:val="00CD79A7"/>
    <w:rsid w:val="00CE0789"/>
    <w:rsid w:val="00CE0E8D"/>
    <w:rsid w:val="00CE1A03"/>
    <w:rsid w:val="00CE2346"/>
    <w:rsid w:val="00CE25B2"/>
    <w:rsid w:val="00CE3529"/>
    <w:rsid w:val="00CE35C8"/>
    <w:rsid w:val="00CE3962"/>
    <w:rsid w:val="00CE4D1A"/>
    <w:rsid w:val="00CE4E8A"/>
    <w:rsid w:val="00CE5105"/>
    <w:rsid w:val="00CE56BD"/>
    <w:rsid w:val="00CE5EC0"/>
    <w:rsid w:val="00CE6F9F"/>
    <w:rsid w:val="00CE781A"/>
    <w:rsid w:val="00CE7B08"/>
    <w:rsid w:val="00CE7D52"/>
    <w:rsid w:val="00CF1D74"/>
    <w:rsid w:val="00CF2646"/>
    <w:rsid w:val="00CF2BE2"/>
    <w:rsid w:val="00CF3DEB"/>
    <w:rsid w:val="00CF55F9"/>
    <w:rsid w:val="00CF7074"/>
    <w:rsid w:val="00CF7495"/>
    <w:rsid w:val="00D0033D"/>
    <w:rsid w:val="00D00A82"/>
    <w:rsid w:val="00D01CF9"/>
    <w:rsid w:val="00D0334D"/>
    <w:rsid w:val="00D0374D"/>
    <w:rsid w:val="00D03A2D"/>
    <w:rsid w:val="00D06D7B"/>
    <w:rsid w:val="00D06DA5"/>
    <w:rsid w:val="00D07191"/>
    <w:rsid w:val="00D07F1D"/>
    <w:rsid w:val="00D10558"/>
    <w:rsid w:val="00D106EB"/>
    <w:rsid w:val="00D114EB"/>
    <w:rsid w:val="00D11D4D"/>
    <w:rsid w:val="00D126DC"/>
    <w:rsid w:val="00D129E1"/>
    <w:rsid w:val="00D12B03"/>
    <w:rsid w:val="00D13CEB"/>
    <w:rsid w:val="00D13E70"/>
    <w:rsid w:val="00D15FCD"/>
    <w:rsid w:val="00D16C58"/>
    <w:rsid w:val="00D17019"/>
    <w:rsid w:val="00D17FC8"/>
    <w:rsid w:val="00D20B44"/>
    <w:rsid w:val="00D21168"/>
    <w:rsid w:val="00D2438C"/>
    <w:rsid w:val="00D2585A"/>
    <w:rsid w:val="00D259B0"/>
    <w:rsid w:val="00D26C3F"/>
    <w:rsid w:val="00D27185"/>
    <w:rsid w:val="00D30EF8"/>
    <w:rsid w:val="00D32518"/>
    <w:rsid w:val="00D33488"/>
    <w:rsid w:val="00D33AB3"/>
    <w:rsid w:val="00D33F24"/>
    <w:rsid w:val="00D34160"/>
    <w:rsid w:val="00D34521"/>
    <w:rsid w:val="00D346B8"/>
    <w:rsid w:val="00D34DCA"/>
    <w:rsid w:val="00D35AC8"/>
    <w:rsid w:val="00D36F87"/>
    <w:rsid w:val="00D37D49"/>
    <w:rsid w:val="00D37E4E"/>
    <w:rsid w:val="00D40DEF"/>
    <w:rsid w:val="00D417D8"/>
    <w:rsid w:val="00D41F78"/>
    <w:rsid w:val="00D42E6C"/>
    <w:rsid w:val="00D4351C"/>
    <w:rsid w:val="00D43B80"/>
    <w:rsid w:val="00D44988"/>
    <w:rsid w:val="00D45B4C"/>
    <w:rsid w:val="00D45BA4"/>
    <w:rsid w:val="00D465D0"/>
    <w:rsid w:val="00D471AF"/>
    <w:rsid w:val="00D4724F"/>
    <w:rsid w:val="00D50519"/>
    <w:rsid w:val="00D51601"/>
    <w:rsid w:val="00D51ECB"/>
    <w:rsid w:val="00D522B9"/>
    <w:rsid w:val="00D5264C"/>
    <w:rsid w:val="00D52BBC"/>
    <w:rsid w:val="00D537FE"/>
    <w:rsid w:val="00D53CC9"/>
    <w:rsid w:val="00D54A6A"/>
    <w:rsid w:val="00D54B8F"/>
    <w:rsid w:val="00D55951"/>
    <w:rsid w:val="00D559F0"/>
    <w:rsid w:val="00D56E0D"/>
    <w:rsid w:val="00D57EB6"/>
    <w:rsid w:val="00D608C0"/>
    <w:rsid w:val="00D60D6D"/>
    <w:rsid w:val="00D6128C"/>
    <w:rsid w:val="00D66CE1"/>
    <w:rsid w:val="00D66D8B"/>
    <w:rsid w:val="00D70849"/>
    <w:rsid w:val="00D72297"/>
    <w:rsid w:val="00D72A1C"/>
    <w:rsid w:val="00D7308F"/>
    <w:rsid w:val="00D7313E"/>
    <w:rsid w:val="00D73580"/>
    <w:rsid w:val="00D73802"/>
    <w:rsid w:val="00D73C2C"/>
    <w:rsid w:val="00D73D52"/>
    <w:rsid w:val="00D745E7"/>
    <w:rsid w:val="00D774ED"/>
    <w:rsid w:val="00D777C3"/>
    <w:rsid w:val="00D7797C"/>
    <w:rsid w:val="00D77C44"/>
    <w:rsid w:val="00D77F88"/>
    <w:rsid w:val="00D81AFA"/>
    <w:rsid w:val="00D81EAA"/>
    <w:rsid w:val="00D81FE2"/>
    <w:rsid w:val="00D8259F"/>
    <w:rsid w:val="00D825F2"/>
    <w:rsid w:val="00D8285C"/>
    <w:rsid w:val="00D828B1"/>
    <w:rsid w:val="00D82A55"/>
    <w:rsid w:val="00D83D49"/>
    <w:rsid w:val="00D84181"/>
    <w:rsid w:val="00D846AD"/>
    <w:rsid w:val="00D84754"/>
    <w:rsid w:val="00D84F27"/>
    <w:rsid w:val="00D853F0"/>
    <w:rsid w:val="00D85862"/>
    <w:rsid w:val="00D86782"/>
    <w:rsid w:val="00D86D47"/>
    <w:rsid w:val="00D8710C"/>
    <w:rsid w:val="00D873C6"/>
    <w:rsid w:val="00D9074A"/>
    <w:rsid w:val="00D9099E"/>
    <w:rsid w:val="00D9193A"/>
    <w:rsid w:val="00D923B2"/>
    <w:rsid w:val="00D92463"/>
    <w:rsid w:val="00D937A8"/>
    <w:rsid w:val="00D93E64"/>
    <w:rsid w:val="00D93F64"/>
    <w:rsid w:val="00D94CA4"/>
    <w:rsid w:val="00D95E99"/>
    <w:rsid w:val="00D965D5"/>
    <w:rsid w:val="00D97DA2"/>
    <w:rsid w:val="00DA1A3A"/>
    <w:rsid w:val="00DA2351"/>
    <w:rsid w:val="00DA249E"/>
    <w:rsid w:val="00DA2D3D"/>
    <w:rsid w:val="00DA4C30"/>
    <w:rsid w:val="00DB145E"/>
    <w:rsid w:val="00DB1A94"/>
    <w:rsid w:val="00DB1D52"/>
    <w:rsid w:val="00DB1E2B"/>
    <w:rsid w:val="00DB1F62"/>
    <w:rsid w:val="00DB21E7"/>
    <w:rsid w:val="00DB2E03"/>
    <w:rsid w:val="00DB3742"/>
    <w:rsid w:val="00DB3E9B"/>
    <w:rsid w:val="00DB3F4B"/>
    <w:rsid w:val="00DB5375"/>
    <w:rsid w:val="00DB67C1"/>
    <w:rsid w:val="00DB6C0B"/>
    <w:rsid w:val="00DB70F4"/>
    <w:rsid w:val="00DB748A"/>
    <w:rsid w:val="00DC1056"/>
    <w:rsid w:val="00DC1442"/>
    <w:rsid w:val="00DC21D8"/>
    <w:rsid w:val="00DC282A"/>
    <w:rsid w:val="00DC34DC"/>
    <w:rsid w:val="00DC3780"/>
    <w:rsid w:val="00DC3ADA"/>
    <w:rsid w:val="00DC3CC6"/>
    <w:rsid w:val="00DC3F55"/>
    <w:rsid w:val="00DC4782"/>
    <w:rsid w:val="00DC514A"/>
    <w:rsid w:val="00DC67B1"/>
    <w:rsid w:val="00DC7FBC"/>
    <w:rsid w:val="00DD0019"/>
    <w:rsid w:val="00DD132B"/>
    <w:rsid w:val="00DD1725"/>
    <w:rsid w:val="00DD2159"/>
    <w:rsid w:val="00DD218B"/>
    <w:rsid w:val="00DD2A18"/>
    <w:rsid w:val="00DD3044"/>
    <w:rsid w:val="00DD3985"/>
    <w:rsid w:val="00DD61E8"/>
    <w:rsid w:val="00DD62C0"/>
    <w:rsid w:val="00DD64DE"/>
    <w:rsid w:val="00DD7859"/>
    <w:rsid w:val="00DD7B41"/>
    <w:rsid w:val="00DE0784"/>
    <w:rsid w:val="00DE085A"/>
    <w:rsid w:val="00DE0A1D"/>
    <w:rsid w:val="00DE15B2"/>
    <w:rsid w:val="00DE1A9A"/>
    <w:rsid w:val="00DE3D2C"/>
    <w:rsid w:val="00DE5E82"/>
    <w:rsid w:val="00DE5F9B"/>
    <w:rsid w:val="00DE5FA6"/>
    <w:rsid w:val="00DE660A"/>
    <w:rsid w:val="00DE6792"/>
    <w:rsid w:val="00DE6AA1"/>
    <w:rsid w:val="00DE7AAB"/>
    <w:rsid w:val="00DE7EF7"/>
    <w:rsid w:val="00DF015B"/>
    <w:rsid w:val="00DF02EC"/>
    <w:rsid w:val="00DF10FC"/>
    <w:rsid w:val="00DF1185"/>
    <w:rsid w:val="00DF1299"/>
    <w:rsid w:val="00DF1A70"/>
    <w:rsid w:val="00DF1E5F"/>
    <w:rsid w:val="00DF23A8"/>
    <w:rsid w:val="00DF2F27"/>
    <w:rsid w:val="00DF36B6"/>
    <w:rsid w:val="00DF4296"/>
    <w:rsid w:val="00DF53F0"/>
    <w:rsid w:val="00DF5F38"/>
    <w:rsid w:val="00DF637F"/>
    <w:rsid w:val="00DF6608"/>
    <w:rsid w:val="00DF6CCC"/>
    <w:rsid w:val="00DF6D0C"/>
    <w:rsid w:val="00DF6F64"/>
    <w:rsid w:val="00DF721E"/>
    <w:rsid w:val="00DF7B8A"/>
    <w:rsid w:val="00DF7C87"/>
    <w:rsid w:val="00E009B0"/>
    <w:rsid w:val="00E00A12"/>
    <w:rsid w:val="00E00C49"/>
    <w:rsid w:val="00E00E9A"/>
    <w:rsid w:val="00E01C9C"/>
    <w:rsid w:val="00E0219D"/>
    <w:rsid w:val="00E04C0F"/>
    <w:rsid w:val="00E0570B"/>
    <w:rsid w:val="00E10913"/>
    <w:rsid w:val="00E10B87"/>
    <w:rsid w:val="00E121CE"/>
    <w:rsid w:val="00E1478B"/>
    <w:rsid w:val="00E14FAC"/>
    <w:rsid w:val="00E15007"/>
    <w:rsid w:val="00E16277"/>
    <w:rsid w:val="00E16BDE"/>
    <w:rsid w:val="00E16EC7"/>
    <w:rsid w:val="00E219CE"/>
    <w:rsid w:val="00E24071"/>
    <w:rsid w:val="00E24EBC"/>
    <w:rsid w:val="00E2522C"/>
    <w:rsid w:val="00E2552F"/>
    <w:rsid w:val="00E2599B"/>
    <w:rsid w:val="00E2710C"/>
    <w:rsid w:val="00E27428"/>
    <w:rsid w:val="00E305B4"/>
    <w:rsid w:val="00E31AFA"/>
    <w:rsid w:val="00E31CB7"/>
    <w:rsid w:val="00E324EE"/>
    <w:rsid w:val="00E34DB1"/>
    <w:rsid w:val="00E35931"/>
    <w:rsid w:val="00E359FF"/>
    <w:rsid w:val="00E402C5"/>
    <w:rsid w:val="00E402F4"/>
    <w:rsid w:val="00E405F1"/>
    <w:rsid w:val="00E417DB"/>
    <w:rsid w:val="00E43054"/>
    <w:rsid w:val="00E43655"/>
    <w:rsid w:val="00E44440"/>
    <w:rsid w:val="00E46013"/>
    <w:rsid w:val="00E47099"/>
    <w:rsid w:val="00E47284"/>
    <w:rsid w:val="00E4730A"/>
    <w:rsid w:val="00E477C3"/>
    <w:rsid w:val="00E51E16"/>
    <w:rsid w:val="00E530D0"/>
    <w:rsid w:val="00E53730"/>
    <w:rsid w:val="00E5438D"/>
    <w:rsid w:val="00E54511"/>
    <w:rsid w:val="00E54ADC"/>
    <w:rsid w:val="00E54E50"/>
    <w:rsid w:val="00E55288"/>
    <w:rsid w:val="00E55332"/>
    <w:rsid w:val="00E57577"/>
    <w:rsid w:val="00E62043"/>
    <w:rsid w:val="00E626B9"/>
    <w:rsid w:val="00E627C9"/>
    <w:rsid w:val="00E630F3"/>
    <w:rsid w:val="00E6332F"/>
    <w:rsid w:val="00E637C9"/>
    <w:rsid w:val="00E6402D"/>
    <w:rsid w:val="00E658BE"/>
    <w:rsid w:val="00E6680A"/>
    <w:rsid w:val="00E66F0D"/>
    <w:rsid w:val="00E70615"/>
    <w:rsid w:val="00E7161E"/>
    <w:rsid w:val="00E7207B"/>
    <w:rsid w:val="00E7347A"/>
    <w:rsid w:val="00E75A47"/>
    <w:rsid w:val="00E75BB6"/>
    <w:rsid w:val="00E75D8C"/>
    <w:rsid w:val="00E777F2"/>
    <w:rsid w:val="00E802C9"/>
    <w:rsid w:val="00E80BFB"/>
    <w:rsid w:val="00E80F0A"/>
    <w:rsid w:val="00E815D4"/>
    <w:rsid w:val="00E8291B"/>
    <w:rsid w:val="00E82E70"/>
    <w:rsid w:val="00E82F92"/>
    <w:rsid w:val="00E8395F"/>
    <w:rsid w:val="00E8410F"/>
    <w:rsid w:val="00E849D7"/>
    <w:rsid w:val="00E85E41"/>
    <w:rsid w:val="00E85EA1"/>
    <w:rsid w:val="00E86703"/>
    <w:rsid w:val="00E91044"/>
    <w:rsid w:val="00E910D3"/>
    <w:rsid w:val="00E92154"/>
    <w:rsid w:val="00E923CF"/>
    <w:rsid w:val="00E93685"/>
    <w:rsid w:val="00E93B65"/>
    <w:rsid w:val="00E93C8C"/>
    <w:rsid w:val="00E95111"/>
    <w:rsid w:val="00E95E1F"/>
    <w:rsid w:val="00E95FDF"/>
    <w:rsid w:val="00EA14C8"/>
    <w:rsid w:val="00EA2110"/>
    <w:rsid w:val="00EA283A"/>
    <w:rsid w:val="00EA2C90"/>
    <w:rsid w:val="00EA2E07"/>
    <w:rsid w:val="00EA383B"/>
    <w:rsid w:val="00EA48F3"/>
    <w:rsid w:val="00EA511B"/>
    <w:rsid w:val="00EA60BF"/>
    <w:rsid w:val="00EA6F6A"/>
    <w:rsid w:val="00EA7365"/>
    <w:rsid w:val="00EA763F"/>
    <w:rsid w:val="00EA77E9"/>
    <w:rsid w:val="00EB05D0"/>
    <w:rsid w:val="00EB1151"/>
    <w:rsid w:val="00EB1D49"/>
    <w:rsid w:val="00EB234C"/>
    <w:rsid w:val="00EB23D9"/>
    <w:rsid w:val="00EB39A0"/>
    <w:rsid w:val="00EB4507"/>
    <w:rsid w:val="00EB559F"/>
    <w:rsid w:val="00EB566C"/>
    <w:rsid w:val="00EB5F3D"/>
    <w:rsid w:val="00EB6D01"/>
    <w:rsid w:val="00EC0F4E"/>
    <w:rsid w:val="00EC1CEB"/>
    <w:rsid w:val="00EC1DC0"/>
    <w:rsid w:val="00EC1DC2"/>
    <w:rsid w:val="00EC21EC"/>
    <w:rsid w:val="00EC24B8"/>
    <w:rsid w:val="00EC268C"/>
    <w:rsid w:val="00EC3753"/>
    <w:rsid w:val="00EC4E71"/>
    <w:rsid w:val="00EC5F1C"/>
    <w:rsid w:val="00ED0365"/>
    <w:rsid w:val="00ED0865"/>
    <w:rsid w:val="00ED1C60"/>
    <w:rsid w:val="00ED2084"/>
    <w:rsid w:val="00ED2EB9"/>
    <w:rsid w:val="00ED3722"/>
    <w:rsid w:val="00ED3A31"/>
    <w:rsid w:val="00ED4469"/>
    <w:rsid w:val="00ED5424"/>
    <w:rsid w:val="00ED5F23"/>
    <w:rsid w:val="00ED6DC0"/>
    <w:rsid w:val="00ED7A7A"/>
    <w:rsid w:val="00EE0327"/>
    <w:rsid w:val="00EE038C"/>
    <w:rsid w:val="00EE2243"/>
    <w:rsid w:val="00EE28C5"/>
    <w:rsid w:val="00EE2F09"/>
    <w:rsid w:val="00EE2F13"/>
    <w:rsid w:val="00EE3654"/>
    <w:rsid w:val="00EE46C0"/>
    <w:rsid w:val="00EE47C5"/>
    <w:rsid w:val="00EE490C"/>
    <w:rsid w:val="00EE4E57"/>
    <w:rsid w:val="00EE5738"/>
    <w:rsid w:val="00EE58BD"/>
    <w:rsid w:val="00EE5E59"/>
    <w:rsid w:val="00EE6549"/>
    <w:rsid w:val="00EE73D0"/>
    <w:rsid w:val="00EE7CB0"/>
    <w:rsid w:val="00EF08A8"/>
    <w:rsid w:val="00EF167B"/>
    <w:rsid w:val="00EF41A8"/>
    <w:rsid w:val="00EF44FB"/>
    <w:rsid w:val="00EF4895"/>
    <w:rsid w:val="00EF5122"/>
    <w:rsid w:val="00EF5554"/>
    <w:rsid w:val="00EF5AD8"/>
    <w:rsid w:val="00EF6B90"/>
    <w:rsid w:val="00EF7807"/>
    <w:rsid w:val="00EF79F7"/>
    <w:rsid w:val="00F006C0"/>
    <w:rsid w:val="00F0125F"/>
    <w:rsid w:val="00F019AA"/>
    <w:rsid w:val="00F0267E"/>
    <w:rsid w:val="00F02686"/>
    <w:rsid w:val="00F028B7"/>
    <w:rsid w:val="00F030C0"/>
    <w:rsid w:val="00F03291"/>
    <w:rsid w:val="00F0459B"/>
    <w:rsid w:val="00F04E15"/>
    <w:rsid w:val="00F05DF3"/>
    <w:rsid w:val="00F069EA"/>
    <w:rsid w:val="00F070E5"/>
    <w:rsid w:val="00F07DDE"/>
    <w:rsid w:val="00F11675"/>
    <w:rsid w:val="00F12557"/>
    <w:rsid w:val="00F13599"/>
    <w:rsid w:val="00F13B28"/>
    <w:rsid w:val="00F13DB6"/>
    <w:rsid w:val="00F14E01"/>
    <w:rsid w:val="00F156A0"/>
    <w:rsid w:val="00F15730"/>
    <w:rsid w:val="00F164B0"/>
    <w:rsid w:val="00F176A6"/>
    <w:rsid w:val="00F202C2"/>
    <w:rsid w:val="00F212F6"/>
    <w:rsid w:val="00F22756"/>
    <w:rsid w:val="00F23248"/>
    <w:rsid w:val="00F23890"/>
    <w:rsid w:val="00F2504D"/>
    <w:rsid w:val="00F2637F"/>
    <w:rsid w:val="00F268F7"/>
    <w:rsid w:val="00F30B83"/>
    <w:rsid w:val="00F30BDB"/>
    <w:rsid w:val="00F30CF8"/>
    <w:rsid w:val="00F31EDF"/>
    <w:rsid w:val="00F32CDE"/>
    <w:rsid w:val="00F32D4C"/>
    <w:rsid w:val="00F3327E"/>
    <w:rsid w:val="00F338C3"/>
    <w:rsid w:val="00F34B14"/>
    <w:rsid w:val="00F34F58"/>
    <w:rsid w:val="00F35634"/>
    <w:rsid w:val="00F35D17"/>
    <w:rsid w:val="00F35DA7"/>
    <w:rsid w:val="00F36A6A"/>
    <w:rsid w:val="00F40101"/>
    <w:rsid w:val="00F404F7"/>
    <w:rsid w:val="00F40CCA"/>
    <w:rsid w:val="00F41069"/>
    <w:rsid w:val="00F42D97"/>
    <w:rsid w:val="00F436B2"/>
    <w:rsid w:val="00F43813"/>
    <w:rsid w:val="00F43FEE"/>
    <w:rsid w:val="00F45A72"/>
    <w:rsid w:val="00F46723"/>
    <w:rsid w:val="00F4706D"/>
    <w:rsid w:val="00F476E1"/>
    <w:rsid w:val="00F47D1D"/>
    <w:rsid w:val="00F47F29"/>
    <w:rsid w:val="00F50016"/>
    <w:rsid w:val="00F5118A"/>
    <w:rsid w:val="00F51A21"/>
    <w:rsid w:val="00F52614"/>
    <w:rsid w:val="00F5276E"/>
    <w:rsid w:val="00F52E9F"/>
    <w:rsid w:val="00F53304"/>
    <w:rsid w:val="00F539EA"/>
    <w:rsid w:val="00F53B81"/>
    <w:rsid w:val="00F540FE"/>
    <w:rsid w:val="00F556FF"/>
    <w:rsid w:val="00F55D12"/>
    <w:rsid w:val="00F5687F"/>
    <w:rsid w:val="00F56D3F"/>
    <w:rsid w:val="00F575C7"/>
    <w:rsid w:val="00F57FD0"/>
    <w:rsid w:val="00F60305"/>
    <w:rsid w:val="00F61B12"/>
    <w:rsid w:val="00F63264"/>
    <w:rsid w:val="00F634E4"/>
    <w:rsid w:val="00F636A8"/>
    <w:rsid w:val="00F6379E"/>
    <w:rsid w:val="00F64047"/>
    <w:rsid w:val="00F65171"/>
    <w:rsid w:val="00F6560D"/>
    <w:rsid w:val="00F67844"/>
    <w:rsid w:val="00F70799"/>
    <w:rsid w:val="00F70A8B"/>
    <w:rsid w:val="00F70B8D"/>
    <w:rsid w:val="00F71936"/>
    <w:rsid w:val="00F724FB"/>
    <w:rsid w:val="00F726B8"/>
    <w:rsid w:val="00F72A26"/>
    <w:rsid w:val="00F733C3"/>
    <w:rsid w:val="00F746A1"/>
    <w:rsid w:val="00F74820"/>
    <w:rsid w:val="00F756DD"/>
    <w:rsid w:val="00F77F4E"/>
    <w:rsid w:val="00F80047"/>
    <w:rsid w:val="00F800C7"/>
    <w:rsid w:val="00F8104D"/>
    <w:rsid w:val="00F81158"/>
    <w:rsid w:val="00F81587"/>
    <w:rsid w:val="00F8288F"/>
    <w:rsid w:val="00F84033"/>
    <w:rsid w:val="00F84802"/>
    <w:rsid w:val="00F85B72"/>
    <w:rsid w:val="00F86540"/>
    <w:rsid w:val="00F865CE"/>
    <w:rsid w:val="00F8766F"/>
    <w:rsid w:val="00F90BB3"/>
    <w:rsid w:val="00F91082"/>
    <w:rsid w:val="00F9116D"/>
    <w:rsid w:val="00F91A9A"/>
    <w:rsid w:val="00F91C67"/>
    <w:rsid w:val="00F9203B"/>
    <w:rsid w:val="00F93251"/>
    <w:rsid w:val="00F93ABB"/>
    <w:rsid w:val="00F94D79"/>
    <w:rsid w:val="00F9658C"/>
    <w:rsid w:val="00F97A7F"/>
    <w:rsid w:val="00FA0889"/>
    <w:rsid w:val="00FA16E7"/>
    <w:rsid w:val="00FA31C7"/>
    <w:rsid w:val="00FA472D"/>
    <w:rsid w:val="00FB0CBF"/>
    <w:rsid w:val="00FB18F6"/>
    <w:rsid w:val="00FB23E5"/>
    <w:rsid w:val="00FB2A52"/>
    <w:rsid w:val="00FB3F92"/>
    <w:rsid w:val="00FB52C7"/>
    <w:rsid w:val="00FB57DC"/>
    <w:rsid w:val="00FB6E19"/>
    <w:rsid w:val="00FB71F6"/>
    <w:rsid w:val="00FC0AF8"/>
    <w:rsid w:val="00FC1483"/>
    <w:rsid w:val="00FC1C47"/>
    <w:rsid w:val="00FC3102"/>
    <w:rsid w:val="00FC39ED"/>
    <w:rsid w:val="00FC4419"/>
    <w:rsid w:val="00FC47E2"/>
    <w:rsid w:val="00FC4AA5"/>
    <w:rsid w:val="00FC4B88"/>
    <w:rsid w:val="00FC4BB8"/>
    <w:rsid w:val="00FC5148"/>
    <w:rsid w:val="00FC6524"/>
    <w:rsid w:val="00FC75AC"/>
    <w:rsid w:val="00FD01BF"/>
    <w:rsid w:val="00FD022A"/>
    <w:rsid w:val="00FD0525"/>
    <w:rsid w:val="00FD0AB7"/>
    <w:rsid w:val="00FD15AF"/>
    <w:rsid w:val="00FD297D"/>
    <w:rsid w:val="00FD2D13"/>
    <w:rsid w:val="00FD374D"/>
    <w:rsid w:val="00FD6071"/>
    <w:rsid w:val="00FD633B"/>
    <w:rsid w:val="00FE0794"/>
    <w:rsid w:val="00FE1041"/>
    <w:rsid w:val="00FE24CB"/>
    <w:rsid w:val="00FE323F"/>
    <w:rsid w:val="00FE3473"/>
    <w:rsid w:val="00FE4049"/>
    <w:rsid w:val="00FE4794"/>
    <w:rsid w:val="00FE480F"/>
    <w:rsid w:val="00FE4998"/>
    <w:rsid w:val="00FE57DE"/>
    <w:rsid w:val="00FE7A68"/>
    <w:rsid w:val="00FF0231"/>
    <w:rsid w:val="00FF0AE8"/>
    <w:rsid w:val="00FF1C9B"/>
    <w:rsid w:val="00FF1D49"/>
    <w:rsid w:val="00FF203B"/>
    <w:rsid w:val="00FF2562"/>
    <w:rsid w:val="00FF3A41"/>
    <w:rsid w:val="00FF3E5B"/>
    <w:rsid w:val="00FF57E4"/>
    <w:rsid w:val="00FF72B5"/>
    <w:rsid w:val="00FF78E5"/>
    <w:rsid w:val="0166097C"/>
    <w:rsid w:val="01AF3D99"/>
    <w:rsid w:val="01E21A57"/>
    <w:rsid w:val="023305BA"/>
    <w:rsid w:val="02511F9D"/>
    <w:rsid w:val="034518A5"/>
    <w:rsid w:val="03633452"/>
    <w:rsid w:val="03A314B8"/>
    <w:rsid w:val="03D82B98"/>
    <w:rsid w:val="03E1440F"/>
    <w:rsid w:val="03F83E8B"/>
    <w:rsid w:val="051915E2"/>
    <w:rsid w:val="05C56868"/>
    <w:rsid w:val="07012EEB"/>
    <w:rsid w:val="07157D94"/>
    <w:rsid w:val="07B72767"/>
    <w:rsid w:val="080233DA"/>
    <w:rsid w:val="08077E72"/>
    <w:rsid w:val="081A7227"/>
    <w:rsid w:val="083B41F6"/>
    <w:rsid w:val="087E2252"/>
    <w:rsid w:val="08882DD0"/>
    <w:rsid w:val="089846B9"/>
    <w:rsid w:val="08AB2612"/>
    <w:rsid w:val="0992356F"/>
    <w:rsid w:val="09CC2AAC"/>
    <w:rsid w:val="09D26E76"/>
    <w:rsid w:val="09DA3D56"/>
    <w:rsid w:val="09E14856"/>
    <w:rsid w:val="0A652D3E"/>
    <w:rsid w:val="0AF12CA8"/>
    <w:rsid w:val="0B170669"/>
    <w:rsid w:val="0B326F2A"/>
    <w:rsid w:val="0B7E74F7"/>
    <w:rsid w:val="0C1C5A4B"/>
    <w:rsid w:val="0C1E2888"/>
    <w:rsid w:val="0C92213C"/>
    <w:rsid w:val="0CC0267A"/>
    <w:rsid w:val="0CD96EB9"/>
    <w:rsid w:val="0D0B3D64"/>
    <w:rsid w:val="0D84032B"/>
    <w:rsid w:val="0E0B6E73"/>
    <w:rsid w:val="0EB11CB7"/>
    <w:rsid w:val="0F1B121B"/>
    <w:rsid w:val="0F2A74C4"/>
    <w:rsid w:val="0FE034E2"/>
    <w:rsid w:val="10585266"/>
    <w:rsid w:val="10A27F31"/>
    <w:rsid w:val="11927058"/>
    <w:rsid w:val="1208098C"/>
    <w:rsid w:val="126271AE"/>
    <w:rsid w:val="12A4410E"/>
    <w:rsid w:val="13AF4F03"/>
    <w:rsid w:val="14736E66"/>
    <w:rsid w:val="14761F50"/>
    <w:rsid w:val="147F458F"/>
    <w:rsid w:val="14B03475"/>
    <w:rsid w:val="14D958EC"/>
    <w:rsid w:val="1534169A"/>
    <w:rsid w:val="15C03E03"/>
    <w:rsid w:val="16266AEF"/>
    <w:rsid w:val="162A25EB"/>
    <w:rsid w:val="16FD2A55"/>
    <w:rsid w:val="17067C1A"/>
    <w:rsid w:val="17073D6C"/>
    <w:rsid w:val="17366761"/>
    <w:rsid w:val="177C01F0"/>
    <w:rsid w:val="17CE6630"/>
    <w:rsid w:val="19A615B2"/>
    <w:rsid w:val="19E26B22"/>
    <w:rsid w:val="1A7E0088"/>
    <w:rsid w:val="1AE11838"/>
    <w:rsid w:val="1AFF0AFE"/>
    <w:rsid w:val="1B035D36"/>
    <w:rsid w:val="1B4C7F71"/>
    <w:rsid w:val="1B4F19F8"/>
    <w:rsid w:val="1C226F03"/>
    <w:rsid w:val="1CE26037"/>
    <w:rsid w:val="1D3A082B"/>
    <w:rsid w:val="1D3C79E6"/>
    <w:rsid w:val="1D831B40"/>
    <w:rsid w:val="1ECC44FA"/>
    <w:rsid w:val="1F063325"/>
    <w:rsid w:val="1FBC5DF5"/>
    <w:rsid w:val="1FF90588"/>
    <w:rsid w:val="2023302E"/>
    <w:rsid w:val="20733A75"/>
    <w:rsid w:val="20B16445"/>
    <w:rsid w:val="20C3623F"/>
    <w:rsid w:val="210E5779"/>
    <w:rsid w:val="21781212"/>
    <w:rsid w:val="21886737"/>
    <w:rsid w:val="21B83F86"/>
    <w:rsid w:val="21B92844"/>
    <w:rsid w:val="221178A8"/>
    <w:rsid w:val="221213CF"/>
    <w:rsid w:val="22327A92"/>
    <w:rsid w:val="230F1290"/>
    <w:rsid w:val="231D53A2"/>
    <w:rsid w:val="236D5383"/>
    <w:rsid w:val="23AB0F1B"/>
    <w:rsid w:val="23B7504C"/>
    <w:rsid w:val="23EB3467"/>
    <w:rsid w:val="24571307"/>
    <w:rsid w:val="25087858"/>
    <w:rsid w:val="25110A2A"/>
    <w:rsid w:val="256C0944"/>
    <w:rsid w:val="25785167"/>
    <w:rsid w:val="25E811E3"/>
    <w:rsid w:val="25FF44A2"/>
    <w:rsid w:val="26446DE3"/>
    <w:rsid w:val="2652435A"/>
    <w:rsid w:val="269669E7"/>
    <w:rsid w:val="26D7699F"/>
    <w:rsid w:val="27174848"/>
    <w:rsid w:val="276515C5"/>
    <w:rsid w:val="27BB5FA7"/>
    <w:rsid w:val="27FB0853"/>
    <w:rsid w:val="282B1959"/>
    <w:rsid w:val="283D04EE"/>
    <w:rsid w:val="2A202079"/>
    <w:rsid w:val="2B774624"/>
    <w:rsid w:val="2B8E7646"/>
    <w:rsid w:val="2BF61FAE"/>
    <w:rsid w:val="2C02412C"/>
    <w:rsid w:val="2C5367FD"/>
    <w:rsid w:val="2C754391"/>
    <w:rsid w:val="2C7A72BE"/>
    <w:rsid w:val="2C924E85"/>
    <w:rsid w:val="2C9A7D75"/>
    <w:rsid w:val="2C9C1C42"/>
    <w:rsid w:val="2CC17412"/>
    <w:rsid w:val="2E9976CE"/>
    <w:rsid w:val="2EAA1CA9"/>
    <w:rsid w:val="2EF525B7"/>
    <w:rsid w:val="2F401D3C"/>
    <w:rsid w:val="2F5B24E1"/>
    <w:rsid w:val="2F7C760F"/>
    <w:rsid w:val="2FA95C88"/>
    <w:rsid w:val="2FDE4E17"/>
    <w:rsid w:val="3041370F"/>
    <w:rsid w:val="30AC7B50"/>
    <w:rsid w:val="312B50A3"/>
    <w:rsid w:val="319602EA"/>
    <w:rsid w:val="31F46066"/>
    <w:rsid w:val="32453A27"/>
    <w:rsid w:val="3263064A"/>
    <w:rsid w:val="328070BB"/>
    <w:rsid w:val="32A43132"/>
    <w:rsid w:val="32AC0C06"/>
    <w:rsid w:val="33344EF5"/>
    <w:rsid w:val="344D6CD3"/>
    <w:rsid w:val="348162F6"/>
    <w:rsid w:val="3537750C"/>
    <w:rsid w:val="3537798C"/>
    <w:rsid w:val="35C13FC9"/>
    <w:rsid w:val="364257B6"/>
    <w:rsid w:val="366D23E9"/>
    <w:rsid w:val="36855A44"/>
    <w:rsid w:val="37383708"/>
    <w:rsid w:val="37603690"/>
    <w:rsid w:val="37A47ED5"/>
    <w:rsid w:val="37CA21FC"/>
    <w:rsid w:val="37EA5922"/>
    <w:rsid w:val="38276B93"/>
    <w:rsid w:val="388C6C54"/>
    <w:rsid w:val="3897288F"/>
    <w:rsid w:val="38AC3431"/>
    <w:rsid w:val="392F2E16"/>
    <w:rsid w:val="39CB4D8C"/>
    <w:rsid w:val="39E00529"/>
    <w:rsid w:val="3A0B64A7"/>
    <w:rsid w:val="3A574DDA"/>
    <w:rsid w:val="3AD3075A"/>
    <w:rsid w:val="3ADA2BE6"/>
    <w:rsid w:val="3AE4370F"/>
    <w:rsid w:val="3AF74C02"/>
    <w:rsid w:val="3AFC0239"/>
    <w:rsid w:val="3BC25E05"/>
    <w:rsid w:val="3BD11D17"/>
    <w:rsid w:val="3BD76C89"/>
    <w:rsid w:val="3C0059A5"/>
    <w:rsid w:val="3C134E78"/>
    <w:rsid w:val="3D6F6A97"/>
    <w:rsid w:val="3DCB0822"/>
    <w:rsid w:val="3DEC7285"/>
    <w:rsid w:val="3DF6345D"/>
    <w:rsid w:val="3E2B5515"/>
    <w:rsid w:val="3E4D4F28"/>
    <w:rsid w:val="3E584271"/>
    <w:rsid w:val="3EE13701"/>
    <w:rsid w:val="3F1A4BB3"/>
    <w:rsid w:val="40192BA6"/>
    <w:rsid w:val="402D06B2"/>
    <w:rsid w:val="40F6103F"/>
    <w:rsid w:val="41766EA9"/>
    <w:rsid w:val="41793A79"/>
    <w:rsid w:val="41894EA5"/>
    <w:rsid w:val="42320B6B"/>
    <w:rsid w:val="42550A18"/>
    <w:rsid w:val="429A6F3D"/>
    <w:rsid w:val="429D496A"/>
    <w:rsid w:val="42F473A1"/>
    <w:rsid w:val="43A043B7"/>
    <w:rsid w:val="441E62C0"/>
    <w:rsid w:val="444F3522"/>
    <w:rsid w:val="44562BCE"/>
    <w:rsid w:val="44AD18CA"/>
    <w:rsid w:val="44F8507C"/>
    <w:rsid w:val="45325D14"/>
    <w:rsid w:val="45603F46"/>
    <w:rsid w:val="45811C7C"/>
    <w:rsid w:val="45906116"/>
    <w:rsid w:val="46277145"/>
    <w:rsid w:val="463D13D7"/>
    <w:rsid w:val="468B3EFB"/>
    <w:rsid w:val="470A6193"/>
    <w:rsid w:val="47385210"/>
    <w:rsid w:val="47D779A7"/>
    <w:rsid w:val="47DC4F5C"/>
    <w:rsid w:val="48B40671"/>
    <w:rsid w:val="48D7631D"/>
    <w:rsid w:val="48E823A1"/>
    <w:rsid w:val="49817820"/>
    <w:rsid w:val="499B5738"/>
    <w:rsid w:val="499F244D"/>
    <w:rsid w:val="49E42412"/>
    <w:rsid w:val="4A4863D5"/>
    <w:rsid w:val="4A5122BB"/>
    <w:rsid w:val="4A544777"/>
    <w:rsid w:val="4A5E0CD3"/>
    <w:rsid w:val="4A973F3F"/>
    <w:rsid w:val="4AF96BC7"/>
    <w:rsid w:val="4B111527"/>
    <w:rsid w:val="4B5A416B"/>
    <w:rsid w:val="4B862A85"/>
    <w:rsid w:val="4BE351FF"/>
    <w:rsid w:val="4CEF36E2"/>
    <w:rsid w:val="4CEF4DC5"/>
    <w:rsid w:val="4D85403F"/>
    <w:rsid w:val="4D8C044B"/>
    <w:rsid w:val="4DE11A61"/>
    <w:rsid w:val="4E257655"/>
    <w:rsid w:val="4E2A7557"/>
    <w:rsid w:val="4E840E2D"/>
    <w:rsid w:val="4E8E7871"/>
    <w:rsid w:val="4F372380"/>
    <w:rsid w:val="4F372FFB"/>
    <w:rsid w:val="4FA757F8"/>
    <w:rsid w:val="5025116D"/>
    <w:rsid w:val="50397A9A"/>
    <w:rsid w:val="507B2BDD"/>
    <w:rsid w:val="50802EF9"/>
    <w:rsid w:val="50D91B8D"/>
    <w:rsid w:val="51027B91"/>
    <w:rsid w:val="52022DC6"/>
    <w:rsid w:val="52395ECD"/>
    <w:rsid w:val="527A4924"/>
    <w:rsid w:val="52C10D75"/>
    <w:rsid w:val="52D970F8"/>
    <w:rsid w:val="538F31F1"/>
    <w:rsid w:val="53C27FF8"/>
    <w:rsid w:val="549E1A80"/>
    <w:rsid w:val="54C658F4"/>
    <w:rsid w:val="54EB4860"/>
    <w:rsid w:val="550C4BD7"/>
    <w:rsid w:val="554C1D56"/>
    <w:rsid w:val="55572986"/>
    <w:rsid w:val="55C062DD"/>
    <w:rsid w:val="55D31987"/>
    <w:rsid w:val="565340FA"/>
    <w:rsid w:val="571F7A6C"/>
    <w:rsid w:val="5723343E"/>
    <w:rsid w:val="573D7EAB"/>
    <w:rsid w:val="57483448"/>
    <w:rsid w:val="57B74031"/>
    <w:rsid w:val="57BE4912"/>
    <w:rsid w:val="57E80AAA"/>
    <w:rsid w:val="582B49C0"/>
    <w:rsid w:val="5A2F2CC8"/>
    <w:rsid w:val="5B2F684B"/>
    <w:rsid w:val="5BA26962"/>
    <w:rsid w:val="5C10702D"/>
    <w:rsid w:val="5C120900"/>
    <w:rsid w:val="5C152601"/>
    <w:rsid w:val="5C212B80"/>
    <w:rsid w:val="5C591F03"/>
    <w:rsid w:val="5C6D4D65"/>
    <w:rsid w:val="5C7B3480"/>
    <w:rsid w:val="5C8A1B2F"/>
    <w:rsid w:val="5D914004"/>
    <w:rsid w:val="5D9E6F62"/>
    <w:rsid w:val="5E7F78CA"/>
    <w:rsid w:val="5F066ADB"/>
    <w:rsid w:val="5F561B72"/>
    <w:rsid w:val="5FB11E73"/>
    <w:rsid w:val="5FD52EB6"/>
    <w:rsid w:val="60072DFA"/>
    <w:rsid w:val="606007BB"/>
    <w:rsid w:val="60AC7F66"/>
    <w:rsid w:val="61BF10D9"/>
    <w:rsid w:val="61DA3D4C"/>
    <w:rsid w:val="62214EF5"/>
    <w:rsid w:val="62AC22DC"/>
    <w:rsid w:val="62CC4C56"/>
    <w:rsid w:val="637833E8"/>
    <w:rsid w:val="638B5AC5"/>
    <w:rsid w:val="63E36635"/>
    <w:rsid w:val="64252719"/>
    <w:rsid w:val="64E256E6"/>
    <w:rsid w:val="64E45EF7"/>
    <w:rsid w:val="650004B2"/>
    <w:rsid w:val="655E4067"/>
    <w:rsid w:val="66715C83"/>
    <w:rsid w:val="6691014E"/>
    <w:rsid w:val="66B17B47"/>
    <w:rsid w:val="66C87CCE"/>
    <w:rsid w:val="670425E1"/>
    <w:rsid w:val="677435B2"/>
    <w:rsid w:val="67EF75F1"/>
    <w:rsid w:val="68B406B1"/>
    <w:rsid w:val="68F7479E"/>
    <w:rsid w:val="69124F16"/>
    <w:rsid w:val="69475692"/>
    <w:rsid w:val="694A5205"/>
    <w:rsid w:val="69C5302A"/>
    <w:rsid w:val="69CD5C14"/>
    <w:rsid w:val="69CF0D33"/>
    <w:rsid w:val="6B9946B3"/>
    <w:rsid w:val="6BB001C2"/>
    <w:rsid w:val="6BC95AF1"/>
    <w:rsid w:val="6BEB2EEB"/>
    <w:rsid w:val="6C2C29A8"/>
    <w:rsid w:val="6C662189"/>
    <w:rsid w:val="6C7007C7"/>
    <w:rsid w:val="6C801E1B"/>
    <w:rsid w:val="6CEC4B2E"/>
    <w:rsid w:val="6D853038"/>
    <w:rsid w:val="6DB6730B"/>
    <w:rsid w:val="6DE76850"/>
    <w:rsid w:val="6E0E0133"/>
    <w:rsid w:val="6E71726B"/>
    <w:rsid w:val="6EAA4BB2"/>
    <w:rsid w:val="6F027CEC"/>
    <w:rsid w:val="6FA16E31"/>
    <w:rsid w:val="6FB20BD4"/>
    <w:rsid w:val="6FB650F7"/>
    <w:rsid w:val="6FBA59BE"/>
    <w:rsid w:val="70296B3E"/>
    <w:rsid w:val="70324462"/>
    <w:rsid w:val="7055618C"/>
    <w:rsid w:val="70611204"/>
    <w:rsid w:val="70624602"/>
    <w:rsid w:val="708C3591"/>
    <w:rsid w:val="72546421"/>
    <w:rsid w:val="7304116A"/>
    <w:rsid w:val="73063584"/>
    <w:rsid w:val="73365490"/>
    <w:rsid w:val="73445350"/>
    <w:rsid w:val="73675C39"/>
    <w:rsid w:val="73881387"/>
    <w:rsid w:val="74393030"/>
    <w:rsid w:val="74FA2C30"/>
    <w:rsid w:val="752E07A2"/>
    <w:rsid w:val="754D5C4B"/>
    <w:rsid w:val="756C2B35"/>
    <w:rsid w:val="766F145A"/>
    <w:rsid w:val="76C12F7A"/>
    <w:rsid w:val="76C240A7"/>
    <w:rsid w:val="775246B7"/>
    <w:rsid w:val="77D36B23"/>
    <w:rsid w:val="781E69D1"/>
    <w:rsid w:val="79441443"/>
    <w:rsid w:val="79991279"/>
    <w:rsid w:val="7A263B6B"/>
    <w:rsid w:val="7A4226B2"/>
    <w:rsid w:val="7A527348"/>
    <w:rsid w:val="7A5F77AE"/>
    <w:rsid w:val="7A980BF2"/>
    <w:rsid w:val="7ACA5A30"/>
    <w:rsid w:val="7AF46346"/>
    <w:rsid w:val="7B0F5EBF"/>
    <w:rsid w:val="7B130FB9"/>
    <w:rsid w:val="7B620780"/>
    <w:rsid w:val="7BF64EDE"/>
    <w:rsid w:val="7C1368FA"/>
    <w:rsid w:val="7C400C1E"/>
    <w:rsid w:val="7C540C20"/>
    <w:rsid w:val="7CC42761"/>
    <w:rsid w:val="7CD94DEC"/>
    <w:rsid w:val="7CE3133F"/>
    <w:rsid w:val="7CFC1C40"/>
    <w:rsid w:val="7D557057"/>
    <w:rsid w:val="7DD11708"/>
    <w:rsid w:val="7E70646E"/>
    <w:rsid w:val="7E762F0A"/>
    <w:rsid w:val="7EB411FF"/>
    <w:rsid w:val="7EBD579E"/>
    <w:rsid w:val="7EC167BD"/>
    <w:rsid w:val="7EF2130A"/>
    <w:rsid w:val="7F272D9E"/>
    <w:rsid w:val="7FB9729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3"/>
    <w:unhideWhenUsed/>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44"/>
    <w:unhideWhenUsed/>
    <w:qFormat/>
    <w:uiPriority w:val="0"/>
    <w:pPr>
      <w:keepNext/>
      <w:keepLines/>
      <w:spacing w:before="260" w:after="260" w:line="416" w:lineRule="auto"/>
      <w:outlineLvl w:val="2"/>
    </w:pPr>
    <w:rPr>
      <w:b/>
      <w:bCs/>
      <w:sz w:val="32"/>
      <w:szCs w:val="32"/>
    </w:rPr>
  </w:style>
  <w:style w:type="paragraph" w:styleId="5">
    <w:name w:val="heading 5"/>
    <w:basedOn w:val="1"/>
    <w:next w:val="6"/>
    <w:link w:val="45"/>
    <w:unhideWhenUsed/>
    <w:qFormat/>
    <w:uiPriority w:val="0"/>
    <w:pPr>
      <w:keepNext/>
      <w:keepLines/>
      <w:spacing w:before="280" w:after="290" w:line="376" w:lineRule="auto"/>
      <w:outlineLvl w:val="4"/>
    </w:pPr>
    <w:rPr>
      <w:b/>
      <w:bCs/>
      <w:sz w:val="28"/>
      <w:szCs w:val="28"/>
    </w:rPr>
  </w:style>
  <w:style w:type="paragraph" w:styleId="7">
    <w:name w:val="heading 8"/>
    <w:basedOn w:val="1"/>
    <w:next w:val="1"/>
    <w:link w:val="46"/>
    <w:unhideWhenUsed/>
    <w:qFormat/>
    <w:uiPriority w:val="0"/>
    <w:pPr>
      <w:keepNext/>
      <w:keepLines/>
      <w:spacing w:before="240" w:after="64" w:line="320" w:lineRule="auto"/>
      <w:outlineLvl w:val="7"/>
    </w:pPr>
    <w:rPr>
      <w:rFonts w:ascii="等线 Light" w:hAnsi="等线 Light" w:eastAsia="等线 Light"/>
      <w:sz w:val="24"/>
    </w:rPr>
  </w:style>
  <w:style w:type="paragraph" w:styleId="8">
    <w:name w:val="heading 9"/>
    <w:basedOn w:val="1"/>
    <w:next w:val="1"/>
    <w:link w:val="47"/>
    <w:unhideWhenUsed/>
    <w:qFormat/>
    <w:uiPriority w:val="0"/>
    <w:pPr>
      <w:keepNext/>
      <w:keepLines/>
      <w:spacing w:before="240" w:after="64" w:line="320" w:lineRule="auto"/>
      <w:outlineLvl w:val="8"/>
    </w:pPr>
    <w:rPr>
      <w:rFonts w:ascii="Cambria" w:hAnsi="Cambria"/>
      <w:szCs w:val="21"/>
    </w:rPr>
  </w:style>
  <w:style w:type="character" w:default="1" w:styleId="32">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9">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48"/>
    <w:qFormat/>
    <w:uiPriority w:val="0"/>
    <w:pPr>
      <w:jc w:val="left"/>
    </w:pPr>
  </w:style>
  <w:style w:type="paragraph" w:styleId="11">
    <w:name w:val="Body Text 3"/>
    <w:basedOn w:val="1"/>
    <w:link w:val="49"/>
    <w:qFormat/>
    <w:uiPriority w:val="0"/>
    <w:pPr>
      <w:spacing w:after="120"/>
    </w:pPr>
    <w:rPr>
      <w:sz w:val="16"/>
      <w:szCs w:val="16"/>
    </w:rPr>
  </w:style>
  <w:style w:type="paragraph" w:styleId="12">
    <w:name w:val="Body Text"/>
    <w:basedOn w:val="1"/>
    <w:link w:val="50"/>
    <w:qFormat/>
    <w:uiPriority w:val="0"/>
    <w:pPr>
      <w:spacing w:after="120"/>
    </w:pPr>
  </w:style>
  <w:style w:type="paragraph" w:styleId="13">
    <w:name w:val="Body Text Indent"/>
    <w:basedOn w:val="1"/>
    <w:link w:val="51"/>
    <w:qFormat/>
    <w:uiPriority w:val="0"/>
    <w:pPr>
      <w:ind w:firstLine="830" w:firstLineChars="352"/>
    </w:pPr>
    <w:rPr>
      <w:rFonts w:ascii="仿宋_GB2312" w:eastAsia="仿宋_GB2312"/>
      <w:kern w:val="0"/>
      <w:sz w:val="32"/>
      <w:szCs w:val="20"/>
    </w:rPr>
  </w:style>
  <w:style w:type="paragraph" w:styleId="14">
    <w:name w:val="List 2"/>
    <w:basedOn w:val="1"/>
    <w:qFormat/>
    <w:uiPriority w:val="0"/>
    <w:pPr>
      <w:ind w:left="100" w:leftChars="200" w:hanging="200" w:hangingChars="200"/>
      <w:contextualSpacing/>
    </w:pPr>
  </w:style>
  <w:style w:type="paragraph" w:styleId="15">
    <w:name w:val="Block Text"/>
    <w:basedOn w:val="1"/>
    <w:unhideWhenUsed/>
    <w:qFormat/>
    <w:uiPriority w:val="99"/>
    <w:pPr>
      <w:spacing w:after="120"/>
      <w:ind w:left="1440" w:leftChars="700" w:right="1440" w:rightChars="700"/>
    </w:pPr>
  </w:style>
  <w:style w:type="paragraph" w:styleId="16">
    <w:name w:val="toc 3"/>
    <w:basedOn w:val="1"/>
    <w:next w:val="1"/>
    <w:qFormat/>
    <w:uiPriority w:val="0"/>
    <w:pPr>
      <w:ind w:left="840" w:leftChars="400"/>
    </w:pPr>
  </w:style>
  <w:style w:type="paragraph" w:styleId="17">
    <w:name w:val="Plain Text"/>
    <w:basedOn w:val="1"/>
    <w:next w:val="1"/>
    <w:link w:val="52"/>
    <w:qFormat/>
    <w:uiPriority w:val="0"/>
    <w:rPr>
      <w:rFonts w:ascii="宋体" w:hAnsi="Courier New"/>
      <w:kern w:val="0"/>
      <w:sz w:val="20"/>
      <w:szCs w:val="21"/>
    </w:rPr>
  </w:style>
  <w:style w:type="paragraph" w:styleId="18">
    <w:name w:val="Date"/>
    <w:basedOn w:val="1"/>
    <w:next w:val="1"/>
    <w:link w:val="53"/>
    <w:qFormat/>
    <w:uiPriority w:val="0"/>
    <w:pPr>
      <w:ind w:left="100" w:leftChars="2500"/>
    </w:pPr>
  </w:style>
  <w:style w:type="paragraph" w:styleId="19">
    <w:name w:val="Balloon Text"/>
    <w:basedOn w:val="1"/>
    <w:link w:val="54"/>
    <w:qFormat/>
    <w:uiPriority w:val="0"/>
    <w:rPr>
      <w:sz w:val="18"/>
      <w:szCs w:val="18"/>
    </w:rPr>
  </w:style>
  <w:style w:type="paragraph" w:styleId="20">
    <w:name w:val="footer"/>
    <w:basedOn w:val="1"/>
    <w:next w:val="1"/>
    <w:link w:val="41"/>
    <w:qFormat/>
    <w:uiPriority w:val="0"/>
    <w:pPr>
      <w:tabs>
        <w:tab w:val="center" w:pos="4153"/>
        <w:tab w:val="right" w:pos="8306"/>
      </w:tabs>
      <w:snapToGrid w:val="0"/>
      <w:jc w:val="left"/>
    </w:pPr>
    <w:rPr>
      <w:kern w:val="0"/>
      <w:sz w:val="18"/>
      <w:szCs w:val="18"/>
    </w:rPr>
  </w:style>
  <w:style w:type="paragraph" w:styleId="21">
    <w:name w:val="header"/>
    <w:basedOn w:val="1"/>
    <w:link w:val="55"/>
    <w:qFormat/>
    <w:uiPriority w:val="0"/>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0"/>
  </w:style>
  <w:style w:type="paragraph" w:styleId="23">
    <w:name w:val="List"/>
    <w:basedOn w:val="1"/>
    <w:qFormat/>
    <w:uiPriority w:val="0"/>
    <w:pPr>
      <w:ind w:left="200" w:hanging="200" w:hangingChars="200"/>
      <w:contextualSpacing/>
    </w:pPr>
  </w:style>
  <w:style w:type="paragraph" w:styleId="24">
    <w:name w:val="toc 2"/>
    <w:basedOn w:val="1"/>
    <w:next w:val="1"/>
    <w:qFormat/>
    <w:uiPriority w:val="0"/>
    <w:pPr>
      <w:tabs>
        <w:tab w:val="right" w:leader="dot" w:pos="8296"/>
      </w:tabs>
      <w:ind w:left="420" w:leftChars="200"/>
    </w:pPr>
  </w:style>
  <w:style w:type="paragraph" w:styleId="25">
    <w:name w:val="Normal (Web)"/>
    <w:basedOn w:val="1"/>
    <w:qFormat/>
    <w:uiPriority w:val="0"/>
    <w:pPr>
      <w:spacing w:before="0" w:beforeAutospacing="0" w:after="0" w:afterAutospacing="0"/>
      <w:ind w:left="0" w:right="0"/>
      <w:jc w:val="both"/>
    </w:pPr>
    <w:rPr>
      <w:rFonts w:hint="default" w:ascii="Calibri" w:hAnsi="Calibri" w:cs="Calibri"/>
      <w:kern w:val="0"/>
      <w:sz w:val="24"/>
      <w:szCs w:val="24"/>
      <w:lang w:val="en-US" w:eastAsia="zh-CN" w:bidi="ar"/>
    </w:rPr>
  </w:style>
  <w:style w:type="paragraph" w:styleId="26">
    <w:name w:val="Title"/>
    <w:basedOn w:val="1"/>
    <w:link w:val="56"/>
    <w:qFormat/>
    <w:uiPriority w:val="0"/>
    <w:pPr>
      <w:widowControl/>
      <w:overflowPunct w:val="0"/>
      <w:autoSpaceDE w:val="0"/>
      <w:autoSpaceDN w:val="0"/>
      <w:adjustRightInd w:val="0"/>
      <w:jc w:val="center"/>
      <w:textAlignment w:val="baseline"/>
    </w:pPr>
    <w:rPr>
      <w:rFonts w:ascii="Cambria" w:hAnsi="Cambria"/>
      <w:b/>
      <w:bCs/>
      <w:sz w:val="32"/>
      <w:szCs w:val="32"/>
    </w:rPr>
  </w:style>
  <w:style w:type="paragraph" w:styleId="27">
    <w:name w:val="annotation subject"/>
    <w:basedOn w:val="10"/>
    <w:next w:val="10"/>
    <w:link w:val="57"/>
    <w:qFormat/>
    <w:uiPriority w:val="0"/>
    <w:rPr>
      <w:b/>
      <w:bCs/>
    </w:rPr>
  </w:style>
  <w:style w:type="paragraph" w:styleId="28">
    <w:name w:val="Body Text First Indent"/>
    <w:basedOn w:val="12"/>
    <w:qFormat/>
    <w:uiPriority w:val="99"/>
    <w:pPr>
      <w:spacing w:after="0"/>
      <w:ind w:left="138" w:firstLine="420" w:firstLineChars="100"/>
    </w:pPr>
    <w:rPr>
      <w:rFonts w:ascii="宋体" w:hAnsi="宋体"/>
      <w:sz w:val="28"/>
    </w:rPr>
  </w:style>
  <w:style w:type="paragraph" w:styleId="29">
    <w:name w:val="Body Text First Indent 2"/>
    <w:basedOn w:val="13"/>
    <w:link w:val="58"/>
    <w:qFormat/>
    <w:uiPriority w:val="0"/>
    <w:pPr>
      <w:spacing w:after="120"/>
      <w:ind w:left="420" w:leftChars="200" w:firstLine="420" w:firstLineChars="200"/>
    </w:pPr>
    <w:rPr>
      <w:rFonts w:ascii="Times New Roman" w:eastAsia="宋体"/>
      <w:kern w:val="2"/>
      <w:sz w:val="21"/>
      <w:szCs w:val="24"/>
    </w:rPr>
  </w:style>
  <w:style w:type="table" w:styleId="31">
    <w:name w:val="Table Grid"/>
    <w:basedOn w:val="3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
    <w:name w:val="Strong"/>
    <w:basedOn w:val="32"/>
    <w:qFormat/>
    <w:uiPriority w:val="0"/>
    <w:rPr>
      <w:b/>
    </w:rPr>
  </w:style>
  <w:style w:type="character" w:styleId="34">
    <w:name w:val="endnote reference"/>
    <w:qFormat/>
    <w:uiPriority w:val="0"/>
    <w:rPr>
      <w:vertAlign w:val="superscript"/>
    </w:rPr>
  </w:style>
  <w:style w:type="character" w:styleId="35">
    <w:name w:val="page number"/>
    <w:qFormat/>
    <w:uiPriority w:val="0"/>
    <w:rPr>
      <w:rFonts w:ascii="Arial" w:hAnsi="Arial" w:eastAsia="黑体" w:cs="Arial"/>
      <w:snapToGrid w:val="0"/>
      <w:kern w:val="0"/>
      <w:szCs w:val="21"/>
    </w:rPr>
  </w:style>
  <w:style w:type="character" w:styleId="36">
    <w:name w:val="FollowedHyperlink"/>
    <w:qFormat/>
    <w:uiPriority w:val="0"/>
    <w:rPr>
      <w:color w:val="800080"/>
      <w:u w:val="single"/>
    </w:rPr>
  </w:style>
  <w:style w:type="character" w:styleId="37">
    <w:name w:val="Emphasis"/>
    <w:basedOn w:val="32"/>
    <w:qFormat/>
    <w:uiPriority w:val="0"/>
    <w:rPr>
      <w:i/>
    </w:rPr>
  </w:style>
  <w:style w:type="character" w:styleId="38">
    <w:name w:val="Hyperlink"/>
    <w:qFormat/>
    <w:uiPriority w:val="0"/>
    <w:rPr>
      <w:color w:val="0000FF"/>
      <w:u w:val="single"/>
    </w:rPr>
  </w:style>
  <w:style w:type="character" w:styleId="39">
    <w:name w:val="annotation reference"/>
    <w:qFormat/>
    <w:uiPriority w:val="0"/>
    <w:rPr>
      <w:sz w:val="21"/>
      <w:szCs w:val="21"/>
    </w:rPr>
  </w:style>
  <w:style w:type="paragraph" w:customStyle="1" w:styleId="40">
    <w:name w:val="表格文字"/>
    <w:basedOn w:val="1"/>
    <w:next w:val="12"/>
    <w:qFormat/>
    <w:uiPriority w:val="99"/>
    <w:pPr>
      <w:adjustRightInd w:val="0"/>
      <w:spacing w:line="420" w:lineRule="atLeast"/>
      <w:jc w:val="left"/>
      <w:textAlignment w:val="baseline"/>
    </w:pPr>
    <w:rPr>
      <w:kern w:val="0"/>
    </w:rPr>
  </w:style>
  <w:style w:type="character" w:customStyle="1" w:styleId="41">
    <w:name w:val="页脚 Char1"/>
    <w:link w:val="20"/>
    <w:qFormat/>
    <w:uiPriority w:val="99"/>
    <w:rPr>
      <w:sz w:val="18"/>
      <w:szCs w:val="18"/>
    </w:rPr>
  </w:style>
  <w:style w:type="character" w:customStyle="1" w:styleId="42">
    <w:name w:val="标题 1 Char1"/>
    <w:link w:val="2"/>
    <w:qFormat/>
    <w:uiPriority w:val="9"/>
    <w:rPr>
      <w:b/>
      <w:bCs/>
      <w:kern w:val="44"/>
      <w:sz w:val="44"/>
      <w:szCs w:val="44"/>
    </w:rPr>
  </w:style>
  <w:style w:type="character" w:customStyle="1" w:styleId="43">
    <w:name w:val="标题 2 Char2"/>
    <w:link w:val="3"/>
    <w:qFormat/>
    <w:uiPriority w:val="9"/>
    <w:rPr>
      <w:rFonts w:ascii="Cambria" w:hAnsi="Cambria" w:eastAsia="宋体" w:cs="Times New Roman"/>
      <w:b/>
      <w:bCs/>
      <w:kern w:val="2"/>
      <w:sz w:val="32"/>
      <w:szCs w:val="32"/>
    </w:rPr>
  </w:style>
  <w:style w:type="character" w:customStyle="1" w:styleId="44">
    <w:name w:val="标题 3 Char1"/>
    <w:link w:val="4"/>
    <w:qFormat/>
    <w:uiPriority w:val="9"/>
    <w:rPr>
      <w:b/>
      <w:bCs/>
      <w:kern w:val="2"/>
      <w:sz w:val="32"/>
      <w:szCs w:val="32"/>
    </w:rPr>
  </w:style>
  <w:style w:type="character" w:customStyle="1" w:styleId="45">
    <w:name w:val="标题 5 Char1"/>
    <w:link w:val="5"/>
    <w:qFormat/>
    <w:uiPriority w:val="9"/>
    <w:rPr>
      <w:rFonts w:ascii="Times New Roman" w:hAnsi="Times New Roman"/>
      <w:b/>
      <w:bCs/>
      <w:kern w:val="2"/>
      <w:sz w:val="28"/>
      <w:szCs w:val="28"/>
    </w:rPr>
  </w:style>
  <w:style w:type="character" w:customStyle="1" w:styleId="46">
    <w:name w:val="标题 8 Char2"/>
    <w:link w:val="7"/>
    <w:qFormat/>
    <w:uiPriority w:val="9"/>
    <w:rPr>
      <w:rFonts w:ascii="等线 Light" w:hAnsi="等线 Light" w:eastAsia="等线 Light" w:cs="Times New Roman"/>
      <w:kern w:val="2"/>
      <w:sz w:val="24"/>
      <w:szCs w:val="24"/>
    </w:rPr>
  </w:style>
  <w:style w:type="character" w:customStyle="1" w:styleId="47">
    <w:name w:val="标题 9 Char"/>
    <w:link w:val="8"/>
    <w:qFormat/>
    <w:uiPriority w:val="9"/>
    <w:rPr>
      <w:rFonts w:ascii="Cambria" w:hAnsi="Cambria" w:eastAsia="宋体" w:cs="Times New Roman"/>
      <w:kern w:val="2"/>
      <w:sz w:val="21"/>
      <w:szCs w:val="21"/>
    </w:rPr>
  </w:style>
  <w:style w:type="character" w:customStyle="1" w:styleId="48">
    <w:name w:val="批注文字 Char2"/>
    <w:link w:val="10"/>
    <w:qFormat/>
    <w:uiPriority w:val="99"/>
    <w:rPr>
      <w:rFonts w:ascii="Times New Roman" w:hAnsi="Times New Roman"/>
      <w:kern w:val="2"/>
      <w:sz w:val="21"/>
      <w:szCs w:val="24"/>
    </w:rPr>
  </w:style>
  <w:style w:type="character" w:customStyle="1" w:styleId="49">
    <w:name w:val="正文文本 3 Char1"/>
    <w:link w:val="11"/>
    <w:qFormat/>
    <w:uiPriority w:val="99"/>
    <w:rPr>
      <w:kern w:val="2"/>
      <w:sz w:val="16"/>
      <w:szCs w:val="16"/>
    </w:rPr>
  </w:style>
  <w:style w:type="character" w:customStyle="1" w:styleId="50">
    <w:name w:val="正文文本 Char2"/>
    <w:link w:val="12"/>
    <w:qFormat/>
    <w:uiPriority w:val="99"/>
    <w:rPr>
      <w:rFonts w:ascii="Times New Roman" w:hAnsi="Times New Roman"/>
      <w:kern w:val="2"/>
      <w:sz w:val="21"/>
      <w:szCs w:val="24"/>
    </w:rPr>
  </w:style>
  <w:style w:type="character" w:customStyle="1" w:styleId="51">
    <w:name w:val="正文文本缩进 Char1"/>
    <w:link w:val="13"/>
    <w:qFormat/>
    <w:uiPriority w:val="99"/>
    <w:rPr>
      <w:rFonts w:ascii="仿宋_GB2312" w:hAnsi="Times New Roman" w:eastAsia="仿宋_GB2312" w:cs="Times New Roman"/>
      <w:sz w:val="32"/>
      <w:szCs w:val="20"/>
    </w:rPr>
  </w:style>
  <w:style w:type="character" w:customStyle="1" w:styleId="52">
    <w:name w:val="纯文本 Char3"/>
    <w:link w:val="17"/>
    <w:qFormat/>
    <w:uiPriority w:val="99"/>
    <w:rPr>
      <w:rFonts w:ascii="宋体" w:hAnsi="Courier New" w:eastAsia="宋体" w:cs="Courier New"/>
      <w:szCs w:val="21"/>
    </w:rPr>
  </w:style>
  <w:style w:type="character" w:customStyle="1" w:styleId="53">
    <w:name w:val="日期 Char1"/>
    <w:link w:val="18"/>
    <w:qFormat/>
    <w:uiPriority w:val="99"/>
    <w:rPr>
      <w:rFonts w:ascii="Times New Roman" w:hAnsi="Times New Roman"/>
      <w:kern w:val="2"/>
      <w:sz w:val="21"/>
      <w:szCs w:val="24"/>
    </w:rPr>
  </w:style>
  <w:style w:type="character" w:customStyle="1" w:styleId="54">
    <w:name w:val="批注框文本 Char"/>
    <w:link w:val="19"/>
    <w:semiHidden/>
    <w:qFormat/>
    <w:uiPriority w:val="99"/>
    <w:rPr>
      <w:kern w:val="2"/>
      <w:sz w:val="18"/>
      <w:szCs w:val="18"/>
    </w:rPr>
  </w:style>
  <w:style w:type="character" w:customStyle="1" w:styleId="55">
    <w:name w:val="页眉 Char1"/>
    <w:link w:val="21"/>
    <w:qFormat/>
    <w:uiPriority w:val="99"/>
    <w:rPr>
      <w:sz w:val="18"/>
      <w:szCs w:val="18"/>
    </w:rPr>
  </w:style>
  <w:style w:type="character" w:customStyle="1" w:styleId="56">
    <w:name w:val="标题 Char"/>
    <w:link w:val="26"/>
    <w:qFormat/>
    <w:uiPriority w:val="10"/>
    <w:rPr>
      <w:rFonts w:ascii="Cambria" w:hAnsi="Cambria" w:cs="Times New Roman"/>
      <w:b/>
      <w:bCs/>
      <w:kern w:val="2"/>
      <w:sz w:val="32"/>
      <w:szCs w:val="32"/>
    </w:rPr>
  </w:style>
  <w:style w:type="character" w:customStyle="1" w:styleId="57">
    <w:name w:val="批注主题 Char1"/>
    <w:link w:val="27"/>
    <w:qFormat/>
    <w:uiPriority w:val="99"/>
    <w:rPr>
      <w:rFonts w:ascii="Times New Roman" w:hAnsi="Times New Roman"/>
      <w:b/>
      <w:bCs/>
      <w:kern w:val="2"/>
      <w:sz w:val="21"/>
      <w:szCs w:val="24"/>
    </w:rPr>
  </w:style>
  <w:style w:type="character" w:customStyle="1" w:styleId="58">
    <w:name w:val="正文首行缩进 2 Char"/>
    <w:link w:val="29"/>
    <w:qFormat/>
    <w:uiPriority w:val="99"/>
    <w:rPr>
      <w:kern w:val="2"/>
      <w:sz w:val="21"/>
      <w:szCs w:val="24"/>
    </w:rPr>
  </w:style>
  <w:style w:type="character" w:customStyle="1" w:styleId="59">
    <w:name w:val="标题 3 Char"/>
    <w:qFormat/>
    <w:uiPriority w:val="9"/>
    <w:rPr>
      <w:b/>
      <w:bCs/>
      <w:kern w:val="2"/>
      <w:sz w:val="32"/>
      <w:szCs w:val="32"/>
    </w:rPr>
  </w:style>
  <w:style w:type="character" w:customStyle="1" w:styleId="60">
    <w:name w:val="标题 1 字符1"/>
    <w:qFormat/>
    <w:uiPriority w:val="0"/>
    <w:rPr>
      <w:b/>
      <w:bCs/>
      <w:kern w:val="44"/>
      <w:sz w:val="44"/>
      <w:szCs w:val="44"/>
    </w:rPr>
  </w:style>
  <w:style w:type="character" w:customStyle="1" w:styleId="61">
    <w:name w:val="标题 Char1"/>
    <w:qFormat/>
    <w:uiPriority w:val="0"/>
    <w:rPr>
      <w:rFonts w:ascii="Calibri" w:hAnsi="Calibri"/>
      <w:b/>
      <w:sz w:val="24"/>
      <w:lang w:val="en-GB"/>
    </w:rPr>
  </w:style>
  <w:style w:type="character" w:customStyle="1" w:styleId="62">
    <w:name w:val="标题 8 Char"/>
    <w:qFormat/>
    <w:uiPriority w:val="0"/>
    <w:rPr>
      <w:rFonts w:ascii="Arial" w:hAnsi="Arial" w:eastAsia="黑体"/>
      <w:kern w:val="2"/>
      <w:sz w:val="24"/>
      <w:szCs w:val="24"/>
    </w:rPr>
  </w:style>
  <w:style w:type="character" w:customStyle="1" w:styleId="63">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4">
    <w:name w:val="正文文本 字符"/>
    <w:qFormat/>
    <w:uiPriority w:val="99"/>
    <w:rPr>
      <w:rFonts w:ascii="Times New Roman" w:hAnsi="Times New Roman"/>
      <w:kern w:val="2"/>
      <w:sz w:val="21"/>
      <w:szCs w:val="24"/>
    </w:rPr>
  </w:style>
  <w:style w:type="character" w:customStyle="1" w:styleId="65">
    <w:name w:val="纯文本 Char"/>
    <w:qFormat/>
    <w:uiPriority w:val="0"/>
    <w:rPr>
      <w:rFonts w:ascii="宋体" w:hAnsi="Courier New" w:eastAsia="宋体" w:cs="Courier New"/>
      <w:szCs w:val="21"/>
    </w:rPr>
  </w:style>
  <w:style w:type="character" w:customStyle="1" w:styleId="66">
    <w:name w:val="正文文本 Char"/>
    <w:qFormat/>
    <w:uiPriority w:val="0"/>
    <w:rPr>
      <w:rFonts w:ascii="Times New Roman" w:hAnsi="Times New Roman"/>
      <w:kern w:val="2"/>
      <w:sz w:val="21"/>
      <w:szCs w:val="24"/>
    </w:rPr>
  </w:style>
  <w:style w:type="character" w:customStyle="1" w:styleId="67">
    <w:name w:val="批注文字 字符1"/>
    <w:qFormat/>
    <w:uiPriority w:val="0"/>
    <w:rPr>
      <w:rFonts w:ascii="Times New Roman" w:hAnsi="Times New Roman"/>
      <w:kern w:val="2"/>
      <w:sz w:val="21"/>
      <w:szCs w:val="24"/>
    </w:rPr>
  </w:style>
  <w:style w:type="character" w:customStyle="1" w:styleId="68">
    <w:name w:val="标题 2 Char"/>
    <w:qFormat/>
    <w:uiPriority w:val="9"/>
    <w:rPr>
      <w:rFonts w:ascii="Cambria" w:hAnsi="Cambria" w:eastAsia="宋体" w:cs="Times New Roman"/>
      <w:b/>
      <w:bCs/>
      <w:kern w:val="2"/>
      <w:sz w:val="32"/>
      <w:szCs w:val="32"/>
    </w:rPr>
  </w:style>
  <w:style w:type="character" w:customStyle="1" w:styleId="69">
    <w:name w:val="批注文字 字符"/>
    <w:qFormat/>
    <w:uiPriority w:val="99"/>
    <w:rPr>
      <w:rFonts w:ascii="Times New Roman" w:hAnsi="Times New Roman"/>
      <w:kern w:val="2"/>
      <w:sz w:val="21"/>
      <w:szCs w:val="24"/>
    </w:rPr>
  </w:style>
  <w:style w:type="character" w:customStyle="1" w:styleId="70">
    <w:name w:val="未处理的提及"/>
    <w:unhideWhenUsed/>
    <w:qFormat/>
    <w:uiPriority w:val="99"/>
    <w:rPr>
      <w:color w:val="605E5C"/>
      <w:shd w:val="clear" w:color="auto" w:fill="E1DFDD"/>
    </w:rPr>
  </w:style>
  <w:style w:type="character" w:customStyle="1" w:styleId="71">
    <w:name w:val="apple-style-span"/>
    <w:qFormat/>
    <w:uiPriority w:val="0"/>
  </w:style>
  <w:style w:type="character" w:customStyle="1" w:styleId="72">
    <w:name w:val="纯文本 字符2"/>
    <w:qFormat/>
    <w:uiPriority w:val="0"/>
    <w:rPr>
      <w:rFonts w:ascii="宋体" w:hAnsi="Courier New" w:eastAsia="宋体" w:cs="Courier New"/>
      <w:szCs w:val="21"/>
    </w:rPr>
  </w:style>
  <w:style w:type="character" w:customStyle="1" w:styleId="73">
    <w:name w:val="textcontents"/>
    <w:qFormat/>
    <w:uiPriority w:val="0"/>
  </w:style>
  <w:style w:type="character" w:customStyle="1" w:styleId="74">
    <w:name w:val="纯文本 字符1"/>
    <w:qFormat/>
    <w:uiPriority w:val="0"/>
    <w:rPr>
      <w:rFonts w:ascii="宋体" w:hAnsi="Courier New"/>
    </w:rPr>
  </w:style>
  <w:style w:type="character" w:customStyle="1" w:styleId="75">
    <w:name w:val="批注文字 Char"/>
    <w:qFormat/>
    <w:uiPriority w:val="0"/>
    <w:rPr>
      <w:rFonts w:ascii="Times New Roman" w:hAnsi="Times New Roman"/>
      <w:kern w:val="2"/>
      <w:sz w:val="21"/>
      <w:szCs w:val="24"/>
    </w:rPr>
  </w:style>
  <w:style w:type="character" w:customStyle="1" w:styleId="76">
    <w:name w:val="纯文本 字符"/>
    <w:qFormat/>
    <w:uiPriority w:val="99"/>
    <w:rPr>
      <w:rFonts w:ascii="宋体" w:hAnsi="Courier New" w:eastAsia="宋体" w:cs="Courier New"/>
      <w:szCs w:val="21"/>
    </w:rPr>
  </w:style>
  <w:style w:type="paragraph" w:customStyle="1" w:styleId="77">
    <w:name w:val="Char Char Char Char"/>
    <w:basedOn w:val="1"/>
    <w:qFormat/>
    <w:uiPriority w:val="99"/>
    <w:pPr>
      <w:widowControl/>
      <w:spacing w:after="160" w:line="240" w:lineRule="exact"/>
      <w:jc w:val="left"/>
    </w:pPr>
  </w:style>
  <w:style w:type="paragraph" w:customStyle="1" w:styleId="78">
    <w:name w:val="默认段落字体 Para Char Char Char Char Char Char Char Char Char1 Char Char Char Char"/>
    <w:basedOn w:val="1"/>
    <w:qFormat/>
    <w:uiPriority w:val="99"/>
    <w:rPr>
      <w:rFonts w:ascii="Tahoma" w:hAnsi="Tahoma"/>
      <w:sz w:val="24"/>
      <w:szCs w:val="20"/>
    </w:rPr>
  </w:style>
  <w:style w:type="paragraph" w:styleId="79">
    <w:name w:val="List Paragraph"/>
    <w:basedOn w:val="1"/>
    <w:unhideWhenUsed/>
    <w:qFormat/>
    <w:uiPriority w:val="99"/>
    <w:pPr>
      <w:ind w:firstLine="420" w:firstLineChars="200"/>
    </w:pPr>
  </w:style>
  <w:style w:type="paragraph" w:customStyle="1" w:styleId="80">
    <w:name w:val="_Style 76"/>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81">
    <w:name w:val="表内文字"/>
    <w:basedOn w:val="1"/>
    <w:qFormat/>
    <w:uiPriority w:val="99"/>
    <w:pPr>
      <w:snapToGrid w:val="0"/>
      <w:spacing w:before="50" w:after="50"/>
      <w:jc w:val="center"/>
    </w:pPr>
    <w:rPr>
      <w:rFonts w:ascii="仿宋_GB2312" w:hAnsi="宋体" w:eastAsia="仿宋_GB2312"/>
      <w:b/>
      <w:color w:val="000000"/>
      <w:sz w:val="32"/>
      <w:szCs w:val="32"/>
    </w:rPr>
  </w:style>
  <w:style w:type="paragraph" w:customStyle="1" w:styleId="82">
    <w:name w:val="Table Paragraph"/>
    <w:basedOn w:val="1"/>
    <w:qFormat/>
    <w:uiPriority w:val="1"/>
    <w:pPr>
      <w:jc w:val="left"/>
    </w:pPr>
    <w:rPr>
      <w:rFonts w:ascii="Calibri" w:hAnsi="Calibri"/>
      <w:kern w:val="0"/>
      <w:sz w:val="22"/>
      <w:szCs w:val="22"/>
      <w:lang w:eastAsia="en-US"/>
    </w:rPr>
  </w:style>
  <w:style w:type="character" w:customStyle="1" w:styleId="83">
    <w:name w:val="正文文本缩进 字符"/>
    <w:qFormat/>
    <w:uiPriority w:val="99"/>
    <w:rPr>
      <w:rFonts w:ascii="仿宋_GB2312" w:hAnsi="Times New Roman" w:eastAsia="仿宋_GB2312" w:cs="Times New Roman"/>
      <w:sz w:val="32"/>
      <w:szCs w:val="20"/>
    </w:rPr>
  </w:style>
  <w:style w:type="character" w:customStyle="1" w:styleId="84">
    <w:name w:val="正文2 Char Char"/>
    <w:link w:val="85"/>
    <w:qFormat/>
    <w:uiPriority w:val="0"/>
    <w:rPr>
      <w:sz w:val="24"/>
    </w:rPr>
  </w:style>
  <w:style w:type="paragraph" w:customStyle="1" w:styleId="85">
    <w:name w:val="正文2"/>
    <w:basedOn w:val="1"/>
    <w:link w:val="84"/>
    <w:qFormat/>
    <w:uiPriority w:val="0"/>
    <w:pPr>
      <w:adjustRightInd w:val="0"/>
      <w:spacing w:before="156" w:line="360" w:lineRule="auto"/>
      <w:ind w:firstLine="510" w:firstLineChars="200"/>
    </w:pPr>
    <w:rPr>
      <w:kern w:val="0"/>
      <w:sz w:val="24"/>
      <w:szCs w:val="20"/>
    </w:rPr>
  </w:style>
  <w:style w:type="character" w:customStyle="1" w:styleId="86">
    <w:name w:val="纯文本 Char2"/>
    <w:qFormat/>
    <w:uiPriority w:val="0"/>
    <w:rPr>
      <w:rFonts w:ascii="宋体" w:hAnsi="Courier New" w:cs="Arial"/>
      <w:snapToGrid w:val="0"/>
      <w:szCs w:val="21"/>
    </w:rPr>
  </w:style>
  <w:style w:type="paragraph" w:customStyle="1" w:styleId="87">
    <w:name w:val="样式5"/>
    <w:basedOn w:val="1"/>
    <w:qFormat/>
    <w:uiPriority w:val="99"/>
    <w:pPr>
      <w:adjustRightInd w:val="0"/>
      <w:spacing w:line="440" w:lineRule="exact"/>
      <w:ind w:left="2" w:firstLine="480" w:firstLineChars="200"/>
    </w:pPr>
    <w:rPr>
      <w:rFonts w:ascii="仿宋_GB2312" w:hAnsi="仿宋" w:eastAsia="仿宋_GB2312"/>
      <w:sz w:val="24"/>
    </w:rPr>
  </w:style>
  <w:style w:type="paragraph" w:customStyle="1" w:styleId="88">
    <w:name w:val="正文缩进1"/>
    <w:basedOn w:val="1"/>
    <w:next w:val="13"/>
    <w:qFormat/>
    <w:uiPriority w:val="99"/>
    <w:pPr>
      <w:autoSpaceDE w:val="0"/>
      <w:autoSpaceDN w:val="0"/>
      <w:adjustRightInd w:val="0"/>
      <w:snapToGrid w:val="0"/>
      <w:spacing w:after="120" w:line="360" w:lineRule="auto"/>
      <w:ind w:left="420" w:leftChars="200" w:firstLine="480" w:firstLineChars="200"/>
    </w:pPr>
    <w:rPr>
      <w:sz w:val="24"/>
      <w:szCs w:val="21"/>
    </w:rPr>
  </w:style>
  <w:style w:type="character" w:customStyle="1" w:styleId="89">
    <w:name w:val="NormalCharacter"/>
    <w:qFormat/>
    <w:uiPriority w:val="0"/>
  </w:style>
  <w:style w:type="character" w:customStyle="1" w:styleId="90">
    <w:name w:val="页眉 Char"/>
    <w:qFormat/>
    <w:uiPriority w:val="99"/>
    <w:rPr>
      <w:lang w:eastAsia="zh-CN"/>
    </w:rPr>
  </w:style>
  <w:style w:type="character" w:customStyle="1" w:styleId="91">
    <w:name w:val="正文首行缩进 2 字符"/>
    <w:qFormat/>
    <w:uiPriority w:val="99"/>
    <w:rPr>
      <w:rFonts w:ascii="仿宋_GB2312" w:hAnsi="Times New Roman" w:eastAsia="仿宋_GB2312" w:cs="Times New Roman"/>
      <w:kern w:val="2"/>
      <w:sz w:val="21"/>
      <w:szCs w:val="24"/>
    </w:rPr>
  </w:style>
  <w:style w:type="character" w:customStyle="1" w:styleId="92">
    <w:name w:val="纯文本 Char1"/>
    <w:qFormat/>
    <w:uiPriority w:val="0"/>
    <w:rPr>
      <w:rFonts w:ascii="宋体" w:hAnsi="Courier New" w:eastAsia="宋体" w:cs="Times New Roman"/>
      <w:kern w:val="0"/>
      <w:sz w:val="20"/>
      <w:szCs w:val="21"/>
    </w:rPr>
  </w:style>
  <w:style w:type="paragraph" w:customStyle="1" w:styleId="93">
    <w:name w:val="_Style 93"/>
    <w:basedOn w:val="1"/>
    <w:next w:val="79"/>
    <w:qFormat/>
    <w:uiPriority w:val="99"/>
    <w:pPr>
      <w:ind w:firstLine="420" w:firstLineChars="200"/>
    </w:pPr>
  </w:style>
  <w:style w:type="character" w:customStyle="1" w:styleId="94">
    <w:name w:val="标题 1 Char"/>
    <w:qFormat/>
    <w:uiPriority w:val="9"/>
    <w:rPr>
      <w:b/>
      <w:bCs/>
      <w:kern w:val="44"/>
      <w:sz w:val="44"/>
      <w:szCs w:val="44"/>
    </w:rPr>
  </w:style>
  <w:style w:type="character" w:customStyle="1" w:styleId="95">
    <w:name w:val="标题 2 Char1"/>
    <w:qFormat/>
    <w:uiPriority w:val="9"/>
    <w:rPr>
      <w:rFonts w:ascii="Cambria" w:hAnsi="Cambria"/>
      <w:b/>
      <w:bCs/>
      <w:kern w:val="2"/>
      <w:sz w:val="32"/>
      <w:szCs w:val="32"/>
    </w:rPr>
  </w:style>
  <w:style w:type="character" w:customStyle="1" w:styleId="96">
    <w:name w:val="标题 5 Char"/>
    <w:qFormat/>
    <w:uiPriority w:val="9"/>
    <w:rPr>
      <w:b/>
      <w:bCs/>
      <w:kern w:val="2"/>
      <w:sz w:val="28"/>
      <w:szCs w:val="28"/>
    </w:rPr>
  </w:style>
  <w:style w:type="character" w:customStyle="1" w:styleId="97">
    <w:name w:val="标题 8 Char1"/>
    <w:qFormat/>
    <w:uiPriority w:val="9"/>
    <w:rPr>
      <w:rFonts w:ascii="等线 Light" w:hAnsi="等线 Light" w:eastAsia="等线 Light"/>
      <w:kern w:val="2"/>
      <w:sz w:val="24"/>
      <w:szCs w:val="24"/>
    </w:rPr>
  </w:style>
  <w:style w:type="character" w:customStyle="1" w:styleId="98">
    <w:name w:val="批注文字 Char1"/>
    <w:qFormat/>
    <w:uiPriority w:val="0"/>
    <w:rPr>
      <w:kern w:val="2"/>
      <w:sz w:val="21"/>
      <w:szCs w:val="24"/>
    </w:rPr>
  </w:style>
  <w:style w:type="character" w:customStyle="1" w:styleId="99">
    <w:name w:val="正文文本 3 Char"/>
    <w:qFormat/>
    <w:uiPriority w:val="99"/>
    <w:rPr>
      <w:kern w:val="2"/>
      <w:sz w:val="16"/>
      <w:szCs w:val="16"/>
    </w:rPr>
  </w:style>
  <w:style w:type="character" w:customStyle="1" w:styleId="100">
    <w:name w:val="正文文本 Char1"/>
    <w:qFormat/>
    <w:uiPriority w:val="0"/>
    <w:rPr>
      <w:kern w:val="2"/>
      <w:sz w:val="21"/>
      <w:szCs w:val="24"/>
    </w:rPr>
  </w:style>
  <w:style w:type="character" w:customStyle="1" w:styleId="101">
    <w:name w:val="正文文本缩进 Char"/>
    <w:qFormat/>
    <w:uiPriority w:val="0"/>
    <w:rPr>
      <w:rFonts w:ascii="仿宋_GB2312" w:eastAsia="仿宋_GB2312"/>
      <w:sz w:val="32"/>
    </w:rPr>
  </w:style>
  <w:style w:type="character" w:customStyle="1" w:styleId="102">
    <w:name w:val="日期 Char"/>
    <w:qFormat/>
    <w:uiPriority w:val="99"/>
    <w:rPr>
      <w:kern w:val="2"/>
      <w:sz w:val="21"/>
      <w:szCs w:val="24"/>
    </w:rPr>
  </w:style>
  <w:style w:type="character" w:customStyle="1" w:styleId="103">
    <w:name w:val="页脚 Char"/>
    <w:qFormat/>
    <w:uiPriority w:val="99"/>
    <w:rPr>
      <w:sz w:val="18"/>
      <w:szCs w:val="18"/>
    </w:rPr>
  </w:style>
  <w:style w:type="character" w:customStyle="1" w:styleId="104">
    <w:name w:val="批注主题 Char"/>
    <w:qFormat/>
    <w:uiPriority w:val="99"/>
    <w:rPr>
      <w:b/>
      <w:bCs/>
      <w:kern w:val="2"/>
      <w:sz w:val="21"/>
      <w:szCs w:val="24"/>
    </w:rPr>
  </w:style>
  <w:style w:type="paragraph" w:customStyle="1" w:styleId="105">
    <w:name w:val="_Style 106"/>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_Style 107"/>
    <w:basedOn w:val="1"/>
    <w:next w:val="1"/>
    <w:unhideWhenUsed/>
    <w:qFormat/>
    <w:uiPriority w:val="99"/>
    <w:pPr>
      <w:tabs>
        <w:tab w:val="right" w:leader="dot" w:pos="8296"/>
      </w:tabs>
      <w:ind w:left="420" w:leftChars="200"/>
    </w:pPr>
  </w:style>
  <w:style w:type="character" w:customStyle="1" w:styleId="107">
    <w:name w:val="正文首行缩进 2 字符1"/>
    <w:semiHidden/>
    <w:qFormat/>
    <w:uiPriority w:val="99"/>
    <w:rPr>
      <w:rFonts w:ascii="仿宋_GB2312" w:hAnsi="Times New Roman" w:eastAsia="仿宋_GB2312" w:cs="Times New Roman"/>
      <w:kern w:val="2"/>
      <w:sz w:val="21"/>
      <w:szCs w:val="24"/>
    </w:rPr>
  </w:style>
  <w:style w:type="character" w:customStyle="1" w:styleId="108">
    <w:name w:val="正文首行缩进 2 字符2"/>
    <w:semiHidden/>
    <w:qFormat/>
    <w:uiPriority w:val="99"/>
    <w:rPr>
      <w:rFonts w:ascii="仿宋_GB2312" w:hAnsi="Times New Roman" w:eastAsia="仿宋_GB2312" w:cs="Times New Roman"/>
      <w:kern w:val="2"/>
      <w:sz w:val="21"/>
      <w:szCs w:val="24"/>
    </w:rPr>
  </w:style>
  <w:style w:type="paragraph" w:customStyle="1" w:styleId="109">
    <w:name w:val="msonormal"/>
    <w:basedOn w:val="1"/>
    <w:qFormat/>
    <w:uiPriority w:val="99"/>
    <w:rPr>
      <w:rFonts w:ascii="Calibri" w:hAnsi="Calibri"/>
      <w:kern w:val="0"/>
      <w:sz w:val="24"/>
    </w:rPr>
  </w:style>
  <w:style w:type="character" w:customStyle="1" w:styleId="110">
    <w:name w:val="正文首行缩进 2 字符3"/>
    <w:semiHidden/>
    <w:qFormat/>
    <w:locked/>
    <w:uiPriority w:val="99"/>
    <w:rPr>
      <w:rFonts w:ascii="仿宋_GB2312" w:hAnsi="Times New Roman" w:eastAsia="仿宋_GB2312" w:cs="Times New Roman"/>
      <w:kern w:val="2"/>
      <w:sz w:val="21"/>
      <w:szCs w:val="24"/>
    </w:rPr>
  </w:style>
  <w:style w:type="character" w:customStyle="1" w:styleId="111">
    <w:name w:val="font01"/>
    <w:basedOn w:val="32"/>
    <w:qFormat/>
    <w:uiPriority w:val="0"/>
    <w:rPr>
      <w:rFonts w:hint="eastAsia" w:ascii="宋体" w:hAnsi="宋体" w:eastAsia="宋体" w:cs="宋体"/>
      <w:color w:val="000000"/>
      <w:sz w:val="24"/>
      <w:szCs w:val="24"/>
      <w:u w:val="none"/>
    </w:rPr>
  </w:style>
  <w:style w:type="character" w:customStyle="1" w:styleId="112">
    <w:name w:val="font11"/>
    <w:basedOn w:val="32"/>
    <w:qFormat/>
    <w:uiPriority w:val="0"/>
    <w:rPr>
      <w:rFonts w:hint="eastAsia" w:ascii="宋体" w:hAnsi="宋体" w:eastAsia="宋体" w:cs="宋体"/>
      <w:color w:val="000000"/>
      <w:sz w:val="22"/>
      <w:szCs w:val="22"/>
      <w:u w:val="none"/>
    </w:rPr>
  </w:style>
  <w:style w:type="character" w:customStyle="1" w:styleId="113">
    <w:name w:val="font21"/>
    <w:basedOn w:val="32"/>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广西云龙招标有限公司</Company>
  <Pages>95</Pages>
  <Words>6907</Words>
  <Characters>8163</Characters>
  <Lines>469</Lines>
  <Paragraphs>132</Paragraphs>
  <TotalTime>54</TotalTime>
  <ScaleCrop>false</ScaleCrop>
  <LinksUpToDate>false</LinksUpToDate>
  <CharactersWithSpaces>8272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2021-08-24T15:49:00Z</dcterms:created>
  <dc:creator>LSK</dc:creator>
  <dc:description>Shankar's Birthday falls on 25th July.  Don't Forget to wish him</dc:description>
  <cp:keywords>Birthday</cp:keywords>
  <cp:lastModifiedBy>songqingping</cp:lastModifiedBy>
  <cp:lastPrinted>2021-08-24T16:51:00Z</cp:lastPrinted>
  <dcterms:modified xsi:type="dcterms:W3CDTF">2026-08-31T02:27:58Z</dcterms:modified>
  <dc:subject>Birthday </dc:subject>
  <dc:title>Are You suprised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10818425B54941EBB1DBCC810A2B6073_13</vt:lpwstr>
  </property>
  <property fmtid="{D5CDD505-2E9C-101B-9397-08002B2CF9AE}" pid="4" name="KSOTemplateDocerSaveRecord">
    <vt:lpwstr>eyJoZGlkIjoiYmEzYWQ0ODFkOThjN2I2MDY4NzFhNzI0YjA5OTRmODQiLCJ1c2VySWQiOiI0NTg3MjgwNjcifQ==</vt:lpwstr>
  </property>
</Properties>
</file>